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760FED" w14:textId="77777777" w:rsidR="002B34D8" w:rsidRPr="00FF2D13" w:rsidRDefault="00037618" w:rsidP="00FF2D13">
      <w:pPr>
        <w:spacing w:after="1200"/>
        <w:jc w:val="center"/>
        <w:rPr>
          <w:sz w:val="22"/>
          <w:szCs w:val="24"/>
        </w:rPr>
      </w:pPr>
      <w:r>
        <w:rPr>
          <w:sz w:val="22"/>
          <w:szCs w:val="24"/>
        </w:rPr>
        <w:pict w14:anchorId="446054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8pt;height:93.9pt">
            <v:imagedata r:id="rId8" o:title=""/>
          </v:shape>
        </w:pict>
      </w:r>
    </w:p>
    <w:p w14:paraId="4D4DFBDF" w14:textId="77777777" w:rsidR="002B34D8" w:rsidRPr="00FF2D13" w:rsidRDefault="002B34D8" w:rsidP="00FF2D13">
      <w:pPr>
        <w:shd w:val="clear" w:color="auto" w:fill="FFFFFF"/>
        <w:jc w:val="center"/>
        <w:rPr>
          <w:b/>
          <w:sz w:val="36"/>
        </w:rPr>
      </w:pPr>
      <w:r w:rsidRPr="00FF2D13">
        <w:rPr>
          <w:b/>
          <w:bCs/>
          <w:sz w:val="36"/>
          <w:szCs w:val="40"/>
        </w:rPr>
        <w:t>Sales Tax Laws Amendment Act (No. 2) 1992</w:t>
      </w:r>
    </w:p>
    <w:p w14:paraId="43C46EC1" w14:textId="77777777" w:rsidR="002B34D8" w:rsidRPr="00FF2D13" w:rsidRDefault="00037618" w:rsidP="00FF2D13">
      <w:pPr>
        <w:shd w:val="clear" w:color="auto" w:fill="FFFFFF"/>
        <w:spacing w:before="1200" w:after="1800"/>
        <w:jc w:val="center"/>
        <w:rPr>
          <w:b/>
          <w:sz w:val="24"/>
        </w:rPr>
      </w:pPr>
      <w:r>
        <w:rPr>
          <w:b/>
          <w:bCs/>
          <w:noProof/>
          <w:sz w:val="24"/>
          <w:szCs w:val="24"/>
          <w:lang w:val="en-IN" w:eastAsia="en-IN"/>
        </w:rPr>
        <w:pict w14:anchorId="3E99D75C">
          <v:shapetype id="_x0000_t32" coordsize="21600,21600" o:spt="32" o:oned="t" path="m,l21600,21600e" filled="f">
            <v:path arrowok="t" fillok="f" o:connecttype="none"/>
            <o:lock v:ext="edit" shapetype="t"/>
          </v:shapetype>
          <v:shape id="_x0000_s1028" type="#_x0000_t32" style="position:absolute;left:0;text-align:left;margin-left:-1.8pt;margin-top:120.4pt;width:496.2pt;height:0;z-index:251657216" o:connectortype="straight" strokeweight="1.5pt"/>
        </w:pict>
      </w:r>
      <w:r w:rsidR="002B34D8" w:rsidRPr="00FF2D13">
        <w:rPr>
          <w:b/>
          <w:bCs/>
          <w:sz w:val="24"/>
          <w:szCs w:val="24"/>
        </w:rPr>
        <w:t>No. 150 of 1992</w:t>
      </w:r>
    </w:p>
    <w:p w14:paraId="61D9CCA9" w14:textId="77777777" w:rsidR="002B34D8" w:rsidRPr="007D1AB7" w:rsidRDefault="002B34D8" w:rsidP="00FF2D13">
      <w:pPr>
        <w:shd w:val="clear" w:color="auto" w:fill="FFFFFF"/>
        <w:jc w:val="center"/>
        <w:rPr>
          <w:b/>
          <w:sz w:val="26"/>
        </w:rPr>
      </w:pPr>
      <w:r w:rsidRPr="007D1AB7">
        <w:rPr>
          <w:b/>
          <w:bCs/>
          <w:sz w:val="26"/>
          <w:szCs w:val="30"/>
        </w:rPr>
        <w:t>An Act to amend the law relating to sales tax, and for related purposes</w:t>
      </w:r>
    </w:p>
    <w:p w14:paraId="7B8D5478" w14:textId="77777777" w:rsidR="002B34D8" w:rsidRPr="00FF2D13" w:rsidRDefault="002B34D8" w:rsidP="00FF2D13">
      <w:pPr>
        <w:shd w:val="clear" w:color="auto" w:fill="FFFFFF"/>
        <w:spacing w:before="120"/>
        <w:jc w:val="right"/>
        <w:rPr>
          <w:sz w:val="22"/>
        </w:rPr>
      </w:pPr>
      <w:r w:rsidRPr="00FF2D13">
        <w:rPr>
          <w:sz w:val="22"/>
          <w:szCs w:val="24"/>
        </w:rPr>
        <w:t>[</w:t>
      </w:r>
      <w:r w:rsidRPr="00FF2D13">
        <w:rPr>
          <w:i/>
          <w:iCs/>
          <w:sz w:val="22"/>
          <w:szCs w:val="24"/>
        </w:rPr>
        <w:t>Assented to 11 December 1992</w:t>
      </w:r>
      <w:r w:rsidRPr="00FF2D13">
        <w:rPr>
          <w:sz w:val="22"/>
          <w:szCs w:val="24"/>
        </w:rPr>
        <w:t>]</w:t>
      </w:r>
    </w:p>
    <w:p w14:paraId="77EE8111" w14:textId="076BCF07" w:rsidR="002B34D8" w:rsidRPr="00FF2D13" w:rsidRDefault="002B34D8" w:rsidP="00FF2D13">
      <w:pPr>
        <w:shd w:val="clear" w:color="auto" w:fill="FFFFFF"/>
        <w:spacing w:before="120"/>
        <w:ind w:left="341"/>
        <w:jc w:val="both"/>
        <w:rPr>
          <w:sz w:val="22"/>
        </w:rPr>
      </w:pPr>
      <w:r w:rsidRPr="00FF2D13">
        <w:rPr>
          <w:sz w:val="22"/>
          <w:szCs w:val="24"/>
        </w:rPr>
        <w:t>The Parliament of Australia enacts:</w:t>
      </w:r>
    </w:p>
    <w:p w14:paraId="13DA6496" w14:textId="77777777" w:rsidR="002B34D8" w:rsidRPr="00FF2D13" w:rsidRDefault="002B34D8" w:rsidP="0086635F">
      <w:pPr>
        <w:shd w:val="clear" w:color="auto" w:fill="FFFFFF"/>
        <w:spacing w:before="240"/>
        <w:jc w:val="center"/>
        <w:rPr>
          <w:sz w:val="22"/>
        </w:rPr>
      </w:pPr>
      <w:r w:rsidRPr="00FF2D13">
        <w:rPr>
          <w:b/>
          <w:bCs/>
          <w:sz w:val="22"/>
          <w:szCs w:val="24"/>
        </w:rPr>
        <w:t>PART 1—PRELIMINARY</w:t>
      </w:r>
    </w:p>
    <w:p w14:paraId="3C518843" w14:textId="77777777" w:rsidR="002B34D8" w:rsidRPr="00FF2D13" w:rsidRDefault="002B34D8" w:rsidP="00FF2D13">
      <w:pPr>
        <w:shd w:val="clear" w:color="auto" w:fill="FFFFFF"/>
        <w:spacing w:before="120"/>
        <w:ind w:left="5"/>
        <w:jc w:val="both"/>
        <w:rPr>
          <w:sz w:val="22"/>
        </w:rPr>
      </w:pPr>
      <w:r w:rsidRPr="00FF2D13">
        <w:rPr>
          <w:b/>
          <w:bCs/>
          <w:sz w:val="22"/>
          <w:szCs w:val="24"/>
        </w:rPr>
        <w:t>Short title</w:t>
      </w:r>
    </w:p>
    <w:p w14:paraId="1EE54DE8" w14:textId="77777777" w:rsidR="002B34D8" w:rsidRPr="00FF2D13" w:rsidRDefault="002B34D8" w:rsidP="00FF2D13">
      <w:pPr>
        <w:shd w:val="clear" w:color="auto" w:fill="FFFFFF"/>
        <w:tabs>
          <w:tab w:val="left" w:pos="624"/>
        </w:tabs>
        <w:spacing w:before="120"/>
        <w:ind w:firstLine="336"/>
        <w:jc w:val="both"/>
        <w:rPr>
          <w:sz w:val="22"/>
        </w:rPr>
      </w:pPr>
      <w:r w:rsidRPr="00FF2D13">
        <w:rPr>
          <w:b/>
          <w:bCs/>
          <w:sz w:val="22"/>
          <w:szCs w:val="24"/>
        </w:rPr>
        <w:t>1.</w:t>
      </w:r>
      <w:r w:rsidRPr="00FF2D13">
        <w:rPr>
          <w:b/>
          <w:bCs/>
          <w:sz w:val="22"/>
          <w:szCs w:val="24"/>
        </w:rPr>
        <w:tab/>
      </w:r>
      <w:r w:rsidRPr="00FF2D13">
        <w:rPr>
          <w:sz w:val="22"/>
          <w:szCs w:val="24"/>
        </w:rPr>
        <w:t xml:space="preserve">This Act may be cited as the </w:t>
      </w:r>
      <w:r w:rsidRPr="00FF2D13">
        <w:rPr>
          <w:i/>
          <w:iCs/>
          <w:sz w:val="22"/>
          <w:szCs w:val="24"/>
        </w:rPr>
        <w:t>Sales Tax Laws Amendment Act</w:t>
      </w:r>
      <w:r w:rsidR="008052F1">
        <w:rPr>
          <w:i/>
          <w:iCs/>
          <w:sz w:val="22"/>
          <w:szCs w:val="24"/>
        </w:rPr>
        <w:t xml:space="preserve"> </w:t>
      </w:r>
      <w:r w:rsidRPr="00FF2D13">
        <w:rPr>
          <w:i/>
          <w:iCs/>
          <w:sz w:val="22"/>
          <w:szCs w:val="24"/>
        </w:rPr>
        <w:t>(No. 2) 1992.</w:t>
      </w:r>
    </w:p>
    <w:p w14:paraId="5DEA6F68" w14:textId="77777777" w:rsidR="002B34D8" w:rsidRPr="00FF2D13" w:rsidRDefault="002B34D8" w:rsidP="00FF2D13">
      <w:pPr>
        <w:shd w:val="clear" w:color="auto" w:fill="FFFFFF"/>
        <w:spacing w:before="120"/>
        <w:jc w:val="both"/>
        <w:rPr>
          <w:sz w:val="22"/>
        </w:rPr>
      </w:pPr>
      <w:r w:rsidRPr="00FF2D13">
        <w:rPr>
          <w:b/>
          <w:bCs/>
          <w:sz w:val="22"/>
          <w:szCs w:val="24"/>
        </w:rPr>
        <w:t>Commencement</w:t>
      </w:r>
    </w:p>
    <w:p w14:paraId="05C0D67B" w14:textId="77777777" w:rsidR="002B34D8" w:rsidRPr="00FF2D13" w:rsidRDefault="002B34D8" w:rsidP="00FF2D13">
      <w:pPr>
        <w:shd w:val="clear" w:color="auto" w:fill="FFFFFF"/>
        <w:tabs>
          <w:tab w:val="left" w:pos="624"/>
        </w:tabs>
        <w:spacing w:before="120"/>
        <w:ind w:firstLine="336"/>
        <w:jc w:val="both"/>
        <w:rPr>
          <w:sz w:val="22"/>
        </w:rPr>
      </w:pPr>
      <w:r w:rsidRPr="00FF2D13">
        <w:rPr>
          <w:b/>
          <w:bCs/>
          <w:sz w:val="22"/>
          <w:szCs w:val="24"/>
        </w:rPr>
        <w:t>2.</w:t>
      </w:r>
      <w:r w:rsidRPr="00FF2D13">
        <w:rPr>
          <w:b/>
          <w:bCs/>
          <w:sz w:val="22"/>
          <w:szCs w:val="24"/>
        </w:rPr>
        <w:tab/>
      </w:r>
      <w:r w:rsidRPr="00FF2D13">
        <w:rPr>
          <w:sz w:val="22"/>
          <w:szCs w:val="24"/>
        </w:rPr>
        <w:t>This Act commences on the day on which it receives the Royal</w:t>
      </w:r>
      <w:r w:rsidR="008052F1">
        <w:rPr>
          <w:sz w:val="22"/>
          <w:szCs w:val="24"/>
        </w:rPr>
        <w:t xml:space="preserve"> </w:t>
      </w:r>
      <w:r w:rsidRPr="00FF2D13">
        <w:rPr>
          <w:sz w:val="22"/>
          <w:szCs w:val="24"/>
        </w:rPr>
        <w:t>Assent.</w:t>
      </w:r>
    </w:p>
    <w:p w14:paraId="51F0DD29" w14:textId="77777777" w:rsidR="002B34D8" w:rsidRPr="00FF2D13" w:rsidRDefault="002B34D8" w:rsidP="00FF2D13">
      <w:pPr>
        <w:shd w:val="clear" w:color="auto" w:fill="FFFFFF"/>
        <w:tabs>
          <w:tab w:val="left" w:pos="624"/>
        </w:tabs>
        <w:spacing w:before="120"/>
        <w:ind w:firstLine="336"/>
        <w:jc w:val="both"/>
        <w:rPr>
          <w:sz w:val="22"/>
        </w:rPr>
        <w:sectPr w:rsidR="002B34D8" w:rsidRPr="00FF2D13" w:rsidSect="00B34671">
          <w:headerReference w:type="default" r:id="rId9"/>
          <w:type w:val="continuous"/>
          <w:pgSz w:w="12240" w:h="15840"/>
          <w:pgMar w:top="1440" w:right="1440" w:bottom="1440" w:left="1440" w:header="720" w:footer="720" w:gutter="0"/>
          <w:cols w:space="60"/>
          <w:noEndnote/>
          <w:titlePg/>
          <w:docGrid w:linePitch="272"/>
        </w:sectPr>
      </w:pPr>
    </w:p>
    <w:p w14:paraId="20615BBE" w14:textId="12F76795" w:rsidR="002B34D8" w:rsidRPr="00FF2D13" w:rsidRDefault="002B34D8" w:rsidP="0086635F">
      <w:pPr>
        <w:shd w:val="clear" w:color="auto" w:fill="FFFFFF"/>
        <w:jc w:val="center"/>
        <w:rPr>
          <w:sz w:val="22"/>
        </w:rPr>
      </w:pPr>
      <w:r w:rsidRPr="00FF2D13">
        <w:rPr>
          <w:b/>
          <w:bCs/>
          <w:sz w:val="22"/>
          <w:szCs w:val="24"/>
        </w:rPr>
        <w:lastRenderedPageBreak/>
        <w:t>PART 2—AMENDMENT OF THE SALES TAX AMENDMENT (TRANSITIONAL) ACT 1992</w:t>
      </w:r>
    </w:p>
    <w:p w14:paraId="52094670" w14:textId="77777777" w:rsidR="002B34D8" w:rsidRPr="00FF2D13" w:rsidRDefault="002B34D8" w:rsidP="00FF2D13">
      <w:pPr>
        <w:shd w:val="clear" w:color="auto" w:fill="FFFFFF"/>
        <w:spacing w:before="120"/>
        <w:jc w:val="both"/>
        <w:rPr>
          <w:sz w:val="22"/>
        </w:rPr>
      </w:pPr>
      <w:r w:rsidRPr="00FF2D13">
        <w:rPr>
          <w:b/>
          <w:bCs/>
          <w:sz w:val="22"/>
          <w:szCs w:val="24"/>
        </w:rPr>
        <w:t>Principal Act</w:t>
      </w:r>
    </w:p>
    <w:p w14:paraId="48E01C4A" w14:textId="77777777" w:rsidR="002B34D8" w:rsidRPr="00FF2D13" w:rsidRDefault="002B34D8" w:rsidP="00FF2D13">
      <w:pPr>
        <w:numPr>
          <w:ilvl w:val="0"/>
          <w:numId w:val="1"/>
        </w:numPr>
        <w:shd w:val="clear" w:color="auto" w:fill="FFFFFF"/>
        <w:tabs>
          <w:tab w:val="left" w:pos="634"/>
        </w:tabs>
        <w:spacing w:before="120"/>
        <w:ind w:firstLine="331"/>
        <w:jc w:val="both"/>
        <w:rPr>
          <w:b/>
          <w:bCs/>
          <w:sz w:val="22"/>
          <w:szCs w:val="24"/>
        </w:rPr>
      </w:pPr>
      <w:r w:rsidRPr="00FF2D13">
        <w:rPr>
          <w:sz w:val="22"/>
          <w:szCs w:val="24"/>
        </w:rPr>
        <w:t xml:space="preserve">In this Part, </w:t>
      </w:r>
      <w:r w:rsidRPr="00FF2D13">
        <w:rPr>
          <w:b/>
          <w:bCs/>
          <w:sz w:val="22"/>
          <w:szCs w:val="24"/>
        </w:rPr>
        <w:t xml:space="preserve">“Principal Act” </w:t>
      </w:r>
      <w:r w:rsidRPr="00FF2D13">
        <w:rPr>
          <w:sz w:val="22"/>
          <w:szCs w:val="24"/>
        </w:rPr>
        <w:t xml:space="preserve">means the </w:t>
      </w:r>
      <w:r w:rsidRPr="00FF2D13">
        <w:rPr>
          <w:i/>
          <w:iCs/>
          <w:sz w:val="22"/>
          <w:szCs w:val="24"/>
        </w:rPr>
        <w:t>Sales Tax Amendment (Transitional) Act 1992</w:t>
      </w:r>
      <w:r w:rsidRPr="00FF2D13">
        <w:rPr>
          <w:sz w:val="22"/>
          <w:szCs w:val="24"/>
          <w:vertAlign w:val="superscript"/>
        </w:rPr>
        <w:t>1</w:t>
      </w:r>
      <w:r w:rsidRPr="00FF2D13">
        <w:rPr>
          <w:sz w:val="22"/>
          <w:szCs w:val="24"/>
        </w:rPr>
        <w:t>.</w:t>
      </w:r>
    </w:p>
    <w:p w14:paraId="58AA2869" w14:textId="77777777" w:rsidR="002B34D8" w:rsidRPr="00FF2D13" w:rsidRDefault="002B34D8" w:rsidP="00FF2D13">
      <w:pPr>
        <w:numPr>
          <w:ilvl w:val="0"/>
          <w:numId w:val="1"/>
        </w:numPr>
        <w:shd w:val="clear" w:color="auto" w:fill="FFFFFF"/>
        <w:tabs>
          <w:tab w:val="left" w:pos="634"/>
        </w:tabs>
        <w:spacing w:before="120"/>
        <w:ind w:firstLine="331"/>
        <w:jc w:val="both"/>
        <w:rPr>
          <w:b/>
          <w:bCs/>
          <w:sz w:val="22"/>
          <w:szCs w:val="24"/>
        </w:rPr>
      </w:pPr>
      <w:r w:rsidRPr="00FF2D13">
        <w:rPr>
          <w:sz w:val="22"/>
          <w:szCs w:val="24"/>
        </w:rPr>
        <w:t>Section 11 of the Principal Act is repealed and the following section is substituted:</w:t>
      </w:r>
    </w:p>
    <w:p w14:paraId="12DD22B5" w14:textId="77777777" w:rsidR="002B34D8" w:rsidRPr="00FF2D13" w:rsidRDefault="002B34D8" w:rsidP="00FF2D13">
      <w:pPr>
        <w:shd w:val="clear" w:color="auto" w:fill="FFFFFF"/>
        <w:spacing w:before="120"/>
        <w:jc w:val="both"/>
        <w:rPr>
          <w:sz w:val="22"/>
        </w:rPr>
      </w:pPr>
      <w:r w:rsidRPr="00FF2D13">
        <w:rPr>
          <w:b/>
          <w:bCs/>
          <w:sz w:val="22"/>
          <w:szCs w:val="24"/>
        </w:rPr>
        <w:t>Continued operation of some Items in the old Exemptions and Classifications Act</w:t>
      </w:r>
    </w:p>
    <w:p w14:paraId="48893612" w14:textId="77777777" w:rsidR="002B34D8" w:rsidRPr="00FF2D13" w:rsidRDefault="002B34D8" w:rsidP="00FF2D13">
      <w:pPr>
        <w:shd w:val="clear" w:color="auto" w:fill="FFFFFF"/>
        <w:spacing w:before="120"/>
        <w:ind w:left="346"/>
        <w:jc w:val="both"/>
        <w:rPr>
          <w:sz w:val="22"/>
        </w:rPr>
      </w:pPr>
      <w:r w:rsidRPr="00FF2D13">
        <w:rPr>
          <w:sz w:val="22"/>
          <w:szCs w:val="24"/>
        </w:rPr>
        <w:t>“11. The new Exemptions and Classifications Act has effect as if:</w:t>
      </w:r>
    </w:p>
    <w:p w14:paraId="52EC32D8" w14:textId="77777777" w:rsidR="002B34D8" w:rsidRPr="00FF2D13" w:rsidRDefault="002B34D8" w:rsidP="00FF2D13">
      <w:pPr>
        <w:numPr>
          <w:ilvl w:val="0"/>
          <w:numId w:val="2"/>
        </w:numPr>
        <w:shd w:val="clear" w:color="auto" w:fill="FFFFFF"/>
        <w:tabs>
          <w:tab w:val="left" w:pos="778"/>
        </w:tabs>
        <w:spacing w:before="120"/>
        <w:ind w:left="778" w:hanging="389"/>
        <w:jc w:val="both"/>
        <w:rPr>
          <w:sz w:val="22"/>
          <w:szCs w:val="24"/>
        </w:rPr>
      </w:pPr>
      <w:r w:rsidRPr="00FF2D13">
        <w:rPr>
          <w:sz w:val="22"/>
          <w:szCs w:val="24"/>
        </w:rPr>
        <w:t>Schedule 1 included Items 14 and 14A from the First Schedule to the old Exemptions and Classifications Act; and</w:t>
      </w:r>
    </w:p>
    <w:p w14:paraId="4A676E4C" w14:textId="77777777" w:rsidR="002B34D8" w:rsidRPr="00FF2D13" w:rsidRDefault="002B34D8" w:rsidP="00FF2D13">
      <w:pPr>
        <w:numPr>
          <w:ilvl w:val="0"/>
          <w:numId w:val="2"/>
        </w:numPr>
        <w:shd w:val="clear" w:color="auto" w:fill="FFFFFF"/>
        <w:tabs>
          <w:tab w:val="left" w:pos="778"/>
        </w:tabs>
        <w:spacing w:before="120"/>
        <w:ind w:left="778" w:hanging="389"/>
        <w:jc w:val="both"/>
        <w:rPr>
          <w:sz w:val="22"/>
          <w:szCs w:val="24"/>
        </w:rPr>
      </w:pPr>
      <w:r w:rsidRPr="00FF2D13">
        <w:rPr>
          <w:sz w:val="22"/>
          <w:szCs w:val="24"/>
        </w:rPr>
        <w:t>Schedule 1 included Item 105 from the First Schedule to that Act, modified by omitting from paragraph (a) of the Item ‘1 January 1993’ and substituting ‘1 January 1994’.”.</w:t>
      </w:r>
    </w:p>
    <w:p w14:paraId="7CFF2DAD" w14:textId="77777777" w:rsidR="002B34D8" w:rsidRPr="00FF2D13" w:rsidRDefault="002B34D8" w:rsidP="0086635F">
      <w:pPr>
        <w:shd w:val="clear" w:color="auto" w:fill="FFFFFF"/>
        <w:spacing w:before="240"/>
        <w:jc w:val="center"/>
        <w:rPr>
          <w:sz w:val="22"/>
        </w:rPr>
      </w:pPr>
      <w:r w:rsidRPr="00FF2D13">
        <w:rPr>
          <w:b/>
          <w:bCs/>
          <w:sz w:val="22"/>
          <w:szCs w:val="24"/>
        </w:rPr>
        <w:t>PART 3—AMENDMENT OF THE SALES TAX ASSESSMENT ACT 1992</w:t>
      </w:r>
    </w:p>
    <w:p w14:paraId="64883E68" w14:textId="77777777" w:rsidR="002B34D8" w:rsidRPr="00FF2D13" w:rsidRDefault="002B34D8" w:rsidP="0086635F">
      <w:pPr>
        <w:shd w:val="clear" w:color="auto" w:fill="FFFFFF"/>
        <w:spacing w:before="120"/>
        <w:jc w:val="center"/>
        <w:rPr>
          <w:sz w:val="22"/>
        </w:rPr>
      </w:pPr>
      <w:r w:rsidRPr="00FF2D13">
        <w:rPr>
          <w:b/>
          <w:bCs/>
          <w:i/>
          <w:iCs/>
          <w:sz w:val="22"/>
          <w:szCs w:val="24"/>
        </w:rPr>
        <w:t>Division 1</w:t>
      </w:r>
      <w:r w:rsidRPr="00FF2D13">
        <w:rPr>
          <w:sz w:val="22"/>
          <w:szCs w:val="24"/>
        </w:rPr>
        <w:t>—</w:t>
      </w:r>
      <w:r w:rsidRPr="00FF2D13">
        <w:rPr>
          <w:b/>
          <w:bCs/>
          <w:i/>
          <w:iCs/>
          <w:sz w:val="22"/>
          <w:szCs w:val="24"/>
        </w:rPr>
        <w:t>Principal Act</w:t>
      </w:r>
    </w:p>
    <w:p w14:paraId="59CEFFA9" w14:textId="77777777" w:rsidR="002B34D8" w:rsidRPr="00FF2D13" w:rsidRDefault="002B34D8" w:rsidP="00FF2D13">
      <w:pPr>
        <w:shd w:val="clear" w:color="auto" w:fill="FFFFFF"/>
        <w:spacing w:before="120"/>
        <w:ind w:left="14"/>
        <w:jc w:val="both"/>
        <w:rPr>
          <w:sz w:val="22"/>
        </w:rPr>
      </w:pPr>
      <w:r w:rsidRPr="00FF2D13">
        <w:rPr>
          <w:b/>
          <w:bCs/>
          <w:sz w:val="22"/>
          <w:szCs w:val="24"/>
        </w:rPr>
        <w:t>Principal Act</w:t>
      </w:r>
    </w:p>
    <w:p w14:paraId="7532D51A" w14:textId="24F1B2B1" w:rsidR="002B34D8" w:rsidRPr="00FF2D13" w:rsidRDefault="002B34D8" w:rsidP="00FF2D13">
      <w:pPr>
        <w:shd w:val="clear" w:color="auto" w:fill="FFFFFF"/>
        <w:tabs>
          <w:tab w:val="left" w:pos="634"/>
        </w:tabs>
        <w:spacing w:before="120"/>
        <w:ind w:firstLine="331"/>
        <w:jc w:val="both"/>
        <w:rPr>
          <w:sz w:val="22"/>
        </w:rPr>
      </w:pPr>
      <w:r w:rsidRPr="00FF2D13">
        <w:rPr>
          <w:b/>
          <w:bCs/>
          <w:sz w:val="22"/>
          <w:szCs w:val="24"/>
        </w:rPr>
        <w:t>5.</w:t>
      </w:r>
      <w:r w:rsidRPr="00FF2D13">
        <w:rPr>
          <w:b/>
          <w:bCs/>
          <w:sz w:val="22"/>
          <w:szCs w:val="24"/>
        </w:rPr>
        <w:tab/>
      </w:r>
      <w:r w:rsidRPr="00FF2D13">
        <w:rPr>
          <w:sz w:val="22"/>
          <w:szCs w:val="24"/>
        </w:rPr>
        <w:t xml:space="preserve">In this Part, </w:t>
      </w:r>
      <w:r w:rsidRPr="00FF2D13">
        <w:rPr>
          <w:b/>
          <w:bCs/>
          <w:sz w:val="22"/>
          <w:szCs w:val="24"/>
        </w:rPr>
        <w:t xml:space="preserve">“Principal Act” </w:t>
      </w:r>
      <w:r w:rsidRPr="00FF2D13">
        <w:rPr>
          <w:sz w:val="22"/>
          <w:szCs w:val="24"/>
        </w:rPr>
        <w:t xml:space="preserve">means the </w:t>
      </w:r>
      <w:r w:rsidRPr="00FF2D13">
        <w:rPr>
          <w:i/>
          <w:iCs/>
          <w:sz w:val="22"/>
          <w:szCs w:val="24"/>
        </w:rPr>
        <w:t>Sales Tax Assessment Act</w:t>
      </w:r>
      <w:r w:rsidR="008052F1">
        <w:rPr>
          <w:i/>
          <w:iCs/>
          <w:sz w:val="22"/>
          <w:szCs w:val="24"/>
        </w:rPr>
        <w:t xml:space="preserve"> </w:t>
      </w:r>
      <w:r w:rsidRPr="00FF2D13">
        <w:rPr>
          <w:i/>
          <w:iCs/>
          <w:sz w:val="22"/>
          <w:szCs w:val="24"/>
        </w:rPr>
        <w:t>1992</w:t>
      </w:r>
      <w:r w:rsidRPr="00037618">
        <w:rPr>
          <w:iCs/>
          <w:sz w:val="22"/>
          <w:szCs w:val="24"/>
          <w:vertAlign w:val="superscript"/>
        </w:rPr>
        <w:t>2</w:t>
      </w:r>
      <w:r w:rsidRPr="00FF2D13">
        <w:rPr>
          <w:i/>
          <w:iCs/>
          <w:sz w:val="22"/>
          <w:szCs w:val="24"/>
        </w:rPr>
        <w:t>.</w:t>
      </w:r>
    </w:p>
    <w:p w14:paraId="3A263710" w14:textId="77777777" w:rsidR="002B34D8" w:rsidRPr="00FF2D13" w:rsidRDefault="002B34D8" w:rsidP="0086635F">
      <w:pPr>
        <w:shd w:val="clear" w:color="auto" w:fill="FFFFFF"/>
        <w:spacing w:before="240"/>
        <w:jc w:val="center"/>
        <w:rPr>
          <w:sz w:val="22"/>
        </w:rPr>
      </w:pPr>
      <w:r w:rsidRPr="00FF2D13">
        <w:rPr>
          <w:b/>
          <w:bCs/>
          <w:i/>
          <w:iCs/>
          <w:sz w:val="22"/>
          <w:szCs w:val="24"/>
        </w:rPr>
        <w:t>Division 2</w:t>
      </w:r>
      <w:r w:rsidRPr="00FF2D13">
        <w:rPr>
          <w:sz w:val="22"/>
          <w:szCs w:val="24"/>
        </w:rPr>
        <w:t>—</w:t>
      </w:r>
      <w:r w:rsidRPr="00FF2D13">
        <w:rPr>
          <w:b/>
          <w:bCs/>
          <w:i/>
          <w:iCs/>
          <w:sz w:val="22"/>
          <w:szCs w:val="24"/>
        </w:rPr>
        <w:t>Amendment relating to in situ pools</w:t>
      </w:r>
    </w:p>
    <w:p w14:paraId="671B3AF3" w14:textId="77777777" w:rsidR="002B34D8" w:rsidRPr="00FF2D13" w:rsidRDefault="002B34D8" w:rsidP="00FF2D13">
      <w:pPr>
        <w:shd w:val="clear" w:color="auto" w:fill="FFFFFF"/>
        <w:tabs>
          <w:tab w:val="left" w:pos="634"/>
        </w:tabs>
        <w:spacing w:before="120"/>
        <w:ind w:firstLine="331"/>
        <w:jc w:val="both"/>
        <w:rPr>
          <w:sz w:val="22"/>
        </w:rPr>
      </w:pPr>
      <w:r w:rsidRPr="00FF2D13">
        <w:rPr>
          <w:b/>
          <w:bCs/>
          <w:sz w:val="22"/>
          <w:szCs w:val="24"/>
        </w:rPr>
        <w:t>6.</w:t>
      </w:r>
      <w:r w:rsidRPr="00FF2D13">
        <w:rPr>
          <w:sz w:val="22"/>
          <w:szCs w:val="24"/>
        </w:rPr>
        <w:tab/>
        <w:t>After section 12 of the Principal Act the following section is</w:t>
      </w:r>
      <w:r w:rsidR="008052F1">
        <w:rPr>
          <w:sz w:val="22"/>
          <w:szCs w:val="24"/>
        </w:rPr>
        <w:t xml:space="preserve"> </w:t>
      </w:r>
      <w:r w:rsidRPr="00FF2D13">
        <w:rPr>
          <w:sz w:val="22"/>
          <w:szCs w:val="24"/>
        </w:rPr>
        <w:t>inserted:</w:t>
      </w:r>
    </w:p>
    <w:p w14:paraId="1AB169D3" w14:textId="77777777" w:rsidR="002B34D8" w:rsidRPr="00FF2D13" w:rsidRDefault="002B34D8" w:rsidP="00FF2D13">
      <w:pPr>
        <w:shd w:val="clear" w:color="auto" w:fill="FFFFFF"/>
        <w:spacing w:before="120"/>
        <w:ind w:left="19"/>
        <w:jc w:val="both"/>
        <w:rPr>
          <w:sz w:val="22"/>
        </w:rPr>
      </w:pPr>
      <w:r w:rsidRPr="00FF2D13">
        <w:rPr>
          <w:b/>
          <w:bCs/>
          <w:sz w:val="22"/>
          <w:szCs w:val="24"/>
        </w:rPr>
        <w:t xml:space="preserve">Construction of pools </w:t>
      </w:r>
      <w:r w:rsidRPr="00FF2D13">
        <w:rPr>
          <w:b/>
          <w:bCs/>
          <w:i/>
          <w:iCs/>
          <w:sz w:val="22"/>
          <w:szCs w:val="24"/>
        </w:rPr>
        <w:t>in situ</w:t>
      </w:r>
    </w:p>
    <w:p w14:paraId="23358C8F" w14:textId="77777777" w:rsidR="002B34D8" w:rsidRPr="00FF2D13" w:rsidRDefault="002B34D8" w:rsidP="00FF2D13">
      <w:pPr>
        <w:shd w:val="clear" w:color="auto" w:fill="FFFFFF"/>
        <w:spacing w:before="120"/>
        <w:ind w:left="365"/>
        <w:jc w:val="both"/>
        <w:rPr>
          <w:sz w:val="22"/>
        </w:rPr>
      </w:pPr>
      <w:r w:rsidRPr="00FF2D13">
        <w:rPr>
          <w:sz w:val="22"/>
          <w:szCs w:val="24"/>
        </w:rPr>
        <w:t>“12A.(1) This section applies to the construction of a pool shell if:</w:t>
      </w:r>
    </w:p>
    <w:p w14:paraId="585E19AC" w14:textId="4C168210" w:rsidR="002B34D8" w:rsidRPr="00FF2D13" w:rsidRDefault="002B34D8" w:rsidP="00FF2D13">
      <w:pPr>
        <w:numPr>
          <w:ilvl w:val="0"/>
          <w:numId w:val="3"/>
        </w:numPr>
        <w:shd w:val="clear" w:color="auto" w:fill="FFFFFF"/>
        <w:tabs>
          <w:tab w:val="left" w:pos="802"/>
        </w:tabs>
        <w:spacing w:before="120"/>
        <w:ind w:left="802" w:hanging="389"/>
        <w:jc w:val="both"/>
        <w:rPr>
          <w:sz w:val="22"/>
          <w:szCs w:val="24"/>
        </w:rPr>
      </w:pPr>
      <w:r w:rsidRPr="00FF2D13">
        <w:rPr>
          <w:sz w:val="22"/>
          <w:szCs w:val="24"/>
        </w:rPr>
        <w:t xml:space="preserve">a person </w:t>
      </w:r>
      <w:r w:rsidRPr="00037618">
        <w:rPr>
          <w:bCs/>
          <w:sz w:val="22"/>
          <w:szCs w:val="24"/>
        </w:rPr>
        <w:t>(</w:t>
      </w:r>
      <w:r w:rsidRPr="00FF2D13">
        <w:rPr>
          <w:b/>
          <w:bCs/>
          <w:sz w:val="22"/>
          <w:szCs w:val="24"/>
        </w:rPr>
        <w:t>‘the pool builder’</w:t>
      </w:r>
      <w:r w:rsidRPr="00037618">
        <w:rPr>
          <w:bCs/>
          <w:sz w:val="22"/>
          <w:szCs w:val="24"/>
        </w:rPr>
        <w:t>)</w:t>
      </w:r>
      <w:r w:rsidRPr="00FF2D13">
        <w:rPr>
          <w:b/>
          <w:bCs/>
          <w:sz w:val="22"/>
          <w:szCs w:val="24"/>
        </w:rPr>
        <w:t xml:space="preserve"> </w:t>
      </w:r>
      <w:r w:rsidRPr="00FF2D13">
        <w:rPr>
          <w:sz w:val="22"/>
          <w:szCs w:val="24"/>
        </w:rPr>
        <w:t xml:space="preserve">who is in the business of constructing or erecting pools constructs the pool shell </w:t>
      </w:r>
      <w:r w:rsidRPr="00FF2D13">
        <w:rPr>
          <w:i/>
          <w:iCs/>
          <w:sz w:val="22"/>
          <w:szCs w:val="24"/>
        </w:rPr>
        <w:t xml:space="preserve">in situ </w:t>
      </w:r>
      <w:r w:rsidRPr="00FF2D13">
        <w:rPr>
          <w:sz w:val="22"/>
          <w:szCs w:val="24"/>
        </w:rPr>
        <w:t xml:space="preserve">in Australia under a contract with another person </w:t>
      </w:r>
      <w:r w:rsidRPr="00037618">
        <w:rPr>
          <w:bCs/>
          <w:sz w:val="22"/>
          <w:szCs w:val="24"/>
        </w:rPr>
        <w:t>(</w:t>
      </w:r>
      <w:r w:rsidRPr="00FF2D13">
        <w:rPr>
          <w:b/>
          <w:bCs/>
          <w:sz w:val="22"/>
          <w:szCs w:val="24"/>
        </w:rPr>
        <w:t>‘the pool purchaser’</w:t>
      </w:r>
      <w:r w:rsidRPr="00037618">
        <w:rPr>
          <w:bCs/>
          <w:sz w:val="22"/>
          <w:szCs w:val="24"/>
        </w:rPr>
        <w:t>);</w:t>
      </w:r>
      <w:r w:rsidRPr="00FF2D13">
        <w:rPr>
          <w:b/>
          <w:bCs/>
          <w:sz w:val="22"/>
          <w:szCs w:val="24"/>
        </w:rPr>
        <w:t xml:space="preserve"> </w:t>
      </w:r>
      <w:r w:rsidRPr="00FF2D13">
        <w:rPr>
          <w:sz w:val="22"/>
          <w:szCs w:val="24"/>
        </w:rPr>
        <w:t>and</w:t>
      </w:r>
    </w:p>
    <w:p w14:paraId="2D0BBF84" w14:textId="77777777" w:rsidR="002B34D8" w:rsidRPr="00FF2D13" w:rsidRDefault="002B34D8" w:rsidP="00FF2D13">
      <w:pPr>
        <w:numPr>
          <w:ilvl w:val="0"/>
          <w:numId w:val="3"/>
        </w:numPr>
        <w:shd w:val="clear" w:color="auto" w:fill="FFFFFF"/>
        <w:tabs>
          <w:tab w:val="left" w:pos="802"/>
        </w:tabs>
        <w:spacing w:before="120"/>
        <w:ind w:left="802" w:hanging="389"/>
        <w:jc w:val="both"/>
        <w:rPr>
          <w:sz w:val="22"/>
          <w:szCs w:val="24"/>
        </w:rPr>
      </w:pPr>
      <w:r w:rsidRPr="00FF2D13">
        <w:rPr>
          <w:sz w:val="22"/>
          <w:szCs w:val="24"/>
        </w:rPr>
        <w:t>the construction does not, apart from this section, constitute the manufacture of goods; and</w:t>
      </w:r>
    </w:p>
    <w:p w14:paraId="36BEF13D" w14:textId="77777777" w:rsidR="002B34D8" w:rsidRPr="00FF2D13" w:rsidRDefault="002B34D8" w:rsidP="00FF2D13">
      <w:pPr>
        <w:numPr>
          <w:ilvl w:val="0"/>
          <w:numId w:val="3"/>
        </w:numPr>
        <w:shd w:val="clear" w:color="auto" w:fill="FFFFFF"/>
        <w:tabs>
          <w:tab w:val="left" w:pos="802"/>
        </w:tabs>
        <w:spacing w:before="120"/>
        <w:ind w:left="413"/>
        <w:jc w:val="both"/>
        <w:rPr>
          <w:sz w:val="22"/>
          <w:szCs w:val="24"/>
        </w:rPr>
      </w:pPr>
      <w:r w:rsidRPr="00FF2D13">
        <w:rPr>
          <w:sz w:val="22"/>
          <w:szCs w:val="24"/>
        </w:rPr>
        <w:t>the contract is entered into on or after the first taxing day.</w:t>
      </w:r>
    </w:p>
    <w:p w14:paraId="5639732C" w14:textId="77777777" w:rsidR="002B34D8" w:rsidRPr="00FF2D13" w:rsidRDefault="002B34D8" w:rsidP="00FF2D13">
      <w:pPr>
        <w:shd w:val="clear" w:color="auto" w:fill="FFFFFF"/>
        <w:spacing w:before="120"/>
        <w:ind w:left="374"/>
        <w:jc w:val="both"/>
        <w:rPr>
          <w:sz w:val="22"/>
        </w:rPr>
      </w:pPr>
      <w:r w:rsidRPr="00FF2D13">
        <w:rPr>
          <w:sz w:val="22"/>
          <w:szCs w:val="24"/>
        </w:rPr>
        <w:t>“(2) This section also applies to the construction of a pool shell if:</w:t>
      </w:r>
    </w:p>
    <w:p w14:paraId="750439CB" w14:textId="6260D7F5" w:rsidR="002B34D8" w:rsidRPr="00FF2D13" w:rsidRDefault="002B34D8" w:rsidP="00FF2D13">
      <w:pPr>
        <w:numPr>
          <w:ilvl w:val="0"/>
          <w:numId w:val="4"/>
        </w:numPr>
        <w:shd w:val="clear" w:color="auto" w:fill="FFFFFF"/>
        <w:tabs>
          <w:tab w:val="left" w:pos="816"/>
        </w:tabs>
        <w:spacing w:before="120"/>
        <w:ind w:left="816" w:hanging="394"/>
        <w:jc w:val="both"/>
        <w:rPr>
          <w:sz w:val="22"/>
          <w:szCs w:val="24"/>
        </w:rPr>
      </w:pPr>
      <w:r w:rsidRPr="00FF2D13">
        <w:rPr>
          <w:sz w:val="22"/>
          <w:szCs w:val="24"/>
        </w:rPr>
        <w:t xml:space="preserve">a person </w:t>
      </w:r>
      <w:r w:rsidRPr="00037618">
        <w:rPr>
          <w:bCs/>
          <w:sz w:val="22"/>
          <w:szCs w:val="24"/>
        </w:rPr>
        <w:t>(</w:t>
      </w:r>
      <w:r w:rsidRPr="00FF2D13">
        <w:rPr>
          <w:b/>
          <w:bCs/>
          <w:sz w:val="22"/>
          <w:szCs w:val="24"/>
        </w:rPr>
        <w:t>‘the owner-builder’</w:t>
      </w:r>
      <w:r w:rsidRPr="00037618">
        <w:rPr>
          <w:bCs/>
          <w:sz w:val="22"/>
          <w:szCs w:val="24"/>
        </w:rPr>
        <w:t>)</w:t>
      </w:r>
      <w:r w:rsidRPr="00FF2D13">
        <w:rPr>
          <w:b/>
          <w:bCs/>
          <w:sz w:val="22"/>
          <w:szCs w:val="24"/>
        </w:rPr>
        <w:t xml:space="preserve"> </w:t>
      </w:r>
      <w:r w:rsidRPr="00FF2D13">
        <w:rPr>
          <w:sz w:val="22"/>
          <w:szCs w:val="24"/>
        </w:rPr>
        <w:t xml:space="preserve">constructs the pool shell </w:t>
      </w:r>
      <w:r w:rsidRPr="00FF2D13">
        <w:rPr>
          <w:i/>
          <w:iCs/>
          <w:sz w:val="22"/>
          <w:szCs w:val="24"/>
        </w:rPr>
        <w:t xml:space="preserve">in situ </w:t>
      </w:r>
      <w:r w:rsidRPr="00FF2D13">
        <w:rPr>
          <w:sz w:val="22"/>
          <w:szCs w:val="24"/>
        </w:rPr>
        <w:t>in Australia in a case where paragraph (l)(a) does not apply; and</w:t>
      </w:r>
    </w:p>
    <w:p w14:paraId="3E2A26A5" w14:textId="77777777" w:rsidR="002B34D8" w:rsidRPr="00FF2D13" w:rsidRDefault="002B34D8" w:rsidP="00FF2D13">
      <w:pPr>
        <w:numPr>
          <w:ilvl w:val="0"/>
          <w:numId w:val="4"/>
        </w:numPr>
        <w:shd w:val="clear" w:color="auto" w:fill="FFFFFF"/>
        <w:tabs>
          <w:tab w:val="left" w:pos="816"/>
        </w:tabs>
        <w:spacing w:before="120"/>
        <w:ind w:left="816" w:hanging="394"/>
        <w:jc w:val="both"/>
        <w:rPr>
          <w:sz w:val="22"/>
          <w:szCs w:val="24"/>
        </w:rPr>
      </w:pPr>
      <w:r w:rsidRPr="00FF2D13">
        <w:rPr>
          <w:sz w:val="22"/>
          <w:szCs w:val="24"/>
        </w:rPr>
        <w:t>the construction does not, apart from this section, constitute the manufacture of goods; and</w:t>
      </w:r>
    </w:p>
    <w:p w14:paraId="72195231" w14:textId="77777777" w:rsidR="002B34D8" w:rsidRPr="00FF2D13" w:rsidRDefault="002B34D8" w:rsidP="00FF2D13">
      <w:pPr>
        <w:numPr>
          <w:ilvl w:val="0"/>
          <w:numId w:val="4"/>
        </w:numPr>
        <w:shd w:val="clear" w:color="auto" w:fill="FFFFFF"/>
        <w:tabs>
          <w:tab w:val="left" w:pos="816"/>
        </w:tabs>
        <w:spacing w:before="120"/>
        <w:ind w:left="422"/>
        <w:jc w:val="both"/>
        <w:rPr>
          <w:sz w:val="22"/>
          <w:szCs w:val="24"/>
        </w:rPr>
      </w:pPr>
      <w:r w:rsidRPr="00FF2D13">
        <w:rPr>
          <w:sz w:val="22"/>
          <w:szCs w:val="24"/>
        </w:rPr>
        <w:t>the construction begins on or after the first taxing day.</w:t>
      </w:r>
    </w:p>
    <w:p w14:paraId="5073223A" w14:textId="77777777" w:rsidR="002B34D8" w:rsidRPr="00FF2D13" w:rsidRDefault="002B34D8" w:rsidP="00FF2D13">
      <w:pPr>
        <w:numPr>
          <w:ilvl w:val="0"/>
          <w:numId w:val="4"/>
        </w:numPr>
        <w:shd w:val="clear" w:color="auto" w:fill="FFFFFF"/>
        <w:tabs>
          <w:tab w:val="left" w:pos="816"/>
        </w:tabs>
        <w:spacing w:before="120"/>
        <w:ind w:left="422"/>
        <w:jc w:val="both"/>
        <w:rPr>
          <w:sz w:val="22"/>
          <w:szCs w:val="24"/>
        </w:rPr>
        <w:sectPr w:rsidR="002B34D8" w:rsidRPr="00FF2D13" w:rsidSect="00FF2D13">
          <w:pgSz w:w="12240" w:h="15840"/>
          <w:pgMar w:top="1440" w:right="1440" w:bottom="1440" w:left="1440" w:header="720" w:footer="720" w:gutter="0"/>
          <w:cols w:space="60"/>
          <w:noEndnote/>
          <w:docGrid w:linePitch="272"/>
        </w:sectPr>
      </w:pPr>
    </w:p>
    <w:p w14:paraId="6BF4F1CB" w14:textId="77777777" w:rsidR="002B34D8" w:rsidRPr="00C57708" w:rsidRDefault="002B34D8" w:rsidP="00FF2D13">
      <w:pPr>
        <w:shd w:val="clear" w:color="auto" w:fill="FFFFFF"/>
        <w:spacing w:before="120"/>
        <w:ind w:left="365"/>
        <w:jc w:val="both"/>
        <w:rPr>
          <w:sz w:val="22"/>
        </w:rPr>
      </w:pPr>
      <w:r w:rsidRPr="00C57708">
        <w:rPr>
          <w:bCs/>
          <w:sz w:val="22"/>
          <w:szCs w:val="24"/>
        </w:rPr>
        <w:lastRenderedPageBreak/>
        <w:t>“(3) If this section applies to the construction of a pool shell:</w:t>
      </w:r>
    </w:p>
    <w:p w14:paraId="2EECFA13" w14:textId="77777777" w:rsidR="002B34D8" w:rsidRPr="00C57708" w:rsidRDefault="002B34D8" w:rsidP="00FF2D13">
      <w:pPr>
        <w:numPr>
          <w:ilvl w:val="0"/>
          <w:numId w:val="5"/>
        </w:numPr>
        <w:shd w:val="clear" w:color="auto" w:fill="FFFFFF"/>
        <w:tabs>
          <w:tab w:val="left" w:pos="787"/>
        </w:tabs>
        <w:spacing w:before="120"/>
        <w:ind w:left="787" w:hanging="384"/>
        <w:jc w:val="both"/>
        <w:rPr>
          <w:bCs/>
          <w:sz w:val="22"/>
          <w:szCs w:val="24"/>
        </w:rPr>
      </w:pPr>
      <w:r w:rsidRPr="00C57708">
        <w:rPr>
          <w:bCs/>
          <w:sz w:val="22"/>
          <w:szCs w:val="24"/>
        </w:rPr>
        <w:t>the pool shell is taken to be goods that are Australian goods; and</w:t>
      </w:r>
    </w:p>
    <w:p w14:paraId="54427229" w14:textId="77777777" w:rsidR="002B34D8" w:rsidRPr="00C57708" w:rsidRDefault="002B34D8" w:rsidP="00FF2D13">
      <w:pPr>
        <w:numPr>
          <w:ilvl w:val="0"/>
          <w:numId w:val="5"/>
        </w:numPr>
        <w:shd w:val="clear" w:color="auto" w:fill="FFFFFF"/>
        <w:tabs>
          <w:tab w:val="left" w:pos="787"/>
        </w:tabs>
        <w:spacing w:before="120"/>
        <w:ind w:left="787" w:hanging="384"/>
        <w:jc w:val="both"/>
        <w:rPr>
          <w:bCs/>
          <w:sz w:val="22"/>
          <w:szCs w:val="24"/>
        </w:rPr>
      </w:pPr>
      <w:r w:rsidRPr="00C57708">
        <w:rPr>
          <w:bCs/>
          <w:sz w:val="22"/>
          <w:szCs w:val="24"/>
        </w:rPr>
        <w:t>the construction is taken to be the manufacture of the goods; and</w:t>
      </w:r>
    </w:p>
    <w:p w14:paraId="14225EC5" w14:textId="77777777" w:rsidR="002B34D8" w:rsidRPr="00C57708" w:rsidRDefault="002B34D8" w:rsidP="00FF2D13">
      <w:pPr>
        <w:numPr>
          <w:ilvl w:val="0"/>
          <w:numId w:val="5"/>
        </w:numPr>
        <w:shd w:val="clear" w:color="auto" w:fill="FFFFFF"/>
        <w:tabs>
          <w:tab w:val="left" w:pos="787"/>
        </w:tabs>
        <w:spacing w:before="120"/>
        <w:ind w:left="787" w:hanging="384"/>
        <w:jc w:val="both"/>
        <w:rPr>
          <w:bCs/>
          <w:sz w:val="22"/>
          <w:szCs w:val="24"/>
        </w:rPr>
      </w:pPr>
      <w:r w:rsidRPr="00C57708">
        <w:rPr>
          <w:bCs/>
          <w:sz w:val="22"/>
          <w:szCs w:val="24"/>
        </w:rPr>
        <w:t>the pool builder or owner-builder, as the case requires, is taken to be the person who manufactured the goods, other than as an employee, and to have done so in the course of a business.</w:t>
      </w:r>
    </w:p>
    <w:p w14:paraId="059A772C" w14:textId="77777777" w:rsidR="002B34D8" w:rsidRPr="00C57708" w:rsidRDefault="002B34D8" w:rsidP="00FF2D13">
      <w:pPr>
        <w:shd w:val="clear" w:color="auto" w:fill="FFFFFF"/>
        <w:spacing w:before="120"/>
        <w:ind w:left="19" w:firstLine="336"/>
        <w:jc w:val="both"/>
        <w:rPr>
          <w:sz w:val="22"/>
        </w:rPr>
      </w:pPr>
      <w:r w:rsidRPr="00C57708">
        <w:rPr>
          <w:bCs/>
          <w:sz w:val="22"/>
          <w:szCs w:val="24"/>
        </w:rPr>
        <w:t>“(4) If this section applies because of subsection (1), the pool builder is taken to have sold the goods by retail, immediately after the manufacture, to the pool purchaser.</w:t>
      </w:r>
    </w:p>
    <w:p w14:paraId="11DA9107" w14:textId="77777777" w:rsidR="002B34D8" w:rsidRPr="00C57708" w:rsidRDefault="002B34D8" w:rsidP="00FF2D13">
      <w:pPr>
        <w:shd w:val="clear" w:color="auto" w:fill="FFFFFF"/>
        <w:spacing w:before="120"/>
        <w:ind w:left="19" w:firstLine="336"/>
        <w:jc w:val="both"/>
        <w:rPr>
          <w:sz w:val="22"/>
        </w:rPr>
      </w:pPr>
      <w:r w:rsidRPr="00C57708">
        <w:rPr>
          <w:bCs/>
          <w:sz w:val="22"/>
          <w:szCs w:val="24"/>
        </w:rPr>
        <w:t>“(5) If this section applies because of subsection (2), the owner-builder is taken to have applied the goods to own use immediately after the manufacture.</w:t>
      </w:r>
    </w:p>
    <w:p w14:paraId="08FA7C4F" w14:textId="77777777" w:rsidR="002B34D8" w:rsidRPr="00FF2D13" w:rsidRDefault="002B34D8" w:rsidP="00FF2D13">
      <w:pPr>
        <w:shd w:val="clear" w:color="auto" w:fill="FFFFFF"/>
        <w:spacing w:before="120"/>
        <w:ind w:left="24" w:firstLine="341"/>
        <w:jc w:val="both"/>
        <w:rPr>
          <w:sz w:val="22"/>
        </w:rPr>
      </w:pPr>
      <w:r w:rsidRPr="00FF2D13">
        <w:rPr>
          <w:sz w:val="22"/>
          <w:szCs w:val="24"/>
        </w:rPr>
        <w:t>“(6) Section 29 does not apply to any assessable dealing in respect of the goods that results from this section applying.</w:t>
      </w:r>
    </w:p>
    <w:p w14:paraId="0C7F901C" w14:textId="77777777" w:rsidR="002B34D8" w:rsidRPr="00C57708" w:rsidRDefault="002B34D8" w:rsidP="00FF2D13">
      <w:pPr>
        <w:shd w:val="clear" w:color="auto" w:fill="FFFFFF"/>
        <w:spacing w:before="120"/>
        <w:ind w:left="10" w:firstLine="341"/>
        <w:jc w:val="both"/>
        <w:rPr>
          <w:sz w:val="22"/>
        </w:rPr>
      </w:pPr>
      <w:r w:rsidRPr="00C57708">
        <w:rPr>
          <w:bCs/>
          <w:sz w:val="22"/>
          <w:szCs w:val="24"/>
        </w:rPr>
        <w:t xml:space="preserve">“(7) The taxable value of any taxable dealing in respect of the goods that results from this section applying is the price (excluding sales tax) for which the person who is taken to have manufactured the goods could reasonably be expected to have purchased a </w:t>
      </w:r>
      <w:proofErr w:type="spellStart"/>
      <w:r w:rsidRPr="00C57708">
        <w:rPr>
          <w:bCs/>
          <w:sz w:val="22"/>
          <w:szCs w:val="24"/>
        </w:rPr>
        <w:t>fibreglass</w:t>
      </w:r>
      <w:proofErr w:type="spellEnd"/>
      <w:r w:rsidRPr="00C57708">
        <w:rPr>
          <w:bCs/>
          <w:sz w:val="22"/>
          <w:szCs w:val="24"/>
        </w:rPr>
        <w:t xml:space="preserve"> pool shell (being a shell that is manufactured goods apart from this section) of similar dimensions and shape to the goods by wholesale under an arm’s length dealing</w:t>
      </w:r>
      <w:r w:rsidRPr="00C57708">
        <w:rPr>
          <w:sz w:val="22"/>
          <w:szCs w:val="24"/>
        </w:rPr>
        <w:t>.</w:t>
      </w:r>
    </w:p>
    <w:p w14:paraId="14C8387F" w14:textId="77777777" w:rsidR="002B34D8" w:rsidRPr="00FF2D13" w:rsidRDefault="002B34D8" w:rsidP="00FF2D13">
      <w:pPr>
        <w:shd w:val="clear" w:color="auto" w:fill="FFFFFF"/>
        <w:spacing w:before="120"/>
        <w:ind w:left="5" w:firstLine="341"/>
        <w:jc w:val="both"/>
        <w:rPr>
          <w:sz w:val="22"/>
        </w:rPr>
      </w:pPr>
      <w:r w:rsidRPr="00FF2D13">
        <w:rPr>
          <w:sz w:val="22"/>
          <w:szCs w:val="24"/>
        </w:rPr>
        <w:t>“(8) If for any reason it is not possible or practicable to work out that price, the taxable value of the dealing in respect of the goods is instead the price (excluding sales tax) that the person could reasonably be expected to have paid another person, who is in the business of constructing or erecting pools, for the manufacture of the goods if:</w:t>
      </w:r>
    </w:p>
    <w:p w14:paraId="602C2E0F" w14:textId="77777777" w:rsidR="002B34D8" w:rsidRPr="00C57708" w:rsidRDefault="002B34D8" w:rsidP="00FF2D13">
      <w:pPr>
        <w:numPr>
          <w:ilvl w:val="0"/>
          <w:numId w:val="6"/>
        </w:numPr>
        <w:shd w:val="clear" w:color="auto" w:fill="FFFFFF"/>
        <w:tabs>
          <w:tab w:val="left" w:pos="773"/>
        </w:tabs>
        <w:spacing w:before="120"/>
        <w:ind w:left="773" w:hanging="389"/>
        <w:jc w:val="both"/>
        <w:rPr>
          <w:bCs/>
          <w:sz w:val="22"/>
          <w:szCs w:val="24"/>
        </w:rPr>
      </w:pPr>
      <w:r w:rsidRPr="00C57708">
        <w:rPr>
          <w:bCs/>
          <w:sz w:val="22"/>
          <w:szCs w:val="24"/>
        </w:rPr>
        <w:t>all the materials used in or in connection with the manufacture were supplied by that other person; and</w:t>
      </w:r>
    </w:p>
    <w:p w14:paraId="19EFF20F" w14:textId="77777777" w:rsidR="002B34D8" w:rsidRPr="00C57708" w:rsidRDefault="002B34D8" w:rsidP="00FF2D13">
      <w:pPr>
        <w:numPr>
          <w:ilvl w:val="0"/>
          <w:numId w:val="6"/>
        </w:numPr>
        <w:shd w:val="clear" w:color="auto" w:fill="FFFFFF"/>
        <w:tabs>
          <w:tab w:val="left" w:pos="773"/>
        </w:tabs>
        <w:spacing w:before="120"/>
        <w:ind w:left="773" w:hanging="389"/>
        <w:jc w:val="both"/>
        <w:rPr>
          <w:bCs/>
          <w:sz w:val="22"/>
          <w:szCs w:val="24"/>
        </w:rPr>
      </w:pPr>
      <w:r w:rsidRPr="00C57708">
        <w:rPr>
          <w:bCs/>
          <w:sz w:val="22"/>
          <w:szCs w:val="24"/>
        </w:rPr>
        <w:t>the 2 people were dealing with each other at arm’s length in relation to the manufacture.</w:t>
      </w:r>
    </w:p>
    <w:p w14:paraId="2525DF8D" w14:textId="77777777" w:rsidR="002B34D8" w:rsidRPr="00FF2D13" w:rsidRDefault="002B34D8" w:rsidP="00FF2D13">
      <w:pPr>
        <w:shd w:val="clear" w:color="auto" w:fill="FFFFFF"/>
        <w:spacing w:before="120"/>
        <w:ind w:left="341"/>
        <w:jc w:val="both"/>
        <w:rPr>
          <w:sz w:val="22"/>
        </w:rPr>
      </w:pPr>
      <w:r w:rsidRPr="00FF2D13">
        <w:rPr>
          <w:sz w:val="22"/>
          <w:szCs w:val="24"/>
        </w:rPr>
        <w:t>“(9) In this section:</w:t>
      </w:r>
    </w:p>
    <w:p w14:paraId="38FDDD3E" w14:textId="77777777" w:rsidR="002B34D8" w:rsidRPr="00FF2D13" w:rsidRDefault="002B34D8" w:rsidP="00FF2D13">
      <w:pPr>
        <w:shd w:val="clear" w:color="auto" w:fill="FFFFFF"/>
        <w:spacing w:before="120"/>
        <w:jc w:val="both"/>
        <w:rPr>
          <w:sz w:val="22"/>
        </w:rPr>
      </w:pPr>
      <w:r w:rsidRPr="00FF2D13">
        <w:rPr>
          <w:b/>
          <w:bCs/>
          <w:sz w:val="22"/>
          <w:szCs w:val="24"/>
        </w:rPr>
        <w:t>‘construct’</w:t>
      </w:r>
      <w:r w:rsidRPr="00FF2D13">
        <w:rPr>
          <w:sz w:val="22"/>
          <w:szCs w:val="24"/>
        </w:rPr>
        <w:t>, in relation to a pool shell, means construct or erect the pool shell, but does not include:</w:t>
      </w:r>
    </w:p>
    <w:p w14:paraId="7E1D7620" w14:textId="77777777" w:rsidR="002B34D8" w:rsidRPr="00FF2D13" w:rsidRDefault="002B34D8" w:rsidP="00FF2D13">
      <w:pPr>
        <w:numPr>
          <w:ilvl w:val="0"/>
          <w:numId w:val="7"/>
        </w:numPr>
        <w:shd w:val="clear" w:color="auto" w:fill="FFFFFF"/>
        <w:tabs>
          <w:tab w:val="left" w:pos="768"/>
        </w:tabs>
        <w:spacing w:before="120"/>
        <w:ind w:left="768" w:hanging="394"/>
        <w:jc w:val="both"/>
        <w:rPr>
          <w:sz w:val="22"/>
          <w:szCs w:val="24"/>
        </w:rPr>
      </w:pPr>
      <w:r w:rsidRPr="00FF2D13">
        <w:rPr>
          <w:sz w:val="22"/>
          <w:szCs w:val="24"/>
        </w:rPr>
        <w:t>undertaking of excavation or other earthworks or clearing, levelling or landscaping of land; or</w:t>
      </w:r>
    </w:p>
    <w:p w14:paraId="4B49AB53" w14:textId="77777777" w:rsidR="002B34D8" w:rsidRPr="00FF2D13" w:rsidRDefault="002B34D8" w:rsidP="00FF2D13">
      <w:pPr>
        <w:numPr>
          <w:ilvl w:val="0"/>
          <w:numId w:val="7"/>
        </w:numPr>
        <w:shd w:val="clear" w:color="auto" w:fill="FFFFFF"/>
        <w:tabs>
          <w:tab w:val="left" w:pos="768"/>
        </w:tabs>
        <w:spacing w:before="120"/>
        <w:ind w:left="374"/>
        <w:jc w:val="both"/>
        <w:rPr>
          <w:sz w:val="22"/>
          <w:szCs w:val="24"/>
        </w:rPr>
      </w:pPr>
      <w:r w:rsidRPr="00FF2D13">
        <w:rPr>
          <w:sz w:val="22"/>
          <w:szCs w:val="24"/>
        </w:rPr>
        <w:t>painting, tiling, treating or finishing the pool shell; or</w:t>
      </w:r>
    </w:p>
    <w:p w14:paraId="643E792D" w14:textId="77777777" w:rsidR="002B34D8" w:rsidRPr="00FF2D13" w:rsidRDefault="002B34D8" w:rsidP="00FF2D13">
      <w:pPr>
        <w:numPr>
          <w:ilvl w:val="0"/>
          <w:numId w:val="7"/>
        </w:numPr>
        <w:shd w:val="clear" w:color="auto" w:fill="FFFFFF"/>
        <w:tabs>
          <w:tab w:val="left" w:pos="768"/>
        </w:tabs>
        <w:spacing w:before="120"/>
        <w:ind w:left="768" w:hanging="394"/>
        <w:jc w:val="both"/>
        <w:rPr>
          <w:sz w:val="22"/>
          <w:szCs w:val="24"/>
        </w:rPr>
      </w:pPr>
      <w:r w:rsidRPr="00FF2D13">
        <w:rPr>
          <w:sz w:val="22"/>
          <w:szCs w:val="24"/>
        </w:rPr>
        <w:t>constructing or erecting coping in connection with the pool shell; or</w:t>
      </w:r>
    </w:p>
    <w:p w14:paraId="4BBB8E03" w14:textId="77777777" w:rsidR="002B34D8" w:rsidRPr="00FF2D13" w:rsidRDefault="002B34D8" w:rsidP="00FF2D13">
      <w:pPr>
        <w:numPr>
          <w:ilvl w:val="0"/>
          <w:numId w:val="7"/>
        </w:numPr>
        <w:shd w:val="clear" w:color="auto" w:fill="FFFFFF"/>
        <w:tabs>
          <w:tab w:val="left" w:pos="768"/>
        </w:tabs>
        <w:spacing w:before="120"/>
        <w:ind w:left="768" w:hanging="394"/>
        <w:jc w:val="both"/>
        <w:rPr>
          <w:sz w:val="22"/>
          <w:szCs w:val="24"/>
        </w:rPr>
      </w:pPr>
      <w:r w:rsidRPr="00FF2D13">
        <w:rPr>
          <w:sz w:val="22"/>
          <w:szCs w:val="24"/>
        </w:rPr>
        <w:t>installing any drainage, heating, lighting, power supply, water supply or filtering or pumping equipment in or in connection with the pool shell;</w:t>
      </w:r>
    </w:p>
    <w:p w14:paraId="7543DAAF" w14:textId="77777777" w:rsidR="002B34D8" w:rsidRPr="00FF2D13" w:rsidRDefault="002B34D8" w:rsidP="00FF2D13">
      <w:pPr>
        <w:numPr>
          <w:ilvl w:val="0"/>
          <w:numId w:val="7"/>
        </w:numPr>
        <w:shd w:val="clear" w:color="auto" w:fill="FFFFFF"/>
        <w:tabs>
          <w:tab w:val="left" w:pos="768"/>
        </w:tabs>
        <w:spacing w:before="120"/>
        <w:ind w:left="768" w:hanging="394"/>
        <w:jc w:val="both"/>
        <w:rPr>
          <w:sz w:val="22"/>
          <w:szCs w:val="24"/>
        </w:rPr>
        <w:sectPr w:rsidR="002B34D8" w:rsidRPr="00FF2D13" w:rsidSect="00FF2D13">
          <w:pgSz w:w="12240" w:h="15840"/>
          <w:pgMar w:top="1440" w:right="1440" w:bottom="1440" w:left="1440" w:header="720" w:footer="720" w:gutter="0"/>
          <w:cols w:space="60"/>
          <w:noEndnote/>
          <w:docGrid w:linePitch="272"/>
        </w:sectPr>
      </w:pPr>
    </w:p>
    <w:p w14:paraId="4729645C" w14:textId="77777777" w:rsidR="002B34D8" w:rsidRPr="00FF2D13" w:rsidRDefault="002B34D8" w:rsidP="00FF2D13">
      <w:pPr>
        <w:shd w:val="clear" w:color="auto" w:fill="FFFFFF"/>
        <w:spacing w:before="120"/>
        <w:jc w:val="both"/>
        <w:rPr>
          <w:sz w:val="22"/>
        </w:rPr>
      </w:pPr>
      <w:r w:rsidRPr="00FF2D13">
        <w:rPr>
          <w:b/>
          <w:bCs/>
          <w:sz w:val="22"/>
          <w:szCs w:val="24"/>
        </w:rPr>
        <w:lastRenderedPageBreak/>
        <w:t xml:space="preserve">‘pool’ </w:t>
      </w:r>
      <w:r w:rsidRPr="00FF2D13">
        <w:rPr>
          <w:sz w:val="22"/>
          <w:szCs w:val="24"/>
        </w:rPr>
        <w:t>means a swimming pool, spa pool or hot tub;</w:t>
      </w:r>
    </w:p>
    <w:p w14:paraId="19FBEFC5" w14:textId="77777777" w:rsidR="002B34D8" w:rsidRPr="00FF2D13" w:rsidRDefault="002B34D8" w:rsidP="00FF2D13">
      <w:pPr>
        <w:shd w:val="clear" w:color="auto" w:fill="FFFFFF"/>
        <w:spacing w:before="120"/>
        <w:jc w:val="both"/>
        <w:rPr>
          <w:sz w:val="22"/>
        </w:rPr>
      </w:pPr>
      <w:r w:rsidRPr="00FF2D13">
        <w:rPr>
          <w:b/>
          <w:bCs/>
          <w:sz w:val="22"/>
          <w:szCs w:val="24"/>
        </w:rPr>
        <w:t xml:space="preserve">‘pool shell’ </w:t>
      </w:r>
      <w:r w:rsidRPr="00FF2D13">
        <w:rPr>
          <w:sz w:val="22"/>
          <w:szCs w:val="24"/>
        </w:rPr>
        <w:t>means the walls and floor, or other structure, that forms the shell or container for a pool.”.</w:t>
      </w:r>
    </w:p>
    <w:p w14:paraId="712A23F1" w14:textId="77777777" w:rsidR="002B34D8" w:rsidRPr="00FF2D13" w:rsidRDefault="002B34D8" w:rsidP="0086635F">
      <w:pPr>
        <w:shd w:val="clear" w:color="auto" w:fill="FFFFFF"/>
        <w:spacing w:before="240"/>
        <w:jc w:val="center"/>
        <w:rPr>
          <w:sz w:val="22"/>
        </w:rPr>
      </w:pPr>
      <w:r w:rsidRPr="00FF2D13">
        <w:rPr>
          <w:b/>
          <w:bCs/>
          <w:i/>
          <w:iCs/>
          <w:sz w:val="22"/>
          <w:szCs w:val="24"/>
        </w:rPr>
        <w:t>Division 3</w:t>
      </w:r>
      <w:r w:rsidRPr="00FF2D13">
        <w:rPr>
          <w:b/>
          <w:bCs/>
          <w:sz w:val="22"/>
          <w:szCs w:val="24"/>
        </w:rPr>
        <w:t>—</w:t>
      </w:r>
      <w:r w:rsidRPr="00FF2D13">
        <w:rPr>
          <w:b/>
          <w:bCs/>
          <w:i/>
          <w:iCs/>
          <w:sz w:val="22"/>
          <w:szCs w:val="24"/>
        </w:rPr>
        <w:t>Miscellaneous amendments</w:t>
      </w:r>
    </w:p>
    <w:p w14:paraId="78B1CA69" w14:textId="77777777" w:rsidR="002B34D8" w:rsidRPr="00FF2D13" w:rsidRDefault="002B34D8" w:rsidP="00FF2D13">
      <w:pPr>
        <w:shd w:val="clear" w:color="auto" w:fill="FFFFFF"/>
        <w:spacing w:before="120"/>
        <w:ind w:left="5"/>
        <w:jc w:val="both"/>
        <w:rPr>
          <w:sz w:val="22"/>
        </w:rPr>
      </w:pPr>
      <w:r w:rsidRPr="00FF2D13">
        <w:rPr>
          <w:b/>
          <w:bCs/>
          <w:sz w:val="22"/>
          <w:szCs w:val="24"/>
        </w:rPr>
        <w:t>General definitions</w:t>
      </w:r>
    </w:p>
    <w:p w14:paraId="57AF13B5" w14:textId="77777777" w:rsidR="002B34D8" w:rsidRPr="00FF2D13" w:rsidRDefault="002B34D8" w:rsidP="00FF2D13">
      <w:pPr>
        <w:shd w:val="clear" w:color="auto" w:fill="FFFFFF"/>
        <w:tabs>
          <w:tab w:val="left" w:pos="662"/>
        </w:tabs>
        <w:spacing w:before="120"/>
        <w:ind w:left="350"/>
        <w:jc w:val="both"/>
        <w:rPr>
          <w:sz w:val="22"/>
        </w:rPr>
      </w:pPr>
      <w:r w:rsidRPr="00FF2D13">
        <w:rPr>
          <w:b/>
          <w:bCs/>
          <w:sz w:val="22"/>
          <w:szCs w:val="24"/>
        </w:rPr>
        <w:t>7.</w:t>
      </w:r>
      <w:r w:rsidRPr="00FF2D13">
        <w:rPr>
          <w:b/>
          <w:bCs/>
          <w:sz w:val="22"/>
          <w:szCs w:val="24"/>
        </w:rPr>
        <w:tab/>
      </w:r>
      <w:r w:rsidRPr="00FF2D13">
        <w:rPr>
          <w:sz w:val="22"/>
          <w:szCs w:val="24"/>
        </w:rPr>
        <w:t>Section 5 of the Principal Act is amended:</w:t>
      </w:r>
    </w:p>
    <w:p w14:paraId="7293E071" w14:textId="77777777" w:rsidR="002B34D8" w:rsidRPr="00FF2D13" w:rsidRDefault="002B34D8" w:rsidP="00FF2D13">
      <w:pPr>
        <w:numPr>
          <w:ilvl w:val="0"/>
          <w:numId w:val="8"/>
        </w:numPr>
        <w:shd w:val="clear" w:color="auto" w:fill="FFFFFF"/>
        <w:tabs>
          <w:tab w:val="left" w:pos="797"/>
        </w:tabs>
        <w:spacing w:before="120"/>
        <w:ind w:left="797" w:hanging="394"/>
        <w:jc w:val="both"/>
        <w:rPr>
          <w:b/>
          <w:bCs/>
          <w:sz w:val="22"/>
          <w:szCs w:val="24"/>
        </w:rPr>
      </w:pPr>
      <w:r w:rsidRPr="00FF2D13">
        <w:rPr>
          <w:sz w:val="22"/>
          <w:szCs w:val="24"/>
        </w:rPr>
        <w:t>by inserting “, or otherwise relieved from sales tax,” after “exempted” in the definition of “prescribed rules for export sales”;</w:t>
      </w:r>
    </w:p>
    <w:p w14:paraId="2E163927" w14:textId="77777777" w:rsidR="002B34D8" w:rsidRPr="00FF2D13" w:rsidRDefault="002B34D8" w:rsidP="00FF2D13">
      <w:pPr>
        <w:numPr>
          <w:ilvl w:val="0"/>
          <w:numId w:val="8"/>
        </w:numPr>
        <w:shd w:val="clear" w:color="auto" w:fill="FFFFFF"/>
        <w:tabs>
          <w:tab w:val="left" w:pos="797"/>
        </w:tabs>
        <w:spacing w:before="120"/>
        <w:ind w:left="797" w:hanging="394"/>
        <w:jc w:val="both"/>
        <w:rPr>
          <w:b/>
          <w:bCs/>
          <w:sz w:val="22"/>
          <w:szCs w:val="24"/>
        </w:rPr>
      </w:pPr>
      <w:r w:rsidRPr="00FF2D13">
        <w:rPr>
          <w:sz w:val="22"/>
          <w:szCs w:val="24"/>
        </w:rPr>
        <w:t>by omitting the definitions of “permanent media” and “temporary media”;</w:t>
      </w:r>
    </w:p>
    <w:p w14:paraId="259B4870" w14:textId="77777777" w:rsidR="002B34D8" w:rsidRPr="00FF2D13" w:rsidRDefault="002B34D8" w:rsidP="00FF2D13">
      <w:pPr>
        <w:numPr>
          <w:ilvl w:val="0"/>
          <w:numId w:val="8"/>
        </w:numPr>
        <w:shd w:val="clear" w:color="auto" w:fill="FFFFFF"/>
        <w:tabs>
          <w:tab w:val="left" w:pos="797"/>
        </w:tabs>
        <w:spacing w:before="120"/>
        <w:ind w:left="403"/>
        <w:jc w:val="both"/>
        <w:rPr>
          <w:b/>
          <w:bCs/>
          <w:sz w:val="22"/>
          <w:szCs w:val="24"/>
        </w:rPr>
      </w:pPr>
      <w:r w:rsidRPr="00FF2D13">
        <w:rPr>
          <w:sz w:val="22"/>
          <w:szCs w:val="24"/>
        </w:rPr>
        <w:t>by inserting the following definition:</w:t>
      </w:r>
    </w:p>
    <w:p w14:paraId="5136BE2A" w14:textId="4AB2EC9F" w:rsidR="002B34D8" w:rsidRPr="00FF2D13" w:rsidRDefault="002B34D8" w:rsidP="00FF2D13">
      <w:pPr>
        <w:shd w:val="clear" w:color="auto" w:fill="FFFFFF"/>
        <w:spacing w:before="120"/>
        <w:ind w:left="806"/>
        <w:jc w:val="both"/>
        <w:rPr>
          <w:sz w:val="22"/>
        </w:rPr>
      </w:pPr>
      <w:r w:rsidRPr="00037618">
        <w:rPr>
          <w:bCs/>
          <w:sz w:val="22"/>
          <w:szCs w:val="24"/>
        </w:rPr>
        <w:t>“</w:t>
      </w:r>
      <w:r w:rsidRPr="00FF2D13">
        <w:rPr>
          <w:b/>
          <w:bCs/>
          <w:sz w:val="22"/>
          <w:szCs w:val="24"/>
        </w:rPr>
        <w:t xml:space="preserve"> ‘permanent microchip’ </w:t>
      </w:r>
      <w:r w:rsidRPr="00FF2D13">
        <w:rPr>
          <w:sz w:val="22"/>
          <w:szCs w:val="24"/>
        </w:rPr>
        <w:t>means a microchip designed to have computer programs embodied in it on a permanent basis, being a microchip that does not allow the erasing or replacing of the computer programs originally embodied in it;”.</w:t>
      </w:r>
    </w:p>
    <w:p w14:paraId="3C2A240E" w14:textId="77777777" w:rsidR="002B34D8" w:rsidRPr="00FF2D13" w:rsidRDefault="002B34D8" w:rsidP="00FF2D13">
      <w:pPr>
        <w:shd w:val="clear" w:color="auto" w:fill="FFFFFF"/>
        <w:spacing w:before="120"/>
        <w:ind w:left="24"/>
        <w:jc w:val="both"/>
        <w:rPr>
          <w:sz w:val="22"/>
        </w:rPr>
      </w:pPr>
      <w:r w:rsidRPr="00FF2D13">
        <w:rPr>
          <w:b/>
          <w:bCs/>
          <w:sz w:val="22"/>
          <w:szCs w:val="24"/>
        </w:rPr>
        <w:t>Use of goods as raw materials in manufacturing goods, or in constructing or repairing property</w:t>
      </w:r>
    </w:p>
    <w:p w14:paraId="37B5FBE9" w14:textId="77777777" w:rsidR="002B34D8" w:rsidRPr="00FF2D13" w:rsidRDefault="002B34D8" w:rsidP="00FF2D13">
      <w:pPr>
        <w:shd w:val="clear" w:color="auto" w:fill="FFFFFF"/>
        <w:tabs>
          <w:tab w:val="left" w:pos="662"/>
        </w:tabs>
        <w:spacing w:before="120"/>
        <w:ind w:left="350"/>
        <w:jc w:val="both"/>
        <w:rPr>
          <w:sz w:val="22"/>
        </w:rPr>
      </w:pPr>
      <w:r w:rsidRPr="00FF2D13">
        <w:rPr>
          <w:b/>
          <w:bCs/>
          <w:sz w:val="22"/>
          <w:szCs w:val="24"/>
        </w:rPr>
        <w:t>8.</w:t>
      </w:r>
      <w:r w:rsidRPr="00FF2D13">
        <w:rPr>
          <w:b/>
          <w:bCs/>
          <w:sz w:val="22"/>
          <w:szCs w:val="24"/>
        </w:rPr>
        <w:tab/>
      </w:r>
      <w:r w:rsidRPr="00FF2D13">
        <w:rPr>
          <w:sz w:val="22"/>
          <w:szCs w:val="24"/>
        </w:rPr>
        <w:t>Section 7 of the Principal Act is amended:</w:t>
      </w:r>
    </w:p>
    <w:p w14:paraId="5B8DF6C7" w14:textId="77777777" w:rsidR="002B34D8" w:rsidRPr="00FF2D13" w:rsidRDefault="002B34D8" w:rsidP="00FF2D13">
      <w:pPr>
        <w:numPr>
          <w:ilvl w:val="0"/>
          <w:numId w:val="9"/>
        </w:numPr>
        <w:shd w:val="clear" w:color="auto" w:fill="FFFFFF"/>
        <w:tabs>
          <w:tab w:val="left" w:pos="816"/>
        </w:tabs>
        <w:spacing w:before="120"/>
        <w:ind w:left="816" w:hanging="394"/>
        <w:jc w:val="both"/>
        <w:rPr>
          <w:b/>
          <w:bCs/>
          <w:sz w:val="22"/>
          <w:szCs w:val="24"/>
        </w:rPr>
      </w:pPr>
      <w:r w:rsidRPr="00FF2D13">
        <w:rPr>
          <w:sz w:val="22"/>
          <w:szCs w:val="24"/>
        </w:rPr>
        <w:t>by omitting from subsection (1) all the words after “in such a way” and substituting “in manufacturing the other goods that the materials, or some essential element of the materials, become an integral part of the other goods.”;</w:t>
      </w:r>
    </w:p>
    <w:p w14:paraId="70412807" w14:textId="77777777" w:rsidR="002B34D8" w:rsidRPr="00FF2D13" w:rsidRDefault="002B34D8" w:rsidP="00FF2D13">
      <w:pPr>
        <w:numPr>
          <w:ilvl w:val="0"/>
          <w:numId w:val="9"/>
        </w:numPr>
        <w:shd w:val="clear" w:color="auto" w:fill="FFFFFF"/>
        <w:tabs>
          <w:tab w:val="left" w:pos="816"/>
        </w:tabs>
        <w:spacing w:before="120"/>
        <w:ind w:left="816" w:hanging="394"/>
        <w:jc w:val="both"/>
        <w:rPr>
          <w:b/>
          <w:bCs/>
          <w:sz w:val="22"/>
          <w:szCs w:val="24"/>
        </w:rPr>
      </w:pPr>
      <w:r w:rsidRPr="00FF2D13">
        <w:rPr>
          <w:sz w:val="22"/>
          <w:szCs w:val="24"/>
        </w:rPr>
        <w:t>by omitting from subsection (2) all the words after “in such a way” and substituting “in constructing or repairing the property that the goods, or some essential element of the goods, become an integral part of the property.”.</w:t>
      </w:r>
    </w:p>
    <w:p w14:paraId="0EA9786D" w14:textId="77777777" w:rsidR="002B34D8" w:rsidRPr="00FF2D13" w:rsidRDefault="002B34D8" w:rsidP="00FF2D13">
      <w:pPr>
        <w:shd w:val="clear" w:color="auto" w:fill="FFFFFF"/>
        <w:spacing w:before="120"/>
        <w:ind w:left="48"/>
        <w:jc w:val="both"/>
        <w:rPr>
          <w:sz w:val="22"/>
        </w:rPr>
      </w:pPr>
      <w:r w:rsidRPr="00FF2D13">
        <w:rPr>
          <w:b/>
          <w:bCs/>
          <w:sz w:val="22"/>
          <w:szCs w:val="24"/>
        </w:rPr>
        <w:t>Meaning of “tax-advantaged computer program”</w:t>
      </w:r>
    </w:p>
    <w:p w14:paraId="167DA606" w14:textId="77777777" w:rsidR="002B34D8" w:rsidRPr="00FF2D13" w:rsidRDefault="002B34D8" w:rsidP="00FF2D13">
      <w:pPr>
        <w:shd w:val="clear" w:color="auto" w:fill="FFFFFF"/>
        <w:tabs>
          <w:tab w:val="left" w:pos="662"/>
        </w:tabs>
        <w:spacing w:before="120"/>
        <w:ind w:left="350"/>
        <w:jc w:val="both"/>
        <w:rPr>
          <w:sz w:val="22"/>
        </w:rPr>
      </w:pPr>
      <w:r w:rsidRPr="00FF2D13">
        <w:rPr>
          <w:b/>
          <w:bCs/>
          <w:sz w:val="22"/>
          <w:szCs w:val="24"/>
        </w:rPr>
        <w:t>9.</w:t>
      </w:r>
      <w:r w:rsidRPr="00FF2D13">
        <w:rPr>
          <w:b/>
          <w:bCs/>
          <w:sz w:val="22"/>
          <w:szCs w:val="24"/>
        </w:rPr>
        <w:tab/>
      </w:r>
      <w:r w:rsidRPr="00FF2D13">
        <w:rPr>
          <w:sz w:val="22"/>
          <w:szCs w:val="24"/>
        </w:rPr>
        <w:t>Section 14 of the Principal Act is amended:</w:t>
      </w:r>
    </w:p>
    <w:p w14:paraId="6D56DF09" w14:textId="77777777" w:rsidR="002B34D8" w:rsidRPr="00FF2D13" w:rsidRDefault="002B34D8" w:rsidP="00FF2D13">
      <w:pPr>
        <w:numPr>
          <w:ilvl w:val="0"/>
          <w:numId w:val="10"/>
        </w:numPr>
        <w:shd w:val="clear" w:color="auto" w:fill="FFFFFF"/>
        <w:tabs>
          <w:tab w:val="left" w:pos="835"/>
        </w:tabs>
        <w:spacing w:before="120"/>
        <w:ind w:left="835" w:hanging="394"/>
        <w:jc w:val="both"/>
        <w:rPr>
          <w:b/>
          <w:bCs/>
          <w:sz w:val="22"/>
          <w:szCs w:val="24"/>
        </w:rPr>
      </w:pPr>
      <w:r w:rsidRPr="00FF2D13">
        <w:rPr>
          <w:sz w:val="22"/>
          <w:szCs w:val="24"/>
        </w:rPr>
        <w:t>by omitting from subsection (1) “permanent media” and substituting “a permanent microchip”;</w:t>
      </w:r>
    </w:p>
    <w:p w14:paraId="38B75894" w14:textId="77777777" w:rsidR="002B34D8" w:rsidRPr="00FF2D13" w:rsidRDefault="002B34D8" w:rsidP="00FF2D13">
      <w:pPr>
        <w:numPr>
          <w:ilvl w:val="0"/>
          <w:numId w:val="11"/>
        </w:numPr>
        <w:shd w:val="clear" w:color="auto" w:fill="FFFFFF"/>
        <w:tabs>
          <w:tab w:val="left" w:pos="835"/>
        </w:tabs>
        <w:spacing w:before="120"/>
        <w:ind w:left="442"/>
        <w:jc w:val="both"/>
        <w:rPr>
          <w:b/>
          <w:bCs/>
          <w:sz w:val="22"/>
          <w:szCs w:val="24"/>
        </w:rPr>
      </w:pPr>
      <w:r w:rsidRPr="00FF2D13">
        <w:rPr>
          <w:sz w:val="22"/>
          <w:szCs w:val="24"/>
        </w:rPr>
        <w:t>by inserting in subsection (2) “permanent” before “microchip”.</w:t>
      </w:r>
    </w:p>
    <w:p w14:paraId="6CCDE66D" w14:textId="77777777" w:rsidR="002B34D8" w:rsidRPr="00FF2D13" w:rsidRDefault="002B34D8" w:rsidP="00FF2D13">
      <w:pPr>
        <w:shd w:val="clear" w:color="auto" w:fill="FFFFFF"/>
        <w:spacing w:before="120"/>
        <w:ind w:left="58"/>
        <w:jc w:val="both"/>
        <w:rPr>
          <w:sz w:val="22"/>
        </w:rPr>
      </w:pPr>
      <w:r w:rsidRPr="00FF2D13">
        <w:rPr>
          <w:b/>
          <w:bCs/>
          <w:sz w:val="22"/>
          <w:szCs w:val="24"/>
        </w:rPr>
        <w:t>Indirect marketing sale (AD2d and AD12d)</w:t>
      </w:r>
    </w:p>
    <w:p w14:paraId="320DDA6F" w14:textId="77777777" w:rsidR="002B34D8" w:rsidRPr="00FF2D13" w:rsidRDefault="002B34D8" w:rsidP="00FF2D13">
      <w:pPr>
        <w:numPr>
          <w:ilvl w:val="0"/>
          <w:numId w:val="12"/>
        </w:numPr>
        <w:shd w:val="clear" w:color="auto" w:fill="FFFFFF"/>
        <w:tabs>
          <w:tab w:val="left" w:pos="826"/>
        </w:tabs>
        <w:spacing w:before="120"/>
        <w:ind w:left="413"/>
        <w:jc w:val="both"/>
        <w:rPr>
          <w:b/>
          <w:bCs/>
          <w:sz w:val="22"/>
          <w:szCs w:val="24"/>
        </w:rPr>
      </w:pPr>
      <w:r w:rsidRPr="00FF2D13">
        <w:rPr>
          <w:sz w:val="22"/>
          <w:szCs w:val="24"/>
        </w:rPr>
        <w:t>Section 20 of the Principal Act is amended by omitting “(1)”.</w:t>
      </w:r>
    </w:p>
    <w:p w14:paraId="5881B175" w14:textId="77777777" w:rsidR="002B34D8" w:rsidRPr="00FF2D13" w:rsidRDefault="002B34D8" w:rsidP="00FF2D13">
      <w:pPr>
        <w:numPr>
          <w:ilvl w:val="0"/>
          <w:numId w:val="13"/>
        </w:numPr>
        <w:shd w:val="clear" w:color="auto" w:fill="FFFFFF"/>
        <w:tabs>
          <w:tab w:val="left" w:pos="826"/>
        </w:tabs>
        <w:spacing w:before="120"/>
        <w:ind w:left="62" w:firstLine="350"/>
        <w:jc w:val="both"/>
        <w:rPr>
          <w:b/>
          <w:bCs/>
          <w:sz w:val="22"/>
          <w:szCs w:val="24"/>
        </w:rPr>
      </w:pPr>
      <w:r w:rsidRPr="00FF2D13">
        <w:rPr>
          <w:sz w:val="22"/>
          <w:szCs w:val="24"/>
        </w:rPr>
        <w:t>Section 31 of the Principal Act is repealed and the following section is substituted:</w:t>
      </w:r>
    </w:p>
    <w:p w14:paraId="0281CD3E" w14:textId="77777777" w:rsidR="002B34D8" w:rsidRPr="00FF2D13" w:rsidRDefault="002B34D8" w:rsidP="00FF2D13">
      <w:pPr>
        <w:shd w:val="clear" w:color="auto" w:fill="FFFFFF"/>
        <w:spacing w:before="120"/>
        <w:ind w:left="67"/>
        <w:jc w:val="both"/>
        <w:rPr>
          <w:sz w:val="22"/>
        </w:rPr>
      </w:pPr>
      <w:r w:rsidRPr="00FF2D13">
        <w:rPr>
          <w:b/>
          <w:bCs/>
          <w:sz w:val="22"/>
          <w:szCs w:val="24"/>
        </w:rPr>
        <w:t>Packing AOU if container and contents intended for export</w:t>
      </w:r>
    </w:p>
    <w:p w14:paraId="48AB810A" w14:textId="77777777" w:rsidR="002B34D8" w:rsidRPr="00FF2D13" w:rsidRDefault="002B34D8" w:rsidP="00FF2D13">
      <w:pPr>
        <w:shd w:val="clear" w:color="auto" w:fill="FFFFFF"/>
        <w:spacing w:before="120"/>
        <w:ind w:left="413"/>
        <w:jc w:val="both"/>
        <w:rPr>
          <w:sz w:val="22"/>
        </w:rPr>
      </w:pPr>
      <w:r w:rsidRPr="00FF2D13">
        <w:rPr>
          <w:sz w:val="22"/>
          <w:szCs w:val="24"/>
        </w:rPr>
        <w:t>“31. A packing AOU is not taxable if, at the time of the AOU:</w:t>
      </w:r>
    </w:p>
    <w:p w14:paraId="76823B57" w14:textId="77777777" w:rsidR="002B34D8" w:rsidRPr="00FF2D13" w:rsidRDefault="002B34D8" w:rsidP="00FF2D13">
      <w:pPr>
        <w:shd w:val="clear" w:color="auto" w:fill="FFFFFF"/>
        <w:spacing w:before="120"/>
        <w:ind w:left="413"/>
        <w:jc w:val="both"/>
        <w:rPr>
          <w:sz w:val="22"/>
        </w:rPr>
        <w:sectPr w:rsidR="002B34D8" w:rsidRPr="00FF2D13" w:rsidSect="00FF2D13">
          <w:pgSz w:w="12240" w:h="15840"/>
          <w:pgMar w:top="1440" w:right="1440" w:bottom="1440" w:left="1440" w:header="720" w:footer="720" w:gutter="0"/>
          <w:cols w:space="60"/>
          <w:noEndnote/>
          <w:docGrid w:linePitch="272"/>
        </w:sectPr>
      </w:pPr>
    </w:p>
    <w:p w14:paraId="7D2B8039" w14:textId="77777777" w:rsidR="002B34D8" w:rsidRPr="00FF2D13" w:rsidRDefault="002B34D8" w:rsidP="00FF2D13">
      <w:pPr>
        <w:numPr>
          <w:ilvl w:val="0"/>
          <w:numId w:val="14"/>
        </w:numPr>
        <w:shd w:val="clear" w:color="auto" w:fill="FFFFFF"/>
        <w:tabs>
          <w:tab w:val="left" w:pos="778"/>
        </w:tabs>
        <w:spacing w:before="120"/>
        <w:ind w:left="778" w:hanging="384"/>
        <w:jc w:val="both"/>
        <w:rPr>
          <w:sz w:val="22"/>
          <w:szCs w:val="24"/>
        </w:rPr>
      </w:pPr>
      <w:r w:rsidRPr="00FF2D13">
        <w:rPr>
          <w:sz w:val="22"/>
          <w:szCs w:val="24"/>
        </w:rPr>
        <w:lastRenderedPageBreak/>
        <w:t>the applier has the intention of exporting the container with the property that, immediately after the AOU, will be its contents; or</w:t>
      </w:r>
    </w:p>
    <w:p w14:paraId="08E30239" w14:textId="77777777" w:rsidR="002B34D8" w:rsidRPr="00FF2D13" w:rsidRDefault="002B34D8" w:rsidP="00FF2D13">
      <w:pPr>
        <w:numPr>
          <w:ilvl w:val="0"/>
          <w:numId w:val="14"/>
        </w:numPr>
        <w:shd w:val="clear" w:color="auto" w:fill="FFFFFF"/>
        <w:tabs>
          <w:tab w:val="left" w:pos="778"/>
        </w:tabs>
        <w:spacing w:before="120"/>
        <w:ind w:left="778" w:hanging="384"/>
        <w:jc w:val="both"/>
        <w:rPr>
          <w:sz w:val="22"/>
          <w:szCs w:val="24"/>
        </w:rPr>
      </w:pPr>
      <w:r w:rsidRPr="00FF2D13">
        <w:rPr>
          <w:sz w:val="22"/>
          <w:szCs w:val="24"/>
        </w:rPr>
        <w:t>if the packing AOU is on behalf of a person other than the applier—the applier expects that the other person will export the container with those contents.”.</w:t>
      </w:r>
    </w:p>
    <w:p w14:paraId="07D8ED66" w14:textId="77777777" w:rsidR="002B34D8" w:rsidRPr="00FF2D13" w:rsidRDefault="002B34D8" w:rsidP="00FF2D13">
      <w:pPr>
        <w:shd w:val="clear" w:color="auto" w:fill="FFFFFF"/>
        <w:spacing w:before="120"/>
        <w:jc w:val="both"/>
        <w:rPr>
          <w:sz w:val="22"/>
        </w:rPr>
      </w:pPr>
      <w:r w:rsidRPr="00FF2D13">
        <w:rPr>
          <w:b/>
          <w:bCs/>
          <w:sz w:val="22"/>
          <w:szCs w:val="24"/>
        </w:rPr>
        <w:t>Taxable dealing with goods that are the contents of a container</w:t>
      </w:r>
    </w:p>
    <w:p w14:paraId="2818075F" w14:textId="77777777" w:rsidR="002B34D8" w:rsidRPr="00FF2D13" w:rsidRDefault="002B34D8" w:rsidP="00FF2D13">
      <w:pPr>
        <w:shd w:val="clear" w:color="auto" w:fill="FFFFFF"/>
        <w:tabs>
          <w:tab w:val="left" w:pos="744"/>
        </w:tabs>
        <w:spacing w:before="120"/>
        <w:ind w:left="5" w:firstLine="350"/>
        <w:jc w:val="both"/>
        <w:rPr>
          <w:sz w:val="22"/>
        </w:rPr>
      </w:pPr>
      <w:r w:rsidRPr="00FF2D13">
        <w:rPr>
          <w:b/>
          <w:bCs/>
          <w:sz w:val="22"/>
          <w:szCs w:val="24"/>
        </w:rPr>
        <w:t>12.</w:t>
      </w:r>
      <w:r w:rsidRPr="00FF2D13">
        <w:rPr>
          <w:b/>
          <w:bCs/>
          <w:sz w:val="22"/>
          <w:szCs w:val="24"/>
        </w:rPr>
        <w:tab/>
      </w:r>
      <w:r w:rsidRPr="00FF2D13">
        <w:rPr>
          <w:sz w:val="22"/>
          <w:szCs w:val="24"/>
        </w:rPr>
        <w:t>Section 35 of the Principal Act is amended by omitting paragraph</w:t>
      </w:r>
      <w:r w:rsidR="008052F1">
        <w:rPr>
          <w:sz w:val="22"/>
          <w:szCs w:val="24"/>
        </w:rPr>
        <w:t xml:space="preserve"> </w:t>
      </w:r>
      <w:r w:rsidRPr="00FF2D13">
        <w:rPr>
          <w:sz w:val="22"/>
          <w:szCs w:val="24"/>
        </w:rPr>
        <w:t>(4)(a) and substituting the following paragraph:</w:t>
      </w:r>
    </w:p>
    <w:p w14:paraId="3CDF8C85" w14:textId="77777777" w:rsidR="002B34D8" w:rsidRPr="00FF2D13" w:rsidRDefault="002B34D8" w:rsidP="00FF2D13">
      <w:pPr>
        <w:shd w:val="clear" w:color="auto" w:fill="FFFFFF"/>
        <w:spacing w:before="120"/>
        <w:ind w:left="403"/>
        <w:jc w:val="both"/>
        <w:rPr>
          <w:sz w:val="22"/>
        </w:rPr>
      </w:pPr>
      <w:r w:rsidRPr="00FF2D13">
        <w:rPr>
          <w:sz w:val="22"/>
          <w:szCs w:val="24"/>
        </w:rPr>
        <w:t>“(a) the taxpayer has borne tax on the container; or”.</w:t>
      </w:r>
    </w:p>
    <w:p w14:paraId="671EAF51" w14:textId="77777777" w:rsidR="002B34D8" w:rsidRPr="00FF2D13" w:rsidRDefault="002B34D8" w:rsidP="00FF2D13">
      <w:pPr>
        <w:shd w:val="clear" w:color="auto" w:fill="FFFFFF"/>
        <w:spacing w:before="120"/>
        <w:ind w:left="5"/>
        <w:jc w:val="both"/>
        <w:rPr>
          <w:sz w:val="22"/>
        </w:rPr>
      </w:pPr>
      <w:proofErr w:type="spellStart"/>
      <w:r w:rsidRPr="00FF2D13">
        <w:rPr>
          <w:b/>
          <w:bCs/>
          <w:sz w:val="22"/>
          <w:szCs w:val="24"/>
        </w:rPr>
        <w:t>Clawback</w:t>
      </w:r>
      <w:proofErr w:type="spellEnd"/>
      <w:r w:rsidRPr="00FF2D13">
        <w:rPr>
          <w:b/>
          <w:bCs/>
          <w:sz w:val="22"/>
          <w:szCs w:val="24"/>
        </w:rPr>
        <w:t xml:space="preserve"> of CR9 credit on later sale of defective goods</w:t>
      </w:r>
    </w:p>
    <w:p w14:paraId="1F38B0F0" w14:textId="77777777" w:rsidR="002B34D8" w:rsidRPr="00FF2D13" w:rsidRDefault="002B34D8" w:rsidP="00FF2D13">
      <w:pPr>
        <w:shd w:val="clear" w:color="auto" w:fill="FFFFFF"/>
        <w:tabs>
          <w:tab w:val="left" w:pos="744"/>
        </w:tabs>
        <w:spacing w:before="120"/>
        <w:ind w:left="355"/>
        <w:jc w:val="both"/>
        <w:rPr>
          <w:sz w:val="22"/>
        </w:rPr>
      </w:pPr>
      <w:r w:rsidRPr="00FF2D13">
        <w:rPr>
          <w:b/>
          <w:bCs/>
          <w:sz w:val="22"/>
          <w:szCs w:val="24"/>
        </w:rPr>
        <w:t>13.</w:t>
      </w:r>
      <w:r w:rsidRPr="00FF2D13">
        <w:rPr>
          <w:b/>
          <w:bCs/>
          <w:sz w:val="22"/>
          <w:szCs w:val="24"/>
        </w:rPr>
        <w:tab/>
      </w:r>
      <w:r w:rsidRPr="00FF2D13">
        <w:rPr>
          <w:sz w:val="22"/>
          <w:szCs w:val="24"/>
        </w:rPr>
        <w:t>Section 58 of the Principal Act is amended:</w:t>
      </w:r>
    </w:p>
    <w:p w14:paraId="5CE899FD" w14:textId="77777777" w:rsidR="002B34D8" w:rsidRPr="00FF2D13" w:rsidRDefault="002B34D8" w:rsidP="00FF2D13">
      <w:pPr>
        <w:numPr>
          <w:ilvl w:val="0"/>
          <w:numId w:val="15"/>
        </w:numPr>
        <w:shd w:val="clear" w:color="auto" w:fill="FFFFFF"/>
        <w:tabs>
          <w:tab w:val="left" w:pos="778"/>
        </w:tabs>
        <w:spacing w:before="120"/>
        <w:ind w:left="778" w:hanging="384"/>
        <w:jc w:val="both"/>
        <w:rPr>
          <w:b/>
          <w:bCs/>
          <w:sz w:val="22"/>
          <w:szCs w:val="24"/>
        </w:rPr>
      </w:pPr>
      <w:r w:rsidRPr="00FF2D13">
        <w:rPr>
          <w:sz w:val="22"/>
          <w:szCs w:val="24"/>
        </w:rPr>
        <w:t>by omitting from subsections (1) and (3), and from the formula in subsection (2), “faulty” (wherever occurring) and substituting “defective”;</w:t>
      </w:r>
    </w:p>
    <w:p w14:paraId="62685E98" w14:textId="77777777" w:rsidR="002B34D8" w:rsidRPr="00FF2D13" w:rsidRDefault="002B34D8" w:rsidP="00FF2D13">
      <w:pPr>
        <w:numPr>
          <w:ilvl w:val="0"/>
          <w:numId w:val="15"/>
        </w:numPr>
        <w:shd w:val="clear" w:color="auto" w:fill="FFFFFF"/>
        <w:tabs>
          <w:tab w:val="left" w:pos="778"/>
        </w:tabs>
        <w:spacing w:before="120"/>
        <w:ind w:left="778" w:hanging="384"/>
        <w:jc w:val="both"/>
        <w:rPr>
          <w:b/>
          <w:bCs/>
          <w:sz w:val="22"/>
          <w:szCs w:val="24"/>
        </w:rPr>
      </w:pPr>
      <w:r w:rsidRPr="00FF2D13">
        <w:rPr>
          <w:sz w:val="22"/>
          <w:szCs w:val="24"/>
        </w:rPr>
        <w:t>by omitting the minus sign from the formula in subsection (2) and substituting a plus sign.</w:t>
      </w:r>
    </w:p>
    <w:p w14:paraId="5901C555" w14:textId="77777777" w:rsidR="002B34D8" w:rsidRPr="00FF2D13" w:rsidRDefault="002B34D8" w:rsidP="00FF2D13">
      <w:pPr>
        <w:shd w:val="clear" w:color="auto" w:fill="FFFFFF"/>
        <w:spacing w:before="120"/>
        <w:ind w:left="10"/>
        <w:jc w:val="both"/>
        <w:rPr>
          <w:sz w:val="22"/>
        </w:rPr>
      </w:pPr>
      <w:r w:rsidRPr="00FF2D13">
        <w:rPr>
          <w:b/>
          <w:bCs/>
          <w:sz w:val="22"/>
          <w:szCs w:val="24"/>
        </w:rPr>
        <w:t>Registration</w:t>
      </w:r>
    </w:p>
    <w:p w14:paraId="33FC3F19" w14:textId="515C424A" w:rsidR="002B34D8" w:rsidRPr="00FF2D13" w:rsidRDefault="002B34D8" w:rsidP="00FF2D13">
      <w:pPr>
        <w:shd w:val="clear" w:color="auto" w:fill="FFFFFF"/>
        <w:tabs>
          <w:tab w:val="left" w:pos="744"/>
        </w:tabs>
        <w:spacing w:before="120"/>
        <w:ind w:left="5" w:firstLine="350"/>
        <w:jc w:val="both"/>
        <w:rPr>
          <w:sz w:val="22"/>
        </w:rPr>
      </w:pPr>
      <w:r w:rsidRPr="00FF2D13">
        <w:rPr>
          <w:b/>
          <w:bCs/>
          <w:sz w:val="22"/>
          <w:szCs w:val="24"/>
        </w:rPr>
        <w:t>14.</w:t>
      </w:r>
      <w:r w:rsidRPr="00FF2D13">
        <w:rPr>
          <w:b/>
          <w:bCs/>
          <w:sz w:val="22"/>
          <w:szCs w:val="24"/>
        </w:rPr>
        <w:tab/>
      </w:r>
      <w:r w:rsidRPr="00FF2D13">
        <w:rPr>
          <w:sz w:val="22"/>
          <w:szCs w:val="24"/>
        </w:rPr>
        <w:t>Section 78 of the Principal Act is amended by omitting from</w:t>
      </w:r>
      <w:r w:rsidR="008052F1">
        <w:rPr>
          <w:sz w:val="22"/>
          <w:szCs w:val="24"/>
        </w:rPr>
        <w:t xml:space="preserve"> </w:t>
      </w:r>
      <w:r w:rsidRPr="00FF2D13">
        <w:rPr>
          <w:sz w:val="22"/>
          <w:szCs w:val="24"/>
        </w:rPr>
        <w:t>subsection (4) “the ground in paragraph (</w:t>
      </w:r>
      <w:r w:rsidR="00037618">
        <w:rPr>
          <w:sz w:val="22"/>
          <w:szCs w:val="24"/>
        </w:rPr>
        <w:t>1</w:t>
      </w:r>
      <w:r w:rsidRPr="00FF2D13">
        <w:rPr>
          <w:sz w:val="22"/>
          <w:szCs w:val="24"/>
        </w:rPr>
        <w:t>)(a)” and substituting “a</w:t>
      </w:r>
      <w:r w:rsidR="008052F1">
        <w:rPr>
          <w:sz w:val="22"/>
          <w:szCs w:val="24"/>
        </w:rPr>
        <w:t xml:space="preserve"> </w:t>
      </w:r>
      <w:r w:rsidRPr="00FF2D13">
        <w:rPr>
          <w:sz w:val="22"/>
          <w:szCs w:val="24"/>
        </w:rPr>
        <w:t>ground in subsection (1)”.</w:t>
      </w:r>
    </w:p>
    <w:p w14:paraId="6F0D672A" w14:textId="77777777" w:rsidR="002B34D8" w:rsidRPr="00FF2D13" w:rsidRDefault="002B34D8" w:rsidP="00FF2D13">
      <w:pPr>
        <w:shd w:val="clear" w:color="auto" w:fill="FFFFFF"/>
        <w:spacing w:before="120"/>
        <w:ind w:left="10"/>
        <w:jc w:val="both"/>
        <w:rPr>
          <w:sz w:val="22"/>
        </w:rPr>
      </w:pPr>
      <w:r w:rsidRPr="00FF2D13">
        <w:rPr>
          <w:b/>
          <w:bCs/>
          <w:sz w:val="22"/>
          <w:szCs w:val="24"/>
        </w:rPr>
        <w:t>Standard grounds for quoting registration number</w:t>
      </w:r>
    </w:p>
    <w:p w14:paraId="703BA23A" w14:textId="64618F41" w:rsidR="002B34D8" w:rsidRPr="00FF2D13" w:rsidRDefault="002B34D8" w:rsidP="00FF2D13">
      <w:pPr>
        <w:shd w:val="clear" w:color="auto" w:fill="FFFFFF"/>
        <w:tabs>
          <w:tab w:val="left" w:pos="744"/>
        </w:tabs>
        <w:spacing w:before="120"/>
        <w:ind w:left="5" w:firstLine="350"/>
        <w:jc w:val="both"/>
        <w:rPr>
          <w:sz w:val="22"/>
        </w:rPr>
      </w:pPr>
      <w:r w:rsidRPr="00FF2D13">
        <w:rPr>
          <w:b/>
          <w:bCs/>
          <w:sz w:val="22"/>
          <w:szCs w:val="24"/>
        </w:rPr>
        <w:t>15.</w:t>
      </w:r>
      <w:r w:rsidRPr="00FF2D13">
        <w:rPr>
          <w:b/>
          <w:bCs/>
          <w:sz w:val="22"/>
          <w:szCs w:val="24"/>
        </w:rPr>
        <w:tab/>
      </w:r>
      <w:r w:rsidRPr="00FF2D13">
        <w:rPr>
          <w:sz w:val="22"/>
          <w:szCs w:val="24"/>
        </w:rPr>
        <w:t>Section 82 of the Principal Act is amended by inserting after</w:t>
      </w:r>
      <w:r w:rsidR="008052F1">
        <w:rPr>
          <w:sz w:val="22"/>
          <w:szCs w:val="24"/>
        </w:rPr>
        <w:t xml:space="preserve"> </w:t>
      </w:r>
      <w:r w:rsidRPr="00FF2D13">
        <w:rPr>
          <w:sz w:val="22"/>
          <w:szCs w:val="24"/>
        </w:rPr>
        <w:t>paragraph (</w:t>
      </w:r>
      <w:r w:rsidR="00037618">
        <w:rPr>
          <w:sz w:val="22"/>
          <w:szCs w:val="24"/>
        </w:rPr>
        <w:t>1</w:t>
      </w:r>
      <w:r w:rsidRPr="00FF2D13">
        <w:rPr>
          <w:sz w:val="22"/>
          <w:szCs w:val="24"/>
        </w:rPr>
        <w:t>)(e) the following paragraph:</w:t>
      </w:r>
    </w:p>
    <w:p w14:paraId="3ACB8188" w14:textId="77777777" w:rsidR="002B34D8" w:rsidRPr="00FF2D13" w:rsidRDefault="002B34D8" w:rsidP="00FF2D13">
      <w:pPr>
        <w:shd w:val="clear" w:color="auto" w:fill="FFFFFF"/>
        <w:spacing w:before="120"/>
        <w:ind w:left="878" w:hanging="576"/>
        <w:jc w:val="both"/>
        <w:rPr>
          <w:sz w:val="22"/>
        </w:rPr>
      </w:pPr>
      <w:r w:rsidRPr="00FF2D13">
        <w:rPr>
          <w:sz w:val="22"/>
          <w:szCs w:val="24"/>
        </w:rPr>
        <w:t>“(</w:t>
      </w:r>
      <w:proofErr w:type="spellStart"/>
      <w:r w:rsidRPr="00FF2D13">
        <w:rPr>
          <w:sz w:val="22"/>
          <w:szCs w:val="24"/>
        </w:rPr>
        <w:t>ea</w:t>
      </w:r>
      <w:proofErr w:type="spellEnd"/>
      <w:r w:rsidRPr="00FF2D13">
        <w:rPr>
          <w:sz w:val="22"/>
          <w:szCs w:val="24"/>
        </w:rPr>
        <w:t xml:space="preserve">) selling the goods, in accordance with the prescribed rules for export sales, to a purchaser who is an eligible Australian </w:t>
      </w:r>
      <w:proofErr w:type="spellStart"/>
      <w:r w:rsidRPr="00FF2D13">
        <w:rPr>
          <w:sz w:val="22"/>
          <w:szCs w:val="24"/>
        </w:rPr>
        <w:t>traveller</w:t>
      </w:r>
      <w:proofErr w:type="spellEnd"/>
      <w:r w:rsidRPr="00FF2D13">
        <w:rPr>
          <w:sz w:val="22"/>
          <w:szCs w:val="24"/>
        </w:rPr>
        <w:t>;”.</w:t>
      </w:r>
    </w:p>
    <w:p w14:paraId="2C351EFE" w14:textId="77777777" w:rsidR="002B34D8" w:rsidRPr="00FF2D13" w:rsidRDefault="002B34D8" w:rsidP="00FF2D13">
      <w:pPr>
        <w:shd w:val="clear" w:color="auto" w:fill="FFFFFF"/>
        <w:spacing w:before="120"/>
        <w:ind w:left="14"/>
        <w:jc w:val="both"/>
        <w:rPr>
          <w:sz w:val="22"/>
        </w:rPr>
      </w:pPr>
      <w:r w:rsidRPr="00FF2D13">
        <w:rPr>
          <w:b/>
          <w:bCs/>
          <w:sz w:val="22"/>
          <w:szCs w:val="24"/>
        </w:rPr>
        <w:t>Schedule 1</w:t>
      </w:r>
    </w:p>
    <w:p w14:paraId="0CF2AEEC" w14:textId="77777777" w:rsidR="002B34D8" w:rsidRPr="00FF2D13" w:rsidRDefault="002B34D8" w:rsidP="00FF2D13">
      <w:pPr>
        <w:shd w:val="clear" w:color="auto" w:fill="FFFFFF"/>
        <w:tabs>
          <w:tab w:val="left" w:pos="744"/>
        </w:tabs>
        <w:spacing w:before="120"/>
        <w:ind w:left="355"/>
        <w:jc w:val="both"/>
        <w:rPr>
          <w:sz w:val="22"/>
        </w:rPr>
      </w:pPr>
      <w:r w:rsidRPr="00FF2D13">
        <w:rPr>
          <w:b/>
          <w:bCs/>
          <w:sz w:val="22"/>
          <w:szCs w:val="24"/>
        </w:rPr>
        <w:t>16.</w:t>
      </w:r>
      <w:r w:rsidRPr="00FF2D13">
        <w:rPr>
          <w:b/>
          <w:bCs/>
          <w:sz w:val="22"/>
          <w:szCs w:val="24"/>
        </w:rPr>
        <w:tab/>
      </w:r>
      <w:r w:rsidRPr="00FF2D13">
        <w:rPr>
          <w:sz w:val="22"/>
          <w:szCs w:val="24"/>
        </w:rPr>
        <w:t>Schedule 1 to the Principal Act is amended:</w:t>
      </w:r>
    </w:p>
    <w:p w14:paraId="552D537F" w14:textId="16C79B70" w:rsidR="002B34D8" w:rsidRPr="00FF2D13" w:rsidRDefault="002B34D8" w:rsidP="00FF2D13">
      <w:pPr>
        <w:shd w:val="clear" w:color="auto" w:fill="FFFFFF"/>
        <w:tabs>
          <w:tab w:val="left" w:pos="782"/>
        </w:tabs>
        <w:spacing w:before="120"/>
        <w:ind w:left="782" w:hanging="384"/>
        <w:jc w:val="both"/>
        <w:rPr>
          <w:sz w:val="22"/>
        </w:rPr>
      </w:pPr>
      <w:r w:rsidRPr="00FF2D13">
        <w:rPr>
          <w:b/>
          <w:bCs/>
          <w:sz w:val="22"/>
          <w:szCs w:val="24"/>
        </w:rPr>
        <w:t>(a)</w:t>
      </w:r>
      <w:r w:rsidRPr="00FF2D13">
        <w:rPr>
          <w:sz w:val="22"/>
          <w:szCs w:val="24"/>
        </w:rPr>
        <w:tab/>
        <w:t>by omitting the second sentence of column [3] of Table 3 in</w:t>
      </w:r>
      <w:r w:rsidR="008052F1">
        <w:rPr>
          <w:sz w:val="22"/>
          <w:szCs w:val="24"/>
        </w:rPr>
        <w:t xml:space="preserve"> </w:t>
      </w:r>
      <w:r w:rsidRPr="00FF2D13">
        <w:rPr>
          <w:sz w:val="22"/>
          <w:szCs w:val="24"/>
        </w:rPr>
        <w:t xml:space="preserve">relation to </w:t>
      </w:r>
      <w:r w:rsidRPr="00037618">
        <w:rPr>
          <w:bCs/>
          <w:sz w:val="22"/>
          <w:szCs w:val="24"/>
        </w:rPr>
        <w:t>CR2</w:t>
      </w:r>
      <w:r w:rsidRPr="00FF2D13">
        <w:rPr>
          <w:sz w:val="22"/>
          <w:szCs w:val="24"/>
        </w:rPr>
        <w:t>, and substituting the following sentences:</w:t>
      </w:r>
    </w:p>
    <w:p w14:paraId="46E91F14" w14:textId="77777777" w:rsidR="002B34D8" w:rsidRPr="00FF2D13" w:rsidRDefault="002B34D8" w:rsidP="00FF2D13">
      <w:pPr>
        <w:shd w:val="clear" w:color="auto" w:fill="FFFFFF"/>
        <w:tabs>
          <w:tab w:val="left" w:pos="782"/>
        </w:tabs>
        <w:spacing w:before="120"/>
        <w:ind w:left="782"/>
        <w:jc w:val="both"/>
        <w:rPr>
          <w:sz w:val="22"/>
        </w:rPr>
      </w:pPr>
      <w:r w:rsidRPr="00FF2D13">
        <w:rPr>
          <w:sz w:val="22"/>
          <w:szCs w:val="24"/>
        </w:rPr>
        <w:t>“Claimant has not sold the goods. If claimant has applied the goods to own use, the AOU would not have been taxable assuming it were an assessable dealing.”.</w:t>
      </w:r>
    </w:p>
    <w:p w14:paraId="785A2A57" w14:textId="4E46B20A" w:rsidR="002B34D8" w:rsidRPr="00FF2D13" w:rsidRDefault="002B34D8" w:rsidP="00FF2D13">
      <w:pPr>
        <w:shd w:val="clear" w:color="auto" w:fill="FFFFFF"/>
        <w:tabs>
          <w:tab w:val="left" w:pos="782"/>
        </w:tabs>
        <w:spacing w:before="120"/>
        <w:ind w:left="782" w:hanging="384"/>
        <w:jc w:val="both"/>
        <w:rPr>
          <w:sz w:val="22"/>
        </w:rPr>
      </w:pPr>
      <w:r w:rsidRPr="00FF2D13">
        <w:rPr>
          <w:b/>
          <w:bCs/>
          <w:sz w:val="22"/>
          <w:szCs w:val="24"/>
        </w:rPr>
        <w:t>(b)</w:t>
      </w:r>
      <w:r w:rsidRPr="00FF2D13">
        <w:rPr>
          <w:sz w:val="22"/>
          <w:szCs w:val="24"/>
        </w:rPr>
        <w:tab/>
        <w:t xml:space="preserve">by omitting the credit ground </w:t>
      </w:r>
      <w:r w:rsidRPr="00037618">
        <w:rPr>
          <w:bCs/>
          <w:sz w:val="22"/>
          <w:szCs w:val="24"/>
        </w:rPr>
        <w:t>CR9</w:t>
      </w:r>
      <w:r w:rsidRPr="00FF2D13">
        <w:rPr>
          <w:sz w:val="22"/>
          <w:szCs w:val="24"/>
        </w:rPr>
        <w:t xml:space="preserve"> from Table 3 and substituting</w:t>
      </w:r>
      <w:r w:rsidR="008052F1">
        <w:rPr>
          <w:sz w:val="22"/>
          <w:szCs w:val="24"/>
        </w:rPr>
        <w:t xml:space="preserve"> </w:t>
      </w:r>
      <w:r w:rsidRPr="00FF2D13">
        <w:rPr>
          <w:sz w:val="22"/>
          <w:szCs w:val="24"/>
        </w:rPr>
        <w:t>the following credit ground:</w:t>
      </w:r>
    </w:p>
    <w:p w14:paraId="361730E9" w14:textId="77777777" w:rsidR="002B34D8" w:rsidRPr="00FF2D13" w:rsidRDefault="002B34D8" w:rsidP="00FF2D13">
      <w:pPr>
        <w:shd w:val="clear" w:color="auto" w:fill="FFFFFF"/>
        <w:tabs>
          <w:tab w:val="left" w:pos="782"/>
        </w:tabs>
        <w:spacing w:before="120"/>
        <w:ind w:left="782" w:hanging="384"/>
        <w:jc w:val="both"/>
        <w:rPr>
          <w:sz w:val="22"/>
        </w:rPr>
        <w:sectPr w:rsidR="002B34D8" w:rsidRPr="00FF2D13" w:rsidSect="00FF2D13">
          <w:pgSz w:w="12240" w:h="15840"/>
          <w:pgMar w:top="1440" w:right="1440" w:bottom="1440" w:left="1440" w:header="720" w:footer="720" w:gutter="0"/>
          <w:cols w:space="60"/>
          <w:noEndnote/>
          <w:docGrid w:linePitch="272"/>
        </w:sectPr>
      </w:pPr>
    </w:p>
    <w:tbl>
      <w:tblPr>
        <w:tblW w:w="5000" w:type="pct"/>
        <w:jc w:val="center"/>
        <w:tblLayout w:type="fixed"/>
        <w:tblCellMar>
          <w:left w:w="142" w:type="dxa"/>
          <w:right w:w="142" w:type="dxa"/>
        </w:tblCellMar>
        <w:tblLook w:val="0000" w:firstRow="0" w:lastRow="0" w:firstColumn="0" w:lastColumn="0" w:noHBand="0" w:noVBand="0"/>
      </w:tblPr>
      <w:tblGrid>
        <w:gridCol w:w="507"/>
        <w:gridCol w:w="926"/>
        <w:gridCol w:w="1783"/>
        <w:gridCol w:w="3467"/>
        <w:gridCol w:w="1204"/>
        <w:gridCol w:w="1256"/>
        <w:gridCol w:w="501"/>
      </w:tblGrid>
      <w:tr w:rsidR="0086635F" w:rsidRPr="00FF2D13" w14:paraId="62F9AF8E" w14:textId="77777777" w:rsidTr="00037618">
        <w:trPr>
          <w:trHeight w:val="20"/>
          <w:jc w:val="center"/>
        </w:trPr>
        <w:tc>
          <w:tcPr>
            <w:tcW w:w="497" w:type="dxa"/>
            <w:tcBorders>
              <w:top w:val="nil"/>
              <w:left w:val="nil"/>
              <w:bottom w:val="nil"/>
              <w:right w:val="single" w:sz="6" w:space="0" w:color="auto"/>
            </w:tcBorders>
            <w:shd w:val="clear" w:color="auto" w:fill="FFFFFF"/>
          </w:tcPr>
          <w:p w14:paraId="32BC244D" w14:textId="77777777" w:rsidR="002B34D8" w:rsidRPr="00FF2D13" w:rsidRDefault="002B34D8" w:rsidP="00FF2D13">
            <w:pPr>
              <w:shd w:val="clear" w:color="auto" w:fill="FFFFFF"/>
              <w:spacing w:before="120"/>
              <w:jc w:val="both"/>
              <w:rPr>
                <w:sz w:val="22"/>
              </w:rPr>
            </w:pPr>
            <w:r w:rsidRPr="00FF2D13">
              <w:rPr>
                <w:sz w:val="22"/>
              </w:rPr>
              <w:lastRenderedPageBreak/>
              <w:t>“</w:t>
            </w:r>
          </w:p>
        </w:tc>
        <w:tc>
          <w:tcPr>
            <w:tcW w:w="906" w:type="dxa"/>
            <w:tcBorders>
              <w:top w:val="single" w:sz="4" w:space="0" w:color="auto"/>
              <w:left w:val="single" w:sz="6" w:space="0" w:color="auto"/>
              <w:bottom w:val="single" w:sz="4" w:space="0" w:color="auto"/>
              <w:right w:val="single" w:sz="6" w:space="0" w:color="auto"/>
            </w:tcBorders>
            <w:shd w:val="clear" w:color="auto" w:fill="FFFFFF"/>
          </w:tcPr>
          <w:p w14:paraId="76C966A6" w14:textId="77777777" w:rsidR="002B34D8" w:rsidRPr="00FF2D13" w:rsidRDefault="002B34D8" w:rsidP="00FF2D13">
            <w:pPr>
              <w:shd w:val="clear" w:color="auto" w:fill="FFFFFF"/>
              <w:spacing w:before="120"/>
              <w:ind w:left="14"/>
              <w:jc w:val="both"/>
              <w:rPr>
                <w:sz w:val="22"/>
              </w:rPr>
            </w:pPr>
            <w:r w:rsidRPr="00FF2D13">
              <w:rPr>
                <w:b/>
                <w:bCs/>
                <w:sz w:val="22"/>
                <w:szCs w:val="22"/>
              </w:rPr>
              <w:t>CR9</w:t>
            </w:r>
          </w:p>
        </w:tc>
        <w:tc>
          <w:tcPr>
            <w:tcW w:w="1745" w:type="dxa"/>
            <w:tcBorders>
              <w:top w:val="single" w:sz="4" w:space="0" w:color="auto"/>
              <w:left w:val="single" w:sz="6" w:space="0" w:color="auto"/>
              <w:bottom w:val="single" w:sz="4" w:space="0" w:color="auto"/>
              <w:right w:val="single" w:sz="6" w:space="0" w:color="auto"/>
            </w:tcBorders>
            <w:shd w:val="clear" w:color="auto" w:fill="FFFFFF"/>
          </w:tcPr>
          <w:p w14:paraId="2773F5DA" w14:textId="7154117E" w:rsidR="002B34D8" w:rsidRPr="00FF2D13" w:rsidRDefault="002B34D8" w:rsidP="00037618">
            <w:pPr>
              <w:shd w:val="clear" w:color="auto" w:fill="FFFFFF"/>
              <w:spacing w:before="120"/>
              <w:rPr>
                <w:sz w:val="22"/>
              </w:rPr>
            </w:pPr>
            <w:r w:rsidRPr="00FF2D13">
              <w:rPr>
                <w:sz w:val="22"/>
                <w:szCs w:val="22"/>
              </w:rPr>
              <w:t>Replacement of defective parts</w:t>
            </w:r>
          </w:p>
        </w:tc>
        <w:tc>
          <w:tcPr>
            <w:tcW w:w="3394" w:type="dxa"/>
            <w:tcBorders>
              <w:top w:val="single" w:sz="4" w:space="0" w:color="auto"/>
              <w:left w:val="single" w:sz="6" w:space="0" w:color="auto"/>
              <w:bottom w:val="single" w:sz="4" w:space="0" w:color="auto"/>
              <w:right w:val="single" w:sz="6" w:space="0" w:color="auto"/>
            </w:tcBorders>
            <w:shd w:val="clear" w:color="auto" w:fill="FFFFFF"/>
          </w:tcPr>
          <w:p w14:paraId="26AB764D" w14:textId="746614F2" w:rsidR="002B34D8" w:rsidRPr="00FF2D13" w:rsidRDefault="002B34D8" w:rsidP="00037618">
            <w:pPr>
              <w:shd w:val="clear" w:color="auto" w:fill="FFFFFF"/>
              <w:spacing w:before="120"/>
              <w:jc w:val="both"/>
              <w:rPr>
                <w:sz w:val="22"/>
              </w:rPr>
            </w:pPr>
            <w:r w:rsidRPr="00FF2D13">
              <w:rPr>
                <w:sz w:val="22"/>
                <w:szCs w:val="22"/>
              </w:rPr>
              <w:t>Claimant has borne tax on assessable goods used for the purpose of replacing the whole or part of other goods because of defects in the other goods. Replacement was under a warranty the value of which was included in the taxable value of the defective goods or in what would have been the taxable value if the most recent assessable dealing had been taxable.</w:t>
            </w:r>
          </w:p>
        </w:tc>
        <w:tc>
          <w:tcPr>
            <w:tcW w:w="1179" w:type="dxa"/>
            <w:tcBorders>
              <w:top w:val="single" w:sz="4" w:space="0" w:color="auto"/>
              <w:left w:val="single" w:sz="6" w:space="0" w:color="auto"/>
              <w:bottom w:val="single" w:sz="4" w:space="0" w:color="auto"/>
              <w:right w:val="single" w:sz="6" w:space="0" w:color="auto"/>
            </w:tcBorders>
            <w:shd w:val="clear" w:color="auto" w:fill="FFFFFF"/>
          </w:tcPr>
          <w:p w14:paraId="1AE6341A" w14:textId="144F1B4F" w:rsidR="002B34D8" w:rsidRPr="00FF2D13" w:rsidRDefault="002B34D8" w:rsidP="00037618">
            <w:pPr>
              <w:shd w:val="clear" w:color="auto" w:fill="FFFFFF"/>
              <w:spacing w:before="120"/>
              <w:jc w:val="both"/>
              <w:rPr>
                <w:sz w:val="22"/>
              </w:rPr>
            </w:pPr>
            <w:r w:rsidRPr="00FF2D13">
              <w:rPr>
                <w:sz w:val="22"/>
                <w:szCs w:val="22"/>
              </w:rPr>
              <w:t>tax borne</w:t>
            </w:r>
            <w:r w:rsidR="00037618">
              <w:rPr>
                <w:rStyle w:val="CommentReference"/>
              </w:rPr>
              <w:t xml:space="preserve"> </w:t>
            </w:r>
            <w:r w:rsidRPr="00FF2D13">
              <w:rPr>
                <w:sz w:val="22"/>
                <w:szCs w:val="22"/>
              </w:rPr>
              <w:t>on</w:t>
            </w:r>
            <w:r w:rsidR="0086635F">
              <w:rPr>
                <w:sz w:val="22"/>
                <w:szCs w:val="22"/>
              </w:rPr>
              <w:t xml:space="preserve"> </w:t>
            </w:r>
            <w:r w:rsidRPr="00FF2D13">
              <w:rPr>
                <w:sz w:val="22"/>
                <w:szCs w:val="22"/>
              </w:rPr>
              <w:t>replacement goods</w:t>
            </w:r>
          </w:p>
        </w:tc>
        <w:tc>
          <w:tcPr>
            <w:tcW w:w="1229" w:type="dxa"/>
            <w:tcBorders>
              <w:top w:val="single" w:sz="4" w:space="0" w:color="auto"/>
              <w:left w:val="single" w:sz="6" w:space="0" w:color="auto"/>
              <w:bottom w:val="single" w:sz="4" w:space="0" w:color="auto"/>
              <w:right w:val="single" w:sz="6" w:space="0" w:color="auto"/>
            </w:tcBorders>
            <w:shd w:val="clear" w:color="auto" w:fill="FFFFFF"/>
          </w:tcPr>
          <w:p w14:paraId="0C6991E8" w14:textId="77777777" w:rsidR="002B34D8" w:rsidRPr="00FF2D13" w:rsidRDefault="002B34D8" w:rsidP="00FF2D13">
            <w:pPr>
              <w:shd w:val="clear" w:color="auto" w:fill="FFFFFF"/>
              <w:spacing w:before="120"/>
              <w:jc w:val="both"/>
              <w:rPr>
                <w:sz w:val="22"/>
              </w:rPr>
            </w:pPr>
            <w:r w:rsidRPr="00FF2D13">
              <w:rPr>
                <w:sz w:val="22"/>
                <w:szCs w:val="22"/>
              </w:rPr>
              <w:t>time of replacement</w:t>
            </w:r>
          </w:p>
        </w:tc>
        <w:tc>
          <w:tcPr>
            <w:tcW w:w="490" w:type="dxa"/>
            <w:tcBorders>
              <w:top w:val="nil"/>
              <w:left w:val="single" w:sz="6" w:space="0" w:color="auto"/>
              <w:bottom w:val="nil"/>
              <w:right w:val="nil"/>
            </w:tcBorders>
            <w:shd w:val="clear" w:color="auto" w:fill="FFFFFF"/>
            <w:vAlign w:val="bottom"/>
          </w:tcPr>
          <w:p w14:paraId="490F1732" w14:textId="77777777" w:rsidR="002B34D8" w:rsidRPr="00FF2D13" w:rsidRDefault="00C57708" w:rsidP="00C57708">
            <w:pPr>
              <w:shd w:val="clear" w:color="auto" w:fill="FFFFFF"/>
              <w:spacing w:before="120"/>
              <w:ind w:left="130"/>
              <w:jc w:val="both"/>
              <w:rPr>
                <w:sz w:val="22"/>
              </w:rPr>
            </w:pPr>
            <w:r w:rsidRPr="00FF2D13">
              <w:rPr>
                <w:sz w:val="22"/>
                <w:szCs w:val="10"/>
              </w:rPr>
              <w:t>”</w:t>
            </w:r>
            <w:r w:rsidR="002B34D8" w:rsidRPr="00FF2D13">
              <w:rPr>
                <w:sz w:val="22"/>
                <w:szCs w:val="10"/>
              </w:rPr>
              <w:t>;</w:t>
            </w:r>
          </w:p>
        </w:tc>
      </w:tr>
    </w:tbl>
    <w:p w14:paraId="1FD0C4FD" w14:textId="77777777" w:rsidR="002B34D8" w:rsidRPr="00FF2D13" w:rsidRDefault="002B34D8" w:rsidP="00FF2D13">
      <w:pPr>
        <w:numPr>
          <w:ilvl w:val="0"/>
          <w:numId w:val="16"/>
        </w:numPr>
        <w:shd w:val="clear" w:color="auto" w:fill="FFFFFF"/>
        <w:tabs>
          <w:tab w:val="left" w:pos="768"/>
        </w:tabs>
        <w:spacing w:before="120"/>
        <w:ind w:left="768" w:hanging="384"/>
        <w:jc w:val="both"/>
        <w:rPr>
          <w:sz w:val="22"/>
          <w:szCs w:val="24"/>
        </w:rPr>
      </w:pPr>
      <w:r w:rsidRPr="00FF2D13">
        <w:rPr>
          <w:sz w:val="22"/>
          <w:szCs w:val="24"/>
        </w:rPr>
        <w:t>by omitting “packing it with assessable goods” from column [2] of Table 3 in relation to CR13 and substituting “a packing AOU”;</w:t>
      </w:r>
    </w:p>
    <w:p w14:paraId="2721CEB1" w14:textId="77777777" w:rsidR="002B34D8" w:rsidRPr="00FF2D13" w:rsidRDefault="002B34D8" w:rsidP="00FF2D13">
      <w:pPr>
        <w:numPr>
          <w:ilvl w:val="0"/>
          <w:numId w:val="16"/>
        </w:numPr>
        <w:shd w:val="clear" w:color="auto" w:fill="FFFFFF"/>
        <w:tabs>
          <w:tab w:val="left" w:pos="768"/>
        </w:tabs>
        <w:spacing w:before="120"/>
        <w:ind w:left="768" w:hanging="384"/>
        <w:jc w:val="both"/>
        <w:rPr>
          <w:b/>
          <w:bCs/>
          <w:sz w:val="22"/>
          <w:szCs w:val="24"/>
        </w:rPr>
      </w:pPr>
      <w:r w:rsidRPr="00FF2D13">
        <w:rPr>
          <w:sz w:val="22"/>
          <w:szCs w:val="24"/>
        </w:rPr>
        <w:t>by omitting all the words after “packing AOU” from column [3] of Table 3 in relation to CR13 and substituting “by the claimant. The container was exported while still a container for the property that was its contents immediately after the packing AOU. The claimant has borne tax on the container before the time of export.”;</w:t>
      </w:r>
    </w:p>
    <w:p w14:paraId="5703194B" w14:textId="77777777" w:rsidR="002B34D8" w:rsidRPr="00FF2D13" w:rsidRDefault="002B34D8" w:rsidP="00FF2D13">
      <w:pPr>
        <w:numPr>
          <w:ilvl w:val="0"/>
          <w:numId w:val="16"/>
        </w:numPr>
        <w:shd w:val="clear" w:color="auto" w:fill="FFFFFF"/>
        <w:tabs>
          <w:tab w:val="left" w:pos="768"/>
        </w:tabs>
        <w:spacing w:before="120"/>
        <w:ind w:left="768" w:hanging="384"/>
        <w:jc w:val="both"/>
        <w:rPr>
          <w:b/>
          <w:bCs/>
          <w:sz w:val="22"/>
          <w:szCs w:val="24"/>
        </w:rPr>
      </w:pPr>
      <w:r w:rsidRPr="00FF2D13">
        <w:rPr>
          <w:sz w:val="22"/>
          <w:szCs w:val="24"/>
        </w:rPr>
        <w:t>by omitting all the words in column [3] of Table 3 in relation to CR21 and substituting:</w:t>
      </w:r>
    </w:p>
    <w:p w14:paraId="2CEE268B" w14:textId="77777777" w:rsidR="002B34D8" w:rsidRPr="00FF2D13" w:rsidRDefault="002B34D8" w:rsidP="00FF2D13">
      <w:pPr>
        <w:shd w:val="clear" w:color="auto" w:fill="FFFFFF"/>
        <w:spacing w:before="120"/>
        <w:ind w:left="778"/>
        <w:jc w:val="both"/>
        <w:rPr>
          <w:sz w:val="22"/>
        </w:rPr>
      </w:pPr>
      <w:r w:rsidRPr="00FF2D13">
        <w:rPr>
          <w:sz w:val="22"/>
          <w:szCs w:val="24"/>
        </w:rPr>
        <w:t>“Claimant has:</w:t>
      </w:r>
    </w:p>
    <w:p w14:paraId="4749633C" w14:textId="77777777" w:rsidR="002B34D8" w:rsidRPr="00FF2D13" w:rsidRDefault="002B34D8" w:rsidP="00FF2D13">
      <w:pPr>
        <w:numPr>
          <w:ilvl w:val="0"/>
          <w:numId w:val="17"/>
        </w:numPr>
        <w:shd w:val="clear" w:color="auto" w:fill="FFFFFF"/>
        <w:tabs>
          <w:tab w:val="left" w:pos="1411"/>
        </w:tabs>
        <w:spacing w:before="120"/>
        <w:ind w:left="1411" w:hanging="384"/>
        <w:jc w:val="both"/>
        <w:rPr>
          <w:sz w:val="22"/>
          <w:szCs w:val="24"/>
        </w:rPr>
      </w:pPr>
      <w:r w:rsidRPr="00FF2D13">
        <w:rPr>
          <w:sz w:val="22"/>
          <w:szCs w:val="24"/>
        </w:rPr>
        <w:t>paid tax on an assessable dealing that is a sale or AD4a and later written off some or all of the price for which the goods were sold or the making-up charge, as the case requires; or</w:t>
      </w:r>
    </w:p>
    <w:p w14:paraId="6570CC3C" w14:textId="77777777" w:rsidR="002B34D8" w:rsidRPr="00FF2D13" w:rsidRDefault="002B34D8" w:rsidP="00FF2D13">
      <w:pPr>
        <w:numPr>
          <w:ilvl w:val="0"/>
          <w:numId w:val="17"/>
        </w:numPr>
        <w:shd w:val="clear" w:color="auto" w:fill="FFFFFF"/>
        <w:tabs>
          <w:tab w:val="left" w:pos="1411"/>
        </w:tabs>
        <w:spacing w:before="120"/>
        <w:ind w:left="1411" w:hanging="384"/>
        <w:jc w:val="both"/>
        <w:rPr>
          <w:sz w:val="22"/>
          <w:szCs w:val="24"/>
        </w:rPr>
      </w:pPr>
      <w:r w:rsidRPr="00FF2D13">
        <w:rPr>
          <w:sz w:val="22"/>
          <w:szCs w:val="24"/>
        </w:rPr>
        <w:t>paid tax on an assessable dealing that is a local entry (other than an LE5) and later written off some or all of the price for which the goods were first sold by the claimant after the local entry.”.</w:t>
      </w:r>
    </w:p>
    <w:p w14:paraId="33581907" w14:textId="77777777" w:rsidR="002B34D8" w:rsidRPr="00FF2D13" w:rsidRDefault="002B34D8" w:rsidP="009266E1">
      <w:pPr>
        <w:shd w:val="clear" w:color="auto" w:fill="FFFFFF"/>
        <w:spacing w:before="240"/>
        <w:jc w:val="center"/>
        <w:rPr>
          <w:sz w:val="22"/>
        </w:rPr>
      </w:pPr>
      <w:r w:rsidRPr="00FF2D13">
        <w:rPr>
          <w:b/>
          <w:bCs/>
          <w:sz w:val="22"/>
          <w:szCs w:val="24"/>
        </w:rPr>
        <w:t>PART 4—AMENDMENT OF THE SALES TAX (EXEMPTIONS AND CLASSIFICATIONS) ACT 1992</w:t>
      </w:r>
    </w:p>
    <w:p w14:paraId="55C4E55A" w14:textId="77777777" w:rsidR="002B34D8" w:rsidRPr="00FF2D13" w:rsidRDefault="002B34D8" w:rsidP="00FF2D13">
      <w:pPr>
        <w:shd w:val="clear" w:color="auto" w:fill="FFFFFF"/>
        <w:spacing w:before="120"/>
        <w:jc w:val="both"/>
        <w:rPr>
          <w:sz w:val="22"/>
        </w:rPr>
      </w:pPr>
      <w:r w:rsidRPr="00FF2D13">
        <w:rPr>
          <w:b/>
          <w:bCs/>
          <w:sz w:val="22"/>
          <w:szCs w:val="24"/>
        </w:rPr>
        <w:t>Principal Act</w:t>
      </w:r>
    </w:p>
    <w:p w14:paraId="7D9F964B" w14:textId="77777777" w:rsidR="002B34D8" w:rsidRPr="00FF2D13" w:rsidRDefault="002B34D8" w:rsidP="00FF2D13">
      <w:pPr>
        <w:shd w:val="clear" w:color="auto" w:fill="FFFFFF"/>
        <w:tabs>
          <w:tab w:val="left" w:pos="758"/>
        </w:tabs>
        <w:spacing w:before="120"/>
        <w:ind w:firstLine="350"/>
        <w:jc w:val="both"/>
        <w:rPr>
          <w:sz w:val="22"/>
        </w:rPr>
      </w:pPr>
      <w:r w:rsidRPr="00FF2D13">
        <w:rPr>
          <w:b/>
          <w:bCs/>
          <w:sz w:val="22"/>
          <w:szCs w:val="24"/>
        </w:rPr>
        <w:t>17.</w:t>
      </w:r>
      <w:r w:rsidRPr="00FF2D13">
        <w:rPr>
          <w:b/>
          <w:bCs/>
          <w:sz w:val="22"/>
          <w:szCs w:val="24"/>
        </w:rPr>
        <w:tab/>
      </w:r>
      <w:r w:rsidRPr="00FF2D13">
        <w:rPr>
          <w:sz w:val="22"/>
          <w:szCs w:val="24"/>
        </w:rPr>
        <w:t>In</w:t>
      </w:r>
      <w:r w:rsidRPr="00FF2D13">
        <w:rPr>
          <w:b/>
          <w:bCs/>
          <w:sz w:val="22"/>
          <w:szCs w:val="24"/>
        </w:rPr>
        <w:t xml:space="preserve"> </w:t>
      </w:r>
      <w:r w:rsidRPr="00FF2D13">
        <w:rPr>
          <w:sz w:val="22"/>
          <w:szCs w:val="24"/>
        </w:rPr>
        <w:t xml:space="preserve">this Part, </w:t>
      </w:r>
      <w:r w:rsidRPr="00FF2D13">
        <w:rPr>
          <w:b/>
          <w:bCs/>
          <w:sz w:val="22"/>
          <w:szCs w:val="24"/>
        </w:rPr>
        <w:t xml:space="preserve">“Principal Act” </w:t>
      </w:r>
      <w:r w:rsidRPr="00FF2D13">
        <w:rPr>
          <w:sz w:val="22"/>
          <w:szCs w:val="24"/>
        </w:rPr>
        <w:t xml:space="preserve">means the </w:t>
      </w:r>
      <w:r w:rsidRPr="00FF2D13">
        <w:rPr>
          <w:i/>
          <w:iCs/>
          <w:sz w:val="22"/>
          <w:szCs w:val="24"/>
        </w:rPr>
        <w:t>Sales Tax (Exemptions</w:t>
      </w:r>
      <w:r w:rsidR="008052F1">
        <w:rPr>
          <w:i/>
          <w:iCs/>
          <w:sz w:val="22"/>
          <w:szCs w:val="24"/>
        </w:rPr>
        <w:t xml:space="preserve"> </w:t>
      </w:r>
      <w:r w:rsidRPr="00FF2D13">
        <w:rPr>
          <w:i/>
          <w:iCs/>
          <w:sz w:val="22"/>
          <w:szCs w:val="24"/>
        </w:rPr>
        <w:t>and Classifications) Act 1992</w:t>
      </w:r>
      <w:r w:rsidRPr="00FF2D13">
        <w:rPr>
          <w:sz w:val="22"/>
          <w:szCs w:val="24"/>
          <w:vertAlign w:val="superscript"/>
        </w:rPr>
        <w:t>3</w:t>
      </w:r>
      <w:r w:rsidRPr="00FF2D13">
        <w:rPr>
          <w:i/>
          <w:iCs/>
          <w:sz w:val="22"/>
          <w:szCs w:val="24"/>
        </w:rPr>
        <w:t>.</w:t>
      </w:r>
    </w:p>
    <w:p w14:paraId="6E55AAF6" w14:textId="77777777" w:rsidR="002B34D8" w:rsidRPr="00FF2D13" w:rsidRDefault="002B34D8" w:rsidP="00FF2D13">
      <w:pPr>
        <w:shd w:val="clear" w:color="auto" w:fill="FFFFFF"/>
        <w:spacing w:before="120"/>
        <w:jc w:val="both"/>
        <w:rPr>
          <w:sz w:val="22"/>
        </w:rPr>
      </w:pPr>
      <w:r w:rsidRPr="00FF2D13">
        <w:rPr>
          <w:b/>
          <w:bCs/>
          <w:sz w:val="22"/>
          <w:szCs w:val="24"/>
        </w:rPr>
        <w:t>Schedule 1</w:t>
      </w:r>
    </w:p>
    <w:p w14:paraId="678C98F9" w14:textId="77777777" w:rsidR="002B34D8" w:rsidRPr="00FF2D13" w:rsidRDefault="002B34D8" w:rsidP="00FF2D13">
      <w:pPr>
        <w:shd w:val="clear" w:color="auto" w:fill="FFFFFF"/>
        <w:tabs>
          <w:tab w:val="left" w:pos="758"/>
        </w:tabs>
        <w:spacing w:before="120"/>
        <w:ind w:left="350"/>
        <w:jc w:val="both"/>
        <w:rPr>
          <w:sz w:val="22"/>
        </w:rPr>
      </w:pPr>
      <w:r w:rsidRPr="00FF2D13">
        <w:rPr>
          <w:b/>
          <w:bCs/>
          <w:sz w:val="22"/>
          <w:szCs w:val="24"/>
        </w:rPr>
        <w:t>18.</w:t>
      </w:r>
      <w:r w:rsidRPr="00FF2D13">
        <w:rPr>
          <w:b/>
          <w:bCs/>
          <w:sz w:val="22"/>
          <w:szCs w:val="24"/>
        </w:rPr>
        <w:tab/>
      </w:r>
      <w:r w:rsidRPr="00FF2D13">
        <w:rPr>
          <w:sz w:val="22"/>
          <w:szCs w:val="24"/>
        </w:rPr>
        <w:t>Schedule 1 to the Principal Act is amended:</w:t>
      </w:r>
    </w:p>
    <w:p w14:paraId="17D5812B" w14:textId="77777777" w:rsidR="002B34D8" w:rsidRPr="00FF2D13" w:rsidRDefault="002B34D8" w:rsidP="00FF2D13">
      <w:pPr>
        <w:shd w:val="clear" w:color="auto" w:fill="FFFFFF"/>
        <w:tabs>
          <w:tab w:val="left" w:pos="758"/>
        </w:tabs>
        <w:spacing w:before="120"/>
        <w:ind w:left="350"/>
        <w:jc w:val="both"/>
        <w:rPr>
          <w:sz w:val="22"/>
        </w:rPr>
      </w:pPr>
      <w:r w:rsidRPr="00FF2D13">
        <w:rPr>
          <w:b/>
          <w:bCs/>
          <w:sz w:val="22"/>
          <w:szCs w:val="24"/>
        </w:rPr>
        <w:t>(a)</w:t>
      </w:r>
      <w:r w:rsidRPr="00FF2D13">
        <w:rPr>
          <w:sz w:val="22"/>
          <w:szCs w:val="24"/>
        </w:rPr>
        <w:t xml:space="preserve"> by omitting Item 31 of the Table of Contents;</w:t>
      </w:r>
    </w:p>
    <w:p w14:paraId="74C919FF" w14:textId="77777777" w:rsidR="002B34D8" w:rsidRPr="00FF2D13" w:rsidRDefault="002B34D8" w:rsidP="00FF2D13">
      <w:pPr>
        <w:shd w:val="clear" w:color="auto" w:fill="FFFFFF"/>
        <w:tabs>
          <w:tab w:val="left" w:pos="758"/>
        </w:tabs>
        <w:spacing w:before="120"/>
        <w:ind w:left="350"/>
        <w:jc w:val="both"/>
        <w:rPr>
          <w:sz w:val="22"/>
        </w:rPr>
        <w:sectPr w:rsidR="002B34D8" w:rsidRPr="00FF2D13" w:rsidSect="00FF2D13">
          <w:pgSz w:w="12240" w:h="15840"/>
          <w:pgMar w:top="1440" w:right="1440" w:bottom="1440" w:left="1440" w:header="720" w:footer="720" w:gutter="0"/>
          <w:cols w:space="60"/>
          <w:noEndnote/>
          <w:docGrid w:linePitch="272"/>
        </w:sectPr>
      </w:pPr>
    </w:p>
    <w:p w14:paraId="61F7417F" w14:textId="77777777" w:rsidR="002B34D8" w:rsidRPr="00FF2D13" w:rsidRDefault="002B34D8" w:rsidP="00FF2D13">
      <w:pPr>
        <w:numPr>
          <w:ilvl w:val="0"/>
          <w:numId w:val="18"/>
        </w:numPr>
        <w:shd w:val="clear" w:color="auto" w:fill="FFFFFF"/>
        <w:tabs>
          <w:tab w:val="left" w:pos="398"/>
        </w:tabs>
        <w:spacing w:before="120"/>
        <w:ind w:left="398" w:hanging="384"/>
        <w:jc w:val="both"/>
        <w:rPr>
          <w:b/>
          <w:bCs/>
          <w:sz w:val="22"/>
          <w:szCs w:val="24"/>
        </w:rPr>
      </w:pPr>
      <w:r w:rsidRPr="00FF2D13">
        <w:rPr>
          <w:sz w:val="22"/>
          <w:szCs w:val="24"/>
        </w:rPr>
        <w:lastRenderedPageBreak/>
        <w:t>by omitting from Item 55 of the Table of Contents “and other fuels” and substituting “etc.”;</w:t>
      </w:r>
    </w:p>
    <w:p w14:paraId="65989AB2" w14:textId="77777777" w:rsidR="002B34D8" w:rsidRPr="00FF2D13" w:rsidRDefault="002B34D8" w:rsidP="00FF2D13">
      <w:pPr>
        <w:numPr>
          <w:ilvl w:val="0"/>
          <w:numId w:val="18"/>
        </w:numPr>
        <w:shd w:val="clear" w:color="auto" w:fill="FFFFFF"/>
        <w:tabs>
          <w:tab w:val="left" w:pos="398"/>
        </w:tabs>
        <w:spacing w:before="120"/>
        <w:ind w:left="398" w:hanging="384"/>
        <w:jc w:val="both"/>
        <w:rPr>
          <w:b/>
          <w:bCs/>
          <w:sz w:val="22"/>
          <w:szCs w:val="24"/>
        </w:rPr>
      </w:pPr>
      <w:r w:rsidRPr="00FF2D13">
        <w:rPr>
          <w:sz w:val="22"/>
          <w:szCs w:val="24"/>
        </w:rPr>
        <w:t>by inserting after Item 57 of the Table of Contents the following Item:</w:t>
      </w:r>
    </w:p>
    <w:p w14:paraId="2A739EA5" w14:textId="77777777" w:rsidR="002B34D8" w:rsidRPr="00FF2D13" w:rsidRDefault="002B34D8" w:rsidP="00FF2D13">
      <w:pPr>
        <w:shd w:val="clear" w:color="auto" w:fill="FFFFFF"/>
        <w:spacing w:before="120"/>
        <w:ind w:left="418"/>
        <w:jc w:val="both"/>
        <w:rPr>
          <w:sz w:val="22"/>
        </w:rPr>
      </w:pPr>
      <w:r w:rsidRPr="00FF2D13">
        <w:rPr>
          <w:sz w:val="22"/>
          <w:szCs w:val="24"/>
        </w:rPr>
        <w:t>“57A. Goods for purifying or compressing natural gas”;</w:t>
      </w:r>
    </w:p>
    <w:p w14:paraId="3099DCB6" w14:textId="77777777" w:rsidR="002B34D8" w:rsidRPr="00FF2D13" w:rsidRDefault="002B34D8" w:rsidP="00FF2D13">
      <w:pPr>
        <w:shd w:val="clear" w:color="auto" w:fill="FFFFFF"/>
        <w:tabs>
          <w:tab w:val="left" w:pos="398"/>
        </w:tabs>
        <w:spacing w:before="120"/>
        <w:ind w:left="398" w:hanging="384"/>
        <w:jc w:val="both"/>
        <w:rPr>
          <w:sz w:val="22"/>
        </w:rPr>
      </w:pPr>
      <w:r w:rsidRPr="00FF2D13">
        <w:rPr>
          <w:b/>
          <w:bCs/>
          <w:sz w:val="22"/>
          <w:szCs w:val="24"/>
        </w:rPr>
        <w:t>(d)</w:t>
      </w:r>
      <w:r w:rsidRPr="00FF2D13">
        <w:rPr>
          <w:sz w:val="22"/>
          <w:szCs w:val="24"/>
        </w:rPr>
        <w:tab/>
        <w:t>by adding at the end of the Table of Contents the following</w:t>
      </w:r>
      <w:r w:rsidR="008052F1">
        <w:rPr>
          <w:sz w:val="22"/>
          <w:szCs w:val="24"/>
        </w:rPr>
        <w:t xml:space="preserve"> </w:t>
      </w:r>
      <w:r w:rsidRPr="00FF2D13">
        <w:rPr>
          <w:sz w:val="22"/>
          <w:szCs w:val="24"/>
        </w:rPr>
        <w:t>Items:</w:t>
      </w:r>
    </w:p>
    <w:p w14:paraId="19B4F182" w14:textId="77777777" w:rsidR="002B34D8" w:rsidRPr="00FF2D13" w:rsidRDefault="002B34D8" w:rsidP="00FF2D13">
      <w:pPr>
        <w:shd w:val="clear" w:color="auto" w:fill="FFFFFF"/>
        <w:spacing w:before="120"/>
        <w:ind w:left="1142" w:hanging="725"/>
        <w:jc w:val="both"/>
        <w:rPr>
          <w:sz w:val="22"/>
        </w:rPr>
      </w:pPr>
      <w:r w:rsidRPr="00FF2D13">
        <w:rPr>
          <w:sz w:val="22"/>
          <w:szCs w:val="24"/>
        </w:rPr>
        <w:t>“192. Construction, repair etc. of property owned or leased by always-exempt persons or foreign governments</w:t>
      </w:r>
    </w:p>
    <w:p w14:paraId="4DA1D554" w14:textId="77777777" w:rsidR="002B34D8" w:rsidRPr="00FF2D13" w:rsidRDefault="002B34D8" w:rsidP="00FF2D13">
      <w:pPr>
        <w:numPr>
          <w:ilvl w:val="0"/>
          <w:numId w:val="19"/>
        </w:numPr>
        <w:shd w:val="clear" w:color="auto" w:fill="FFFFFF"/>
        <w:tabs>
          <w:tab w:val="left" w:pos="1138"/>
        </w:tabs>
        <w:spacing w:before="120"/>
        <w:ind w:left="1138" w:hanging="581"/>
        <w:jc w:val="both"/>
        <w:rPr>
          <w:sz w:val="22"/>
          <w:szCs w:val="24"/>
        </w:rPr>
      </w:pPr>
      <w:r w:rsidRPr="00FF2D13">
        <w:rPr>
          <w:sz w:val="22"/>
          <w:szCs w:val="24"/>
        </w:rPr>
        <w:t>Goods for donation or loan to an always-exempt person or a foreign government</w:t>
      </w:r>
    </w:p>
    <w:p w14:paraId="5481CDD5" w14:textId="77777777" w:rsidR="002B34D8" w:rsidRPr="00FF2D13" w:rsidRDefault="002B34D8" w:rsidP="00FF2D13">
      <w:pPr>
        <w:numPr>
          <w:ilvl w:val="0"/>
          <w:numId w:val="19"/>
        </w:numPr>
        <w:shd w:val="clear" w:color="auto" w:fill="FFFFFF"/>
        <w:tabs>
          <w:tab w:val="left" w:pos="1138"/>
        </w:tabs>
        <w:spacing w:before="120"/>
        <w:ind w:left="1138" w:hanging="581"/>
        <w:jc w:val="both"/>
        <w:rPr>
          <w:sz w:val="22"/>
          <w:szCs w:val="24"/>
        </w:rPr>
      </w:pPr>
      <w:r w:rsidRPr="00FF2D13">
        <w:rPr>
          <w:sz w:val="22"/>
          <w:szCs w:val="24"/>
        </w:rPr>
        <w:t>Goods for supply to a person for use in exempt circumstances</w:t>
      </w:r>
    </w:p>
    <w:p w14:paraId="12C247D0" w14:textId="77777777" w:rsidR="002B34D8" w:rsidRPr="00FF2D13" w:rsidRDefault="002B34D8" w:rsidP="00FF2D13">
      <w:pPr>
        <w:numPr>
          <w:ilvl w:val="0"/>
          <w:numId w:val="19"/>
        </w:numPr>
        <w:shd w:val="clear" w:color="auto" w:fill="FFFFFF"/>
        <w:tabs>
          <w:tab w:val="left" w:pos="1138"/>
        </w:tabs>
        <w:spacing w:before="120"/>
        <w:ind w:left="1138" w:hanging="581"/>
        <w:jc w:val="both"/>
        <w:rPr>
          <w:sz w:val="22"/>
          <w:szCs w:val="24"/>
        </w:rPr>
      </w:pPr>
      <w:r w:rsidRPr="00FF2D13">
        <w:rPr>
          <w:sz w:val="22"/>
          <w:szCs w:val="24"/>
        </w:rPr>
        <w:t>Parts, repair equipment etc. for use in relation to certain leases”;</w:t>
      </w:r>
    </w:p>
    <w:p w14:paraId="4249AB76" w14:textId="77777777" w:rsidR="002B34D8" w:rsidRPr="00FF2D13" w:rsidRDefault="002B34D8" w:rsidP="00FF2D13">
      <w:pPr>
        <w:shd w:val="clear" w:color="auto" w:fill="FFFFFF"/>
        <w:tabs>
          <w:tab w:val="left" w:pos="398"/>
        </w:tabs>
        <w:spacing w:before="120"/>
        <w:ind w:left="398" w:hanging="384"/>
        <w:jc w:val="both"/>
        <w:rPr>
          <w:sz w:val="22"/>
        </w:rPr>
      </w:pPr>
      <w:r w:rsidRPr="00FF2D13">
        <w:rPr>
          <w:b/>
          <w:bCs/>
          <w:sz w:val="22"/>
          <w:szCs w:val="24"/>
        </w:rPr>
        <w:t>(e)</w:t>
      </w:r>
      <w:r w:rsidRPr="00FF2D13">
        <w:rPr>
          <w:sz w:val="22"/>
          <w:szCs w:val="24"/>
        </w:rPr>
        <w:tab/>
        <w:t>by inserting after subparagraph (c)(ii) of the definition of</w:t>
      </w:r>
      <w:r w:rsidR="008052F1">
        <w:rPr>
          <w:sz w:val="22"/>
          <w:szCs w:val="24"/>
        </w:rPr>
        <w:t xml:space="preserve"> </w:t>
      </w:r>
      <w:r w:rsidRPr="00FF2D13">
        <w:rPr>
          <w:sz w:val="22"/>
          <w:szCs w:val="24"/>
        </w:rPr>
        <w:t>“manufacture-related activity” in subitem 18(5) the following</w:t>
      </w:r>
      <w:r w:rsidR="008052F1">
        <w:rPr>
          <w:sz w:val="22"/>
          <w:szCs w:val="24"/>
        </w:rPr>
        <w:t xml:space="preserve"> </w:t>
      </w:r>
      <w:r w:rsidRPr="00FF2D13">
        <w:rPr>
          <w:sz w:val="22"/>
          <w:szCs w:val="24"/>
        </w:rPr>
        <w:t>word and subparagraph:</w:t>
      </w:r>
    </w:p>
    <w:p w14:paraId="1F43B0DA" w14:textId="77777777" w:rsidR="002B34D8" w:rsidRPr="00FF2D13" w:rsidRDefault="002B34D8" w:rsidP="00FF2D13">
      <w:pPr>
        <w:shd w:val="clear" w:color="auto" w:fill="FFFFFF"/>
        <w:spacing w:before="120"/>
        <w:ind w:left="1387" w:hanging="979"/>
        <w:jc w:val="both"/>
        <w:rPr>
          <w:sz w:val="22"/>
        </w:rPr>
      </w:pPr>
      <w:r w:rsidRPr="00FF2D13">
        <w:rPr>
          <w:sz w:val="22"/>
          <w:szCs w:val="24"/>
        </w:rPr>
        <w:t>“or (iii) in relation to whom the goods are qualifying goods because paragraph (ac) of the definition of that expression in subsection 3(2) applies;”;</w:t>
      </w:r>
    </w:p>
    <w:p w14:paraId="02E44CA7" w14:textId="77777777" w:rsidR="002B34D8" w:rsidRPr="00FF2D13" w:rsidRDefault="002B34D8" w:rsidP="00FF2D13">
      <w:pPr>
        <w:shd w:val="clear" w:color="auto" w:fill="FFFFFF"/>
        <w:tabs>
          <w:tab w:val="left" w:pos="398"/>
        </w:tabs>
        <w:spacing w:before="120"/>
        <w:ind w:left="398" w:hanging="384"/>
        <w:jc w:val="both"/>
        <w:rPr>
          <w:sz w:val="22"/>
        </w:rPr>
      </w:pPr>
      <w:r w:rsidRPr="00FF2D13">
        <w:rPr>
          <w:b/>
          <w:bCs/>
          <w:sz w:val="22"/>
          <w:szCs w:val="24"/>
        </w:rPr>
        <w:t>(f)</w:t>
      </w:r>
      <w:r w:rsidRPr="00FF2D13">
        <w:rPr>
          <w:sz w:val="22"/>
          <w:szCs w:val="24"/>
        </w:rPr>
        <w:tab/>
        <w:t>by inserting after subparagraph (d)(ii) of the definition of</w:t>
      </w:r>
      <w:r w:rsidR="008052F1">
        <w:rPr>
          <w:sz w:val="22"/>
          <w:szCs w:val="24"/>
        </w:rPr>
        <w:t xml:space="preserve"> </w:t>
      </w:r>
      <w:r w:rsidRPr="00FF2D13">
        <w:rPr>
          <w:sz w:val="22"/>
          <w:szCs w:val="24"/>
        </w:rPr>
        <w:t>“manufacture-related activity” in subitem 18(5) the following</w:t>
      </w:r>
      <w:r w:rsidR="008052F1">
        <w:rPr>
          <w:sz w:val="22"/>
          <w:szCs w:val="24"/>
        </w:rPr>
        <w:t xml:space="preserve"> </w:t>
      </w:r>
      <w:r w:rsidRPr="00FF2D13">
        <w:rPr>
          <w:sz w:val="22"/>
          <w:szCs w:val="24"/>
        </w:rPr>
        <w:t>word and subparagraph:</w:t>
      </w:r>
    </w:p>
    <w:p w14:paraId="0B5D51A7" w14:textId="77777777" w:rsidR="002B34D8" w:rsidRPr="00FF2D13" w:rsidRDefault="002B34D8" w:rsidP="00FF2D13">
      <w:pPr>
        <w:shd w:val="clear" w:color="auto" w:fill="FFFFFF"/>
        <w:spacing w:before="120"/>
        <w:ind w:left="1392" w:hanging="984"/>
        <w:jc w:val="both"/>
        <w:rPr>
          <w:sz w:val="22"/>
        </w:rPr>
      </w:pPr>
      <w:r w:rsidRPr="00FF2D13">
        <w:rPr>
          <w:sz w:val="22"/>
          <w:szCs w:val="24"/>
        </w:rPr>
        <w:t>“or (iii) qualifying goods, because paragraph (ac) of the definition of that expression in subsection 3(2) applies, in relation to the exemption user;”;</w:t>
      </w:r>
    </w:p>
    <w:p w14:paraId="161222E1" w14:textId="77777777" w:rsidR="002B34D8" w:rsidRPr="00FF2D13" w:rsidRDefault="002B34D8" w:rsidP="00FF2D13">
      <w:pPr>
        <w:shd w:val="clear" w:color="auto" w:fill="FFFFFF"/>
        <w:tabs>
          <w:tab w:val="left" w:pos="398"/>
        </w:tabs>
        <w:spacing w:before="120"/>
        <w:ind w:left="398" w:hanging="384"/>
        <w:jc w:val="both"/>
        <w:rPr>
          <w:sz w:val="22"/>
        </w:rPr>
      </w:pPr>
      <w:r w:rsidRPr="00FF2D13">
        <w:rPr>
          <w:b/>
          <w:bCs/>
          <w:sz w:val="22"/>
          <w:szCs w:val="24"/>
        </w:rPr>
        <w:t>(g)</w:t>
      </w:r>
      <w:r w:rsidRPr="00FF2D13">
        <w:rPr>
          <w:sz w:val="22"/>
          <w:szCs w:val="24"/>
        </w:rPr>
        <w:tab/>
        <w:t>by inserting after subparagraph (e)(</w:t>
      </w:r>
      <w:proofErr w:type="spellStart"/>
      <w:r w:rsidRPr="00FF2D13">
        <w:rPr>
          <w:sz w:val="22"/>
          <w:szCs w:val="24"/>
        </w:rPr>
        <w:t>ia</w:t>
      </w:r>
      <w:proofErr w:type="spellEnd"/>
      <w:r w:rsidRPr="00FF2D13">
        <w:rPr>
          <w:sz w:val="22"/>
          <w:szCs w:val="24"/>
        </w:rPr>
        <w:t>) of the definition of</w:t>
      </w:r>
      <w:r w:rsidR="008052F1">
        <w:rPr>
          <w:sz w:val="22"/>
          <w:szCs w:val="24"/>
        </w:rPr>
        <w:t xml:space="preserve"> </w:t>
      </w:r>
      <w:r w:rsidRPr="00FF2D13">
        <w:rPr>
          <w:sz w:val="22"/>
          <w:szCs w:val="24"/>
        </w:rPr>
        <w:t>“manufacture-related activity” in subitem 18(5) the following</w:t>
      </w:r>
      <w:r w:rsidR="008052F1">
        <w:rPr>
          <w:sz w:val="22"/>
          <w:szCs w:val="24"/>
        </w:rPr>
        <w:t xml:space="preserve"> </w:t>
      </w:r>
      <w:r w:rsidRPr="00FF2D13">
        <w:rPr>
          <w:sz w:val="22"/>
          <w:szCs w:val="24"/>
        </w:rPr>
        <w:t>subparagraph:</w:t>
      </w:r>
    </w:p>
    <w:p w14:paraId="50D0C67A" w14:textId="77777777" w:rsidR="002B34D8" w:rsidRPr="00FF2D13" w:rsidRDefault="002B34D8" w:rsidP="00FF2D13">
      <w:pPr>
        <w:shd w:val="clear" w:color="auto" w:fill="FFFFFF"/>
        <w:spacing w:before="120"/>
        <w:ind w:left="1262" w:hanging="643"/>
        <w:jc w:val="both"/>
        <w:rPr>
          <w:sz w:val="22"/>
        </w:rPr>
      </w:pPr>
      <w:r w:rsidRPr="00FF2D13">
        <w:rPr>
          <w:sz w:val="22"/>
          <w:szCs w:val="24"/>
        </w:rPr>
        <w:t>“(</w:t>
      </w:r>
      <w:proofErr w:type="spellStart"/>
      <w:r w:rsidRPr="00FF2D13">
        <w:rPr>
          <w:sz w:val="22"/>
          <w:szCs w:val="24"/>
        </w:rPr>
        <w:t>ib</w:t>
      </w:r>
      <w:proofErr w:type="spellEnd"/>
      <w:r w:rsidRPr="00FF2D13">
        <w:rPr>
          <w:sz w:val="22"/>
          <w:szCs w:val="24"/>
        </w:rPr>
        <w:t>) are qualifying goods, because paragraph (ac) of the definition of that expression in subsection 3(2) applies, in relation to the exemption user; or”;</w:t>
      </w:r>
    </w:p>
    <w:p w14:paraId="745B227A" w14:textId="77777777" w:rsidR="002B34D8" w:rsidRPr="00FF2D13" w:rsidRDefault="002B34D8" w:rsidP="00FF2D13">
      <w:pPr>
        <w:shd w:val="clear" w:color="auto" w:fill="FFFFFF"/>
        <w:spacing w:before="120"/>
        <w:ind w:left="403" w:hanging="403"/>
        <w:jc w:val="both"/>
        <w:rPr>
          <w:sz w:val="22"/>
        </w:rPr>
      </w:pPr>
      <w:r w:rsidRPr="00FF2D13">
        <w:rPr>
          <w:b/>
          <w:bCs/>
          <w:sz w:val="22"/>
          <w:szCs w:val="24"/>
        </w:rPr>
        <w:t>(h)</w:t>
      </w:r>
      <w:r w:rsidRPr="00FF2D13">
        <w:rPr>
          <w:sz w:val="22"/>
          <w:szCs w:val="24"/>
        </w:rPr>
        <w:t xml:space="preserve"> by inserting after subparagraph (g)(</w:t>
      </w:r>
      <w:proofErr w:type="spellStart"/>
      <w:r w:rsidRPr="00FF2D13">
        <w:rPr>
          <w:sz w:val="22"/>
          <w:szCs w:val="24"/>
        </w:rPr>
        <w:t>ia</w:t>
      </w:r>
      <w:proofErr w:type="spellEnd"/>
      <w:r w:rsidRPr="00FF2D13">
        <w:rPr>
          <w:sz w:val="22"/>
          <w:szCs w:val="24"/>
        </w:rPr>
        <w:t>) of the definition of “manufacture-related activity” in subitem 18(5) the following subparagraph:</w:t>
      </w:r>
    </w:p>
    <w:p w14:paraId="674696E8" w14:textId="77777777" w:rsidR="002B34D8" w:rsidRPr="00FF2D13" w:rsidRDefault="002B34D8" w:rsidP="00FF2D13">
      <w:pPr>
        <w:shd w:val="clear" w:color="auto" w:fill="FFFFFF"/>
        <w:spacing w:before="120"/>
        <w:ind w:left="1258" w:hanging="638"/>
        <w:jc w:val="both"/>
        <w:rPr>
          <w:sz w:val="22"/>
        </w:rPr>
      </w:pPr>
      <w:r w:rsidRPr="00FF2D13">
        <w:rPr>
          <w:sz w:val="22"/>
          <w:szCs w:val="24"/>
        </w:rPr>
        <w:t>“(</w:t>
      </w:r>
      <w:proofErr w:type="spellStart"/>
      <w:r w:rsidRPr="00FF2D13">
        <w:rPr>
          <w:sz w:val="22"/>
          <w:szCs w:val="24"/>
        </w:rPr>
        <w:t>ib</w:t>
      </w:r>
      <w:proofErr w:type="spellEnd"/>
      <w:r w:rsidRPr="00FF2D13">
        <w:rPr>
          <w:sz w:val="22"/>
          <w:szCs w:val="24"/>
        </w:rPr>
        <w:t>) the storage or marketing of goods that are qualifying goods, because paragraph (ac) of the definition of that expression in subsection 3(2) applies, in relation to the exemption user; or”;</w:t>
      </w:r>
    </w:p>
    <w:p w14:paraId="1A183466" w14:textId="77777777" w:rsidR="002B34D8" w:rsidRPr="00FF2D13" w:rsidRDefault="002B34D8" w:rsidP="00FF2D13">
      <w:pPr>
        <w:shd w:val="clear" w:color="auto" w:fill="FFFFFF"/>
        <w:spacing w:before="120"/>
        <w:ind w:left="398" w:hanging="346"/>
        <w:jc w:val="both"/>
        <w:rPr>
          <w:sz w:val="22"/>
        </w:rPr>
      </w:pPr>
      <w:r w:rsidRPr="00FF2D13">
        <w:rPr>
          <w:b/>
          <w:bCs/>
          <w:sz w:val="22"/>
          <w:szCs w:val="24"/>
        </w:rPr>
        <w:t>(</w:t>
      </w:r>
      <w:proofErr w:type="spellStart"/>
      <w:r w:rsidRPr="00FF2D13">
        <w:rPr>
          <w:b/>
          <w:bCs/>
          <w:sz w:val="22"/>
          <w:szCs w:val="24"/>
        </w:rPr>
        <w:t>i</w:t>
      </w:r>
      <w:proofErr w:type="spellEnd"/>
      <w:r w:rsidRPr="00FF2D13">
        <w:rPr>
          <w:b/>
          <w:bCs/>
          <w:sz w:val="22"/>
          <w:szCs w:val="24"/>
        </w:rPr>
        <w:t>)</w:t>
      </w:r>
      <w:r w:rsidRPr="00FF2D13">
        <w:rPr>
          <w:sz w:val="22"/>
          <w:szCs w:val="24"/>
        </w:rPr>
        <w:t xml:space="preserve"> by omitting paragraph (</w:t>
      </w:r>
      <w:proofErr w:type="spellStart"/>
      <w:r w:rsidRPr="00FF2D13">
        <w:rPr>
          <w:sz w:val="22"/>
          <w:szCs w:val="24"/>
        </w:rPr>
        <w:t>i</w:t>
      </w:r>
      <w:proofErr w:type="spellEnd"/>
      <w:r w:rsidRPr="00FF2D13">
        <w:rPr>
          <w:sz w:val="22"/>
          <w:szCs w:val="24"/>
        </w:rPr>
        <w:t xml:space="preserve">) of </w:t>
      </w:r>
      <w:proofErr w:type="spellStart"/>
      <w:r w:rsidRPr="00FF2D13">
        <w:rPr>
          <w:sz w:val="22"/>
          <w:szCs w:val="24"/>
        </w:rPr>
        <w:t>subitem</w:t>
      </w:r>
      <w:proofErr w:type="spellEnd"/>
      <w:r w:rsidRPr="00FF2D13">
        <w:rPr>
          <w:sz w:val="22"/>
          <w:szCs w:val="24"/>
        </w:rPr>
        <w:t xml:space="preserve"> 39(1) and substituting the following paragraph:</w:t>
      </w:r>
    </w:p>
    <w:p w14:paraId="2D9EF909" w14:textId="77777777" w:rsidR="002B34D8" w:rsidRPr="00FF2D13" w:rsidRDefault="002B34D8" w:rsidP="00FF2D13">
      <w:pPr>
        <w:shd w:val="clear" w:color="auto" w:fill="FFFFFF"/>
        <w:spacing w:before="120"/>
        <w:ind w:left="1051" w:hanging="456"/>
        <w:jc w:val="both"/>
        <w:rPr>
          <w:sz w:val="22"/>
        </w:rPr>
      </w:pPr>
      <w:r w:rsidRPr="00FF2D13">
        <w:rPr>
          <w:sz w:val="22"/>
          <w:szCs w:val="24"/>
        </w:rPr>
        <w:t>“(</w:t>
      </w:r>
      <w:proofErr w:type="spellStart"/>
      <w:r w:rsidRPr="00FF2D13">
        <w:rPr>
          <w:sz w:val="22"/>
          <w:szCs w:val="24"/>
        </w:rPr>
        <w:t>i</w:t>
      </w:r>
      <w:proofErr w:type="spellEnd"/>
      <w:r w:rsidRPr="00FF2D13">
        <w:rPr>
          <w:sz w:val="22"/>
          <w:szCs w:val="24"/>
        </w:rPr>
        <w:t>) plaster, plaster products and goods having structural uses similar to plaster and plaster products;”;</w:t>
      </w:r>
    </w:p>
    <w:p w14:paraId="46C488CA" w14:textId="77777777" w:rsidR="002B34D8" w:rsidRPr="00FF2D13" w:rsidRDefault="002B34D8" w:rsidP="00FF2D13">
      <w:pPr>
        <w:shd w:val="clear" w:color="auto" w:fill="FFFFFF"/>
        <w:spacing w:before="120"/>
        <w:ind w:left="1051" w:hanging="456"/>
        <w:jc w:val="both"/>
        <w:rPr>
          <w:sz w:val="22"/>
        </w:rPr>
        <w:sectPr w:rsidR="002B34D8" w:rsidRPr="00FF2D13" w:rsidSect="00FF2D13">
          <w:pgSz w:w="12240" w:h="15840"/>
          <w:pgMar w:top="1440" w:right="1440" w:bottom="1440" w:left="1440" w:header="720" w:footer="720" w:gutter="0"/>
          <w:cols w:space="60"/>
          <w:noEndnote/>
          <w:docGrid w:linePitch="272"/>
        </w:sectPr>
      </w:pPr>
    </w:p>
    <w:p w14:paraId="7CC081E6" w14:textId="77777777" w:rsidR="002B34D8" w:rsidRPr="00FF2D13" w:rsidRDefault="002B34D8" w:rsidP="00FF2D13">
      <w:pPr>
        <w:shd w:val="clear" w:color="auto" w:fill="FFFFFF"/>
        <w:spacing w:before="120"/>
        <w:ind w:left="749" w:hanging="341"/>
        <w:jc w:val="both"/>
        <w:rPr>
          <w:sz w:val="22"/>
        </w:rPr>
      </w:pPr>
      <w:r w:rsidRPr="00FF2D13">
        <w:rPr>
          <w:b/>
          <w:bCs/>
          <w:sz w:val="22"/>
          <w:szCs w:val="24"/>
        </w:rPr>
        <w:lastRenderedPageBreak/>
        <w:t>(j)</w:t>
      </w:r>
      <w:r w:rsidRPr="00FF2D13">
        <w:rPr>
          <w:sz w:val="22"/>
          <w:szCs w:val="24"/>
        </w:rPr>
        <w:t xml:space="preserve"> by omitting paragraph (n) of subitem 39(1) and substituting the following paragraphs:</w:t>
      </w:r>
    </w:p>
    <w:p w14:paraId="00445091" w14:textId="77777777" w:rsidR="002B34D8" w:rsidRPr="00FF2D13" w:rsidRDefault="002B34D8" w:rsidP="00FF2D13">
      <w:pPr>
        <w:shd w:val="clear" w:color="auto" w:fill="FFFFFF"/>
        <w:spacing w:before="120"/>
        <w:ind w:left="1104"/>
        <w:jc w:val="both"/>
        <w:rPr>
          <w:sz w:val="22"/>
        </w:rPr>
      </w:pPr>
      <w:r w:rsidRPr="00FF2D13">
        <w:rPr>
          <w:sz w:val="22"/>
          <w:szCs w:val="24"/>
        </w:rPr>
        <w:t>“(n) doors and door frames;</w:t>
      </w:r>
    </w:p>
    <w:p w14:paraId="57D36F77" w14:textId="77777777" w:rsidR="002B34D8" w:rsidRPr="00FF2D13" w:rsidRDefault="002B34D8" w:rsidP="008C5588">
      <w:pPr>
        <w:shd w:val="clear" w:color="auto" w:fill="FFFFFF"/>
        <w:spacing w:before="120"/>
        <w:ind w:left="1541" w:hanging="432"/>
        <w:jc w:val="both"/>
        <w:rPr>
          <w:sz w:val="22"/>
        </w:rPr>
      </w:pPr>
      <w:r w:rsidRPr="00FF2D13">
        <w:rPr>
          <w:sz w:val="22"/>
          <w:szCs w:val="24"/>
        </w:rPr>
        <w:t>(</w:t>
      </w:r>
      <w:proofErr w:type="spellStart"/>
      <w:r w:rsidRPr="00FF2D13">
        <w:rPr>
          <w:sz w:val="22"/>
          <w:szCs w:val="24"/>
        </w:rPr>
        <w:t>na</w:t>
      </w:r>
      <w:proofErr w:type="spellEnd"/>
      <w:r w:rsidRPr="00FF2D13">
        <w:rPr>
          <w:sz w:val="22"/>
          <w:szCs w:val="24"/>
        </w:rPr>
        <w:t>) windows, shutters, window frames, louvre frames,</w:t>
      </w:r>
      <w:r w:rsidR="008C5588">
        <w:rPr>
          <w:sz w:val="22"/>
          <w:szCs w:val="24"/>
        </w:rPr>
        <w:t xml:space="preserve"> </w:t>
      </w:r>
      <w:r w:rsidRPr="00FF2D13">
        <w:rPr>
          <w:sz w:val="22"/>
          <w:szCs w:val="24"/>
        </w:rPr>
        <w:t>window sashes, window screens and window fittings;”;</w:t>
      </w:r>
    </w:p>
    <w:p w14:paraId="65680930" w14:textId="6ED54327" w:rsidR="002B34D8" w:rsidRPr="00FF2D13" w:rsidRDefault="002B34D8" w:rsidP="00FF2D13">
      <w:pPr>
        <w:shd w:val="clear" w:color="auto" w:fill="FFFFFF"/>
        <w:spacing w:before="120"/>
        <w:ind w:left="754" w:hanging="403"/>
        <w:jc w:val="both"/>
        <w:rPr>
          <w:sz w:val="22"/>
        </w:rPr>
      </w:pPr>
      <w:r w:rsidRPr="00FF2D13">
        <w:rPr>
          <w:b/>
          <w:bCs/>
          <w:sz w:val="22"/>
          <w:szCs w:val="24"/>
        </w:rPr>
        <w:t>(k)</w:t>
      </w:r>
      <w:r w:rsidRPr="00FF2D13">
        <w:rPr>
          <w:sz w:val="22"/>
          <w:szCs w:val="24"/>
        </w:rPr>
        <w:t xml:space="preserve"> by omitting from the heading to Item 55 </w:t>
      </w:r>
      <w:r w:rsidRPr="00037618">
        <w:rPr>
          <w:bCs/>
          <w:sz w:val="22"/>
          <w:szCs w:val="24"/>
        </w:rPr>
        <w:t>“</w:t>
      </w:r>
      <w:r w:rsidRPr="00FF2D13">
        <w:rPr>
          <w:b/>
          <w:bCs/>
          <w:sz w:val="22"/>
          <w:szCs w:val="24"/>
        </w:rPr>
        <w:t>and other fuels</w:t>
      </w:r>
      <w:r w:rsidRPr="00037618">
        <w:rPr>
          <w:bCs/>
          <w:sz w:val="22"/>
          <w:szCs w:val="24"/>
        </w:rPr>
        <w:t>”</w:t>
      </w:r>
      <w:r w:rsidRPr="00FF2D13">
        <w:rPr>
          <w:b/>
          <w:bCs/>
          <w:sz w:val="22"/>
          <w:szCs w:val="24"/>
        </w:rPr>
        <w:t xml:space="preserve"> </w:t>
      </w:r>
      <w:r w:rsidRPr="00FF2D13">
        <w:rPr>
          <w:sz w:val="22"/>
          <w:szCs w:val="24"/>
        </w:rPr>
        <w:t>and substituting “</w:t>
      </w:r>
      <w:r w:rsidRPr="00FF2D13">
        <w:rPr>
          <w:b/>
          <w:bCs/>
          <w:sz w:val="22"/>
          <w:szCs w:val="24"/>
        </w:rPr>
        <w:t>etc.</w:t>
      </w:r>
      <w:r w:rsidRPr="00FF2D13">
        <w:rPr>
          <w:sz w:val="22"/>
          <w:szCs w:val="24"/>
        </w:rPr>
        <w:t>”;</w:t>
      </w:r>
    </w:p>
    <w:p w14:paraId="6335604F" w14:textId="77777777" w:rsidR="002B34D8" w:rsidRPr="00FF2D13" w:rsidRDefault="002B34D8" w:rsidP="00FF2D13">
      <w:pPr>
        <w:shd w:val="clear" w:color="auto" w:fill="FFFFFF"/>
        <w:spacing w:before="120"/>
        <w:ind w:left="758" w:hanging="341"/>
        <w:jc w:val="both"/>
        <w:rPr>
          <w:sz w:val="22"/>
        </w:rPr>
      </w:pPr>
      <w:r w:rsidRPr="00FF2D13">
        <w:rPr>
          <w:b/>
          <w:bCs/>
          <w:sz w:val="22"/>
          <w:szCs w:val="24"/>
        </w:rPr>
        <w:t>(I)</w:t>
      </w:r>
      <w:r w:rsidRPr="00FF2D13">
        <w:rPr>
          <w:sz w:val="22"/>
          <w:szCs w:val="24"/>
        </w:rPr>
        <w:t xml:space="preserve"> by inserting in subitem 55(2) “, diesel oil” after “methylated spirits”;</w:t>
      </w:r>
    </w:p>
    <w:p w14:paraId="11BCA9CB" w14:textId="77777777" w:rsidR="002B34D8" w:rsidRPr="00FF2D13" w:rsidRDefault="002B34D8" w:rsidP="00FF2D13">
      <w:pPr>
        <w:shd w:val="clear" w:color="auto" w:fill="FFFFFF"/>
        <w:spacing w:before="120"/>
        <w:ind w:left="302"/>
        <w:jc w:val="both"/>
        <w:rPr>
          <w:sz w:val="22"/>
        </w:rPr>
      </w:pPr>
      <w:r w:rsidRPr="00FF2D13">
        <w:rPr>
          <w:b/>
          <w:bCs/>
          <w:sz w:val="22"/>
          <w:szCs w:val="24"/>
        </w:rPr>
        <w:t>(m)</w:t>
      </w:r>
      <w:r w:rsidRPr="00FF2D13">
        <w:rPr>
          <w:sz w:val="22"/>
          <w:szCs w:val="24"/>
        </w:rPr>
        <w:t xml:space="preserve"> by omitting subitem 55(5);</w:t>
      </w:r>
    </w:p>
    <w:p w14:paraId="0DCA843A" w14:textId="77777777" w:rsidR="002B34D8" w:rsidRPr="00FF2D13" w:rsidRDefault="002B34D8" w:rsidP="00FF2D13">
      <w:pPr>
        <w:shd w:val="clear" w:color="auto" w:fill="FFFFFF"/>
        <w:spacing w:before="120"/>
        <w:ind w:left="302"/>
        <w:jc w:val="both"/>
        <w:rPr>
          <w:sz w:val="22"/>
        </w:rPr>
      </w:pPr>
      <w:r w:rsidRPr="00FF2D13">
        <w:rPr>
          <w:b/>
          <w:bCs/>
          <w:sz w:val="22"/>
          <w:szCs w:val="24"/>
        </w:rPr>
        <w:t>(n)</w:t>
      </w:r>
      <w:r w:rsidRPr="00FF2D13">
        <w:rPr>
          <w:sz w:val="22"/>
          <w:szCs w:val="24"/>
        </w:rPr>
        <w:t xml:space="preserve"> by inserting in Item 85 “[Parts]” after subitem (1);</w:t>
      </w:r>
    </w:p>
    <w:p w14:paraId="2D3F5061" w14:textId="77777777" w:rsidR="002B34D8" w:rsidRDefault="002B34D8" w:rsidP="00FF2D13">
      <w:pPr>
        <w:shd w:val="clear" w:color="auto" w:fill="FFFFFF"/>
        <w:spacing w:before="120"/>
        <w:ind w:left="302"/>
        <w:jc w:val="both"/>
        <w:rPr>
          <w:sz w:val="22"/>
          <w:szCs w:val="24"/>
        </w:rPr>
      </w:pPr>
      <w:r w:rsidRPr="00FF2D13">
        <w:rPr>
          <w:b/>
          <w:bCs/>
          <w:sz w:val="22"/>
          <w:szCs w:val="24"/>
        </w:rPr>
        <w:t>(o)</w:t>
      </w:r>
      <w:r w:rsidRPr="00FF2D13">
        <w:rPr>
          <w:sz w:val="22"/>
          <w:szCs w:val="24"/>
        </w:rPr>
        <w:t xml:space="preserve"> by inserting in Item 94 “[Parts]” after subitems (1) and (2).</w:t>
      </w:r>
    </w:p>
    <w:p w14:paraId="70FB72A0" w14:textId="77777777" w:rsidR="00306C8D" w:rsidRPr="00FF2D13" w:rsidRDefault="00306C8D" w:rsidP="00C86184">
      <w:pPr>
        <w:shd w:val="clear" w:color="auto" w:fill="FFFFFF"/>
        <w:spacing w:before="240"/>
        <w:jc w:val="center"/>
        <w:rPr>
          <w:sz w:val="22"/>
        </w:rPr>
      </w:pPr>
      <w:r w:rsidRPr="00FF2D13">
        <w:rPr>
          <w:b/>
          <w:bCs/>
          <w:sz w:val="22"/>
          <w:szCs w:val="24"/>
        </w:rPr>
        <w:t>PART 5—AMENDMENT OF THE SALES TAX IMPOSITION (GENERAL) ACT 1992</w:t>
      </w:r>
    </w:p>
    <w:p w14:paraId="796958B6" w14:textId="77777777" w:rsidR="00306C8D" w:rsidRPr="00FF2D13" w:rsidRDefault="00306C8D" w:rsidP="00306C8D">
      <w:pPr>
        <w:shd w:val="clear" w:color="auto" w:fill="FFFFFF"/>
        <w:spacing w:before="120"/>
        <w:jc w:val="both"/>
        <w:rPr>
          <w:sz w:val="22"/>
        </w:rPr>
      </w:pPr>
      <w:r w:rsidRPr="00FF2D13">
        <w:rPr>
          <w:b/>
          <w:bCs/>
          <w:sz w:val="22"/>
          <w:szCs w:val="24"/>
        </w:rPr>
        <w:t>Principal Act</w:t>
      </w:r>
    </w:p>
    <w:p w14:paraId="597D303B" w14:textId="77777777" w:rsidR="00306C8D" w:rsidRPr="00FF2D13" w:rsidRDefault="00306C8D" w:rsidP="00306C8D">
      <w:pPr>
        <w:shd w:val="clear" w:color="auto" w:fill="FFFFFF"/>
        <w:tabs>
          <w:tab w:val="left" w:pos="754"/>
        </w:tabs>
        <w:spacing w:before="120"/>
        <w:ind w:left="10" w:firstLine="336"/>
        <w:jc w:val="both"/>
        <w:rPr>
          <w:sz w:val="22"/>
        </w:rPr>
      </w:pPr>
      <w:r w:rsidRPr="00FF2D13">
        <w:rPr>
          <w:b/>
          <w:bCs/>
          <w:sz w:val="22"/>
          <w:szCs w:val="24"/>
        </w:rPr>
        <w:t>19.</w:t>
      </w:r>
      <w:r w:rsidRPr="00FF2D13">
        <w:rPr>
          <w:b/>
          <w:bCs/>
          <w:sz w:val="22"/>
          <w:szCs w:val="24"/>
        </w:rPr>
        <w:tab/>
      </w:r>
      <w:r w:rsidRPr="00FF2D13">
        <w:rPr>
          <w:sz w:val="22"/>
          <w:szCs w:val="24"/>
        </w:rPr>
        <w:t xml:space="preserve">In this Part </w:t>
      </w:r>
      <w:r w:rsidRPr="00FF2D13">
        <w:rPr>
          <w:b/>
          <w:bCs/>
          <w:sz w:val="22"/>
          <w:szCs w:val="24"/>
        </w:rPr>
        <w:t xml:space="preserve">“Principal Act” </w:t>
      </w:r>
      <w:r w:rsidRPr="00FF2D13">
        <w:rPr>
          <w:sz w:val="22"/>
          <w:szCs w:val="24"/>
        </w:rPr>
        <w:t xml:space="preserve">means the </w:t>
      </w:r>
      <w:r w:rsidRPr="00FF2D13">
        <w:rPr>
          <w:i/>
          <w:iCs/>
          <w:sz w:val="22"/>
          <w:szCs w:val="24"/>
        </w:rPr>
        <w:t>Sales Tax Imposition</w:t>
      </w:r>
      <w:r w:rsidR="008052F1">
        <w:rPr>
          <w:i/>
          <w:iCs/>
          <w:sz w:val="22"/>
          <w:szCs w:val="24"/>
        </w:rPr>
        <w:t xml:space="preserve"> </w:t>
      </w:r>
      <w:r w:rsidRPr="00FF2D13">
        <w:rPr>
          <w:i/>
          <w:iCs/>
          <w:sz w:val="22"/>
          <w:szCs w:val="24"/>
        </w:rPr>
        <w:t>(General) Act 1992</w:t>
      </w:r>
      <w:r w:rsidRPr="00FF2D13">
        <w:rPr>
          <w:sz w:val="22"/>
          <w:szCs w:val="24"/>
          <w:vertAlign w:val="superscript"/>
        </w:rPr>
        <w:t>4</w:t>
      </w:r>
      <w:r w:rsidRPr="00FF2D13">
        <w:rPr>
          <w:i/>
          <w:iCs/>
          <w:sz w:val="22"/>
          <w:szCs w:val="24"/>
        </w:rPr>
        <w:t>.</w:t>
      </w:r>
    </w:p>
    <w:p w14:paraId="32B039DA" w14:textId="77777777" w:rsidR="00306C8D" w:rsidRPr="00FF2D13" w:rsidRDefault="00306C8D" w:rsidP="00306C8D">
      <w:pPr>
        <w:shd w:val="clear" w:color="auto" w:fill="FFFFFF"/>
        <w:spacing w:before="120"/>
        <w:ind w:left="10"/>
        <w:jc w:val="both"/>
        <w:rPr>
          <w:sz w:val="22"/>
        </w:rPr>
      </w:pPr>
      <w:r w:rsidRPr="00FF2D13">
        <w:rPr>
          <w:b/>
          <w:bCs/>
          <w:sz w:val="22"/>
          <w:szCs w:val="24"/>
        </w:rPr>
        <w:t>Imposition</w:t>
      </w:r>
    </w:p>
    <w:p w14:paraId="2DA821AF" w14:textId="77777777" w:rsidR="00306C8D" w:rsidRPr="00FF2D13" w:rsidRDefault="00306C8D" w:rsidP="00306C8D">
      <w:pPr>
        <w:shd w:val="clear" w:color="auto" w:fill="FFFFFF"/>
        <w:tabs>
          <w:tab w:val="left" w:pos="754"/>
        </w:tabs>
        <w:spacing w:before="120"/>
        <w:ind w:left="10" w:firstLine="336"/>
        <w:jc w:val="both"/>
        <w:rPr>
          <w:sz w:val="22"/>
        </w:rPr>
      </w:pPr>
      <w:r w:rsidRPr="00FF2D13">
        <w:rPr>
          <w:b/>
          <w:bCs/>
          <w:sz w:val="22"/>
          <w:szCs w:val="24"/>
        </w:rPr>
        <w:t>20.</w:t>
      </w:r>
      <w:r w:rsidRPr="00FF2D13">
        <w:rPr>
          <w:b/>
          <w:bCs/>
          <w:sz w:val="22"/>
          <w:szCs w:val="24"/>
        </w:rPr>
        <w:tab/>
      </w:r>
      <w:r w:rsidRPr="00FF2D13">
        <w:rPr>
          <w:sz w:val="22"/>
          <w:szCs w:val="24"/>
        </w:rPr>
        <w:t>Section 3 of the Principal Act is amended by omitting subsection</w:t>
      </w:r>
      <w:r w:rsidR="008052F1">
        <w:rPr>
          <w:sz w:val="22"/>
          <w:szCs w:val="24"/>
        </w:rPr>
        <w:t xml:space="preserve"> </w:t>
      </w:r>
      <w:r w:rsidRPr="00FF2D13">
        <w:rPr>
          <w:sz w:val="22"/>
          <w:szCs w:val="24"/>
        </w:rPr>
        <w:t>(2) and substituting the following subsection:</w:t>
      </w:r>
    </w:p>
    <w:p w14:paraId="262106F9" w14:textId="77777777" w:rsidR="00306C8D" w:rsidRPr="00FF2D13" w:rsidRDefault="00306C8D" w:rsidP="00306C8D">
      <w:pPr>
        <w:shd w:val="clear" w:color="auto" w:fill="FFFFFF"/>
        <w:spacing w:before="120"/>
        <w:ind w:left="355"/>
        <w:jc w:val="both"/>
        <w:rPr>
          <w:sz w:val="22"/>
        </w:rPr>
      </w:pPr>
      <w:r w:rsidRPr="00FF2D13">
        <w:rPr>
          <w:sz w:val="22"/>
          <w:szCs w:val="24"/>
        </w:rPr>
        <w:t>“(2) This section imposes sales tax only so far as that tax is not:</w:t>
      </w:r>
    </w:p>
    <w:p w14:paraId="5C155479" w14:textId="77777777" w:rsidR="00306C8D" w:rsidRPr="00FF2D13" w:rsidRDefault="00306C8D" w:rsidP="00306C8D">
      <w:pPr>
        <w:numPr>
          <w:ilvl w:val="0"/>
          <w:numId w:val="20"/>
        </w:numPr>
        <w:shd w:val="clear" w:color="auto" w:fill="FFFFFF"/>
        <w:tabs>
          <w:tab w:val="left" w:pos="787"/>
        </w:tabs>
        <w:spacing w:before="120"/>
        <w:ind w:left="787" w:hanging="384"/>
        <w:jc w:val="both"/>
        <w:rPr>
          <w:sz w:val="22"/>
          <w:szCs w:val="24"/>
        </w:rPr>
      </w:pPr>
      <w:r w:rsidRPr="00FF2D13">
        <w:rPr>
          <w:sz w:val="22"/>
          <w:szCs w:val="24"/>
        </w:rPr>
        <w:t>a duty of customs or a duty of excise within the meaning of section 55 of the Constitution; or</w:t>
      </w:r>
    </w:p>
    <w:p w14:paraId="395693E1" w14:textId="77777777" w:rsidR="00306C8D" w:rsidRPr="00FF2D13" w:rsidRDefault="00306C8D" w:rsidP="00306C8D">
      <w:pPr>
        <w:numPr>
          <w:ilvl w:val="0"/>
          <w:numId w:val="20"/>
        </w:numPr>
        <w:shd w:val="clear" w:color="auto" w:fill="FFFFFF"/>
        <w:tabs>
          <w:tab w:val="left" w:pos="787"/>
        </w:tabs>
        <w:spacing w:before="120"/>
        <w:ind w:left="787" w:hanging="384"/>
        <w:jc w:val="both"/>
        <w:rPr>
          <w:sz w:val="22"/>
          <w:szCs w:val="24"/>
        </w:rPr>
      </w:pPr>
      <w:r w:rsidRPr="00FF2D13">
        <w:rPr>
          <w:sz w:val="22"/>
          <w:szCs w:val="24"/>
        </w:rPr>
        <w:t xml:space="preserve">tax imposed by section 3 of the </w:t>
      </w:r>
      <w:r w:rsidRPr="00FF2D13">
        <w:rPr>
          <w:i/>
          <w:iCs/>
          <w:sz w:val="22"/>
          <w:szCs w:val="24"/>
        </w:rPr>
        <w:t>Sales Tax Imposition (In Situ Pools) Act 1992.</w:t>
      </w:r>
      <w:r w:rsidRPr="00FF2D13">
        <w:rPr>
          <w:sz w:val="22"/>
          <w:szCs w:val="24"/>
        </w:rPr>
        <w:t>”</w:t>
      </w:r>
      <w:r w:rsidRPr="00FF2D13">
        <w:rPr>
          <w:i/>
          <w:iCs/>
          <w:sz w:val="22"/>
          <w:szCs w:val="24"/>
        </w:rPr>
        <w:t>.</w:t>
      </w:r>
    </w:p>
    <w:p w14:paraId="4973E41F" w14:textId="77777777" w:rsidR="002B34D8" w:rsidRPr="00FF2D13" w:rsidRDefault="00037618" w:rsidP="00C86184">
      <w:pPr>
        <w:shd w:val="clear" w:color="auto" w:fill="FFFFFF"/>
        <w:spacing w:before="480"/>
        <w:jc w:val="center"/>
        <w:rPr>
          <w:sz w:val="22"/>
        </w:rPr>
      </w:pPr>
      <w:r>
        <w:rPr>
          <w:b/>
          <w:bCs/>
          <w:noProof/>
          <w:sz w:val="22"/>
          <w:szCs w:val="24"/>
          <w:lang w:val="en-IN" w:eastAsia="en-IN"/>
        </w:rPr>
        <w:pict w14:anchorId="2EE7A83C">
          <v:shape id="_x0000_s1029" type="#_x0000_t32" style="position:absolute;left:0;text-align:left;margin-left:.6pt;margin-top:13.45pt;width:488.4pt;height:0;z-index:251658240" o:connectortype="straight"/>
        </w:pict>
      </w:r>
      <w:r w:rsidR="002B34D8" w:rsidRPr="00FF2D13">
        <w:rPr>
          <w:b/>
          <w:bCs/>
          <w:sz w:val="22"/>
          <w:szCs w:val="24"/>
        </w:rPr>
        <w:t>NOTES</w:t>
      </w:r>
    </w:p>
    <w:p w14:paraId="7E035ABD" w14:textId="77777777" w:rsidR="002B34D8" w:rsidRPr="00037618" w:rsidRDefault="002B34D8" w:rsidP="00FF2D13">
      <w:pPr>
        <w:numPr>
          <w:ilvl w:val="0"/>
          <w:numId w:val="21"/>
        </w:numPr>
        <w:shd w:val="clear" w:color="auto" w:fill="FFFFFF"/>
        <w:tabs>
          <w:tab w:val="left" w:pos="336"/>
        </w:tabs>
        <w:spacing w:before="120"/>
        <w:jc w:val="both"/>
        <w:rPr>
          <w:szCs w:val="22"/>
        </w:rPr>
      </w:pPr>
      <w:r w:rsidRPr="00037618">
        <w:rPr>
          <w:szCs w:val="22"/>
        </w:rPr>
        <w:t>1992, No. 118.</w:t>
      </w:r>
    </w:p>
    <w:p w14:paraId="61BD10ED" w14:textId="77777777" w:rsidR="002B34D8" w:rsidRPr="00037618" w:rsidRDefault="002B34D8" w:rsidP="00FF2D13">
      <w:pPr>
        <w:numPr>
          <w:ilvl w:val="0"/>
          <w:numId w:val="21"/>
        </w:numPr>
        <w:shd w:val="clear" w:color="auto" w:fill="FFFFFF"/>
        <w:tabs>
          <w:tab w:val="left" w:pos="336"/>
        </w:tabs>
        <w:spacing w:before="120"/>
        <w:jc w:val="both"/>
        <w:rPr>
          <w:szCs w:val="22"/>
        </w:rPr>
      </w:pPr>
      <w:r w:rsidRPr="00037618">
        <w:rPr>
          <w:szCs w:val="22"/>
        </w:rPr>
        <w:t>1992, No. 114.</w:t>
      </w:r>
    </w:p>
    <w:p w14:paraId="2D3F2F23" w14:textId="77777777" w:rsidR="002B34D8" w:rsidRPr="00037618" w:rsidRDefault="002B34D8" w:rsidP="00FF2D13">
      <w:pPr>
        <w:numPr>
          <w:ilvl w:val="0"/>
          <w:numId w:val="21"/>
        </w:numPr>
        <w:shd w:val="clear" w:color="auto" w:fill="FFFFFF"/>
        <w:tabs>
          <w:tab w:val="left" w:pos="336"/>
        </w:tabs>
        <w:spacing w:before="120"/>
        <w:jc w:val="both"/>
        <w:rPr>
          <w:szCs w:val="22"/>
        </w:rPr>
      </w:pPr>
      <w:r w:rsidRPr="00037618">
        <w:rPr>
          <w:szCs w:val="22"/>
        </w:rPr>
        <w:t>1992, No. 119.</w:t>
      </w:r>
    </w:p>
    <w:p w14:paraId="6C001FCA" w14:textId="5F6099C8" w:rsidR="002B34D8" w:rsidRPr="00037618" w:rsidRDefault="002B34D8" w:rsidP="00FF2D13">
      <w:pPr>
        <w:numPr>
          <w:ilvl w:val="0"/>
          <w:numId w:val="21"/>
        </w:numPr>
        <w:shd w:val="clear" w:color="auto" w:fill="FFFFFF"/>
        <w:tabs>
          <w:tab w:val="left" w:pos="336"/>
        </w:tabs>
        <w:spacing w:before="120"/>
        <w:jc w:val="both"/>
        <w:rPr>
          <w:szCs w:val="22"/>
        </w:rPr>
      </w:pPr>
      <w:r w:rsidRPr="00037618">
        <w:rPr>
          <w:szCs w:val="22"/>
        </w:rPr>
        <w:t>1992, No. 117.</w:t>
      </w:r>
      <w:bookmarkStart w:id="0" w:name="_GoBack"/>
      <w:bookmarkEnd w:id="0"/>
    </w:p>
    <w:p w14:paraId="5BD06C90" w14:textId="77777777" w:rsidR="002B34D8" w:rsidRPr="00C86184" w:rsidRDefault="002B34D8" w:rsidP="00FF2D13">
      <w:pPr>
        <w:shd w:val="clear" w:color="auto" w:fill="FFFFFF"/>
        <w:spacing w:before="120"/>
        <w:ind w:left="10"/>
        <w:jc w:val="both"/>
      </w:pPr>
      <w:r w:rsidRPr="00C86184">
        <w:rPr>
          <w:szCs w:val="22"/>
        </w:rPr>
        <w:t>[</w:t>
      </w:r>
      <w:r w:rsidRPr="00C86184">
        <w:rPr>
          <w:i/>
          <w:iCs/>
          <w:szCs w:val="22"/>
        </w:rPr>
        <w:t>Minister’s second reading speech made in</w:t>
      </w:r>
      <w:r w:rsidRPr="00C86184">
        <w:rPr>
          <w:szCs w:val="22"/>
        </w:rPr>
        <w:t>—</w:t>
      </w:r>
    </w:p>
    <w:p w14:paraId="65E1A49B" w14:textId="77777777" w:rsidR="00C86184" w:rsidRPr="00C86184" w:rsidRDefault="002B34D8" w:rsidP="00C86184">
      <w:pPr>
        <w:shd w:val="clear" w:color="auto" w:fill="FFFFFF"/>
        <w:ind w:left="763"/>
        <w:jc w:val="both"/>
        <w:rPr>
          <w:i/>
          <w:iCs/>
          <w:szCs w:val="22"/>
        </w:rPr>
      </w:pPr>
      <w:r w:rsidRPr="00C86184">
        <w:rPr>
          <w:i/>
          <w:iCs/>
          <w:szCs w:val="22"/>
        </w:rPr>
        <w:t>House of Representatives on 3 November 1992</w:t>
      </w:r>
    </w:p>
    <w:p w14:paraId="1C74B56A" w14:textId="77777777" w:rsidR="002B34D8" w:rsidRPr="00FF2D13" w:rsidRDefault="002B34D8" w:rsidP="00C86184">
      <w:pPr>
        <w:shd w:val="clear" w:color="auto" w:fill="FFFFFF"/>
        <w:ind w:left="763"/>
        <w:jc w:val="both"/>
        <w:rPr>
          <w:sz w:val="22"/>
        </w:rPr>
      </w:pPr>
      <w:r w:rsidRPr="00C86184">
        <w:rPr>
          <w:i/>
          <w:iCs/>
          <w:szCs w:val="22"/>
        </w:rPr>
        <w:t>Senate on 12 November 1992</w:t>
      </w:r>
      <w:r w:rsidRPr="00C86184">
        <w:rPr>
          <w:szCs w:val="22"/>
        </w:rPr>
        <w:t>]</w:t>
      </w:r>
    </w:p>
    <w:sectPr w:rsidR="002B34D8" w:rsidRPr="00FF2D13" w:rsidSect="00FF2D13">
      <w:pgSz w:w="12240" w:h="15840"/>
      <w:pgMar w:top="1440" w:right="1440" w:bottom="1440" w:left="1440" w:header="720" w:footer="720" w:gutter="0"/>
      <w:cols w:space="60"/>
      <w:noEndnote/>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8B9769D" w15:done="0"/>
  <w15:commentEx w15:paraId="6E083F3F" w15:done="0"/>
  <w15:commentEx w15:paraId="4D6F4866" w15:done="0"/>
  <w15:commentEx w15:paraId="41395C47" w15:done="0"/>
  <w15:commentEx w15:paraId="5095E6DC" w15:done="0"/>
  <w15:commentEx w15:paraId="21C66250" w15:done="0"/>
  <w15:commentEx w15:paraId="52B6491D" w15:done="0"/>
  <w15:commentEx w15:paraId="361FC443" w15:done="0"/>
  <w15:commentEx w15:paraId="7BB9194D" w15:done="0"/>
  <w15:commentEx w15:paraId="070C8C72" w15:done="0"/>
  <w15:commentEx w15:paraId="0774B36E" w15:done="0"/>
  <w15:commentEx w15:paraId="2314376A" w15:done="0"/>
  <w15:commentEx w15:paraId="599E96AD" w15:done="0"/>
  <w15:commentEx w15:paraId="34075B64" w15:done="0"/>
  <w15:commentEx w15:paraId="1949DE6D" w15:done="0"/>
  <w15:commentEx w15:paraId="41E6BFEF" w15:done="0"/>
  <w15:commentEx w15:paraId="4C5E007A" w15:done="0"/>
  <w15:commentEx w15:paraId="4D451B31" w15:done="0"/>
  <w15:commentEx w15:paraId="6F30FC97" w15:done="0"/>
  <w15:commentEx w15:paraId="45572C3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B9769D" w16cid:durableId="20AC950F"/>
  <w16cid:commentId w16cid:paraId="6E083F3F" w16cid:durableId="20AC951C"/>
  <w16cid:commentId w16cid:paraId="4D6F4866" w16cid:durableId="20AC953D"/>
  <w16cid:commentId w16cid:paraId="41395C47" w16cid:durableId="20AC9552"/>
  <w16cid:commentId w16cid:paraId="5095E6DC" w16cid:durableId="20AC9565"/>
  <w16cid:commentId w16cid:paraId="21C66250" w16cid:durableId="20AC955B"/>
  <w16cid:commentId w16cid:paraId="52B6491D" w16cid:durableId="20AC9560"/>
  <w16cid:commentId w16cid:paraId="361FC443" w16cid:durableId="20AC956E"/>
  <w16cid:commentId w16cid:paraId="7BB9194D" w16cid:durableId="20AC9573"/>
  <w16cid:commentId w16cid:paraId="070C8C72" w16cid:durableId="20AC9593"/>
  <w16cid:commentId w16cid:paraId="0774B36E" w16cid:durableId="20AC95B5"/>
  <w16cid:commentId w16cid:paraId="2314376A" w16cid:durableId="20AC95BD"/>
  <w16cid:commentId w16cid:paraId="599E96AD" w16cid:durableId="20AC95C9"/>
  <w16cid:commentId w16cid:paraId="34075B64" w16cid:durableId="20AC95D0"/>
  <w16cid:commentId w16cid:paraId="1949DE6D" w16cid:durableId="20AC95E1"/>
  <w16cid:commentId w16cid:paraId="41E6BFEF" w16cid:durableId="20AC95ED"/>
  <w16cid:commentId w16cid:paraId="4C5E007A" w16cid:durableId="20AC95F3"/>
  <w16cid:commentId w16cid:paraId="4D451B31" w16cid:durableId="20AC9646"/>
  <w16cid:commentId w16cid:paraId="6F30FC97" w16cid:durableId="20AC964F"/>
  <w16cid:commentId w16cid:paraId="45572C3C" w16cid:durableId="20AC966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3EE054" w14:textId="77777777" w:rsidR="00804643" w:rsidRDefault="00804643" w:rsidP="00B34671">
      <w:r>
        <w:separator/>
      </w:r>
    </w:p>
  </w:endnote>
  <w:endnote w:type="continuationSeparator" w:id="0">
    <w:p w14:paraId="6EFD8A7A" w14:textId="77777777" w:rsidR="00804643" w:rsidRDefault="00804643" w:rsidP="00B34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0FE4D7" w14:textId="77777777" w:rsidR="00804643" w:rsidRDefault="00804643" w:rsidP="00B34671">
      <w:r>
        <w:separator/>
      </w:r>
    </w:p>
  </w:footnote>
  <w:footnote w:type="continuationSeparator" w:id="0">
    <w:p w14:paraId="3CE44696" w14:textId="77777777" w:rsidR="00804643" w:rsidRDefault="00804643" w:rsidP="00B346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DD2FEC" w14:textId="165062F9" w:rsidR="00B34671" w:rsidRPr="00B34671" w:rsidRDefault="00B34671" w:rsidP="00B34671">
    <w:pPr>
      <w:pStyle w:val="Header"/>
      <w:jc w:val="center"/>
      <w:rPr>
        <w:sz w:val="22"/>
      </w:rPr>
    </w:pPr>
    <w:r w:rsidRPr="00B34671">
      <w:rPr>
        <w:i/>
        <w:iCs/>
        <w:sz w:val="22"/>
        <w:szCs w:val="24"/>
        <w:lang w:val="en-IN" w:eastAsia="en-IN"/>
      </w:rPr>
      <w:t>Sales Tax Laws Amendment (No.</w:t>
    </w:r>
    <w:r w:rsidR="00037618">
      <w:rPr>
        <w:i/>
        <w:iCs/>
        <w:sz w:val="22"/>
        <w:szCs w:val="24"/>
        <w:lang w:val="en-IN" w:eastAsia="en-IN"/>
      </w:rPr>
      <w:t xml:space="preserve"> 2)</w:t>
    </w:r>
    <w:r w:rsidR="00037618">
      <w:rPr>
        <w:i/>
        <w:iCs/>
        <w:sz w:val="22"/>
        <w:szCs w:val="24"/>
        <w:lang w:val="en-IN" w:eastAsia="en-IN"/>
      </w:rPr>
      <w:tab/>
    </w:r>
    <w:r w:rsidRPr="00B34671">
      <w:rPr>
        <w:i/>
        <w:iCs/>
        <w:sz w:val="22"/>
        <w:szCs w:val="24"/>
        <w:lang w:val="en-IN" w:eastAsia="en-IN"/>
      </w:rPr>
      <w:t>No. 150, 1992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41A33"/>
    <w:multiLevelType w:val="singleLevel"/>
    <w:tmpl w:val="7716EB58"/>
    <w:lvl w:ilvl="0">
      <w:start w:val="1"/>
      <w:numFmt w:val="lowerLetter"/>
      <w:lvlText w:val="(%1)"/>
      <w:legacy w:legacy="1" w:legacySpace="0" w:legacyIndent="384"/>
      <w:lvlJc w:val="left"/>
      <w:rPr>
        <w:rFonts w:ascii="Times New Roman" w:hAnsi="Times New Roman" w:cs="Times New Roman" w:hint="default"/>
      </w:rPr>
    </w:lvl>
  </w:abstractNum>
  <w:abstractNum w:abstractNumId="1">
    <w:nsid w:val="0AC9697C"/>
    <w:multiLevelType w:val="singleLevel"/>
    <w:tmpl w:val="30023BB6"/>
    <w:lvl w:ilvl="0">
      <w:start w:val="1"/>
      <w:numFmt w:val="lowerLetter"/>
      <w:lvlText w:val="(%1)"/>
      <w:legacy w:legacy="1" w:legacySpace="0" w:legacyIndent="389"/>
      <w:lvlJc w:val="left"/>
      <w:rPr>
        <w:rFonts w:ascii="Times New Roman" w:hAnsi="Times New Roman" w:cs="Times New Roman" w:hint="default"/>
      </w:rPr>
    </w:lvl>
  </w:abstractNum>
  <w:abstractNum w:abstractNumId="2">
    <w:nsid w:val="0C9D05A1"/>
    <w:multiLevelType w:val="singleLevel"/>
    <w:tmpl w:val="30023BB6"/>
    <w:lvl w:ilvl="0">
      <w:start w:val="1"/>
      <w:numFmt w:val="lowerLetter"/>
      <w:lvlText w:val="(%1)"/>
      <w:legacy w:legacy="1" w:legacySpace="0" w:legacyIndent="389"/>
      <w:lvlJc w:val="left"/>
      <w:rPr>
        <w:rFonts w:ascii="Times New Roman" w:hAnsi="Times New Roman" w:cs="Times New Roman" w:hint="default"/>
      </w:rPr>
    </w:lvl>
  </w:abstractNum>
  <w:abstractNum w:abstractNumId="3">
    <w:nsid w:val="19E109B8"/>
    <w:multiLevelType w:val="singleLevel"/>
    <w:tmpl w:val="1424E80C"/>
    <w:lvl w:ilvl="0">
      <w:start w:val="1"/>
      <w:numFmt w:val="lowerLetter"/>
      <w:lvlText w:val="(%1)"/>
      <w:legacy w:legacy="1" w:legacySpace="0" w:legacyIndent="394"/>
      <w:lvlJc w:val="left"/>
      <w:rPr>
        <w:rFonts w:ascii="Times New Roman" w:hAnsi="Times New Roman" w:cs="Times New Roman" w:hint="default"/>
      </w:rPr>
    </w:lvl>
  </w:abstractNum>
  <w:abstractNum w:abstractNumId="4">
    <w:nsid w:val="21FB4CDD"/>
    <w:multiLevelType w:val="singleLevel"/>
    <w:tmpl w:val="30023BB6"/>
    <w:lvl w:ilvl="0">
      <w:start w:val="1"/>
      <w:numFmt w:val="lowerLetter"/>
      <w:lvlText w:val="(%1)"/>
      <w:legacy w:legacy="1" w:legacySpace="0" w:legacyIndent="389"/>
      <w:lvlJc w:val="left"/>
      <w:rPr>
        <w:rFonts w:ascii="Times New Roman" w:hAnsi="Times New Roman" w:cs="Times New Roman" w:hint="default"/>
      </w:rPr>
    </w:lvl>
  </w:abstractNum>
  <w:abstractNum w:abstractNumId="5">
    <w:nsid w:val="2D7C346D"/>
    <w:multiLevelType w:val="singleLevel"/>
    <w:tmpl w:val="1424E80C"/>
    <w:lvl w:ilvl="0">
      <w:start w:val="1"/>
      <w:numFmt w:val="lowerLetter"/>
      <w:lvlText w:val="(%1)"/>
      <w:legacy w:legacy="1" w:legacySpace="0" w:legacyIndent="394"/>
      <w:lvlJc w:val="left"/>
      <w:rPr>
        <w:rFonts w:ascii="Times New Roman" w:hAnsi="Times New Roman" w:cs="Times New Roman" w:hint="default"/>
      </w:rPr>
    </w:lvl>
  </w:abstractNum>
  <w:abstractNum w:abstractNumId="6">
    <w:nsid w:val="2FE17C78"/>
    <w:multiLevelType w:val="singleLevel"/>
    <w:tmpl w:val="1424E80C"/>
    <w:lvl w:ilvl="0">
      <w:start w:val="1"/>
      <w:numFmt w:val="lowerLetter"/>
      <w:lvlText w:val="(%1)"/>
      <w:legacy w:legacy="1" w:legacySpace="0" w:legacyIndent="394"/>
      <w:lvlJc w:val="left"/>
      <w:rPr>
        <w:rFonts w:ascii="Times New Roman" w:hAnsi="Times New Roman" w:cs="Times New Roman" w:hint="default"/>
      </w:rPr>
    </w:lvl>
  </w:abstractNum>
  <w:abstractNum w:abstractNumId="7">
    <w:nsid w:val="437808EF"/>
    <w:multiLevelType w:val="singleLevel"/>
    <w:tmpl w:val="7716EB58"/>
    <w:lvl w:ilvl="0">
      <w:start w:val="1"/>
      <w:numFmt w:val="lowerLetter"/>
      <w:lvlText w:val="(%1)"/>
      <w:legacy w:legacy="1" w:legacySpace="0" w:legacyIndent="384"/>
      <w:lvlJc w:val="left"/>
      <w:rPr>
        <w:rFonts w:ascii="Times New Roman" w:hAnsi="Times New Roman" w:cs="Times New Roman" w:hint="default"/>
      </w:rPr>
    </w:lvl>
  </w:abstractNum>
  <w:abstractNum w:abstractNumId="8">
    <w:nsid w:val="45E24101"/>
    <w:multiLevelType w:val="singleLevel"/>
    <w:tmpl w:val="188E3F22"/>
    <w:lvl w:ilvl="0">
      <w:start w:val="10"/>
      <w:numFmt w:val="decimal"/>
      <w:lvlText w:val="%1."/>
      <w:legacy w:legacy="1" w:legacySpace="0" w:legacyIndent="413"/>
      <w:lvlJc w:val="left"/>
      <w:rPr>
        <w:rFonts w:ascii="Times New Roman" w:hAnsi="Times New Roman" w:cs="Times New Roman" w:hint="default"/>
      </w:rPr>
    </w:lvl>
  </w:abstractNum>
  <w:abstractNum w:abstractNumId="9">
    <w:nsid w:val="490D28C6"/>
    <w:multiLevelType w:val="singleLevel"/>
    <w:tmpl w:val="FF225AA6"/>
    <w:lvl w:ilvl="0">
      <w:start w:val="2"/>
      <w:numFmt w:val="lowerLetter"/>
      <w:lvlText w:val="(%1)"/>
      <w:legacy w:legacy="1" w:legacySpace="0" w:legacyIndent="384"/>
      <w:lvlJc w:val="left"/>
      <w:rPr>
        <w:rFonts w:ascii="Times New Roman" w:hAnsi="Times New Roman" w:cs="Times New Roman" w:hint="default"/>
      </w:rPr>
    </w:lvl>
  </w:abstractNum>
  <w:abstractNum w:abstractNumId="10">
    <w:nsid w:val="495F743D"/>
    <w:multiLevelType w:val="singleLevel"/>
    <w:tmpl w:val="7716EB58"/>
    <w:lvl w:ilvl="0">
      <w:start w:val="1"/>
      <w:numFmt w:val="lowerLetter"/>
      <w:lvlText w:val="(%1)"/>
      <w:legacy w:legacy="1" w:legacySpace="0" w:legacyIndent="384"/>
      <w:lvlJc w:val="left"/>
      <w:rPr>
        <w:rFonts w:ascii="Times New Roman" w:hAnsi="Times New Roman" w:cs="Times New Roman" w:hint="default"/>
      </w:rPr>
    </w:lvl>
  </w:abstractNum>
  <w:abstractNum w:abstractNumId="11">
    <w:nsid w:val="510862E4"/>
    <w:multiLevelType w:val="singleLevel"/>
    <w:tmpl w:val="194CD4F2"/>
    <w:lvl w:ilvl="0">
      <w:start w:val="1"/>
      <w:numFmt w:val="decimal"/>
      <w:lvlText w:val="%1."/>
      <w:legacy w:legacy="1" w:legacySpace="0" w:legacyIndent="336"/>
      <w:lvlJc w:val="left"/>
      <w:rPr>
        <w:rFonts w:ascii="Times New Roman" w:hAnsi="Times New Roman" w:cs="Times New Roman" w:hint="default"/>
      </w:rPr>
    </w:lvl>
  </w:abstractNum>
  <w:abstractNum w:abstractNumId="12">
    <w:nsid w:val="5D3B7C59"/>
    <w:multiLevelType w:val="singleLevel"/>
    <w:tmpl w:val="7716EB58"/>
    <w:lvl w:ilvl="0">
      <w:start w:val="1"/>
      <w:numFmt w:val="lowerLetter"/>
      <w:lvlText w:val="(%1)"/>
      <w:legacy w:legacy="1" w:legacySpace="0" w:legacyIndent="384"/>
      <w:lvlJc w:val="left"/>
      <w:rPr>
        <w:rFonts w:ascii="Times New Roman" w:hAnsi="Times New Roman" w:cs="Times New Roman" w:hint="default"/>
      </w:rPr>
    </w:lvl>
  </w:abstractNum>
  <w:abstractNum w:abstractNumId="13">
    <w:nsid w:val="5FDA77D9"/>
    <w:multiLevelType w:val="singleLevel"/>
    <w:tmpl w:val="1424E80C"/>
    <w:lvl w:ilvl="0">
      <w:start w:val="1"/>
      <w:numFmt w:val="lowerLetter"/>
      <w:lvlText w:val="(%1)"/>
      <w:legacy w:legacy="1" w:legacySpace="0" w:legacyIndent="394"/>
      <w:lvlJc w:val="left"/>
      <w:rPr>
        <w:rFonts w:ascii="Times New Roman" w:hAnsi="Times New Roman" w:cs="Times New Roman" w:hint="default"/>
      </w:rPr>
    </w:lvl>
  </w:abstractNum>
  <w:abstractNum w:abstractNumId="14">
    <w:nsid w:val="60A30EDA"/>
    <w:multiLevelType w:val="singleLevel"/>
    <w:tmpl w:val="C6FA098C"/>
    <w:lvl w:ilvl="0">
      <w:start w:val="3"/>
      <w:numFmt w:val="lowerLetter"/>
      <w:lvlText w:val="(%1)"/>
      <w:legacy w:legacy="1" w:legacySpace="0" w:legacyIndent="384"/>
      <w:lvlJc w:val="left"/>
      <w:rPr>
        <w:rFonts w:ascii="Times New Roman" w:hAnsi="Times New Roman" w:cs="Times New Roman" w:hint="default"/>
        <w:b/>
      </w:rPr>
    </w:lvl>
  </w:abstractNum>
  <w:abstractNum w:abstractNumId="15">
    <w:nsid w:val="616D5562"/>
    <w:multiLevelType w:val="singleLevel"/>
    <w:tmpl w:val="1424E80C"/>
    <w:lvl w:ilvl="0">
      <w:start w:val="1"/>
      <w:numFmt w:val="lowerLetter"/>
      <w:lvlText w:val="(%1)"/>
      <w:legacy w:legacy="1" w:legacySpace="0" w:legacyIndent="394"/>
      <w:lvlJc w:val="left"/>
      <w:rPr>
        <w:rFonts w:ascii="Times New Roman" w:hAnsi="Times New Roman" w:cs="Times New Roman" w:hint="default"/>
      </w:rPr>
    </w:lvl>
  </w:abstractNum>
  <w:abstractNum w:abstractNumId="16">
    <w:nsid w:val="68ED0FE7"/>
    <w:multiLevelType w:val="singleLevel"/>
    <w:tmpl w:val="7716EB58"/>
    <w:lvl w:ilvl="0">
      <w:start w:val="1"/>
      <w:numFmt w:val="lowerLetter"/>
      <w:lvlText w:val="(%1)"/>
      <w:legacy w:legacy="1" w:legacySpace="0" w:legacyIndent="384"/>
      <w:lvlJc w:val="left"/>
      <w:rPr>
        <w:rFonts w:ascii="Times New Roman" w:hAnsi="Times New Roman" w:cs="Times New Roman" w:hint="default"/>
      </w:rPr>
    </w:lvl>
  </w:abstractNum>
  <w:abstractNum w:abstractNumId="17">
    <w:nsid w:val="7D3D7413"/>
    <w:multiLevelType w:val="singleLevel"/>
    <w:tmpl w:val="C0DA1D4C"/>
    <w:lvl w:ilvl="0">
      <w:start w:val="3"/>
      <w:numFmt w:val="decimal"/>
      <w:lvlText w:val="%1."/>
      <w:legacy w:legacy="1" w:legacySpace="0" w:legacyIndent="303"/>
      <w:lvlJc w:val="left"/>
      <w:rPr>
        <w:rFonts w:ascii="Times New Roman" w:hAnsi="Times New Roman" w:cs="Times New Roman" w:hint="default"/>
      </w:rPr>
    </w:lvl>
  </w:abstractNum>
  <w:abstractNum w:abstractNumId="18">
    <w:nsid w:val="7EBB1C67"/>
    <w:multiLevelType w:val="singleLevel"/>
    <w:tmpl w:val="B7C0EF40"/>
    <w:lvl w:ilvl="0">
      <w:start w:val="193"/>
      <w:numFmt w:val="decimal"/>
      <w:lvlText w:val="%1."/>
      <w:legacy w:legacy="1" w:legacySpace="0" w:legacyIndent="581"/>
      <w:lvlJc w:val="left"/>
      <w:rPr>
        <w:rFonts w:ascii="Times New Roman" w:hAnsi="Times New Roman" w:cs="Times New Roman" w:hint="default"/>
      </w:rPr>
    </w:lvl>
  </w:abstractNum>
  <w:num w:numId="1">
    <w:abstractNumId w:val="17"/>
  </w:num>
  <w:num w:numId="2">
    <w:abstractNumId w:val="2"/>
  </w:num>
  <w:num w:numId="3">
    <w:abstractNumId w:val="1"/>
  </w:num>
  <w:num w:numId="4">
    <w:abstractNumId w:val="13"/>
  </w:num>
  <w:num w:numId="5">
    <w:abstractNumId w:val="16"/>
  </w:num>
  <w:num w:numId="6">
    <w:abstractNumId w:val="4"/>
  </w:num>
  <w:num w:numId="7">
    <w:abstractNumId w:val="6"/>
  </w:num>
  <w:num w:numId="8">
    <w:abstractNumId w:val="15"/>
  </w:num>
  <w:num w:numId="9">
    <w:abstractNumId w:val="5"/>
  </w:num>
  <w:num w:numId="10">
    <w:abstractNumId w:val="3"/>
  </w:num>
  <w:num w:numId="11">
    <w:abstractNumId w:val="3"/>
    <w:lvlOverride w:ilvl="0">
      <w:lvl w:ilvl="0">
        <w:start w:val="1"/>
        <w:numFmt w:val="lowerLetter"/>
        <w:lvlText w:val="(%1)"/>
        <w:legacy w:legacy="1" w:legacySpace="0" w:legacyIndent="393"/>
        <w:lvlJc w:val="left"/>
        <w:rPr>
          <w:rFonts w:ascii="Times New Roman" w:hAnsi="Times New Roman" w:cs="Times New Roman" w:hint="default"/>
        </w:rPr>
      </w:lvl>
    </w:lvlOverride>
  </w:num>
  <w:num w:numId="12">
    <w:abstractNumId w:val="8"/>
  </w:num>
  <w:num w:numId="13">
    <w:abstractNumId w:val="8"/>
    <w:lvlOverride w:ilvl="0">
      <w:lvl w:ilvl="0">
        <w:start w:val="10"/>
        <w:numFmt w:val="decimal"/>
        <w:lvlText w:val="%1."/>
        <w:legacy w:legacy="1" w:legacySpace="0" w:legacyIndent="414"/>
        <w:lvlJc w:val="left"/>
        <w:rPr>
          <w:rFonts w:ascii="Times New Roman" w:hAnsi="Times New Roman" w:cs="Times New Roman" w:hint="default"/>
        </w:rPr>
      </w:lvl>
    </w:lvlOverride>
  </w:num>
  <w:num w:numId="14">
    <w:abstractNumId w:val="7"/>
  </w:num>
  <w:num w:numId="15">
    <w:abstractNumId w:val="12"/>
  </w:num>
  <w:num w:numId="16">
    <w:abstractNumId w:val="14"/>
  </w:num>
  <w:num w:numId="17">
    <w:abstractNumId w:val="10"/>
  </w:num>
  <w:num w:numId="18">
    <w:abstractNumId w:val="9"/>
  </w:num>
  <w:num w:numId="19">
    <w:abstractNumId w:val="18"/>
  </w:num>
  <w:num w:numId="20">
    <w:abstractNumId w:val="0"/>
  </w:num>
  <w:num w:numId="2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4CC9"/>
    <w:rsid w:val="00003F58"/>
    <w:rsid w:val="00037618"/>
    <w:rsid w:val="00047283"/>
    <w:rsid w:val="00056A3D"/>
    <w:rsid w:val="001D3BC1"/>
    <w:rsid w:val="002B34D8"/>
    <w:rsid w:val="00306C8D"/>
    <w:rsid w:val="003102E1"/>
    <w:rsid w:val="003D208F"/>
    <w:rsid w:val="003E7446"/>
    <w:rsid w:val="003F030B"/>
    <w:rsid w:val="004E71A9"/>
    <w:rsid w:val="005401B7"/>
    <w:rsid w:val="006F0014"/>
    <w:rsid w:val="007B6F04"/>
    <w:rsid w:val="007D1AB7"/>
    <w:rsid w:val="007E0985"/>
    <w:rsid w:val="007F41C0"/>
    <w:rsid w:val="00804643"/>
    <w:rsid w:val="008052F1"/>
    <w:rsid w:val="0086635F"/>
    <w:rsid w:val="008A7884"/>
    <w:rsid w:val="008C5588"/>
    <w:rsid w:val="009266E1"/>
    <w:rsid w:val="00A15233"/>
    <w:rsid w:val="00A44E31"/>
    <w:rsid w:val="00A46A8B"/>
    <w:rsid w:val="00AC3511"/>
    <w:rsid w:val="00B34671"/>
    <w:rsid w:val="00C05789"/>
    <w:rsid w:val="00C57708"/>
    <w:rsid w:val="00C86184"/>
    <w:rsid w:val="00D07FEB"/>
    <w:rsid w:val="00D33430"/>
    <w:rsid w:val="00D56311"/>
    <w:rsid w:val="00D71D31"/>
    <w:rsid w:val="00E21A1F"/>
    <w:rsid w:val="00ED4CC9"/>
    <w:rsid w:val="00F8739D"/>
    <w:rsid w:val="00FC2923"/>
    <w:rsid w:val="00FF2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rules v:ext="edit">
        <o:r id="V:Rule3" type="connector" idref="#_x0000_s1028"/>
        <o:r id="V:Rule4" type="connector" idref="#_x0000_s1029"/>
      </o:rules>
    </o:shapelayout>
  </w:shapeDefaults>
  <w:decimalSymbol w:val="."/>
  <w:listSeparator w:val=","/>
  <w14:docId w14:val="0ABAF45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34671"/>
    <w:pPr>
      <w:tabs>
        <w:tab w:val="center" w:pos="4513"/>
        <w:tab w:val="right" w:pos="9026"/>
      </w:tabs>
    </w:pPr>
  </w:style>
  <w:style w:type="character" w:customStyle="1" w:styleId="HeaderChar">
    <w:name w:val="Header Char"/>
    <w:link w:val="Header"/>
    <w:uiPriority w:val="99"/>
    <w:rsid w:val="00B34671"/>
    <w:rPr>
      <w:rFonts w:ascii="Times New Roman" w:hAnsi="Times New Roman"/>
      <w:lang w:val="en-US" w:eastAsia="en-US"/>
    </w:rPr>
  </w:style>
  <w:style w:type="paragraph" w:styleId="Footer">
    <w:name w:val="footer"/>
    <w:basedOn w:val="Normal"/>
    <w:link w:val="FooterChar"/>
    <w:uiPriority w:val="99"/>
    <w:rsid w:val="00B34671"/>
    <w:pPr>
      <w:tabs>
        <w:tab w:val="center" w:pos="4513"/>
        <w:tab w:val="right" w:pos="9026"/>
      </w:tabs>
    </w:pPr>
  </w:style>
  <w:style w:type="character" w:customStyle="1" w:styleId="FooterChar">
    <w:name w:val="Footer Char"/>
    <w:link w:val="Footer"/>
    <w:uiPriority w:val="99"/>
    <w:rsid w:val="00B34671"/>
    <w:rPr>
      <w:rFonts w:ascii="Times New Roman" w:hAnsi="Times New Roman"/>
      <w:lang w:val="en-US" w:eastAsia="en-US"/>
    </w:rPr>
  </w:style>
  <w:style w:type="character" w:styleId="CommentReference">
    <w:name w:val="annotation reference"/>
    <w:uiPriority w:val="99"/>
    <w:semiHidden/>
    <w:unhideWhenUsed/>
    <w:rsid w:val="003E7446"/>
    <w:rPr>
      <w:sz w:val="16"/>
      <w:szCs w:val="16"/>
    </w:rPr>
  </w:style>
  <w:style w:type="paragraph" w:styleId="CommentText">
    <w:name w:val="annotation text"/>
    <w:basedOn w:val="Normal"/>
    <w:link w:val="CommentTextChar"/>
    <w:uiPriority w:val="99"/>
    <w:semiHidden/>
    <w:unhideWhenUsed/>
    <w:rsid w:val="003E7446"/>
  </w:style>
  <w:style w:type="character" w:customStyle="1" w:styleId="CommentTextChar">
    <w:name w:val="Comment Text Char"/>
    <w:link w:val="CommentText"/>
    <w:uiPriority w:val="99"/>
    <w:semiHidden/>
    <w:rsid w:val="003E7446"/>
    <w:rPr>
      <w:rFonts w:ascii="Times New Roman" w:hAnsi="Times New Roman"/>
    </w:rPr>
  </w:style>
  <w:style w:type="paragraph" w:styleId="CommentSubject">
    <w:name w:val="annotation subject"/>
    <w:basedOn w:val="CommentText"/>
    <w:next w:val="CommentText"/>
    <w:link w:val="CommentSubjectChar"/>
    <w:uiPriority w:val="99"/>
    <w:semiHidden/>
    <w:unhideWhenUsed/>
    <w:rsid w:val="003E7446"/>
    <w:rPr>
      <w:b/>
      <w:bCs/>
    </w:rPr>
  </w:style>
  <w:style w:type="character" w:customStyle="1" w:styleId="CommentSubjectChar">
    <w:name w:val="Comment Subject Char"/>
    <w:link w:val="CommentSubject"/>
    <w:uiPriority w:val="99"/>
    <w:semiHidden/>
    <w:rsid w:val="003E7446"/>
    <w:rPr>
      <w:rFonts w:ascii="Times New Roman" w:hAnsi="Times New Roman"/>
      <w:b/>
      <w:bCs/>
    </w:rPr>
  </w:style>
  <w:style w:type="paragraph" w:styleId="BalloonText">
    <w:name w:val="Balloon Text"/>
    <w:basedOn w:val="Normal"/>
    <w:link w:val="BalloonTextChar"/>
    <w:uiPriority w:val="99"/>
    <w:semiHidden/>
    <w:unhideWhenUsed/>
    <w:rsid w:val="003E7446"/>
    <w:rPr>
      <w:rFonts w:ascii="Segoe UI" w:hAnsi="Segoe UI" w:cs="Segoe UI"/>
      <w:sz w:val="18"/>
      <w:szCs w:val="18"/>
    </w:rPr>
  </w:style>
  <w:style w:type="character" w:customStyle="1" w:styleId="BalloonTextChar">
    <w:name w:val="Balloon Text Char"/>
    <w:link w:val="BalloonText"/>
    <w:uiPriority w:val="99"/>
    <w:semiHidden/>
    <w:rsid w:val="003E7446"/>
    <w:rPr>
      <w:rFonts w:ascii="Segoe UI" w:hAnsi="Segoe UI" w:cs="Segoe UI"/>
      <w:sz w:val="18"/>
      <w:szCs w:val="18"/>
    </w:rPr>
  </w:style>
  <w:style w:type="paragraph" w:styleId="Revision">
    <w:name w:val="Revision"/>
    <w:hidden/>
    <w:uiPriority w:val="99"/>
    <w:semiHidden/>
    <w:rsid w:val="00037618"/>
    <w:rPr>
      <w:rFonts w:ascii="Times New Roman" w:hAnsi="Times New Roman"/>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2183</Words>
  <Characters>10962</Characters>
  <Application>Microsoft Office Word</Application>
  <DocSecurity>0</DocSecurity>
  <Lines>421</Lines>
  <Paragraphs>320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TTS0002</dc:creator>
  <cp:keywords/>
  <dc:description/>
  <cp:lastModifiedBy>Ziegler, Liesl</cp:lastModifiedBy>
  <cp:revision>3</cp:revision>
  <dcterms:created xsi:type="dcterms:W3CDTF">2019-06-12T23:31:00Z</dcterms:created>
  <dcterms:modified xsi:type="dcterms:W3CDTF">2019-10-23T05:26:00Z</dcterms:modified>
</cp:coreProperties>
</file>