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AE618" w14:textId="77777777" w:rsidR="00B54C38" w:rsidRPr="00D37409" w:rsidRDefault="00447E78" w:rsidP="005F2357">
      <w:pPr>
        <w:jc w:val="center"/>
        <w:rPr>
          <w:sz w:val="24"/>
          <w:szCs w:val="24"/>
        </w:rPr>
      </w:pPr>
      <w:r w:rsidRPr="00D37409">
        <w:rPr>
          <w:noProof/>
          <w:sz w:val="24"/>
          <w:szCs w:val="24"/>
          <w:lang w:val="en-AU" w:eastAsia="en-AU"/>
        </w:rPr>
        <w:drawing>
          <wp:inline distT="0" distB="0" distL="0" distR="0" wp14:anchorId="15CDE39F" wp14:editId="16A212EC">
            <wp:extent cx="1501140" cy="1036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F2EB" w14:textId="77777777" w:rsidR="00B54C38" w:rsidRPr="00726771" w:rsidRDefault="001F09FD" w:rsidP="00726771">
      <w:pPr>
        <w:shd w:val="clear" w:color="auto" w:fill="FFFFFF"/>
        <w:spacing w:before="1027"/>
        <w:ind w:left="1728" w:hanging="1728"/>
        <w:jc w:val="center"/>
        <w:rPr>
          <w:sz w:val="36"/>
          <w:szCs w:val="36"/>
        </w:rPr>
      </w:pPr>
      <w:r w:rsidRPr="00726771">
        <w:rPr>
          <w:b/>
          <w:bCs/>
          <w:sz w:val="36"/>
          <w:szCs w:val="36"/>
        </w:rPr>
        <w:t>Parliamentary Presiding Officers Amendment Act 1992</w:t>
      </w:r>
    </w:p>
    <w:p w14:paraId="35691729" w14:textId="77777777" w:rsidR="00B54C38" w:rsidRPr="00D37409" w:rsidRDefault="001F09FD" w:rsidP="00E525A5">
      <w:pPr>
        <w:shd w:val="clear" w:color="auto" w:fill="FFFFFF"/>
        <w:spacing w:before="835"/>
        <w:ind w:right="101"/>
        <w:jc w:val="center"/>
      </w:pPr>
      <w:r w:rsidRPr="00D37409">
        <w:rPr>
          <w:b/>
          <w:bCs/>
          <w:sz w:val="24"/>
          <w:szCs w:val="24"/>
        </w:rPr>
        <w:t>No. 163 of 1992</w:t>
      </w:r>
    </w:p>
    <w:p w14:paraId="1BAA480E" w14:textId="77777777" w:rsidR="00B54C38" w:rsidRPr="00C6089B" w:rsidRDefault="00D17AAC" w:rsidP="00D37409">
      <w:pPr>
        <w:shd w:val="clear" w:color="auto" w:fill="FFFFFF"/>
        <w:spacing w:before="2088"/>
        <w:ind w:left="91" w:right="216"/>
        <w:jc w:val="center"/>
        <w:rPr>
          <w:sz w:val="26"/>
          <w:szCs w:val="24"/>
        </w:rPr>
      </w:pPr>
      <w:r w:rsidRPr="00C6089B">
        <w:rPr>
          <w:b/>
          <w:bCs/>
          <w:noProof/>
          <w:sz w:val="26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C9823" wp14:editId="78255D97">
                <wp:simplePos x="0" y="0"/>
                <wp:positionH relativeFrom="column">
                  <wp:posOffset>114300</wp:posOffset>
                </wp:positionH>
                <wp:positionV relativeFrom="paragraph">
                  <wp:posOffset>566420</wp:posOffset>
                </wp:positionV>
                <wp:extent cx="575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E09C9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4.6pt" to="462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" strokecolor="black [3040]"/>
            </w:pict>
          </mc:Fallback>
        </mc:AlternateContent>
      </w:r>
      <w:r w:rsidR="00E525A5" w:rsidRPr="00C6089B">
        <w:rPr>
          <w:b/>
          <w:bCs/>
          <w:noProof/>
          <w:sz w:val="26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452C1" wp14:editId="0B679B58">
                <wp:simplePos x="0" y="0"/>
                <wp:positionH relativeFrom="column">
                  <wp:posOffset>114300</wp:posOffset>
                </wp:positionH>
                <wp:positionV relativeFrom="paragraph">
                  <wp:posOffset>535940</wp:posOffset>
                </wp:positionV>
                <wp:extent cx="575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B94D6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2.2pt" to="46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2utgEAALcDAAAOAAAAZHJzL2Uyb0RvYy54bWysU02PEzEMvSPxH6Lc6cwUL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" strokecolor="black [3040]"/>
            </w:pict>
          </mc:Fallback>
        </mc:AlternateContent>
      </w:r>
      <w:r w:rsidR="001F09FD" w:rsidRPr="00C6089B">
        <w:rPr>
          <w:b/>
          <w:bCs/>
          <w:sz w:val="26"/>
          <w:szCs w:val="24"/>
        </w:rPr>
        <w:t xml:space="preserve">An Act to amend the </w:t>
      </w:r>
      <w:r w:rsidR="001F09FD" w:rsidRPr="00C6089B">
        <w:rPr>
          <w:b/>
          <w:bCs/>
          <w:i/>
          <w:iCs/>
          <w:sz w:val="26"/>
          <w:szCs w:val="24"/>
        </w:rPr>
        <w:t xml:space="preserve">Parliamentary Presiding Officers Act 1965 </w:t>
      </w:r>
      <w:r w:rsidR="001F09FD" w:rsidRPr="00C6089B">
        <w:rPr>
          <w:b/>
          <w:bCs/>
          <w:sz w:val="26"/>
          <w:szCs w:val="24"/>
        </w:rPr>
        <w:t>in relation to the Deputy Presiding Officer of each House of the Parliament, and for other purposes</w:t>
      </w:r>
    </w:p>
    <w:p w14:paraId="6E9AF17D" w14:textId="77777777" w:rsidR="00B54C38" w:rsidRPr="00C17E18" w:rsidRDefault="001F09FD" w:rsidP="00C17E18">
      <w:pPr>
        <w:shd w:val="clear" w:color="auto" w:fill="FFFFFF"/>
        <w:spacing w:before="120"/>
        <w:jc w:val="right"/>
        <w:rPr>
          <w:sz w:val="22"/>
          <w:szCs w:val="22"/>
        </w:rPr>
      </w:pPr>
      <w:r w:rsidRPr="00C17E18">
        <w:rPr>
          <w:sz w:val="22"/>
          <w:szCs w:val="22"/>
        </w:rPr>
        <w:t>[</w:t>
      </w:r>
      <w:r w:rsidRPr="00C17E18">
        <w:rPr>
          <w:i/>
          <w:iCs/>
          <w:sz w:val="22"/>
          <w:szCs w:val="22"/>
        </w:rPr>
        <w:t>Assented to 11 December 1992</w:t>
      </w:r>
      <w:r w:rsidRPr="00C17E18">
        <w:rPr>
          <w:sz w:val="22"/>
          <w:szCs w:val="22"/>
        </w:rPr>
        <w:t>]</w:t>
      </w:r>
    </w:p>
    <w:p w14:paraId="492F2F49" w14:textId="77777777" w:rsidR="00B54C38" w:rsidRPr="00C17E18" w:rsidRDefault="001F09FD" w:rsidP="00C17E18">
      <w:pPr>
        <w:shd w:val="clear" w:color="auto" w:fill="FFFFFF"/>
        <w:spacing w:before="120"/>
        <w:ind w:left="24" w:firstLine="341"/>
        <w:rPr>
          <w:sz w:val="22"/>
          <w:szCs w:val="22"/>
        </w:rPr>
      </w:pPr>
      <w:r w:rsidRPr="00C17E18">
        <w:rPr>
          <w:sz w:val="22"/>
          <w:szCs w:val="22"/>
        </w:rPr>
        <w:t>BE IT ENACTED by the Queen, and the Senate and the House of Representatives of the Commonwealth of Australia, as follows:</w:t>
      </w:r>
    </w:p>
    <w:p w14:paraId="3235EC7F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Short title etc.</w:t>
      </w:r>
    </w:p>
    <w:p w14:paraId="59BE89F8" w14:textId="77777777" w:rsidR="00B54C38" w:rsidRPr="00C17E18" w:rsidRDefault="001F09FD" w:rsidP="00C17E18">
      <w:pPr>
        <w:shd w:val="clear" w:color="auto" w:fill="FFFFFF"/>
        <w:spacing w:before="120"/>
        <w:ind w:firstLine="370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1.(1)</w:t>
      </w:r>
      <w:r w:rsidRPr="00C17E18">
        <w:rPr>
          <w:sz w:val="22"/>
          <w:szCs w:val="22"/>
        </w:rPr>
        <w:t xml:space="preserve"> This Act may be cited as the </w:t>
      </w:r>
      <w:r w:rsidRPr="00C17E18">
        <w:rPr>
          <w:i/>
          <w:iCs/>
          <w:sz w:val="22"/>
          <w:szCs w:val="22"/>
        </w:rPr>
        <w:t>Parliamentary Presiding Officers Amendment Act 1992.</w:t>
      </w:r>
    </w:p>
    <w:p w14:paraId="7DBFD405" w14:textId="77777777" w:rsidR="00B54C38" w:rsidRPr="00C17E18" w:rsidRDefault="001F09FD" w:rsidP="00C17E18">
      <w:pPr>
        <w:shd w:val="clear" w:color="auto" w:fill="FFFFFF"/>
        <w:spacing w:before="120"/>
        <w:ind w:left="34" w:firstLine="331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(2)</w:t>
      </w:r>
      <w:r w:rsidRPr="00C17E18">
        <w:rPr>
          <w:sz w:val="22"/>
          <w:szCs w:val="22"/>
        </w:rPr>
        <w:t xml:space="preserve"> In this Act, </w:t>
      </w:r>
      <w:r w:rsidR="00972088" w:rsidRPr="00C17E18">
        <w:rPr>
          <w:b/>
          <w:bCs/>
          <w:sz w:val="22"/>
          <w:szCs w:val="22"/>
        </w:rPr>
        <w:t>“</w:t>
      </w:r>
      <w:r w:rsidRPr="00C17E18">
        <w:rPr>
          <w:b/>
          <w:bCs/>
          <w:sz w:val="22"/>
          <w:szCs w:val="22"/>
        </w:rPr>
        <w:t>Principal Act</w:t>
      </w:r>
      <w:r w:rsidR="00972088" w:rsidRPr="00C17E18">
        <w:rPr>
          <w:b/>
          <w:bCs/>
          <w:sz w:val="22"/>
          <w:szCs w:val="22"/>
        </w:rPr>
        <w:t>”</w:t>
      </w:r>
      <w:r w:rsidRPr="00C17E18">
        <w:rPr>
          <w:b/>
          <w:bCs/>
          <w:sz w:val="22"/>
          <w:szCs w:val="22"/>
        </w:rPr>
        <w:t xml:space="preserve"> </w:t>
      </w:r>
      <w:r w:rsidRPr="00C17E18">
        <w:rPr>
          <w:sz w:val="22"/>
          <w:szCs w:val="22"/>
        </w:rPr>
        <w:t xml:space="preserve">means the </w:t>
      </w:r>
      <w:r w:rsidRPr="00C17E18">
        <w:rPr>
          <w:i/>
          <w:iCs/>
          <w:sz w:val="22"/>
          <w:szCs w:val="22"/>
        </w:rPr>
        <w:t>Parliamentary Presiding Officers Act 1965</w:t>
      </w:r>
      <w:r w:rsidRPr="00C17E18">
        <w:rPr>
          <w:sz w:val="22"/>
          <w:szCs w:val="22"/>
          <w:vertAlign w:val="superscript"/>
        </w:rPr>
        <w:t>1</w:t>
      </w:r>
      <w:r w:rsidRPr="00C17E18">
        <w:rPr>
          <w:i/>
          <w:iCs/>
          <w:sz w:val="22"/>
          <w:szCs w:val="22"/>
        </w:rPr>
        <w:t>.</w:t>
      </w:r>
    </w:p>
    <w:p w14:paraId="4335B75B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Commencement</w:t>
      </w:r>
    </w:p>
    <w:p w14:paraId="7EC7FB7E" w14:textId="77777777" w:rsidR="00B54C38" w:rsidRPr="00C17E18" w:rsidRDefault="001F09FD" w:rsidP="00C17E18">
      <w:pPr>
        <w:shd w:val="clear" w:color="auto" w:fill="FFFFFF"/>
        <w:tabs>
          <w:tab w:val="left" w:pos="643"/>
        </w:tabs>
        <w:spacing w:before="120"/>
        <w:ind w:left="10" w:firstLine="336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2.</w:t>
      </w:r>
      <w:r w:rsidRPr="00C17E18">
        <w:rPr>
          <w:b/>
          <w:bCs/>
          <w:sz w:val="22"/>
          <w:szCs w:val="22"/>
        </w:rPr>
        <w:tab/>
      </w:r>
      <w:r w:rsidRPr="00C17E18">
        <w:rPr>
          <w:sz w:val="22"/>
          <w:szCs w:val="22"/>
        </w:rPr>
        <w:t>This Act commences on the day on which it receives the Royal</w:t>
      </w:r>
      <w:r w:rsidR="00E525A5" w:rsidRPr="00C17E18">
        <w:rPr>
          <w:sz w:val="22"/>
          <w:szCs w:val="22"/>
        </w:rPr>
        <w:t xml:space="preserve"> </w:t>
      </w:r>
      <w:r w:rsidRPr="00C17E18">
        <w:rPr>
          <w:sz w:val="22"/>
          <w:szCs w:val="22"/>
        </w:rPr>
        <w:t>Assent.</w:t>
      </w:r>
    </w:p>
    <w:p w14:paraId="5907FE05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Interpretation</w:t>
      </w:r>
    </w:p>
    <w:p w14:paraId="22A8D95D" w14:textId="77777777" w:rsidR="00B54C38" w:rsidRPr="00C17E18" w:rsidRDefault="001F09FD" w:rsidP="00C17E18">
      <w:pPr>
        <w:shd w:val="clear" w:color="auto" w:fill="FFFFFF"/>
        <w:tabs>
          <w:tab w:val="left" w:pos="643"/>
        </w:tabs>
        <w:spacing w:before="120"/>
        <w:ind w:left="10" w:firstLine="336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3.</w:t>
      </w:r>
      <w:r w:rsidRPr="00C17E18">
        <w:rPr>
          <w:b/>
          <w:bCs/>
          <w:sz w:val="22"/>
          <w:szCs w:val="22"/>
        </w:rPr>
        <w:tab/>
      </w:r>
      <w:r w:rsidRPr="00C17E18">
        <w:rPr>
          <w:sz w:val="22"/>
          <w:szCs w:val="22"/>
        </w:rPr>
        <w:t>Section 2 of the Principal Act is repealed and the following</w:t>
      </w:r>
      <w:r w:rsidR="00E525A5" w:rsidRPr="00C17E18">
        <w:rPr>
          <w:sz w:val="22"/>
          <w:szCs w:val="22"/>
        </w:rPr>
        <w:t xml:space="preserve"> </w:t>
      </w:r>
      <w:r w:rsidRPr="00C17E18">
        <w:rPr>
          <w:sz w:val="22"/>
          <w:szCs w:val="22"/>
        </w:rPr>
        <w:t>section is substituted:</w:t>
      </w:r>
    </w:p>
    <w:p w14:paraId="42A78C91" w14:textId="77777777" w:rsidR="00B54C38" w:rsidRPr="00C17E18" w:rsidRDefault="00B54C38" w:rsidP="00C17E18">
      <w:pPr>
        <w:shd w:val="clear" w:color="auto" w:fill="FFFFFF"/>
        <w:tabs>
          <w:tab w:val="left" w:pos="643"/>
        </w:tabs>
        <w:spacing w:before="120"/>
        <w:ind w:left="10" w:firstLine="336"/>
        <w:rPr>
          <w:sz w:val="22"/>
          <w:szCs w:val="22"/>
        </w:rPr>
        <w:sectPr w:rsidR="00B54C38" w:rsidRPr="00C17E18" w:rsidSect="008C153A">
          <w:headerReference w:type="default" r:id="rId10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30C870F7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lastRenderedPageBreak/>
        <w:t>Interpretation</w:t>
      </w:r>
    </w:p>
    <w:p w14:paraId="14A288DA" w14:textId="77777777" w:rsidR="00B54C38" w:rsidRPr="00C17E18" w:rsidRDefault="00972088" w:rsidP="00C17E18">
      <w:pPr>
        <w:shd w:val="clear" w:color="auto" w:fill="FFFFFF"/>
        <w:spacing w:before="120"/>
        <w:ind w:left="355"/>
        <w:rPr>
          <w:sz w:val="22"/>
          <w:szCs w:val="22"/>
        </w:rPr>
      </w:pPr>
      <w:r w:rsidRPr="00C17E18">
        <w:rPr>
          <w:sz w:val="22"/>
          <w:szCs w:val="22"/>
        </w:rPr>
        <w:t>“</w:t>
      </w:r>
      <w:r w:rsidR="001F09FD" w:rsidRPr="00C17E18">
        <w:rPr>
          <w:sz w:val="22"/>
          <w:szCs w:val="22"/>
        </w:rPr>
        <w:t>2. In this Act:</w:t>
      </w:r>
    </w:p>
    <w:p w14:paraId="3A68D3DC" w14:textId="77777777" w:rsidR="00B54C38" w:rsidRPr="00C17E18" w:rsidRDefault="00972088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‘</w:t>
      </w:r>
      <w:r w:rsidR="001F09FD" w:rsidRPr="00C17E18">
        <w:rPr>
          <w:b/>
          <w:bCs/>
          <w:sz w:val="22"/>
          <w:szCs w:val="22"/>
        </w:rPr>
        <w:t>Deputy Presiding Officer</w:t>
      </w:r>
      <w:r w:rsidRPr="00C17E18">
        <w:rPr>
          <w:b/>
          <w:bCs/>
          <w:sz w:val="22"/>
          <w:szCs w:val="22"/>
        </w:rPr>
        <w:t>’</w:t>
      </w:r>
      <w:r w:rsidR="001F09FD" w:rsidRPr="00C17E18">
        <w:rPr>
          <w:b/>
          <w:bCs/>
          <w:sz w:val="22"/>
          <w:szCs w:val="22"/>
        </w:rPr>
        <w:t xml:space="preserve"> </w:t>
      </w:r>
      <w:r w:rsidR="001F09FD" w:rsidRPr="00C17E18">
        <w:rPr>
          <w:sz w:val="22"/>
          <w:szCs w:val="22"/>
        </w:rPr>
        <w:t>means:</w:t>
      </w:r>
    </w:p>
    <w:p w14:paraId="62946F65" w14:textId="77777777" w:rsidR="00B54C38" w:rsidRPr="00C17E18" w:rsidRDefault="001F09FD" w:rsidP="00C17E18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20"/>
        <w:ind w:left="797" w:hanging="398"/>
        <w:rPr>
          <w:sz w:val="22"/>
          <w:szCs w:val="22"/>
        </w:rPr>
      </w:pPr>
      <w:r w:rsidRPr="00C17E18">
        <w:rPr>
          <w:sz w:val="22"/>
          <w:szCs w:val="22"/>
        </w:rPr>
        <w:t>in relation to the Senate</w:t>
      </w:r>
      <w:r w:rsidRPr="00C17E18">
        <w:rPr>
          <w:rFonts w:eastAsia="Times New Roman"/>
          <w:sz w:val="22"/>
          <w:szCs w:val="22"/>
        </w:rPr>
        <w:t>—the Deputy President and Chairman of Committees;</w:t>
      </w:r>
    </w:p>
    <w:p w14:paraId="738252AD" w14:textId="77777777" w:rsidR="00B54C38" w:rsidRPr="00C17E18" w:rsidRDefault="001F09FD" w:rsidP="00C17E18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20"/>
        <w:ind w:left="797" w:hanging="398"/>
        <w:rPr>
          <w:sz w:val="22"/>
          <w:szCs w:val="22"/>
        </w:rPr>
      </w:pPr>
      <w:r w:rsidRPr="00C17E18">
        <w:rPr>
          <w:sz w:val="22"/>
          <w:szCs w:val="22"/>
        </w:rPr>
        <w:t>in relation to the House of Representatives</w:t>
      </w:r>
      <w:r w:rsidRPr="00C17E18">
        <w:rPr>
          <w:rFonts w:eastAsia="Times New Roman"/>
          <w:sz w:val="22"/>
          <w:szCs w:val="22"/>
        </w:rPr>
        <w:t>—the Deputy Speaker and Chairman of Committees;</w:t>
      </w:r>
    </w:p>
    <w:p w14:paraId="69AAA0A5" w14:textId="77777777" w:rsidR="00B54C38" w:rsidRPr="00C17E18" w:rsidRDefault="00972088" w:rsidP="00C17E18">
      <w:pPr>
        <w:shd w:val="clear" w:color="auto" w:fill="FFFFFF"/>
        <w:spacing w:before="120"/>
        <w:ind w:left="10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‘</w:t>
      </w:r>
      <w:r w:rsidR="001F09FD" w:rsidRPr="00C17E18">
        <w:rPr>
          <w:b/>
          <w:bCs/>
          <w:sz w:val="22"/>
          <w:szCs w:val="22"/>
        </w:rPr>
        <w:t>Presiding Officer</w:t>
      </w:r>
      <w:r w:rsidRPr="00C17E18">
        <w:rPr>
          <w:b/>
          <w:bCs/>
          <w:sz w:val="22"/>
          <w:szCs w:val="22"/>
        </w:rPr>
        <w:t>’</w:t>
      </w:r>
      <w:r w:rsidR="001F09FD" w:rsidRPr="00C17E18">
        <w:rPr>
          <w:b/>
          <w:bCs/>
          <w:sz w:val="22"/>
          <w:szCs w:val="22"/>
        </w:rPr>
        <w:t xml:space="preserve"> </w:t>
      </w:r>
      <w:r w:rsidR="001F09FD" w:rsidRPr="00C17E18">
        <w:rPr>
          <w:sz w:val="22"/>
          <w:szCs w:val="22"/>
        </w:rPr>
        <w:t>means:</w:t>
      </w:r>
    </w:p>
    <w:p w14:paraId="51E1C610" w14:textId="77777777" w:rsidR="00B54C38" w:rsidRPr="00C17E18" w:rsidRDefault="001F09FD" w:rsidP="00C17E18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398"/>
        <w:rPr>
          <w:sz w:val="22"/>
          <w:szCs w:val="22"/>
        </w:rPr>
      </w:pPr>
      <w:r w:rsidRPr="00C17E18">
        <w:rPr>
          <w:sz w:val="22"/>
          <w:szCs w:val="22"/>
        </w:rPr>
        <w:t>in relation to the Senate</w:t>
      </w:r>
      <w:r w:rsidRPr="00C17E18">
        <w:rPr>
          <w:rFonts w:eastAsia="Times New Roman"/>
          <w:sz w:val="22"/>
          <w:szCs w:val="22"/>
        </w:rPr>
        <w:t>—the President of the Senate;</w:t>
      </w:r>
    </w:p>
    <w:p w14:paraId="5D7831C5" w14:textId="77777777" w:rsidR="00B54C38" w:rsidRPr="00C17E18" w:rsidRDefault="001F09FD" w:rsidP="00C17E18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806" w:hanging="408"/>
        <w:rPr>
          <w:sz w:val="22"/>
          <w:szCs w:val="22"/>
        </w:rPr>
      </w:pPr>
      <w:r w:rsidRPr="00C17E18">
        <w:rPr>
          <w:sz w:val="22"/>
          <w:szCs w:val="22"/>
        </w:rPr>
        <w:t>in relation to the House of Representatives</w:t>
      </w:r>
      <w:r w:rsidRPr="00C17E18">
        <w:rPr>
          <w:rFonts w:eastAsia="Times New Roman"/>
          <w:sz w:val="22"/>
          <w:szCs w:val="22"/>
        </w:rPr>
        <w:t>—the Speaker of the House of Representatives.</w:t>
      </w:r>
      <w:r w:rsidR="00972088" w:rsidRPr="00C17E18">
        <w:rPr>
          <w:rFonts w:eastAsia="Times New Roman"/>
          <w:sz w:val="22"/>
          <w:szCs w:val="22"/>
        </w:rPr>
        <w:t>”</w:t>
      </w:r>
      <w:r w:rsidRPr="00C17E18">
        <w:rPr>
          <w:rFonts w:eastAsia="Times New Roman"/>
          <w:sz w:val="22"/>
          <w:szCs w:val="22"/>
        </w:rPr>
        <w:t>.</w:t>
      </w:r>
    </w:p>
    <w:p w14:paraId="671A4A3A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Presiding Officer to be deemed to continue to be Presiding Officer after resignation</w:t>
      </w:r>
    </w:p>
    <w:p w14:paraId="769E6FFA" w14:textId="77777777" w:rsidR="00B54C38" w:rsidRPr="00C17E18" w:rsidRDefault="001F09FD" w:rsidP="00C17E18">
      <w:pPr>
        <w:shd w:val="clear" w:color="auto" w:fill="FFFFFF"/>
        <w:tabs>
          <w:tab w:val="left" w:pos="648"/>
        </w:tabs>
        <w:spacing w:before="120"/>
        <w:ind w:left="341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4.</w:t>
      </w:r>
      <w:r w:rsidRPr="00C17E18">
        <w:rPr>
          <w:b/>
          <w:bCs/>
          <w:sz w:val="22"/>
          <w:szCs w:val="22"/>
        </w:rPr>
        <w:tab/>
      </w:r>
      <w:r w:rsidRPr="00C17E18">
        <w:rPr>
          <w:sz w:val="22"/>
          <w:szCs w:val="22"/>
        </w:rPr>
        <w:t>Section 3 of the Principal Act is amended:</w:t>
      </w:r>
    </w:p>
    <w:p w14:paraId="373AD304" w14:textId="77777777" w:rsidR="00B54C38" w:rsidRPr="00C17E18" w:rsidRDefault="001F09FD" w:rsidP="00C17E18">
      <w:pPr>
        <w:numPr>
          <w:ilvl w:val="0"/>
          <w:numId w:val="3"/>
        </w:numPr>
        <w:shd w:val="clear" w:color="auto" w:fill="FFFFFF"/>
        <w:tabs>
          <w:tab w:val="left" w:pos="797"/>
        </w:tabs>
        <w:spacing w:before="120"/>
        <w:ind w:left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adding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his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(twice occurring)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or her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66BE0A68" w14:textId="77777777" w:rsidR="00B54C38" w:rsidRPr="00C17E18" w:rsidRDefault="001F09FD" w:rsidP="00C17E18">
      <w:pPr>
        <w:numPr>
          <w:ilvl w:val="0"/>
          <w:numId w:val="3"/>
        </w:numPr>
        <w:shd w:val="clear" w:color="auto" w:fill="FFFFFF"/>
        <w:tabs>
          <w:tab w:val="left" w:pos="797"/>
        </w:tabs>
        <w:spacing w:before="120"/>
        <w:ind w:left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adding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he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(twice occurring)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or she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23A21C56" w14:textId="77777777" w:rsidR="00B54C38" w:rsidRPr="00C17E18" w:rsidRDefault="001F09FD" w:rsidP="00C17E18">
      <w:pPr>
        <w:numPr>
          <w:ilvl w:val="0"/>
          <w:numId w:val="4"/>
        </w:numPr>
        <w:shd w:val="clear" w:color="auto" w:fill="FFFFFF"/>
        <w:tabs>
          <w:tab w:val="left" w:pos="797"/>
        </w:tabs>
        <w:spacing w:before="120"/>
        <w:ind w:left="797" w:hanging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inserting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, or the House of Representatives expires,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is dissolved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.</w:t>
      </w:r>
    </w:p>
    <w:p w14:paraId="1D25DFF1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President of Senate to be deemed to continue to be President after expiration of term of service</w:t>
      </w:r>
    </w:p>
    <w:p w14:paraId="510CEC14" w14:textId="77777777" w:rsidR="00B54C38" w:rsidRPr="00C17E18" w:rsidRDefault="001F09FD" w:rsidP="00C17E18">
      <w:pPr>
        <w:shd w:val="clear" w:color="auto" w:fill="FFFFFF"/>
        <w:tabs>
          <w:tab w:val="left" w:pos="648"/>
        </w:tabs>
        <w:spacing w:before="120"/>
        <w:ind w:left="341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5.</w:t>
      </w:r>
      <w:r w:rsidRPr="00C17E18">
        <w:rPr>
          <w:b/>
          <w:bCs/>
          <w:sz w:val="22"/>
          <w:szCs w:val="22"/>
        </w:rPr>
        <w:tab/>
      </w:r>
      <w:r w:rsidRPr="00C17E18">
        <w:rPr>
          <w:sz w:val="22"/>
          <w:szCs w:val="22"/>
        </w:rPr>
        <w:t>Section 4 of the Principal Act is amended:</w:t>
      </w:r>
    </w:p>
    <w:p w14:paraId="77C998B3" w14:textId="77777777" w:rsidR="00B54C38" w:rsidRPr="00C17E18" w:rsidRDefault="001F09FD" w:rsidP="00C17E18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120"/>
        <w:ind w:left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adding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his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or her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0BF3F847" w14:textId="77777777" w:rsidR="00B54C38" w:rsidRPr="00C17E18" w:rsidRDefault="001F09FD" w:rsidP="00C17E18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120"/>
        <w:ind w:left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adding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he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(twice occurring)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or she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.</w:t>
      </w:r>
    </w:p>
    <w:p w14:paraId="298868FA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Deputy Presiding Officer to be deemed to be Presiding Officer in event of death, absence or incapacity of Presiding Officer</w:t>
      </w:r>
    </w:p>
    <w:p w14:paraId="71300699" w14:textId="77777777" w:rsidR="00B54C38" w:rsidRPr="00C17E18" w:rsidRDefault="001F09FD" w:rsidP="00C17E18">
      <w:pPr>
        <w:shd w:val="clear" w:color="auto" w:fill="FFFFFF"/>
        <w:tabs>
          <w:tab w:val="left" w:pos="648"/>
        </w:tabs>
        <w:spacing w:before="120"/>
        <w:ind w:left="341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6.</w:t>
      </w:r>
      <w:r w:rsidRPr="00C17E18">
        <w:rPr>
          <w:b/>
          <w:bCs/>
          <w:sz w:val="22"/>
          <w:szCs w:val="22"/>
        </w:rPr>
        <w:tab/>
      </w:r>
      <w:r w:rsidRPr="00C17E18">
        <w:rPr>
          <w:sz w:val="22"/>
          <w:szCs w:val="22"/>
        </w:rPr>
        <w:t>Section 5 of the Principal Act is amended:</w:t>
      </w:r>
    </w:p>
    <w:p w14:paraId="5A7A1C3C" w14:textId="77777777" w:rsidR="00B54C38" w:rsidRPr="00C17E18" w:rsidRDefault="001F09FD" w:rsidP="00C17E18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20"/>
        <w:ind w:left="787" w:hanging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omitting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Chairman of Committees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(wherever occurring) and substituting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Deputy Presiding Officer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1999FEFE" w14:textId="77777777" w:rsidR="00B54C38" w:rsidRPr="00C17E18" w:rsidRDefault="001F09FD" w:rsidP="00C17E18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20"/>
        <w:ind w:left="787" w:hanging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omitting from paragraph (1)(b)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either of the last two preceding sections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and substituting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section 3 or 4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43D81DE8" w14:textId="77777777" w:rsidR="00B54C38" w:rsidRPr="00C17E18" w:rsidRDefault="001F09FD" w:rsidP="00C17E18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20"/>
        <w:ind w:left="787" w:hanging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inserting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is dissolved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in subsection (1)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, or the House of Representatives expires,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550019A2" w14:textId="77777777" w:rsidR="00B54C38" w:rsidRPr="00C17E18" w:rsidRDefault="001F09FD" w:rsidP="00C17E18">
      <w:pPr>
        <w:numPr>
          <w:ilvl w:val="0"/>
          <w:numId w:val="6"/>
        </w:numPr>
        <w:shd w:val="clear" w:color="auto" w:fill="FFFFFF"/>
        <w:tabs>
          <w:tab w:val="left" w:pos="787"/>
        </w:tabs>
        <w:spacing w:before="120"/>
        <w:ind w:left="787" w:hanging="398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omitting from subsection (2)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the last preceding sub-section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and substituting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subsection (1)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.</w:t>
      </w:r>
    </w:p>
    <w:p w14:paraId="7FE43935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Presiding Officer to be deemed to continue to be Presiding Officer after dissolution or expiry of House</w:t>
      </w:r>
    </w:p>
    <w:p w14:paraId="7173B2E4" w14:textId="77777777" w:rsidR="00B54C38" w:rsidRPr="00C17E18" w:rsidRDefault="001F09FD" w:rsidP="00C17E18">
      <w:pPr>
        <w:shd w:val="clear" w:color="auto" w:fill="FFFFFF"/>
        <w:tabs>
          <w:tab w:val="left" w:pos="648"/>
        </w:tabs>
        <w:spacing w:before="120"/>
        <w:ind w:left="341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7.</w:t>
      </w:r>
      <w:r w:rsidRPr="00C17E18">
        <w:rPr>
          <w:b/>
          <w:bCs/>
          <w:sz w:val="22"/>
          <w:szCs w:val="22"/>
        </w:rPr>
        <w:tab/>
      </w:r>
      <w:r w:rsidRPr="00C17E18">
        <w:rPr>
          <w:sz w:val="22"/>
          <w:szCs w:val="22"/>
        </w:rPr>
        <w:t>Section 6 of the Principal Act is amended:</w:t>
      </w:r>
    </w:p>
    <w:p w14:paraId="7EA2D2C7" w14:textId="77777777" w:rsidR="00B54C38" w:rsidRPr="00C17E18" w:rsidRDefault="001F09FD" w:rsidP="00C17E18">
      <w:pPr>
        <w:shd w:val="clear" w:color="auto" w:fill="FFFFFF"/>
        <w:spacing w:before="120"/>
        <w:ind w:left="787" w:hanging="389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(a)</w:t>
      </w:r>
      <w:r w:rsidRPr="00C17E18">
        <w:rPr>
          <w:sz w:val="22"/>
          <w:szCs w:val="22"/>
        </w:rPr>
        <w:t xml:space="preserve"> by inserting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, or the House of Representatives expires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is dissolved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477D2988" w14:textId="77777777" w:rsidR="00B54C38" w:rsidRPr="00C17E18" w:rsidRDefault="00B54C38" w:rsidP="00C17E18">
      <w:pPr>
        <w:shd w:val="clear" w:color="auto" w:fill="FFFFFF"/>
        <w:spacing w:before="120"/>
        <w:ind w:left="787" w:hanging="389"/>
        <w:rPr>
          <w:sz w:val="22"/>
          <w:szCs w:val="22"/>
        </w:rPr>
        <w:sectPr w:rsidR="00B54C38" w:rsidRPr="00C17E18" w:rsidSect="00D37409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27AF2F62" w14:textId="77777777" w:rsidR="00B54C38" w:rsidRPr="00C17E18" w:rsidRDefault="001F09FD" w:rsidP="00C17E18">
      <w:pPr>
        <w:shd w:val="clear" w:color="auto" w:fill="FFFFFF"/>
        <w:spacing w:before="120"/>
        <w:ind w:left="389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lastRenderedPageBreak/>
        <w:t>(b)</w:t>
      </w:r>
      <w:r w:rsidRPr="00C17E18">
        <w:rPr>
          <w:sz w:val="22"/>
          <w:szCs w:val="22"/>
        </w:rPr>
        <w:t xml:space="preserve"> by inserting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or expiry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dissolution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.</w:t>
      </w:r>
    </w:p>
    <w:p w14:paraId="06B98870" w14:textId="77777777" w:rsidR="00B54C38" w:rsidRPr="00C17E18" w:rsidRDefault="001F09FD" w:rsidP="00FE466E">
      <w:pPr>
        <w:shd w:val="clear" w:color="auto" w:fill="FFFFFF"/>
        <w:spacing w:before="120" w:after="60"/>
        <w:ind w:left="14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>Deputy Presiding Officer to be deemed to be Presiding Officer in event of death, absence or incapacity of Presiding Officer after dissolution or expiry of House</w:t>
      </w:r>
    </w:p>
    <w:p w14:paraId="16B3EF41" w14:textId="77777777" w:rsidR="00B54C38" w:rsidRPr="00C17E18" w:rsidRDefault="001F09FD" w:rsidP="00C17E18">
      <w:pPr>
        <w:shd w:val="clear" w:color="auto" w:fill="FFFFFF"/>
        <w:spacing w:before="120"/>
        <w:ind w:left="341"/>
        <w:rPr>
          <w:sz w:val="22"/>
          <w:szCs w:val="22"/>
        </w:rPr>
      </w:pPr>
      <w:r w:rsidRPr="00C17E18">
        <w:rPr>
          <w:b/>
          <w:bCs/>
          <w:sz w:val="22"/>
          <w:szCs w:val="22"/>
        </w:rPr>
        <w:t xml:space="preserve">8. </w:t>
      </w:r>
      <w:r w:rsidRPr="00C17E18">
        <w:rPr>
          <w:sz w:val="22"/>
          <w:szCs w:val="22"/>
        </w:rPr>
        <w:t>Section 7 of the Principal Act is amended:</w:t>
      </w:r>
    </w:p>
    <w:p w14:paraId="0FEE5DCB" w14:textId="77777777" w:rsidR="00B54C38" w:rsidRPr="00C17E18" w:rsidRDefault="001F09FD" w:rsidP="00C17E18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120"/>
        <w:ind w:left="778" w:hanging="389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inserting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, or the House of Representatives has expired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has been dissolved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4690EBAB" w14:textId="77777777" w:rsidR="00B54C38" w:rsidRPr="00C17E18" w:rsidRDefault="001F09FD" w:rsidP="00C17E18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120"/>
        <w:ind w:left="389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inserting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or expiry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after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dissolution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;</w:t>
      </w:r>
    </w:p>
    <w:p w14:paraId="40ADDE6E" w14:textId="77777777" w:rsidR="00B54C38" w:rsidRPr="00C17E18" w:rsidRDefault="001F09FD" w:rsidP="00C17E18">
      <w:pPr>
        <w:numPr>
          <w:ilvl w:val="0"/>
          <w:numId w:val="7"/>
        </w:numPr>
        <w:shd w:val="clear" w:color="auto" w:fill="FFFFFF"/>
        <w:tabs>
          <w:tab w:val="left" w:pos="778"/>
        </w:tabs>
        <w:spacing w:before="120"/>
        <w:ind w:left="778" w:hanging="389"/>
        <w:rPr>
          <w:b/>
          <w:bCs/>
          <w:sz w:val="22"/>
          <w:szCs w:val="22"/>
        </w:rPr>
      </w:pPr>
      <w:r w:rsidRPr="00C17E18">
        <w:rPr>
          <w:sz w:val="22"/>
          <w:szCs w:val="22"/>
        </w:rPr>
        <w:t xml:space="preserve">by omitting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Chairman of Committees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 xml:space="preserve"> and substituting </w:t>
      </w:r>
      <w:r w:rsidR="00972088" w:rsidRPr="00C17E18">
        <w:rPr>
          <w:sz w:val="22"/>
          <w:szCs w:val="22"/>
        </w:rPr>
        <w:t>“</w:t>
      </w:r>
      <w:r w:rsidRPr="00C17E18">
        <w:rPr>
          <w:sz w:val="22"/>
          <w:szCs w:val="22"/>
        </w:rPr>
        <w:t>Deputy Presiding Officer</w:t>
      </w:r>
      <w:r w:rsidR="00972088" w:rsidRPr="00C17E18">
        <w:rPr>
          <w:sz w:val="22"/>
          <w:szCs w:val="22"/>
        </w:rPr>
        <w:t>”</w:t>
      </w:r>
      <w:r w:rsidRPr="00C17E18">
        <w:rPr>
          <w:sz w:val="22"/>
          <w:szCs w:val="22"/>
        </w:rPr>
        <w:t>.</w:t>
      </w:r>
    </w:p>
    <w:p w14:paraId="693AFD99" w14:textId="77777777" w:rsidR="00B54C38" w:rsidRPr="00C17E18" w:rsidRDefault="00D1362A" w:rsidP="00D1362A">
      <w:pPr>
        <w:shd w:val="clear" w:color="auto" w:fill="FFFFFF"/>
        <w:spacing w:before="360"/>
        <w:ind w:right="29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F41A8" wp14:editId="644696D5">
                <wp:simplePos x="0" y="0"/>
                <wp:positionH relativeFrom="column">
                  <wp:posOffset>-7620</wp:posOffset>
                </wp:positionH>
                <wp:positionV relativeFrom="paragraph">
                  <wp:posOffset>33655</wp:posOffset>
                </wp:positionV>
                <wp:extent cx="55549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4AE6F7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.65pt" to="436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" strokecolor="black [3040]"/>
            </w:pict>
          </mc:Fallback>
        </mc:AlternateContent>
      </w:r>
      <w:r w:rsidR="001F09FD" w:rsidRPr="00C17E18">
        <w:rPr>
          <w:b/>
          <w:bCs/>
          <w:sz w:val="22"/>
          <w:szCs w:val="22"/>
        </w:rPr>
        <w:t>NOTE</w:t>
      </w:r>
    </w:p>
    <w:p w14:paraId="171FB60B" w14:textId="050D2029" w:rsidR="00B54C38" w:rsidRPr="00AF7637" w:rsidRDefault="001F09FD" w:rsidP="00C17E18">
      <w:pPr>
        <w:shd w:val="clear" w:color="auto" w:fill="FFFFFF"/>
        <w:spacing w:before="120"/>
        <w:ind w:left="24"/>
      </w:pPr>
      <w:r w:rsidRPr="00220B9B">
        <w:rPr>
          <w:bCs/>
        </w:rPr>
        <w:t xml:space="preserve">1. </w:t>
      </w:r>
      <w:bookmarkStart w:id="0" w:name="_GoBack"/>
      <w:bookmarkEnd w:id="0"/>
      <w:r w:rsidRPr="00AF7637">
        <w:t>No. 5, 1965.</w:t>
      </w:r>
    </w:p>
    <w:p w14:paraId="36978735" w14:textId="77777777" w:rsidR="00B54C38" w:rsidRPr="00AF7637" w:rsidRDefault="001F09FD" w:rsidP="00C17E18">
      <w:pPr>
        <w:shd w:val="clear" w:color="auto" w:fill="FFFFFF"/>
        <w:spacing w:before="120"/>
      </w:pPr>
      <w:r w:rsidRPr="00AF7637">
        <w:t>[</w:t>
      </w:r>
      <w:r w:rsidRPr="00AF7637">
        <w:rPr>
          <w:i/>
          <w:iCs/>
        </w:rPr>
        <w:t>Second reading speech made in</w:t>
      </w:r>
      <w:r w:rsidRPr="00AF7637">
        <w:rPr>
          <w:rFonts w:eastAsia="Times New Roman"/>
        </w:rPr>
        <w:t>—</w:t>
      </w:r>
    </w:p>
    <w:p w14:paraId="6E2AD378" w14:textId="77777777" w:rsidR="00B54C38" w:rsidRPr="00AF7637" w:rsidRDefault="001F09FD" w:rsidP="00D259A6">
      <w:pPr>
        <w:shd w:val="clear" w:color="auto" w:fill="FFFFFF"/>
        <w:ind w:left="744"/>
      </w:pPr>
      <w:r w:rsidRPr="00AF7637">
        <w:rPr>
          <w:i/>
          <w:iCs/>
        </w:rPr>
        <w:t>Senate on 25 June 1992</w:t>
      </w:r>
    </w:p>
    <w:p w14:paraId="7BFF8CEA" w14:textId="77777777" w:rsidR="001F09FD" w:rsidRPr="00AF7637" w:rsidRDefault="001F09FD" w:rsidP="00D259A6">
      <w:pPr>
        <w:shd w:val="clear" w:color="auto" w:fill="FFFFFF"/>
        <w:ind w:left="744"/>
      </w:pPr>
      <w:r w:rsidRPr="00AF7637">
        <w:rPr>
          <w:i/>
          <w:iCs/>
        </w:rPr>
        <w:t>House of Representatives on 25 November 1992</w:t>
      </w:r>
      <w:r w:rsidRPr="00AF7637">
        <w:t>]</w:t>
      </w:r>
    </w:p>
    <w:sectPr w:rsidR="001F09FD" w:rsidRPr="00AF7637" w:rsidSect="00D37409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D28B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28BA1" w16cid:durableId="20AE05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EC7F5" w14:textId="77777777" w:rsidR="007E79C0" w:rsidRDefault="007E79C0" w:rsidP="008C153A">
      <w:r>
        <w:separator/>
      </w:r>
    </w:p>
  </w:endnote>
  <w:endnote w:type="continuationSeparator" w:id="0">
    <w:p w14:paraId="211B5FEC" w14:textId="77777777" w:rsidR="007E79C0" w:rsidRDefault="007E79C0" w:rsidP="008C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D5BD9" w14:textId="77777777" w:rsidR="007E79C0" w:rsidRDefault="007E79C0" w:rsidP="008C153A">
      <w:r>
        <w:separator/>
      </w:r>
    </w:p>
  </w:footnote>
  <w:footnote w:type="continuationSeparator" w:id="0">
    <w:p w14:paraId="31D1A949" w14:textId="77777777" w:rsidR="007E79C0" w:rsidRDefault="007E79C0" w:rsidP="008C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021F" w14:textId="77777777" w:rsidR="008C153A" w:rsidRDefault="008C153A" w:rsidP="008C153A">
    <w:pPr>
      <w:widowControl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Parliamentary Presiding Officers Amendment</w:t>
    </w:r>
  </w:p>
  <w:p w14:paraId="358D1EBA" w14:textId="77777777" w:rsidR="008C153A" w:rsidRDefault="008C153A" w:rsidP="008C153A">
    <w:pPr>
      <w:pStyle w:val="Header"/>
      <w:jc w:val="center"/>
    </w:pPr>
    <w:r>
      <w:rPr>
        <w:i/>
        <w:iCs/>
        <w:sz w:val="22"/>
        <w:szCs w:val="22"/>
      </w:rPr>
      <w:t>No. 163,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D6A"/>
    <w:multiLevelType w:val="singleLevel"/>
    <w:tmpl w:val="B906C238"/>
    <w:lvl w:ilvl="0">
      <w:start w:val="1"/>
      <w:numFmt w:val="lowerLetter"/>
      <w:lvlText w:val="(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39DE2CE2"/>
    <w:multiLevelType w:val="singleLevel"/>
    <w:tmpl w:val="B906C238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3BD7655C"/>
    <w:multiLevelType w:val="singleLevel"/>
    <w:tmpl w:val="6EA882EE"/>
    <w:lvl w:ilvl="0">
      <w:start w:val="1"/>
      <w:numFmt w:val="lowerLetter"/>
      <w:lvlText w:val="(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472B733B"/>
    <w:multiLevelType w:val="singleLevel"/>
    <w:tmpl w:val="DF18344A"/>
    <w:lvl w:ilvl="0">
      <w:start w:val="1"/>
      <w:numFmt w:val="low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4B5E1465"/>
    <w:multiLevelType w:val="singleLevel"/>
    <w:tmpl w:val="24E4B16E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3B269E8"/>
    <w:multiLevelType w:val="singleLevel"/>
    <w:tmpl w:val="7632C77A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1"/>
        <w:numFmt w:val="lowerLetter"/>
        <w:lvlText w:val="(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88"/>
    <w:rsid w:val="001F09FD"/>
    <w:rsid w:val="00220B9B"/>
    <w:rsid w:val="00447E78"/>
    <w:rsid w:val="005A1FFC"/>
    <w:rsid w:val="005B3317"/>
    <w:rsid w:val="005F2357"/>
    <w:rsid w:val="00693B9F"/>
    <w:rsid w:val="00726771"/>
    <w:rsid w:val="00740F59"/>
    <w:rsid w:val="00790D55"/>
    <w:rsid w:val="007E79C0"/>
    <w:rsid w:val="008C153A"/>
    <w:rsid w:val="00972088"/>
    <w:rsid w:val="00AF7637"/>
    <w:rsid w:val="00B54C38"/>
    <w:rsid w:val="00C17E18"/>
    <w:rsid w:val="00C6089B"/>
    <w:rsid w:val="00CB7A86"/>
    <w:rsid w:val="00D1362A"/>
    <w:rsid w:val="00D17AAC"/>
    <w:rsid w:val="00D259A6"/>
    <w:rsid w:val="00D37409"/>
    <w:rsid w:val="00E525A5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158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1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53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53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7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A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A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A8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B9B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1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53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53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B7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A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A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A86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B9B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3F2E-80A0-4777-8D49-495B0E89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Ziegler, Liesl</cp:lastModifiedBy>
  <cp:revision>3</cp:revision>
  <dcterms:created xsi:type="dcterms:W3CDTF">2019-06-14T01:39:00Z</dcterms:created>
  <dcterms:modified xsi:type="dcterms:W3CDTF">2019-10-23T22:47:00Z</dcterms:modified>
</cp:coreProperties>
</file>