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02" w:rsidRPr="00C945CD" w:rsidRDefault="00CF6D02" w:rsidP="00CF6D02">
      <w:r w:rsidRPr="00C945C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9719554" r:id="rId10"/>
        </w:object>
      </w:r>
    </w:p>
    <w:p w:rsidR="00CF6D02" w:rsidRPr="00C945CD" w:rsidRDefault="00CF6D02" w:rsidP="00CF6D02">
      <w:pPr>
        <w:pStyle w:val="ShortT"/>
        <w:spacing w:before="240"/>
      </w:pPr>
      <w:r w:rsidRPr="00C945CD">
        <w:t>Radiocommunications Act 1992</w:t>
      </w:r>
      <w:bookmarkStart w:id="0" w:name="opcCurrentPosition"/>
      <w:bookmarkStart w:id="1" w:name="_GoBack"/>
      <w:bookmarkEnd w:id="0"/>
      <w:bookmarkEnd w:id="1"/>
    </w:p>
    <w:p w:rsidR="00CF6D02" w:rsidRPr="00C945CD" w:rsidRDefault="00CF6D02" w:rsidP="00CF6D02">
      <w:pPr>
        <w:pStyle w:val="CompiledActNo"/>
        <w:spacing w:before="240"/>
      </w:pPr>
      <w:r w:rsidRPr="00C945CD">
        <w:t>No.</w:t>
      </w:r>
      <w:r w:rsidR="00C945CD">
        <w:t> </w:t>
      </w:r>
      <w:r w:rsidRPr="00C945CD">
        <w:t>174, 1992</w:t>
      </w:r>
    </w:p>
    <w:p w:rsidR="00CF6D02" w:rsidRPr="00C945CD" w:rsidRDefault="00CF6D02" w:rsidP="00CF6D02">
      <w:pPr>
        <w:spacing w:before="1000"/>
        <w:rPr>
          <w:rFonts w:cs="Arial"/>
          <w:b/>
          <w:sz w:val="32"/>
          <w:szCs w:val="32"/>
        </w:rPr>
      </w:pPr>
      <w:r w:rsidRPr="00C945CD">
        <w:rPr>
          <w:rFonts w:cs="Arial"/>
          <w:b/>
          <w:sz w:val="32"/>
          <w:szCs w:val="32"/>
        </w:rPr>
        <w:t>Compilation No.</w:t>
      </w:r>
      <w:r w:rsidR="00C945CD">
        <w:rPr>
          <w:rFonts w:cs="Arial"/>
          <w:b/>
          <w:sz w:val="32"/>
          <w:szCs w:val="32"/>
        </w:rPr>
        <w:t> </w:t>
      </w:r>
      <w:r w:rsidRPr="00C945CD">
        <w:rPr>
          <w:rFonts w:cs="Arial"/>
          <w:b/>
          <w:sz w:val="32"/>
          <w:szCs w:val="32"/>
        </w:rPr>
        <w:fldChar w:fldCharType="begin"/>
      </w:r>
      <w:r w:rsidRPr="00C945CD">
        <w:rPr>
          <w:rFonts w:cs="Arial"/>
          <w:b/>
          <w:sz w:val="32"/>
          <w:szCs w:val="32"/>
        </w:rPr>
        <w:instrText xml:space="preserve"> DOCPROPERTY  CompilationNumber </w:instrText>
      </w:r>
      <w:r w:rsidRPr="00C945CD">
        <w:rPr>
          <w:rFonts w:cs="Arial"/>
          <w:b/>
          <w:sz w:val="32"/>
          <w:szCs w:val="32"/>
        </w:rPr>
        <w:fldChar w:fldCharType="separate"/>
      </w:r>
      <w:r w:rsidR="00E00BFA">
        <w:rPr>
          <w:rFonts w:cs="Arial"/>
          <w:b/>
          <w:sz w:val="32"/>
          <w:szCs w:val="32"/>
        </w:rPr>
        <w:t>72</w:t>
      </w:r>
      <w:r w:rsidRPr="00C945CD">
        <w:rPr>
          <w:rFonts w:cs="Arial"/>
          <w:b/>
          <w:sz w:val="32"/>
          <w:szCs w:val="32"/>
        </w:rPr>
        <w:fldChar w:fldCharType="end"/>
      </w:r>
    </w:p>
    <w:p w:rsidR="00CF6D02" w:rsidRPr="00C945CD" w:rsidRDefault="006A66A3" w:rsidP="00CF6D02">
      <w:pPr>
        <w:spacing w:before="480"/>
        <w:rPr>
          <w:rFonts w:cs="Arial"/>
          <w:sz w:val="24"/>
        </w:rPr>
      </w:pPr>
      <w:r w:rsidRPr="00C945CD">
        <w:rPr>
          <w:rFonts w:cs="Arial"/>
          <w:b/>
          <w:sz w:val="24"/>
        </w:rPr>
        <w:t>Compilation date:</w:t>
      </w:r>
      <w:r w:rsidR="00CF6D02" w:rsidRPr="00C945CD">
        <w:rPr>
          <w:rFonts w:cs="Arial"/>
          <w:b/>
          <w:sz w:val="24"/>
        </w:rPr>
        <w:tab/>
      </w:r>
      <w:r w:rsidR="00CF6D02" w:rsidRPr="00C945CD">
        <w:rPr>
          <w:rFonts w:cs="Arial"/>
          <w:b/>
          <w:sz w:val="24"/>
        </w:rPr>
        <w:tab/>
      </w:r>
      <w:r w:rsidR="00CF6D02" w:rsidRPr="00C945CD">
        <w:rPr>
          <w:rFonts w:cs="Arial"/>
          <w:b/>
          <w:sz w:val="24"/>
        </w:rPr>
        <w:tab/>
      </w:r>
      <w:r w:rsidR="00CF6D02" w:rsidRPr="00E00BFA">
        <w:rPr>
          <w:rFonts w:cs="Arial"/>
          <w:sz w:val="24"/>
        </w:rPr>
        <w:fldChar w:fldCharType="begin"/>
      </w:r>
      <w:r w:rsidR="00CF6D02" w:rsidRPr="00E00BFA">
        <w:rPr>
          <w:rFonts w:cs="Arial"/>
          <w:sz w:val="24"/>
        </w:rPr>
        <w:instrText xml:space="preserve"> DOCPROPERTY StartDate \@ "d MMMM yyyy" \*MERGEFORMAT </w:instrText>
      </w:r>
      <w:r w:rsidR="00CF6D02" w:rsidRPr="00E00BFA">
        <w:rPr>
          <w:rFonts w:cs="Arial"/>
          <w:sz w:val="24"/>
        </w:rPr>
        <w:fldChar w:fldCharType="separate"/>
      </w:r>
      <w:r w:rsidR="00E00BFA" w:rsidRPr="00E00BFA">
        <w:rPr>
          <w:rFonts w:cs="Arial"/>
          <w:bCs/>
          <w:sz w:val="24"/>
        </w:rPr>
        <w:t>30</w:t>
      </w:r>
      <w:r w:rsidR="00E00BFA">
        <w:rPr>
          <w:rFonts w:cs="Arial"/>
          <w:sz w:val="24"/>
        </w:rPr>
        <w:t xml:space="preserve"> August 2019</w:t>
      </w:r>
      <w:r w:rsidR="00CF6D02" w:rsidRPr="00E00BFA">
        <w:rPr>
          <w:rFonts w:cs="Arial"/>
          <w:sz w:val="24"/>
        </w:rPr>
        <w:fldChar w:fldCharType="end"/>
      </w:r>
    </w:p>
    <w:p w:rsidR="00263515" w:rsidRPr="00C945CD" w:rsidRDefault="00263515" w:rsidP="00CF6D02">
      <w:pPr>
        <w:spacing w:before="240"/>
        <w:rPr>
          <w:rFonts w:cs="Arial"/>
          <w:sz w:val="24"/>
        </w:rPr>
      </w:pPr>
      <w:r w:rsidRPr="00C945CD">
        <w:rPr>
          <w:rFonts w:cs="Arial"/>
          <w:b/>
          <w:sz w:val="24"/>
        </w:rPr>
        <w:t>Includes amendments up to:</w:t>
      </w:r>
      <w:r w:rsidRPr="00C945CD">
        <w:rPr>
          <w:rFonts w:cs="Arial"/>
          <w:b/>
          <w:sz w:val="24"/>
        </w:rPr>
        <w:tab/>
      </w:r>
      <w:r w:rsidRPr="00E00BFA">
        <w:rPr>
          <w:rFonts w:cs="Arial"/>
          <w:sz w:val="24"/>
        </w:rPr>
        <w:fldChar w:fldCharType="begin"/>
      </w:r>
      <w:r w:rsidRPr="00E00BFA">
        <w:rPr>
          <w:rFonts w:cs="Arial"/>
          <w:sz w:val="24"/>
        </w:rPr>
        <w:instrText xml:space="preserve"> DOCPROPERTY IncludesUpTo </w:instrText>
      </w:r>
      <w:r w:rsidRPr="00E00BFA">
        <w:rPr>
          <w:rFonts w:cs="Arial"/>
          <w:sz w:val="24"/>
        </w:rPr>
        <w:fldChar w:fldCharType="separate"/>
      </w:r>
      <w:r w:rsidR="00E00BFA">
        <w:rPr>
          <w:rFonts w:cs="Arial"/>
          <w:sz w:val="24"/>
        </w:rPr>
        <w:t>Act No. 57, 2019</w:t>
      </w:r>
      <w:r w:rsidRPr="00E00BFA">
        <w:rPr>
          <w:rFonts w:cs="Arial"/>
          <w:sz w:val="24"/>
        </w:rPr>
        <w:fldChar w:fldCharType="end"/>
      </w:r>
    </w:p>
    <w:p w:rsidR="00CF6D02" w:rsidRPr="00C945CD" w:rsidRDefault="00CF6D02" w:rsidP="00CF6D02">
      <w:pPr>
        <w:spacing w:before="240"/>
        <w:rPr>
          <w:rFonts w:cs="Arial"/>
          <w:sz w:val="28"/>
          <w:szCs w:val="28"/>
        </w:rPr>
      </w:pPr>
      <w:r w:rsidRPr="00C945CD">
        <w:rPr>
          <w:rFonts w:cs="Arial"/>
          <w:b/>
          <w:sz w:val="24"/>
        </w:rPr>
        <w:t>Registered:</w:t>
      </w:r>
      <w:r w:rsidRPr="00C945CD">
        <w:rPr>
          <w:rFonts w:cs="Arial"/>
          <w:b/>
          <w:sz w:val="24"/>
        </w:rPr>
        <w:tab/>
      </w:r>
      <w:r w:rsidRPr="00C945CD">
        <w:rPr>
          <w:rFonts w:cs="Arial"/>
          <w:b/>
          <w:sz w:val="24"/>
        </w:rPr>
        <w:tab/>
      </w:r>
      <w:r w:rsidRPr="00C945CD">
        <w:rPr>
          <w:rFonts w:cs="Arial"/>
          <w:b/>
          <w:sz w:val="24"/>
        </w:rPr>
        <w:tab/>
      </w:r>
      <w:r w:rsidRPr="00C945CD">
        <w:rPr>
          <w:rFonts w:cs="Arial"/>
          <w:b/>
          <w:sz w:val="24"/>
        </w:rPr>
        <w:tab/>
      </w:r>
      <w:r w:rsidRPr="00E00BFA">
        <w:rPr>
          <w:rFonts w:cs="Arial"/>
          <w:sz w:val="24"/>
        </w:rPr>
        <w:fldChar w:fldCharType="begin"/>
      </w:r>
      <w:r w:rsidRPr="00E00BFA">
        <w:rPr>
          <w:rFonts w:cs="Arial"/>
          <w:sz w:val="24"/>
        </w:rPr>
        <w:instrText xml:space="preserve"> IF </w:instrText>
      </w:r>
      <w:r w:rsidRPr="00E00BFA">
        <w:rPr>
          <w:rFonts w:cs="Arial"/>
          <w:sz w:val="24"/>
        </w:rPr>
        <w:fldChar w:fldCharType="begin"/>
      </w:r>
      <w:r w:rsidRPr="00E00BFA">
        <w:rPr>
          <w:rFonts w:cs="Arial"/>
          <w:sz w:val="24"/>
        </w:rPr>
        <w:instrText xml:space="preserve"> DOCPROPERTY RegisteredDate </w:instrText>
      </w:r>
      <w:r w:rsidRPr="00E00BFA">
        <w:rPr>
          <w:rFonts w:cs="Arial"/>
          <w:sz w:val="24"/>
        </w:rPr>
        <w:fldChar w:fldCharType="separate"/>
      </w:r>
      <w:r w:rsidR="00E00BFA">
        <w:rPr>
          <w:rFonts w:cs="Arial"/>
          <w:sz w:val="24"/>
        </w:rPr>
        <w:instrText>11/09/2019</w:instrText>
      </w:r>
      <w:r w:rsidRPr="00E00BFA">
        <w:rPr>
          <w:rFonts w:cs="Arial"/>
          <w:sz w:val="24"/>
        </w:rPr>
        <w:fldChar w:fldCharType="end"/>
      </w:r>
      <w:r w:rsidRPr="00E00BFA">
        <w:rPr>
          <w:rFonts w:cs="Arial"/>
          <w:sz w:val="24"/>
        </w:rPr>
        <w:instrText xml:space="preserve"> = #1/1/1901# "Unknown" </w:instrText>
      </w:r>
      <w:r w:rsidRPr="00E00BFA">
        <w:rPr>
          <w:rFonts w:cs="Arial"/>
          <w:sz w:val="24"/>
        </w:rPr>
        <w:fldChar w:fldCharType="begin"/>
      </w:r>
      <w:r w:rsidRPr="00E00BFA">
        <w:rPr>
          <w:rFonts w:cs="Arial"/>
          <w:sz w:val="24"/>
        </w:rPr>
        <w:instrText xml:space="preserve"> DOCPROPERTY RegisteredDate \@ "d MMMM yyyy" </w:instrText>
      </w:r>
      <w:r w:rsidRPr="00E00BFA">
        <w:rPr>
          <w:rFonts w:cs="Arial"/>
          <w:sz w:val="24"/>
        </w:rPr>
        <w:fldChar w:fldCharType="separate"/>
      </w:r>
      <w:r w:rsidR="00E00BFA">
        <w:rPr>
          <w:rFonts w:cs="Arial"/>
          <w:sz w:val="24"/>
        </w:rPr>
        <w:instrText>11 September 2019</w:instrText>
      </w:r>
      <w:r w:rsidRPr="00E00BFA">
        <w:rPr>
          <w:rFonts w:cs="Arial"/>
          <w:sz w:val="24"/>
        </w:rPr>
        <w:fldChar w:fldCharType="end"/>
      </w:r>
      <w:r w:rsidRPr="00E00BFA">
        <w:rPr>
          <w:rFonts w:cs="Arial"/>
          <w:sz w:val="24"/>
        </w:rPr>
        <w:instrText xml:space="preserve"> \*MERGEFORMAT </w:instrText>
      </w:r>
      <w:r w:rsidRPr="00E00BFA">
        <w:rPr>
          <w:rFonts w:cs="Arial"/>
          <w:sz w:val="24"/>
        </w:rPr>
        <w:fldChar w:fldCharType="separate"/>
      </w:r>
      <w:r w:rsidR="00E00BFA" w:rsidRPr="00E00BFA">
        <w:rPr>
          <w:rFonts w:cs="Arial"/>
          <w:bCs/>
          <w:noProof/>
          <w:sz w:val="24"/>
        </w:rPr>
        <w:t>11</w:t>
      </w:r>
      <w:r w:rsidR="00E00BFA">
        <w:rPr>
          <w:rFonts w:cs="Arial"/>
          <w:noProof/>
          <w:sz w:val="24"/>
        </w:rPr>
        <w:t xml:space="preserve"> September 2019</w:t>
      </w:r>
      <w:r w:rsidRPr="00E00BFA">
        <w:rPr>
          <w:rFonts w:cs="Arial"/>
          <w:sz w:val="24"/>
        </w:rPr>
        <w:fldChar w:fldCharType="end"/>
      </w:r>
    </w:p>
    <w:p w:rsidR="00CF6D02" w:rsidRPr="00C945CD" w:rsidRDefault="00CF6D02" w:rsidP="00CF6D02">
      <w:pPr>
        <w:rPr>
          <w:b/>
          <w:szCs w:val="22"/>
        </w:rPr>
      </w:pPr>
    </w:p>
    <w:p w:rsidR="00CF6D02" w:rsidRPr="00C945CD" w:rsidRDefault="00CF6D02" w:rsidP="00CF6D02">
      <w:pPr>
        <w:pageBreakBefore/>
        <w:rPr>
          <w:rFonts w:cs="Arial"/>
          <w:b/>
          <w:sz w:val="32"/>
          <w:szCs w:val="32"/>
        </w:rPr>
      </w:pPr>
      <w:r w:rsidRPr="00C945CD">
        <w:rPr>
          <w:rFonts w:cs="Arial"/>
          <w:b/>
          <w:sz w:val="32"/>
          <w:szCs w:val="32"/>
        </w:rPr>
        <w:lastRenderedPageBreak/>
        <w:t>About this compilation</w:t>
      </w:r>
    </w:p>
    <w:p w:rsidR="00CF6D02" w:rsidRPr="00C945CD" w:rsidRDefault="00CF6D02" w:rsidP="00CF6D02">
      <w:pPr>
        <w:spacing w:before="240"/>
        <w:rPr>
          <w:rFonts w:cs="Arial"/>
        </w:rPr>
      </w:pPr>
      <w:r w:rsidRPr="00C945CD">
        <w:rPr>
          <w:rFonts w:cs="Arial"/>
          <w:b/>
          <w:szCs w:val="22"/>
        </w:rPr>
        <w:t>This compilation</w:t>
      </w:r>
    </w:p>
    <w:p w:rsidR="00CF6D02" w:rsidRPr="00C945CD" w:rsidRDefault="00CF6D02" w:rsidP="00CF6D02">
      <w:pPr>
        <w:spacing w:before="120" w:after="120"/>
        <w:rPr>
          <w:rFonts w:cs="Arial"/>
          <w:szCs w:val="22"/>
        </w:rPr>
      </w:pPr>
      <w:r w:rsidRPr="00C945CD">
        <w:rPr>
          <w:rFonts w:cs="Arial"/>
          <w:szCs w:val="22"/>
        </w:rPr>
        <w:t xml:space="preserve">This is a compilation of the </w:t>
      </w:r>
      <w:r w:rsidRPr="00C945CD">
        <w:rPr>
          <w:rFonts w:cs="Arial"/>
          <w:i/>
          <w:szCs w:val="22"/>
        </w:rPr>
        <w:fldChar w:fldCharType="begin"/>
      </w:r>
      <w:r w:rsidRPr="00C945CD">
        <w:rPr>
          <w:rFonts w:cs="Arial"/>
          <w:i/>
          <w:szCs w:val="22"/>
        </w:rPr>
        <w:instrText xml:space="preserve"> STYLEREF  ShortT </w:instrText>
      </w:r>
      <w:r w:rsidRPr="00C945CD">
        <w:rPr>
          <w:rFonts w:cs="Arial"/>
          <w:i/>
          <w:szCs w:val="22"/>
        </w:rPr>
        <w:fldChar w:fldCharType="separate"/>
      </w:r>
      <w:r w:rsidR="00E00BFA">
        <w:rPr>
          <w:rFonts w:cs="Arial"/>
          <w:i/>
          <w:noProof/>
          <w:szCs w:val="22"/>
        </w:rPr>
        <w:t>Radiocommunications Act 1992</w:t>
      </w:r>
      <w:r w:rsidRPr="00C945CD">
        <w:rPr>
          <w:rFonts w:cs="Arial"/>
          <w:i/>
          <w:szCs w:val="22"/>
        </w:rPr>
        <w:fldChar w:fldCharType="end"/>
      </w:r>
      <w:r w:rsidRPr="00C945CD">
        <w:rPr>
          <w:rFonts w:cs="Arial"/>
          <w:szCs w:val="22"/>
        </w:rPr>
        <w:t xml:space="preserve"> that shows the text of the law as amended and in force on </w:t>
      </w:r>
      <w:r w:rsidRPr="00E00BFA">
        <w:rPr>
          <w:rFonts w:cs="Arial"/>
          <w:szCs w:val="22"/>
        </w:rPr>
        <w:fldChar w:fldCharType="begin"/>
      </w:r>
      <w:r w:rsidRPr="00E00BFA">
        <w:rPr>
          <w:rFonts w:cs="Arial"/>
          <w:szCs w:val="22"/>
        </w:rPr>
        <w:instrText xml:space="preserve"> DOCPROPERTY StartDate \@ "d MMMM yyyy" </w:instrText>
      </w:r>
      <w:r w:rsidRPr="00E00BFA">
        <w:rPr>
          <w:rFonts w:cs="Arial"/>
          <w:szCs w:val="22"/>
        </w:rPr>
        <w:fldChar w:fldCharType="separate"/>
      </w:r>
      <w:r w:rsidR="00E00BFA">
        <w:rPr>
          <w:rFonts w:cs="Arial"/>
          <w:szCs w:val="22"/>
        </w:rPr>
        <w:t>30 August 2019</w:t>
      </w:r>
      <w:r w:rsidRPr="00E00BFA">
        <w:rPr>
          <w:rFonts w:cs="Arial"/>
          <w:szCs w:val="22"/>
        </w:rPr>
        <w:fldChar w:fldCharType="end"/>
      </w:r>
      <w:r w:rsidRPr="00C945CD">
        <w:rPr>
          <w:rFonts w:cs="Arial"/>
          <w:szCs w:val="22"/>
        </w:rPr>
        <w:t xml:space="preserve"> (the </w:t>
      </w:r>
      <w:r w:rsidRPr="00C945CD">
        <w:rPr>
          <w:rFonts w:cs="Arial"/>
          <w:b/>
          <w:i/>
          <w:szCs w:val="22"/>
        </w:rPr>
        <w:t>compilation date</w:t>
      </w:r>
      <w:r w:rsidRPr="00C945CD">
        <w:rPr>
          <w:rFonts w:cs="Arial"/>
          <w:szCs w:val="22"/>
        </w:rPr>
        <w:t>).</w:t>
      </w:r>
    </w:p>
    <w:p w:rsidR="00CF6D02" w:rsidRPr="00C945CD" w:rsidRDefault="00CF6D02" w:rsidP="00CF6D02">
      <w:pPr>
        <w:spacing w:after="120"/>
        <w:rPr>
          <w:rFonts w:cs="Arial"/>
          <w:szCs w:val="22"/>
        </w:rPr>
      </w:pPr>
      <w:r w:rsidRPr="00C945CD">
        <w:rPr>
          <w:rFonts w:cs="Arial"/>
          <w:szCs w:val="22"/>
        </w:rPr>
        <w:t xml:space="preserve">The notes at the end of this compilation (the </w:t>
      </w:r>
      <w:r w:rsidRPr="00C945CD">
        <w:rPr>
          <w:rFonts w:cs="Arial"/>
          <w:b/>
          <w:i/>
          <w:szCs w:val="22"/>
        </w:rPr>
        <w:t>endnotes</w:t>
      </w:r>
      <w:r w:rsidRPr="00C945CD">
        <w:rPr>
          <w:rFonts w:cs="Arial"/>
          <w:szCs w:val="22"/>
        </w:rPr>
        <w:t>) include information about amending laws and the amendment history of provisions of the compiled law.</w:t>
      </w:r>
    </w:p>
    <w:p w:rsidR="00CF6D02" w:rsidRPr="00C945CD" w:rsidRDefault="00CF6D02" w:rsidP="00CF6D02">
      <w:pPr>
        <w:tabs>
          <w:tab w:val="left" w:pos="5640"/>
        </w:tabs>
        <w:spacing w:before="120" w:after="120"/>
        <w:rPr>
          <w:rFonts w:cs="Arial"/>
          <w:b/>
          <w:szCs w:val="22"/>
        </w:rPr>
      </w:pPr>
      <w:r w:rsidRPr="00C945CD">
        <w:rPr>
          <w:rFonts w:cs="Arial"/>
          <w:b/>
          <w:szCs w:val="22"/>
        </w:rPr>
        <w:t>Uncommenced amendments</w:t>
      </w:r>
    </w:p>
    <w:p w:rsidR="00CF6D02" w:rsidRPr="00C945CD" w:rsidRDefault="00CF6D02" w:rsidP="00CF6D02">
      <w:pPr>
        <w:spacing w:after="120"/>
        <w:rPr>
          <w:rFonts w:cs="Arial"/>
          <w:szCs w:val="22"/>
        </w:rPr>
      </w:pPr>
      <w:r w:rsidRPr="00C945C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F6D02" w:rsidRPr="00C945CD" w:rsidRDefault="00CF6D02" w:rsidP="00CF6D02">
      <w:pPr>
        <w:spacing w:before="120" w:after="120"/>
        <w:rPr>
          <w:rFonts w:cs="Arial"/>
          <w:b/>
          <w:szCs w:val="22"/>
        </w:rPr>
      </w:pPr>
      <w:r w:rsidRPr="00C945CD">
        <w:rPr>
          <w:rFonts w:cs="Arial"/>
          <w:b/>
          <w:szCs w:val="22"/>
        </w:rPr>
        <w:t>Application, saving and transitional provisions for provisions and amendments</w:t>
      </w:r>
    </w:p>
    <w:p w:rsidR="00CF6D02" w:rsidRPr="00C945CD" w:rsidRDefault="00CF6D02" w:rsidP="00CF6D02">
      <w:pPr>
        <w:spacing w:after="120"/>
        <w:rPr>
          <w:rFonts w:cs="Arial"/>
          <w:szCs w:val="22"/>
        </w:rPr>
      </w:pPr>
      <w:r w:rsidRPr="00C945CD">
        <w:rPr>
          <w:rFonts w:cs="Arial"/>
          <w:szCs w:val="22"/>
        </w:rPr>
        <w:t>If the operation of a provision or amendment of the compiled law is affected by an application, saving or transitional provision that is not included in this compilation, details are included in the endnotes.</w:t>
      </w:r>
    </w:p>
    <w:p w:rsidR="00CF6D02" w:rsidRPr="00C945CD" w:rsidRDefault="00CF6D02" w:rsidP="00CF6D02">
      <w:pPr>
        <w:spacing w:after="120"/>
        <w:rPr>
          <w:rFonts w:cs="Arial"/>
          <w:b/>
          <w:szCs w:val="22"/>
        </w:rPr>
      </w:pPr>
      <w:r w:rsidRPr="00C945CD">
        <w:rPr>
          <w:rFonts w:cs="Arial"/>
          <w:b/>
          <w:szCs w:val="22"/>
        </w:rPr>
        <w:t>Editorial changes</w:t>
      </w:r>
    </w:p>
    <w:p w:rsidR="00CF6D02" w:rsidRPr="00C945CD" w:rsidRDefault="00CF6D02" w:rsidP="00CF6D02">
      <w:pPr>
        <w:spacing w:after="120"/>
        <w:rPr>
          <w:rFonts w:cs="Arial"/>
          <w:szCs w:val="22"/>
        </w:rPr>
      </w:pPr>
      <w:r w:rsidRPr="00C945CD">
        <w:rPr>
          <w:rFonts w:cs="Arial"/>
          <w:szCs w:val="22"/>
        </w:rPr>
        <w:t>For more information about any editorial changes made in this compilation, see the endnotes.</w:t>
      </w:r>
    </w:p>
    <w:p w:rsidR="00CF6D02" w:rsidRPr="00C945CD" w:rsidRDefault="00CF6D02" w:rsidP="00CF6D02">
      <w:pPr>
        <w:spacing w:before="120" w:after="120"/>
        <w:rPr>
          <w:rFonts w:cs="Arial"/>
          <w:b/>
          <w:szCs w:val="22"/>
        </w:rPr>
      </w:pPr>
      <w:r w:rsidRPr="00C945CD">
        <w:rPr>
          <w:rFonts w:cs="Arial"/>
          <w:b/>
          <w:szCs w:val="22"/>
        </w:rPr>
        <w:t>Modifications</w:t>
      </w:r>
    </w:p>
    <w:p w:rsidR="00CF6D02" w:rsidRPr="00C945CD" w:rsidRDefault="00CF6D02" w:rsidP="00CF6D02">
      <w:pPr>
        <w:spacing w:after="120"/>
        <w:rPr>
          <w:rFonts w:cs="Arial"/>
          <w:szCs w:val="22"/>
        </w:rPr>
      </w:pPr>
      <w:r w:rsidRPr="00C945C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F6D02" w:rsidRPr="00C945CD" w:rsidRDefault="00CF6D02" w:rsidP="00CF6D02">
      <w:pPr>
        <w:spacing w:before="80" w:after="120"/>
        <w:rPr>
          <w:rFonts w:cs="Arial"/>
          <w:b/>
          <w:szCs w:val="22"/>
        </w:rPr>
      </w:pPr>
      <w:r w:rsidRPr="00C945CD">
        <w:rPr>
          <w:rFonts w:cs="Arial"/>
          <w:b/>
          <w:szCs w:val="22"/>
        </w:rPr>
        <w:t>Self</w:t>
      </w:r>
      <w:r w:rsidR="00C945CD">
        <w:rPr>
          <w:rFonts w:cs="Arial"/>
          <w:b/>
          <w:szCs w:val="22"/>
        </w:rPr>
        <w:noBreakHyphen/>
      </w:r>
      <w:r w:rsidRPr="00C945CD">
        <w:rPr>
          <w:rFonts w:cs="Arial"/>
          <w:b/>
          <w:szCs w:val="22"/>
        </w:rPr>
        <w:t>repealing provisions</w:t>
      </w:r>
    </w:p>
    <w:p w:rsidR="00CF6D02" w:rsidRPr="00C945CD" w:rsidRDefault="00CF6D02" w:rsidP="00CF6D02">
      <w:pPr>
        <w:spacing w:after="120"/>
        <w:rPr>
          <w:rFonts w:cs="Arial"/>
          <w:szCs w:val="22"/>
        </w:rPr>
      </w:pPr>
      <w:r w:rsidRPr="00C945CD">
        <w:rPr>
          <w:rFonts w:cs="Arial"/>
          <w:szCs w:val="22"/>
        </w:rPr>
        <w:t>If a provision of the compiled law has been repealed in accordance with a provision of the law, details are included in the endnotes.</w:t>
      </w:r>
    </w:p>
    <w:p w:rsidR="00CF6D02" w:rsidRPr="004C37CE" w:rsidRDefault="00CF6D02" w:rsidP="00CF6D02">
      <w:pPr>
        <w:pStyle w:val="Header"/>
        <w:tabs>
          <w:tab w:val="clear" w:pos="4150"/>
          <w:tab w:val="clear" w:pos="8307"/>
        </w:tabs>
      </w:pPr>
      <w:r w:rsidRPr="004C37CE">
        <w:rPr>
          <w:rStyle w:val="CharChapNo"/>
        </w:rPr>
        <w:t xml:space="preserve"> </w:t>
      </w:r>
      <w:r w:rsidRPr="004C37CE">
        <w:rPr>
          <w:rStyle w:val="CharChapText"/>
        </w:rPr>
        <w:t xml:space="preserve"> </w:t>
      </w:r>
    </w:p>
    <w:p w:rsidR="00CF6D02" w:rsidRPr="004C37CE" w:rsidRDefault="00CF6D02" w:rsidP="00CF6D02">
      <w:pPr>
        <w:pStyle w:val="Header"/>
        <w:tabs>
          <w:tab w:val="clear" w:pos="4150"/>
          <w:tab w:val="clear" w:pos="8307"/>
        </w:tabs>
      </w:pPr>
      <w:r w:rsidRPr="004C37CE">
        <w:rPr>
          <w:rStyle w:val="CharPartNo"/>
        </w:rPr>
        <w:t xml:space="preserve"> </w:t>
      </w:r>
      <w:r w:rsidRPr="004C37CE">
        <w:rPr>
          <w:rStyle w:val="CharPartText"/>
        </w:rPr>
        <w:t xml:space="preserve"> </w:t>
      </w:r>
    </w:p>
    <w:p w:rsidR="00CF6D02" w:rsidRPr="004C37CE" w:rsidRDefault="00CF6D02" w:rsidP="00CF6D02">
      <w:pPr>
        <w:pStyle w:val="Header"/>
        <w:tabs>
          <w:tab w:val="clear" w:pos="4150"/>
          <w:tab w:val="clear" w:pos="8307"/>
        </w:tabs>
      </w:pPr>
      <w:r w:rsidRPr="004C37CE">
        <w:rPr>
          <w:rStyle w:val="CharDivNo"/>
        </w:rPr>
        <w:t xml:space="preserve"> </w:t>
      </w:r>
      <w:r w:rsidRPr="004C37CE">
        <w:rPr>
          <w:rStyle w:val="CharDivText"/>
        </w:rPr>
        <w:t xml:space="preserve"> </w:t>
      </w:r>
    </w:p>
    <w:p w:rsidR="00CF6D02" w:rsidRPr="00C945CD" w:rsidRDefault="00CF6D02" w:rsidP="00CF6D02">
      <w:pPr>
        <w:sectPr w:rsidR="00CF6D02" w:rsidRPr="00C945CD" w:rsidSect="00163BD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A1622" w:rsidRPr="00C945CD" w:rsidRDefault="00EA1622" w:rsidP="00385B39">
      <w:pPr>
        <w:rPr>
          <w:sz w:val="36"/>
        </w:rPr>
      </w:pPr>
      <w:r w:rsidRPr="00C945CD">
        <w:rPr>
          <w:sz w:val="36"/>
        </w:rPr>
        <w:lastRenderedPageBreak/>
        <w:t>Contents</w:t>
      </w:r>
    </w:p>
    <w:p w:rsidR="002E36F3" w:rsidRDefault="008A3094">
      <w:pPr>
        <w:pStyle w:val="TOC1"/>
        <w:rPr>
          <w:rFonts w:asciiTheme="minorHAnsi" w:eastAsiaTheme="minorEastAsia" w:hAnsiTheme="minorHAnsi" w:cstheme="minorBidi"/>
          <w:b w:val="0"/>
          <w:noProof/>
          <w:kern w:val="0"/>
          <w:sz w:val="22"/>
          <w:szCs w:val="22"/>
        </w:rPr>
      </w:pPr>
      <w:r w:rsidRPr="00C945CD">
        <w:fldChar w:fldCharType="begin"/>
      </w:r>
      <w:r w:rsidRPr="00C945CD">
        <w:instrText xml:space="preserve"> TOC \o "1-9" </w:instrText>
      </w:r>
      <w:r w:rsidRPr="00C945CD">
        <w:fldChar w:fldCharType="separate"/>
      </w:r>
      <w:r w:rsidR="002E36F3">
        <w:rPr>
          <w:noProof/>
        </w:rPr>
        <w:t>Chapter 1—Preliminary</w:t>
      </w:r>
      <w:r w:rsidR="002E36F3" w:rsidRPr="002E36F3">
        <w:rPr>
          <w:b w:val="0"/>
          <w:noProof/>
          <w:sz w:val="18"/>
        </w:rPr>
        <w:tab/>
      </w:r>
      <w:r w:rsidR="002E36F3" w:rsidRPr="002E36F3">
        <w:rPr>
          <w:b w:val="0"/>
          <w:noProof/>
          <w:sz w:val="18"/>
        </w:rPr>
        <w:fldChar w:fldCharType="begin"/>
      </w:r>
      <w:r w:rsidR="002E36F3" w:rsidRPr="002E36F3">
        <w:rPr>
          <w:b w:val="0"/>
          <w:noProof/>
          <w:sz w:val="18"/>
        </w:rPr>
        <w:instrText xml:space="preserve"> PAGEREF _Toc19106372 \h </w:instrText>
      </w:r>
      <w:r w:rsidR="002E36F3" w:rsidRPr="002E36F3">
        <w:rPr>
          <w:b w:val="0"/>
          <w:noProof/>
          <w:sz w:val="18"/>
        </w:rPr>
      </w:r>
      <w:r w:rsidR="002E36F3" w:rsidRPr="002E36F3">
        <w:rPr>
          <w:b w:val="0"/>
          <w:noProof/>
          <w:sz w:val="18"/>
        </w:rPr>
        <w:fldChar w:fldCharType="separate"/>
      </w:r>
      <w:r w:rsidR="002E36F3" w:rsidRPr="002E36F3">
        <w:rPr>
          <w:b w:val="0"/>
          <w:noProof/>
          <w:sz w:val="18"/>
        </w:rPr>
        <w:t>1</w:t>
      </w:r>
      <w:r w:rsidR="002E36F3" w:rsidRPr="002E36F3">
        <w:rPr>
          <w:b w:val="0"/>
          <w:noProof/>
          <w:sz w:val="18"/>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1.1—Formal matters</w:t>
      </w:r>
      <w:r w:rsidRPr="002E36F3">
        <w:rPr>
          <w:b w:val="0"/>
          <w:noProof/>
          <w:sz w:val="18"/>
        </w:rPr>
        <w:tab/>
      </w:r>
      <w:r w:rsidRPr="002E36F3">
        <w:rPr>
          <w:b w:val="0"/>
          <w:noProof/>
          <w:sz w:val="18"/>
        </w:rPr>
        <w:fldChar w:fldCharType="begin"/>
      </w:r>
      <w:r w:rsidRPr="002E36F3">
        <w:rPr>
          <w:b w:val="0"/>
          <w:noProof/>
          <w:sz w:val="18"/>
        </w:rPr>
        <w:instrText xml:space="preserve"> PAGEREF _Toc19106373 \h </w:instrText>
      </w:r>
      <w:r w:rsidRPr="002E36F3">
        <w:rPr>
          <w:b w:val="0"/>
          <w:noProof/>
          <w:sz w:val="18"/>
        </w:rPr>
      </w:r>
      <w:r w:rsidRPr="002E36F3">
        <w:rPr>
          <w:b w:val="0"/>
          <w:noProof/>
          <w:sz w:val="18"/>
        </w:rPr>
        <w:fldChar w:fldCharType="separate"/>
      </w:r>
      <w:r w:rsidRPr="002E36F3">
        <w:rPr>
          <w:b w:val="0"/>
          <w:noProof/>
          <w:sz w:val="18"/>
        </w:rPr>
        <w:t>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w:t>
      </w:r>
      <w:r>
        <w:rPr>
          <w:noProof/>
        </w:rPr>
        <w:tab/>
        <w:t>Short title</w:t>
      </w:r>
      <w:r w:rsidRPr="002E36F3">
        <w:rPr>
          <w:noProof/>
        </w:rPr>
        <w:tab/>
      </w:r>
      <w:r w:rsidRPr="002E36F3">
        <w:rPr>
          <w:noProof/>
        </w:rPr>
        <w:fldChar w:fldCharType="begin"/>
      </w:r>
      <w:r w:rsidRPr="002E36F3">
        <w:rPr>
          <w:noProof/>
        </w:rPr>
        <w:instrText xml:space="preserve"> PAGEREF _Toc19106374 \h </w:instrText>
      </w:r>
      <w:r w:rsidRPr="002E36F3">
        <w:rPr>
          <w:noProof/>
        </w:rPr>
      </w:r>
      <w:r w:rsidRPr="002E36F3">
        <w:rPr>
          <w:noProof/>
        </w:rPr>
        <w:fldChar w:fldCharType="separate"/>
      </w:r>
      <w:r w:rsidRPr="002E36F3">
        <w:rPr>
          <w:noProof/>
        </w:rPr>
        <w:t>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w:t>
      </w:r>
      <w:r>
        <w:rPr>
          <w:noProof/>
        </w:rPr>
        <w:tab/>
        <w:t>Commencement</w:t>
      </w:r>
      <w:r w:rsidRPr="002E36F3">
        <w:rPr>
          <w:noProof/>
        </w:rPr>
        <w:tab/>
      </w:r>
      <w:r w:rsidRPr="002E36F3">
        <w:rPr>
          <w:noProof/>
        </w:rPr>
        <w:fldChar w:fldCharType="begin"/>
      </w:r>
      <w:r w:rsidRPr="002E36F3">
        <w:rPr>
          <w:noProof/>
        </w:rPr>
        <w:instrText xml:space="preserve"> PAGEREF _Toc19106375 \h </w:instrText>
      </w:r>
      <w:r w:rsidRPr="002E36F3">
        <w:rPr>
          <w:noProof/>
        </w:rPr>
      </w:r>
      <w:r w:rsidRPr="002E36F3">
        <w:rPr>
          <w:noProof/>
        </w:rPr>
        <w:fldChar w:fldCharType="separate"/>
      </w:r>
      <w:r w:rsidRPr="002E36F3">
        <w:rPr>
          <w:noProof/>
        </w:rPr>
        <w:t>1</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1.2—Object of this Act</w:t>
      </w:r>
      <w:r w:rsidRPr="002E36F3">
        <w:rPr>
          <w:b w:val="0"/>
          <w:noProof/>
          <w:sz w:val="18"/>
        </w:rPr>
        <w:tab/>
      </w:r>
      <w:r w:rsidRPr="002E36F3">
        <w:rPr>
          <w:b w:val="0"/>
          <w:noProof/>
          <w:sz w:val="18"/>
        </w:rPr>
        <w:fldChar w:fldCharType="begin"/>
      </w:r>
      <w:r w:rsidRPr="002E36F3">
        <w:rPr>
          <w:b w:val="0"/>
          <w:noProof/>
          <w:sz w:val="18"/>
        </w:rPr>
        <w:instrText xml:space="preserve"> PAGEREF _Toc19106376 \h </w:instrText>
      </w:r>
      <w:r w:rsidRPr="002E36F3">
        <w:rPr>
          <w:b w:val="0"/>
          <w:noProof/>
          <w:sz w:val="18"/>
        </w:rPr>
      </w:r>
      <w:r w:rsidRPr="002E36F3">
        <w:rPr>
          <w:b w:val="0"/>
          <w:noProof/>
          <w:sz w:val="18"/>
        </w:rPr>
        <w:fldChar w:fldCharType="separate"/>
      </w:r>
      <w:r w:rsidRPr="002E36F3">
        <w:rPr>
          <w:b w:val="0"/>
          <w:noProof/>
          <w:sz w:val="18"/>
        </w:rPr>
        <w:t>2</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w:t>
      </w:r>
      <w:r>
        <w:rPr>
          <w:noProof/>
        </w:rPr>
        <w:tab/>
        <w:t>The object of this Act</w:t>
      </w:r>
      <w:r w:rsidRPr="002E36F3">
        <w:rPr>
          <w:noProof/>
        </w:rPr>
        <w:tab/>
      </w:r>
      <w:r w:rsidRPr="002E36F3">
        <w:rPr>
          <w:noProof/>
        </w:rPr>
        <w:fldChar w:fldCharType="begin"/>
      </w:r>
      <w:r w:rsidRPr="002E36F3">
        <w:rPr>
          <w:noProof/>
        </w:rPr>
        <w:instrText xml:space="preserve"> PAGEREF _Toc19106377 \h </w:instrText>
      </w:r>
      <w:r w:rsidRPr="002E36F3">
        <w:rPr>
          <w:noProof/>
        </w:rPr>
      </w:r>
      <w:r w:rsidRPr="002E36F3">
        <w:rPr>
          <w:noProof/>
        </w:rPr>
        <w:fldChar w:fldCharType="separate"/>
      </w:r>
      <w:r w:rsidRPr="002E36F3">
        <w:rPr>
          <w:noProof/>
        </w:rPr>
        <w:t>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w:t>
      </w:r>
      <w:r>
        <w:rPr>
          <w:noProof/>
        </w:rPr>
        <w:tab/>
        <w:t>Outline of this Act</w:t>
      </w:r>
      <w:r w:rsidRPr="002E36F3">
        <w:rPr>
          <w:noProof/>
        </w:rPr>
        <w:tab/>
      </w:r>
      <w:r w:rsidRPr="002E36F3">
        <w:rPr>
          <w:noProof/>
        </w:rPr>
        <w:fldChar w:fldCharType="begin"/>
      </w:r>
      <w:r w:rsidRPr="002E36F3">
        <w:rPr>
          <w:noProof/>
        </w:rPr>
        <w:instrText xml:space="preserve"> PAGEREF _Toc19106378 \h </w:instrText>
      </w:r>
      <w:r w:rsidRPr="002E36F3">
        <w:rPr>
          <w:noProof/>
        </w:rPr>
      </w:r>
      <w:r w:rsidRPr="002E36F3">
        <w:rPr>
          <w:noProof/>
        </w:rPr>
        <w:fldChar w:fldCharType="separate"/>
      </w:r>
      <w:r w:rsidRPr="002E36F3">
        <w:rPr>
          <w:noProof/>
        </w:rPr>
        <w:t>2</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1.3—Interpretative provisions</w:t>
      </w:r>
      <w:r w:rsidRPr="002E36F3">
        <w:rPr>
          <w:b w:val="0"/>
          <w:noProof/>
          <w:sz w:val="18"/>
        </w:rPr>
        <w:tab/>
      </w:r>
      <w:r w:rsidRPr="002E36F3">
        <w:rPr>
          <w:b w:val="0"/>
          <w:noProof/>
          <w:sz w:val="18"/>
        </w:rPr>
        <w:fldChar w:fldCharType="begin"/>
      </w:r>
      <w:r w:rsidRPr="002E36F3">
        <w:rPr>
          <w:b w:val="0"/>
          <w:noProof/>
          <w:sz w:val="18"/>
        </w:rPr>
        <w:instrText xml:space="preserve"> PAGEREF _Toc19106379 \h </w:instrText>
      </w:r>
      <w:r w:rsidRPr="002E36F3">
        <w:rPr>
          <w:b w:val="0"/>
          <w:noProof/>
          <w:sz w:val="18"/>
        </w:rPr>
      </w:r>
      <w:r w:rsidRPr="002E36F3">
        <w:rPr>
          <w:b w:val="0"/>
          <w:noProof/>
          <w:sz w:val="18"/>
        </w:rPr>
        <w:fldChar w:fldCharType="separate"/>
      </w:r>
      <w:r w:rsidRPr="002E36F3">
        <w:rPr>
          <w:b w:val="0"/>
          <w:noProof/>
          <w:sz w:val="18"/>
        </w:rPr>
        <w:t>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w:t>
      </w:r>
      <w:r>
        <w:rPr>
          <w:noProof/>
        </w:rPr>
        <w:tab/>
        <w:t>Definitions</w:t>
      </w:r>
      <w:r w:rsidRPr="002E36F3">
        <w:rPr>
          <w:noProof/>
        </w:rPr>
        <w:tab/>
      </w:r>
      <w:r w:rsidRPr="002E36F3">
        <w:rPr>
          <w:noProof/>
        </w:rPr>
        <w:fldChar w:fldCharType="begin"/>
      </w:r>
      <w:r w:rsidRPr="002E36F3">
        <w:rPr>
          <w:noProof/>
        </w:rPr>
        <w:instrText xml:space="preserve"> PAGEREF _Toc19106380 \h </w:instrText>
      </w:r>
      <w:r w:rsidRPr="002E36F3">
        <w:rPr>
          <w:noProof/>
        </w:rPr>
      </w:r>
      <w:r w:rsidRPr="002E36F3">
        <w:rPr>
          <w:noProof/>
        </w:rPr>
        <w:fldChar w:fldCharType="separate"/>
      </w:r>
      <w:r w:rsidRPr="002E36F3">
        <w:rPr>
          <w:noProof/>
        </w:rPr>
        <w:t>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773454">
        <w:rPr>
          <w:i/>
          <w:noProof/>
        </w:rPr>
        <w:t>radiocommunication</w:t>
      </w:r>
      <w:r w:rsidRPr="002E36F3">
        <w:rPr>
          <w:noProof/>
        </w:rPr>
        <w:tab/>
      </w:r>
      <w:r w:rsidRPr="002E36F3">
        <w:rPr>
          <w:noProof/>
        </w:rPr>
        <w:fldChar w:fldCharType="begin"/>
      </w:r>
      <w:r w:rsidRPr="002E36F3">
        <w:rPr>
          <w:noProof/>
        </w:rPr>
        <w:instrText xml:space="preserve"> PAGEREF _Toc19106381 \h </w:instrText>
      </w:r>
      <w:r w:rsidRPr="002E36F3">
        <w:rPr>
          <w:noProof/>
        </w:rPr>
      </w:r>
      <w:r w:rsidRPr="002E36F3">
        <w:rPr>
          <w:noProof/>
        </w:rPr>
        <w:fldChar w:fldCharType="separate"/>
      </w:r>
      <w:r w:rsidRPr="002E36F3">
        <w:rPr>
          <w:noProof/>
        </w:rPr>
        <w:t>17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w:t>
      </w:r>
      <w:r>
        <w:rPr>
          <w:noProof/>
        </w:rPr>
        <w:tab/>
        <w:t xml:space="preserve">Definitions of </w:t>
      </w:r>
      <w:r w:rsidRPr="00773454">
        <w:rPr>
          <w:i/>
          <w:noProof/>
        </w:rPr>
        <w:t>radiocommunications device</w:t>
      </w:r>
      <w:r>
        <w:rPr>
          <w:noProof/>
        </w:rPr>
        <w:t xml:space="preserve">, </w:t>
      </w:r>
      <w:r w:rsidRPr="00773454">
        <w:rPr>
          <w:i/>
          <w:noProof/>
        </w:rPr>
        <w:t>radiocommunications transmitter</w:t>
      </w:r>
      <w:r>
        <w:rPr>
          <w:noProof/>
        </w:rPr>
        <w:t xml:space="preserve"> and </w:t>
      </w:r>
      <w:r w:rsidRPr="00773454">
        <w:rPr>
          <w:i/>
          <w:noProof/>
        </w:rPr>
        <w:t>radiocommunications receiver</w:t>
      </w:r>
      <w:r w:rsidRPr="002E36F3">
        <w:rPr>
          <w:noProof/>
        </w:rPr>
        <w:tab/>
      </w:r>
      <w:r w:rsidRPr="002E36F3">
        <w:rPr>
          <w:noProof/>
        </w:rPr>
        <w:fldChar w:fldCharType="begin"/>
      </w:r>
      <w:r w:rsidRPr="002E36F3">
        <w:rPr>
          <w:noProof/>
        </w:rPr>
        <w:instrText xml:space="preserve"> PAGEREF _Toc19106382 \h </w:instrText>
      </w:r>
      <w:r w:rsidRPr="002E36F3">
        <w:rPr>
          <w:noProof/>
        </w:rPr>
      </w:r>
      <w:r w:rsidRPr="002E36F3">
        <w:rPr>
          <w:noProof/>
        </w:rPr>
        <w:fldChar w:fldCharType="separate"/>
      </w:r>
      <w:r w:rsidRPr="002E36F3">
        <w:rPr>
          <w:noProof/>
        </w:rPr>
        <w:t>17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w:t>
      </w:r>
      <w:r>
        <w:rPr>
          <w:noProof/>
        </w:rPr>
        <w:tab/>
        <w:t xml:space="preserve">Definitions of </w:t>
      </w:r>
      <w:r w:rsidRPr="00773454">
        <w:rPr>
          <w:i/>
          <w:noProof/>
        </w:rPr>
        <w:t>radio emission</w:t>
      </w:r>
      <w:r>
        <w:rPr>
          <w:noProof/>
        </w:rPr>
        <w:t xml:space="preserve"> and </w:t>
      </w:r>
      <w:r w:rsidRPr="00773454">
        <w:rPr>
          <w:i/>
          <w:noProof/>
        </w:rPr>
        <w:t>transmitter</w:t>
      </w:r>
      <w:r w:rsidRPr="002E36F3">
        <w:rPr>
          <w:noProof/>
        </w:rPr>
        <w:tab/>
      </w:r>
      <w:r w:rsidRPr="002E36F3">
        <w:rPr>
          <w:noProof/>
        </w:rPr>
        <w:fldChar w:fldCharType="begin"/>
      </w:r>
      <w:r w:rsidRPr="002E36F3">
        <w:rPr>
          <w:noProof/>
        </w:rPr>
        <w:instrText xml:space="preserve"> PAGEREF _Toc19106383 \h </w:instrText>
      </w:r>
      <w:r w:rsidRPr="002E36F3">
        <w:rPr>
          <w:noProof/>
        </w:rPr>
      </w:r>
      <w:r w:rsidRPr="002E36F3">
        <w:rPr>
          <w:noProof/>
        </w:rPr>
        <w:fldChar w:fldCharType="separate"/>
      </w:r>
      <w:r w:rsidRPr="002E36F3">
        <w:rPr>
          <w:noProof/>
        </w:rPr>
        <w:t>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w:t>
      </w:r>
      <w:r>
        <w:rPr>
          <w:noProof/>
        </w:rPr>
        <w:tab/>
        <w:t xml:space="preserve">Definitions of </w:t>
      </w:r>
      <w:r w:rsidRPr="00773454">
        <w:rPr>
          <w:i/>
          <w:noProof/>
        </w:rPr>
        <w:t>device</w:t>
      </w:r>
      <w:r>
        <w:rPr>
          <w:noProof/>
        </w:rPr>
        <w:t xml:space="preserve">, </w:t>
      </w:r>
      <w:r w:rsidRPr="00773454">
        <w:rPr>
          <w:i/>
          <w:noProof/>
        </w:rPr>
        <w:t>non</w:t>
      </w:r>
      <w:r w:rsidRPr="00773454">
        <w:rPr>
          <w:i/>
          <w:noProof/>
        </w:rPr>
        <w:noBreakHyphen/>
        <w:t>standard device</w:t>
      </w:r>
      <w:r>
        <w:rPr>
          <w:noProof/>
        </w:rPr>
        <w:t xml:space="preserve"> and </w:t>
      </w:r>
      <w:r w:rsidRPr="00773454">
        <w:rPr>
          <w:i/>
          <w:noProof/>
        </w:rPr>
        <w:t>non</w:t>
      </w:r>
      <w:r w:rsidRPr="00773454">
        <w:rPr>
          <w:i/>
          <w:noProof/>
        </w:rPr>
        <w:noBreakHyphen/>
        <w:t>standard transmitter</w:t>
      </w:r>
      <w:r w:rsidRPr="002E36F3">
        <w:rPr>
          <w:noProof/>
        </w:rPr>
        <w:tab/>
      </w:r>
      <w:r w:rsidRPr="002E36F3">
        <w:rPr>
          <w:noProof/>
        </w:rPr>
        <w:fldChar w:fldCharType="begin"/>
      </w:r>
      <w:r w:rsidRPr="002E36F3">
        <w:rPr>
          <w:noProof/>
        </w:rPr>
        <w:instrText xml:space="preserve"> PAGEREF _Toc19106384 \h </w:instrText>
      </w:r>
      <w:r w:rsidRPr="002E36F3">
        <w:rPr>
          <w:noProof/>
        </w:rPr>
      </w:r>
      <w:r w:rsidRPr="002E36F3">
        <w:rPr>
          <w:noProof/>
        </w:rPr>
        <w:fldChar w:fldCharType="separate"/>
      </w:r>
      <w:r w:rsidRPr="002E36F3">
        <w:rPr>
          <w:noProof/>
        </w:rPr>
        <w:t>19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9A</w:t>
      </w:r>
      <w:r>
        <w:rPr>
          <w:noProof/>
        </w:rPr>
        <w:tab/>
        <w:t>Application of labels</w:t>
      </w:r>
      <w:r w:rsidRPr="002E36F3">
        <w:rPr>
          <w:noProof/>
        </w:rPr>
        <w:tab/>
      </w:r>
      <w:r w:rsidRPr="002E36F3">
        <w:rPr>
          <w:noProof/>
        </w:rPr>
        <w:fldChar w:fldCharType="begin"/>
      </w:r>
      <w:r w:rsidRPr="002E36F3">
        <w:rPr>
          <w:noProof/>
        </w:rPr>
        <w:instrText xml:space="preserve"> PAGEREF _Toc19106385 \h </w:instrText>
      </w:r>
      <w:r w:rsidRPr="002E36F3">
        <w:rPr>
          <w:noProof/>
        </w:rPr>
      </w:r>
      <w:r w:rsidRPr="002E36F3">
        <w:rPr>
          <w:noProof/>
        </w:rPr>
        <w:fldChar w:fldCharType="separate"/>
      </w:r>
      <w:r w:rsidRPr="002E36F3">
        <w:rPr>
          <w:noProof/>
        </w:rPr>
        <w:t>19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9B</w:t>
      </w:r>
      <w:r>
        <w:rPr>
          <w:noProof/>
        </w:rPr>
        <w:tab/>
        <w:t>Digital mode</w:t>
      </w:r>
      <w:r w:rsidRPr="002E36F3">
        <w:rPr>
          <w:noProof/>
        </w:rPr>
        <w:tab/>
      </w:r>
      <w:r w:rsidRPr="002E36F3">
        <w:rPr>
          <w:noProof/>
        </w:rPr>
        <w:fldChar w:fldCharType="begin"/>
      </w:r>
      <w:r w:rsidRPr="002E36F3">
        <w:rPr>
          <w:noProof/>
        </w:rPr>
        <w:instrText xml:space="preserve"> PAGEREF _Toc19106386 \h </w:instrText>
      </w:r>
      <w:r w:rsidRPr="002E36F3">
        <w:rPr>
          <w:noProof/>
        </w:rPr>
      </w:r>
      <w:r w:rsidRPr="002E36F3">
        <w:rPr>
          <w:noProof/>
        </w:rPr>
        <w:fldChar w:fldCharType="separate"/>
      </w:r>
      <w:r w:rsidRPr="002E36F3">
        <w:rPr>
          <w:noProof/>
        </w:rPr>
        <w:t>20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9C</w:t>
      </w:r>
      <w:r>
        <w:rPr>
          <w:noProof/>
        </w:rPr>
        <w:tab/>
        <w:t>Digital community radio broadcasting representative company</w:t>
      </w:r>
      <w:r w:rsidRPr="002E36F3">
        <w:rPr>
          <w:noProof/>
        </w:rPr>
        <w:tab/>
      </w:r>
      <w:r w:rsidRPr="002E36F3">
        <w:rPr>
          <w:noProof/>
        </w:rPr>
        <w:fldChar w:fldCharType="begin"/>
      </w:r>
      <w:r w:rsidRPr="002E36F3">
        <w:rPr>
          <w:noProof/>
        </w:rPr>
        <w:instrText xml:space="preserve"> PAGEREF _Toc19106387 \h </w:instrText>
      </w:r>
      <w:r w:rsidRPr="002E36F3">
        <w:rPr>
          <w:noProof/>
        </w:rPr>
      </w:r>
      <w:r w:rsidRPr="002E36F3">
        <w:rPr>
          <w:noProof/>
        </w:rPr>
        <w:fldChar w:fldCharType="separate"/>
      </w:r>
      <w:r w:rsidRPr="002E36F3">
        <w:rPr>
          <w:noProof/>
        </w:rPr>
        <w:t>20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9D</w:t>
      </w:r>
      <w:r>
        <w:rPr>
          <w:noProof/>
        </w:rPr>
        <w:tab/>
        <w:t>Incumbent digital radio broadcasting licensees</w:t>
      </w:r>
      <w:r w:rsidRPr="002E36F3">
        <w:rPr>
          <w:noProof/>
        </w:rPr>
        <w:tab/>
      </w:r>
      <w:r w:rsidRPr="002E36F3">
        <w:rPr>
          <w:noProof/>
        </w:rPr>
        <w:fldChar w:fldCharType="begin"/>
      </w:r>
      <w:r w:rsidRPr="002E36F3">
        <w:rPr>
          <w:noProof/>
        </w:rPr>
        <w:instrText xml:space="preserve"> PAGEREF _Toc19106388 \h </w:instrText>
      </w:r>
      <w:r w:rsidRPr="002E36F3">
        <w:rPr>
          <w:noProof/>
        </w:rPr>
      </w:r>
      <w:r w:rsidRPr="002E36F3">
        <w:rPr>
          <w:noProof/>
        </w:rPr>
        <w:fldChar w:fldCharType="separate"/>
      </w:r>
      <w:r w:rsidRPr="002E36F3">
        <w:rPr>
          <w:noProof/>
        </w:rPr>
        <w:t>23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w:t>
      </w:r>
      <w:r>
        <w:rPr>
          <w:noProof/>
        </w:rPr>
        <w:tab/>
        <w:t>Public or community services</w:t>
      </w:r>
      <w:r w:rsidRPr="002E36F3">
        <w:rPr>
          <w:noProof/>
        </w:rPr>
        <w:tab/>
      </w:r>
      <w:r w:rsidRPr="002E36F3">
        <w:rPr>
          <w:noProof/>
        </w:rPr>
        <w:fldChar w:fldCharType="begin"/>
      </w:r>
      <w:r w:rsidRPr="002E36F3">
        <w:rPr>
          <w:noProof/>
        </w:rPr>
        <w:instrText xml:space="preserve"> PAGEREF _Toc19106389 \h </w:instrText>
      </w:r>
      <w:r w:rsidRPr="002E36F3">
        <w:rPr>
          <w:noProof/>
        </w:rPr>
      </w:r>
      <w:r w:rsidRPr="002E36F3">
        <w:rPr>
          <w:noProof/>
        </w:rPr>
        <w:fldChar w:fldCharType="separate"/>
      </w:r>
      <w:r w:rsidRPr="002E36F3">
        <w:rPr>
          <w:noProof/>
        </w:rPr>
        <w:t>23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10A</w:t>
      </w:r>
      <w:r>
        <w:rPr>
          <w:noProof/>
        </w:rPr>
        <w:tab/>
        <w:t>ACMA determinations about space objects</w:t>
      </w:r>
      <w:r w:rsidRPr="002E36F3">
        <w:rPr>
          <w:noProof/>
        </w:rPr>
        <w:tab/>
      </w:r>
      <w:r w:rsidRPr="002E36F3">
        <w:rPr>
          <w:noProof/>
        </w:rPr>
        <w:fldChar w:fldCharType="begin"/>
      </w:r>
      <w:r w:rsidRPr="002E36F3">
        <w:rPr>
          <w:noProof/>
        </w:rPr>
        <w:instrText xml:space="preserve"> PAGEREF _Toc19106390 \h </w:instrText>
      </w:r>
      <w:r w:rsidRPr="002E36F3">
        <w:rPr>
          <w:noProof/>
        </w:rPr>
      </w:r>
      <w:r w:rsidRPr="002E36F3">
        <w:rPr>
          <w:noProof/>
        </w:rPr>
        <w:fldChar w:fldCharType="separate"/>
      </w:r>
      <w:r w:rsidRPr="002E36F3">
        <w:rPr>
          <w:noProof/>
        </w:rPr>
        <w:t>24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w:t>
      </w:r>
      <w:r>
        <w:rPr>
          <w:noProof/>
        </w:rPr>
        <w:tab/>
        <w:t>References to offences against this Act etc.</w:t>
      </w:r>
      <w:r w:rsidRPr="002E36F3">
        <w:rPr>
          <w:noProof/>
        </w:rPr>
        <w:tab/>
      </w:r>
      <w:r w:rsidRPr="002E36F3">
        <w:rPr>
          <w:noProof/>
        </w:rPr>
        <w:fldChar w:fldCharType="begin"/>
      </w:r>
      <w:r w:rsidRPr="002E36F3">
        <w:rPr>
          <w:noProof/>
        </w:rPr>
        <w:instrText xml:space="preserve"> PAGEREF _Toc19106391 \h </w:instrText>
      </w:r>
      <w:r w:rsidRPr="002E36F3">
        <w:rPr>
          <w:noProof/>
        </w:rPr>
      </w:r>
      <w:r w:rsidRPr="002E36F3">
        <w:rPr>
          <w:noProof/>
        </w:rPr>
        <w:fldChar w:fldCharType="separate"/>
      </w:r>
      <w:r w:rsidRPr="002E36F3">
        <w:rPr>
          <w:noProof/>
        </w:rPr>
        <w:t>24</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1.4—Application of this Act</w:t>
      </w:r>
      <w:r w:rsidRPr="002E36F3">
        <w:rPr>
          <w:b w:val="0"/>
          <w:noProof/>
          <w:sz w:val="18"/>
        </w:rPr>
        <w:tab/>
      </w:r>
      <w:r w:rsidRPr="002E36F3">
        <w:rPr>
          <w:b w:val="0"/>
          <w:noProof/>
          <w:sz w:val="18"/>
        </w:rPr>
        <w:fldChar w:fldCharType="begin"/>
      </w:r>
      <w:r w:rsidRPr="002E36F3">
        <w:rPr>
          <w:b w:val="0"/>
          <w:noProof/>
          <w:sz w:val="18"/>
        </w:rPr>
        <w:instrText xml:space="preserve"> PAGEREF _Toc19106392 \h </w:instrText>
      </w:r>
      <w:r w:rsidRPr="002E36F3">
        <w:rPr>
          <w:b w:val="0"/>
          <w:noProof/>
          <w:sz w:val="18"/>
        </w:rPr>
      </w:r>
      <w:r w:rsidRPr="002E36F3">
        <w:rPr>
          <w:b w:val="0"/>
          <w:noProof/>
          <w:sz w:val="18"/>
        </w:rPr>
        <w:fldChar w:fldCharType="separate"/>
      </w:r>
      <w:r w:rsidRPr="002E36F3">
        <w:rPr>
          <w:b w:val="0"/>
          <w:noProof/>
          <w:sz w:val="18"/>
        </w:rPr>
        <w:t>25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w:t>
      </w:r>
      <w:r>
        <w:rPr>
          <w:noProof/>
        </w:rPr>
        <w:tab/>
        <w:t>Outline of this Part</w:t>
      </w:r>
      <w:r w:rsidRPr="002E36F3">
        <w:rPr>
          <w:noProof/>
        </w:rPr>
        <w:tab/>
      </w:r>
      <w:r w:rsidRPr="002E36F3">
        <w:rPr>
          <w:noProof/>
        </w:rPr>
        <w:fldChar w:fldCharType="begin"/>
      </w:r>
      <w:r w:rsidRPr="002E36F3">
        <w:rPr>
          <w:noProof/>
        </w:rPr>
        <w:instrText xml:space="preserve"> PAGEREF _Toc19106393 \h </w:instrText>
      </w:r>
      <w:r w:rsidRPr="002E36F3">
        <w:rPr>
          <w:noProof/>
        </w:rPr>
      </w:r>
      <w:r w:rsidRPr="002E36F3">
        <w:rPr>
          <w:noProof/>
        </w:rPr>
        <w:fldChar w:fldCharType="separate"/>
      </w:r>
      <w:r w:rsidRPr="002E36F3">
        <w:rPr>
          <w:noProof/>
        </w:rPr>
        <w:t>25</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1—General</w:t>
      </w:r>
      <w:r w:rsidRPr="002E36F3">
        <w:rPr>
          <w:b w:val="0"/>
          <w:noProof/>
          <w:sz w:val="18"/>
        </w:rPr>
        <w:tab/>
      </w:r>
      <w:r w:rsidRPr="002E36F3">
        <w:rPr>
          <w:b w:val="0"/>
          <w:noProof/>
          <w:sz w:val="18"/>
        </w:rPr>
        <w:fldChar w:fldCharType="begin"/>
      </w:r>
      <w:r w:rsidRPr="002E36F3">
        <w:rPr>
          <w:b w:val="0"/>
          <w:noProof/>
          <w:sz w:val="18"/>
        </w:rPr>
        <w:instrText xml:space="preserve"> PAGEREF _Toc19106394 \h </w:instrText>
      </w:r>
      <w:r w:rsidRPr="002E36F3">
        <w:rPr>
          <w:b w:val="0"/>
          <w:noProof/>
          <w:sz w:val="18"/>
        </w:rPr>
      </w:r>
      <w:r w:rsidRPr="002E36F3">
        <w:rPr>
          <w:b w:val="0"/>
          <w:noProof/>
          <w:sz w:val="18"/>
        </w:rPr>
        <w:fldChar w:fldCharType="separate"/>
      </w:r>
      <w:r w:rsidRPr="002E36F3">
        <w:rPr>
          <w:b w:val="0"/>
          <w:noProof/>
          <w:sz w:val="18"/>
        </w:rPr>
        <w:t>26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w:t>
      </w:r>
      <w:r>
        <w:rPr>
          <w:noProof/>
        </w:rPr>
        <w:tab/>
        <w:t>Crown to be bound</w:t>
      </w:r>
      <w:r w:rsidRPr="002E36F3">
        <w:rPr>
          <w:noProof/>
        </w:rPr>
        <w:tab/>
      </w:r>
      <w:r w:rsidRPr="002E36F3">
        <w:rPr>
          <w:noProof/>
        </w:rPr>
        <w:fldChar w:fldCharType="begin"/>
      </w:r>
      <w:r w:rsidRPr="002E36F3">
        <w:rPr>
          <w:noProof/>
        </w:rPr>
        <w:instrText xml:space="preserve"> PAGEREF _Toc19106395 \h </w:instrText>
      </w:r>
      <w:r w:rsidRPr="002E36F3">
        <w:rPr>
          <w:noProof/>
        </w:rPr>
      </w:r>
      <w:r w:rsidRPr="002E36F3">
        <w:rPr>
          <w:noProof/>
        </w:rPr>
        <w:fldChar w:fldCharType="separate"/>
      </w:r>
      <w:r w:rsidRPr="002E36F3">
        <w:rPr>
          <w:noProof/>
        </w:rPr>
        <w:t>26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2—Provisions relating to location and similar matters</w:t>
      </w:r>
      <w:r w:rsidRPr="002E36F3">
        <w:rPr>
          <w:b w:val="0"/>
          <w:noProof/>
          <w:sz w:val="18"/>
        </w:rPr>
        <w:tab/>
      </w:r>
      <w:r w:rsidRPr="002E36F3">
        <w:rPr>
          <w:b w:val="0"/>
          <w:noProof/>
          <w:sz w:val="18"/>
        </w:rPr>
        <w:fldChar w:fldCharType="begin"/>
      </w:r>
      <w:r w:rsidRPr="002E36F3">
        <w:rPr>
          <w:b w:val="0"/>
          <w:noProof/>
          <w:sz w:val="18"/>
        </w:rPr>
        <w:instrText xml:space="preserve"> PAGEREF _Toc19106396 \h </w:instrText>
      </w:r>
      <w:r w:rsidRPr="002E36F3">
        <w:rPr>
          <w:b w:val="0"/>
          <w:noProof/>
          <w:sz w:val="18"/>
        </w:rPr>
      </w:r>
      <w:r w:rsidRPr="002E36F3">
        <w:rPr>
          <w:b w:val="0"/>
          <w:noProof/>
          <w:sz w:val="18"/>
        </w:rPr>
        <w:fldChar w:fldCharType="separate"/>
      </w:r>
      <w:r w:rsidRPr="002E36F3">
        <w:rPr>
          <w:b w:val="0"/>
          <w:noProof/>
          <w:sz w:val="18"/>
        </w:rPr>
        <w:t>27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w:t>
      </w:r>
      <w:r>
        <w:rPr>
          <w:noProof/>
        </w:rPr>
        <w:tab/>
        <w:t>Operation of this Division</w:t>
      </w:r>
      <w:r w:rsidRPr="002E36F3">
        <w:rPr>
          <w:noProof/>
        </w:rPr>
        <w:tab/>
      </w:r>
      <w:r w:rsidRPr="002E36F3">
        <w:rPr>
          <w:noProof/>
        </w:rPr>
        <w:fldChar w:fldCharType="begin"/>
      </w:r>
      <w:r w:rsidRPr="002E36F3">
        <w:rPr>
          <w:noProof/>
        </w:rPr>
        <w:instrText xml:space="preserve"> PAGEREF _Toc19106397 \h </w:instrText>
      </w:r>
      <w:r w:rsidRPr="002E36F3">
        <w:rPr>
          <w:noProof/>
        </w:rPr>
      </w:r>
      <w:r w:rsidRPr="002E36F3">
        <w:rPr>
          <w:noProof/>
        </w:rPr>
        <w:fldChar w:fldCharType="separate"/>
      </w:r>
      <w:r w:rsidRPr="002E36F3">
        <w:rPr>
          <w:noProof/>
        </w:rPr>
        <w:t>27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w:t>
      </w:r>
      <w:r>
        <w:rPr>
          <w:noProof/>
        </w:rPr>
        <w:tab/>
        <w:t>Application to external Territories</w:t>
      </w:r>
      <w:r w:rsidRPr="002E36F3">
        <w:rPr>
          <w:noProof/>
        </w:rPr>
        <w:tab/>
      </w:r>
      <w:r w:rsidRPr="002E36F3">
        <w:rPr>
          <w:noProof/>
        </w:rPr>
        <w:fldChar w:fldCharType="begin"/>
      </w:r>
      <w:r w:rsidRPr="002E36F3">
        <w:rPr>
          <w:noProof/>
        </w:rPr>
        <w:instrText xml:space="preserve"> PAGEREF _Toc19106398 \h </w:instrText>
      </w:r>
      <w:r w:rsidRPr="002E36F3">
        <w:rPr>
          <w:noProof/>
        </w:rPr>
      </w:r>
      <w:r w:rsidRPr="002E36F3">
        <w:rPr>
          <w:noProof/>
        </w:rPr>
        <w:fldChar w:fldCharType="separate"/>
      </w:r>
      <w:r w:rsidRPr="002E36F3">
        <w:rPr>
          <w:noProof/>
        </w:rPr>
        <w:t>27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w:t>
      </w:r>
      <w:r>
        <w:rPr>
          <w:noProof/>
        </w:rPr>
        <w:tab/>
        <w:t>Application outside Australia</w:t>
      </w:r>
      <w:r w:rsidRPr="002E36F3">
        <w:rPr>
          <w:noProof/>
        </w:rPr>
        <w:tab/>
      </w:r>
      <w:r w:rsidRPr="002E36F3">
        <w:rPr>
          <w:noProof/>
        </w:rPr>
        <w:fldChar w:fldCharType="begin"/>
      </w:r>
      <w:r w:rsidRPr="002E36F3">
        <w:rPr>
          <w:noProof/>
        </w:rPr>
        <w:instrText xml:space="preserve"> PAGEREF _Toc19106399 \h </w:instrText>
      </w:r>
      <w:r w:rsidRPr="002E36F3">
        <w:rPr>
          <w:noProof/>
        </w:rPr>
      </w:r>
      <w:r w:rsidRPr="002E36F3">
        <w:rPr>
          <w:noProof/>
        </w:rPr>
        <w:fldChar w:fldCharType="separate"/>
      </w:r>
      <w:r w:rsidRPr="002E36F3">
        <w:rPr>
          <w:noProof/>
        </w:rPr>
        <w:t>27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w:t>
      </w:r>
      <w:r>
        <w:rPr>
          <w:noProof/>
        </w:rPr>
        <w:tab/>
        <w:t>Offshore areas</w:t>
      </w:r>
      <w:r w:rsidRPr="002E36F3">
        <w:rPr>
          <w:noProof/>
        </w:rPr>
        <w:tab/>
      </w:r>
      <w:r w:rsidRPr="002E36F3">
        <w:rPr>
          <w:noProof/>
        </w:rPr>
        <w:fldChar w:fldCharType="begin"/>
      </w:r>
      <w:r w:rsidRPr="002E36F3">
        <w:rPr>
          <w:noProof/>
        </w:rPr>
        <w:instrText xml:space="preserve"> PAGEREF _Toc19106400 \h </w:instrText>
      </w:r>
      <w:r w:rsidRPr="002E36F3">
        <w:rPr>
          <w:noProof/>
        </w:rPr>
      </w:r>
      <w:r w:rsidRPr="002E36F3">
        <w:rPr>
          <w:noProof/>
        </w:rPr>
        <w:fldChar w:fldCharType="separate"/>
      </w:r>
      <w:r w:rsidRPr="002E36F3">
        <w:rPr>
          <w:noProof/>
        </w:rPr>
        <w:t>28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17A</w:t>
      </w:r>
      <w:r>
        <w:rPr>
          <w:noProof/>
        </w:rPr>
        <w:tab/>
        <w:t>Greater Sunrise special regime area, Greater Sunrise pipeline international offshore area and Bayu</w:t>
      </w:r>
      <w:r>
        <w:rPr>
          <w:noProof/>
        </w:rPr>
        <w:noBreakHyphen/>
        <w:t>Undan pipeline international offshore area</w:t>
      </w:r>
      <w:r w:rsidRPr="002E36F3">
        <w:rPr>
          <w:noProof/>
        </w:rPr>
        <w:tab/>
      </w:r>
      <w:r w:rsidRPr="002E36F3">
        <w:rPr>
          <w:noProof/>
        </w:rPr>
        <w:fldChar w:fldCharType="begin"/>
      </w:r>
      <w:r w:rsidRPr="002E36F3">
        <w:rPr>
          <w:noProof/>
        </w:rPr>
        <w:instrText xml:space="preserve"> PAGEREF _Toc19106401 \h </w:instrText>
      </w:r>
      <w:r w:rsidRPr="002E36F3">
        <w:rPr>
          <w:noProof/>
        </w:rPr>
      </w:r>
      <w:r w:rsidRPr="002E36F3">
        <w:rPr>
          <w:noProof/>
        </w:rPr>
        <w:fldChar w:fldCharType="separate"/>
      </w:r>
      <w:r w:rsidRPr="002E36F3">
        <w:rPr>
          <w:noProof/>
        </w:rPr>
        <w:t>28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w:t>
      </w:r>
      <w:r>
        <w:rPr>
          <w:noProof/>
        </w:rPr>
        <w:tab/>
        <w:t>Application to the atmosphere etc.</w:t>
      </w:r>
      <w:r w:rsidRPr="002E36F3">
        <w:rPr>
          <w:noProof/>
        </w:rPr>
        <w:tab/>
      </w:r>
      <w:r w:rsidRPr="002E36F3">
        <w:rPr>
          <w:noProof/>
        </w:rPr>
        <w:fldChar w:fldCharType="begin"/>
      </w:r>
      <w:r w:rsidRPr="002E36F3">
        <w:rPr>
          <w:noProof/>
        </w:rPr>
        <w:instrText xml:space="preserve"> PAGEREF _Toc19106402 \h </w:instrText>
      </w:r>
      <w:r w:rsidRPr="002E36F3">
        <w:rPr>
          <w:noProof/>
        </w:rPr>
      </w:r>
      <w:r w:rsidRPr="002E36F3">
        <w:rPr>
          <w:noProof/>
        </w:rPr>
        <w:fldChar w:fldCharType="separate"/>
      </w:r>
      <w:r w:rsidRPr="002E36F3">
        <w:rPr>
          <w:noProof/>
        </w:rPr>
        <w:t>30</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3—Provisions extending the concept of radiocommunication</w:t>
      </w:r>
      <w:r w:rsidRPr="002E36F3">
        <w:rPr>
          <w:b w:val="0"/>
          <w:noProof/>
          <w:sz w:val="18"/>
        </w:rPr>
        <w:tab/>
      </w:r>
      <w:r w:rsidRPr="002E36F3">
        <w:rPr>
          <w:b w:val="0"/>
          <w:noProof/>
          <w:sz w:val="18"/>
        </w:rPr>
        <w:fldChar w:fldCharType="begin"/>
      </w:r>
      <w:r w:rsidRPr="002E36F3">
        <w:rPr>
          <w:b w:val="0"/>
          <w:noProof/>
          <w:sz w:val="18"/>
        </w:rPr>
        <w:instrText xml:space="preserve"> PAGEREF _Toc19106403 \h </w:instrText>
      </w:r>
      <w:r w:rsidRPr="002E36F3">
        <w:rPr>
          <w:b w:val="0"/>
          <w:noProof/>
          <w:sz w:val="18"/>
        </w:rPr>
      </w:r>
      <w:r w:rsidRPr="002E36F3">
        <w:rPr>
          <w:b w:val="0"/>
          <w:noProof/>
          <w:sz w:val="18"/>
        </w:rPr>
        <w:fldChar w:fldCharType="separate"/>
      </w:r>
      <w:r w:rsidRPr="002E36F3">
        <w:rPr>
          <w:b w:val="0"/>
          <w:noProof/>
          <w:sz w:val="18"/>
        </w:rPr>
        <w:t>31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w:t>
      </w:r>
      <w:r>
        <w:rPr>
          <w:noProof/>
        </w:rPr>
        <w:tab/>
        <w:t>Operation of this Division</w:t>
      </w:r>
      <w:r w:rsidRPr="002E36F3">
        <w:rPr>
          <w:noProof/>
        </w:rPr>
        <w:tab/>
      </w:r>
      <w:r w:rsidRPr="002E36F3">
        <w:rPr>
          <w:noProof/>
        </w:rPr>
        <w:fldChar w:fldCharType="begin"/>
      </w:r>
      <w:r w:rsidRPr="002E36F3">
        <w:rPr>
          <w:noProof/>
        </w:rPr>
        <w:instrText xml:space="preserve"> PAGEREF _Toc19106404 \h </w:instrText>
      </w:r>
      <w:r w:rsidRPr="002E36F3">
        <w:rPr>
          <w:noProof/>
        </w:rPr>
      </w:r>
      <w:r w:rsidRPr="002E36F3">
        <w:rPr>
          <w:noProof/>
        </w:rPr>
        <w:fldChar w:fldCharType="separate"/>
      </w:r>
      <w:r w:rsidRPr="002E36F3">
        <w:rPr>
          <w:noProof/>
        </w:rPr>
        <w:t>31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w:t>
      </w:r>
      <w:r>
        <w:rPr>
          <w:noProof/>
        </w:rPr>
        <w:tab/>
        <w:t>Radio transmissions for the purpose of measurement</w:t>
      </w:r>
      <w:r w:rsidRPr="002E36F3">
        <w:rPr>
          <w:noProof/>
        </w:rPr>
        <w:tab/>
      </w:r>
      <w:r w:rsidRPr="002E36F3">
        <w:rPr>
          <w:noProof/>
        </w:rPr>
        <w:fldChar w:fldCharType="begin"/>
      </w:r>
      <w:r w:rsidRPr="002E36F3">
        <w:rPr>
          <w:noProof/>
        </w:rPr>
        <w:instrText xml:space="preserve"> PAGEREF _Toc19106405 \h </w:instrText>
      </w:r>
      <w:r w:rsidRPr="002E36F3">
        <w:rPr>
          <w:noProof/>
        </w:rPr>
      </w:r>
      <w:r w:rsidRPr="002E36F3">
        <w:rPr>
          <w:noProof/>
        </w:rPr>
        <w:fldChar w:fldCharType="separate"/>
      </w:r>
      <w:r w:rsidRPr="002E36F3">
        <w:rPr>
          <w:noProof/>
        </w:rPr>
        <w:t>31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w:t>
      </w:r>
      <w:r>
        <w:rPr>
          <w:noProof/>
        </w:rPr>
        <w:tab/>
        <w:t>Astronomical and meteorological observations</w:t>
      </w:r>
      <w:r w:rsidRPr="002E36F3">
        <w:rPr>
          <w:noProof/>
        </w:rPr>
        <w:tab/>
      </w:r>
      <w:r w:rsidRPr="002E36F3">
        <w:rPr>
          <w:noProof/>
        </w:rPr>
        <w:fldChar w:fldCharType="begin"/>
      </w:r>
      <w:r w:rsidRPr="002E36F3">
        <w:rPr>
          <w:noProof/>
        </w:rPr>
        <w:instrText xml:space="preserve"> PAGEREF _Toc19106406 \h </w:instrText>
      </w:r>
      <w:r w:rsidRPr="002E36F3">
        <w:rPr>
          <w:noProof/>
        </w:rPr>
      </w:r>
      <w:r w:rsidRPr="002E36F3">
        <w:rPr>
          <w:noProof/>
        </w:rPr>
        <w:fldChar w:fldCharType="separate"/>
      </w:r>
      <w:r w:rsidRPr="002E36F3">
        <w:rPr>
          <w:noProof/>
        </w:rPr>
        <w:t>34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w:t>
      </w:r>
      <w:r>
        <w:rPr>
          <w:noProof/>
        </w:rPr>
        <w:tab/>
        <w:t>Lighthouses etc.</w:t>
      </w:r>
      <w:r w:rsidRPr="002E36F3">
        <w:rPr>
          <w:noProof/>
        </w:rPr>
        <w:tab/>
      </w:r>
      <w:r w:rsidRPr="002E36F3">
        <w:rPr>
          <w:noProof/>
        </w:rPr>
        <w:fldChar w:fldCharType="begin"/>
      </w:r>
      <w:r w:rsidRPr="002E36F3">
        <w:rPr>
          <w:noProof/>
        </w:rPr>
        <w:instrText xml:space="preserve"> PAGEREF _Toc19106407 \h </w:instrText>
      </w:r>
      <w:r w:rsidRPr="002E36F3">
        <w:rPr>
          <w:noProof/>
        </w:rPr>
      </w:r>
      <w:r w:rsidRPr="002E36F3">
        <w:rPr>
          <w:noProof/>
        </w:rPr>
        <w:fldChar w:fldCharType="separate"/>
      </w:r>
      <w:r w:rsidRPr="002E36F3">
        <w:rPr>
          <w:noProof/>
        </w:rPr>
        <w:t>34</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4—Matters to which this Act does not apply</w:t>
      </w:r>
      <w:r w:rsidRPr="002E36F3">
        <w:rPr>
          <w:b w:val="0"/>
          <w:noProof/>
          <w:sz w:val="18"/>
        </w:rPr>
        <w:tab/>
      </w:r>
      <w:r w:rsidRPr="002E36F3">
        <w:rPr>
          <w:b w:val="0"/>
          <w:noProof/>
          <w:sz w:val="18"/>
        </w:rPr>
        <w:fldChar w:fldCharType="begin"/>
      </w:r>
      <w:r w:rsidRPr="002E36F3">
        <w:rPr>
          <w:b w:val="0"/>
          <w:noProof/>
          <w:sz w:val="18"/>
        </w:rPr>
        <w:instrText xml:space="preserve"> PAGEREF _Toc19106408 \h </w:instrText>
      </w:r>
      <w:r w:rsidRPr="002E36F3">
        <w:rPr>
          <w:b w:val="0"/>
          <w:noProof/>
          <w:sz w:val="18"/>
        </w:rPr>
      </w:r>
      <w:r w:rsidRPr="002E36F3">
        <w:rPr>
          <w:b w:val="0"/>
          <w:noProof/>
          <w:sz w:val="18"/>
        </w:rPr>
        <w:fldChar w:fldCharType="separate"/>
      </w:r>
      <w:r w:rsidRPr="002E36F3">
        <w:rPr>
          <w:b w:val="0"/>
          <w:noProof/>
          <w:sz w:val="18"/>
        </w:rPr>
        <w:t>35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23</w:t>
      </w:r>
      <w:r>
        <w:rPr>
          <w:noProof/>
        </w:rPr>
        <w:tab/>
        <w:t>Foreign space objects, vessels and aircraft</w:t>
      </w:r>
      <w:r w:rsidRPr="002E36F3">
        <w:rPr>
          <w:noProof/>
        </w:rPr>
        <w:tab/>
      </w:r>
      <w:r w:rsidRPr="002E36F3">
        <w:rPr>
          <w:noProof/>
        </w:rPr>
        <w:fldChar w:fldCharType="begin"/>
      </w:r>
      <w:r w:rsidRPr="002E36F3">
        <w:rPr>
          <w:noProof/>
        </w:rPr>
        <w:instrText xml:space="preserve"> PAGEREF _Toc19106409 \h </w:instrText>
      </w:r>
      <w:r w:rsidRPr="002E36F3">
        <w:rPr>
          <w:noProof/>
        </w:rPr>
      </w:r>
      <w:r w:rsidRPr="002E36F3">
        <w:rPr>
          <w:noProof/>
        </w:rPr>
        <w:fldChar w:fldCharType="separate"/>
      </w:r>
      <w:r w:rsidRPr="002E36F3">
        <w:rPr>
          <w:noProof/>
        </w:rPr>
        <w:t>35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24</w:t>
      </w:r>
      <w:r>
        <w:rPr>
          <w:noProof/>
        </w:rPr>
        <w:tab/>
        <w:t>Defence research and intelligence</w:t>
      </w:r>
      <w:r w:rsidRPr="002E36F3">
        <w:rPr>
          <w:noProof/>
        </w:rPr>
        <w:tab/>
      </w:r>
      <w:r w:rsidRPr="002E36F3">
        <w:rPr>
          <w:noProof/>
        </w:rPr>
        <w:fldChar w:fldCharType="begin"/>
      </w:r>
      <w:r w:rsidRPr="002E36F3">
        <w:rPr>
          <w:noProof/>
        </w:rPr>
        <w:instrText xml:space="preserve"> PAGEREF _Toc19106410 \h </w:instrText>
      </w:r>
      <w:r w:rsidRPr="002E36F3">
        <w:rPr>
          <w:noProof/>
        </w:rPr>
      </w:r>
      <w:r w:rsidRPr="002E36F3">
        <w:rPr>
          <w:noProof/>
        </w:rPr>
        <w:fldChar w:fldCharType="separate"/>
      </w:r>
      <w:r w:rsidRPr="002E36F3">
        <w:rPr>
          <w:noProof/>
        </w:rPr>
        <w:t>35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25</w:t>
      </w:r>
      <w:r>
        <w:rPr>
          <w:noProof/>
        </w:rPr>
        <w:tab/>
        <w:t>Special defence undertakings</w:t>
      </w:r>
      <w:r w:rsidRPr="002E36F3">
        <w:rPr>
          <w:noProof/>
        </w:rPr>
        <w:tab/>
      </w:r>
      <w:r w:rsidRPr="002E36F3">
        <w:rPr>
          <w:noProof/>
        </w:rPr>
        <w:fldChar w:fldCharType="begin"/>
      </w:r>
      <w:r w:rsidRPr="002E36F3">
        <w:rPr>
          <w:noProof/>
        </w:rPr>
        <w:instrText xml:space="preserve"> PAGEREF _Toc19106411 \h </w:instrText>
      </w:r>
      <w:r w:rsidRPr="002E36F3">
        <w:rPr>
          <w:noProof/>
        </w:rPr>
      </w:r>
      <w:r w:rsidRPr="002E36F3">
        <w:rPr>
          <w:noProof/>
        </w:rPr>
        <w:fldChar w:fldCharType="separate"/>
      </w:r>
      <w:r w:rsidRPr="002E36F3">
        <w:rPr>
          <w:noProof/>
        </w:rPr>
        <w:t>36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w:t>
      </w:r>
      <w:r>
        <w:rPr>
          <w:noProof/>
        </w:rPr>
        <w:tab/>
        <w:t>Additional exemption for defence matters</w:t>
      </w:r>
      <w:r w:rsidRPr="002E36F3">
        <w:rPr>
          <w:noProof/>
        </w:rPr>
        <w:tab/>
      </w:r>
      <w:r w:rsidRPr="002E36F3">
        <w:rPr>
          <w:noProof/>
        </w:rPr>
        <w:fldChar w:fldCharType="begin"/>
      </w:r>
      <w:r w:rsidRPr="002E36F3">
        <w:rPr>
          <w:noProof/>
        </w:rPr>
        <w:instrText xml:space="preserve"> PAGEREF _Toc19106412 \h </w:instrText>
      </w:r>
      <w:r w:rsidRPr="002E36F3">
        <w:rPr>
          <w:noProof/>
        </w:rPr>
      </w:r>
      <w:r w:rsidRPr="002E36F3">
        <w:rPr>
          <w:noProof/>
        </w:rPr>
        <w:fldChar w:fldCharType="separate"/>
      </w:r>
      <w:r w:rsidRPr="002E36F3">
        <w:rPr>
          <w:noProof/>
        </w:rPr>
        <w:t>36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w:t>
      </w:r>
      <w:r>
        <w:rPr>
          <w:noProof/>
        </w:rPr>
        <w:tab/>
        <w:t>Exemption for defence, law enforcement and emergency personnel</w:t>
      </w:r>
      <w:r w:rsidRPr="002E36F3">
        <w:rPr>
          <w:noProof/>
        </w:rPr>
        <w:tab/>
      </w:r>
      <w:r w:rsidRPr="002E36F3">
        <w:rPr>
          <w:noProof/>
        </w:rPr>
        <w:fldChar w:fldCharType="begin"/>
      </w:r>
      <w:r w:rsidRPr="002E36F3">
        <w:rPr>
          <w:noProof/>
        </w:rPr>
        <w:instrText xml:space="preserve"> PAGEREF _Toc19106413 \h </w:instrText>
      </w:r>
      <w:r w:rsidRPr="002E36F3">
        <w:rPr>
          <w:noProof/>
        </w:rPr>
      </w:r>
      <w:r w:rsidRPr="002E36F3">
        <w:rPr>
          <w:noProof/>
        </w:rPr>
        <w:fldChar w:fldCharType="separate"/>
      </w:r>
      <w:r w:rsidRPr="002E36F3">
        <w:rPr>
          <w:noProof/>
        </w:rPr>
        <w:t>37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w:t>
      </w:r>
      <w:r>
        <w:rPr>
          <w:noProof/>
        </w:rPr>
        <w:tab/>
        <w:t>Use of devices by the ACMA</w:t>
      </w:r>
      <w:r w:rsidRPr="002E36F3">
        <w:rPr>
          <w:noProof/>
        </w:rPr>
        <w:tab/>
      </w:r>
      <w:r w:rsidRPr="002E36F3">
        <w:rPr>
          <w:noProof/>
        </w:rPr>
        <w:fldChar w:fldCharType="begin"/>
      </w:r>
      <w:r w:rsidRPr="002E36F3">
        <w:rPr>
          <w:noProof/>
        </w:rPr>
        <w:instrText xml:space="preserve"> PAGEREF _Toc19106414 \h </w:instrText>
      </w:r>
      <w:r w:rsidRPr="002E36F3">
        <w:rPr>
          <w:noProof/>
        </w:rPr>
      </w:r>
      <w:r w:rsidRPr="002E36F3">
        <w:rPr>
          <w:noProof/>
        </w:rPr>
        <w:fldChar w:fldCharType="separate"/>
      </w:r>
      <w:r w:rsidRPr="002E36F3">
        <w:rPr>
          <w:noProof/>
        </w:rPr>
        <w:t>38</w:t>
      </w:r>
      <w:r w:rsidRPr="002E36F3">
        <w:rPr>
          <w:noProof/>
        </w:rPr>
        <w:fldChar w:fldCharType="end"/>
      </w:r>
    </w:p>
    <w:p w:rsidR="002E36F3" w:rsidRDefault="002E36F3">
      <w:pPr>
        <w:pStyle w:val="TOC1"/>
        <w:rPr>
          <w:rFonts w:asciiTheme="minorHAnsi" w:eastAsiaTheme="minorEastAsia" w:hAnsiTheme="minorHAnsi" w:cstheme="minorBidi"/>
          <w:b w:val="0"/>
          <w:noProof/>
          <w:kern w:val="0"/>
          <w:sz w:val="22"/>
          <w:szCs w:val="22"/>
        </w:rPr>
      </w:pPr>
      <w:r>
        <w:rPr>
          <w:noProof/>
        </w:rPr>
        <w:t>Chapter 2—Radio frequency planning</w:t>
      </w:r>
      <w:r w:rsidRPr="002E36F3">
        <w:rPr>
          <w:b w:val="0"/>
          <w:noProof/>
          <w:sz w:val="18"/>
        </w:rPr>
        <w:tab/>
      </w:r>
      <w:r w:rsidRPr="002E36F3">
        <w:rPr>
          <w:b w:val="0"/>
          <w:noProof/>
          <w:sz w:val="18"/>
        </w:rPr>
        <w:fldChar w:fldCharType="begin"/>
      </w:r>
      <w:r w:rsidRPr="002E36F3">
        <w:rPr>
          <w:b w:val="0"/>
          <w:noProof/>
          <w:sz w:val="18"/>
        </w:rPr>
        <w:instrText xml:space="preserve"> PAGEREF _Toc19106415 \h </w:instrText>
      </w:r>
      <w:r w:rsidRPr="002E36F3">
        <w:rPr>
          <w:b w:val="0"/>
          <w:noProof/>
          <w:sz w:val="18"/>
        </w:rPr>
      </w:r>
      <w:r w:rsidRPr="002E36F3">
        <w:rPr>
          <w:b w:val="0"/>
          <w:noProof/>
          <w:sz w:val="18"/>
        </w:rPr>
        <w:fldChar w:fldCharType="separate"/>
      </w:r>
      <w:r w:rsidRPr="002E36F3">
        <w:rPr>
          <w:b w:val="0"/>
          <w:noProof/>
          <w:sz w:val="18"/>
        </w:rPr>
        <w:t>39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w:t>
      </w:r>
      <w:r>
        <w:rPr>
          <w:noProof/>
        </w:rPr>
        <w:tab/>
        <w:t>Outline of this Chapter</w:t>
      </w:r>
      <w:r w:rsidRPr="002E36F3">
        <w:rPr>
          <w:noProof/>
        </w:rPr>
        <w:tab/>
      </w:r>
      <w:r w:rsidRPr="002E36F3">
        <w:rPr>
          <w:noProof/>
        </w:rPr>
        <w:fldChar w:fldCharType="begin"/>
      </w:r>
      <w:r w:rsidRPr="002E36F3">
        <w:rPr>
          <w:noProof/>
        </w:rPr>
        <w:instrText xml:space="preserve"> PAGEREF _Toc19106416 \h </w:instrText>
      </w:r>
      <w:r w:rsidRPr="002E36F3">
        <w:rPr>
          <w:noProof/>
        </w:rPr>
      </w:r>
      <w:r w:rsidRPr="002E36F3">
        <w:rPr>
          <w:noProof/>
        </w:rPr>
        <w:fldChar w:fldCharType="separate"/>
      </w:r>
      <w:r w:rsidRPr="002E36F3">
        <w:rPr>
          <w:noProof/>
        </w:rPr>
        <w:t>39</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2.1—Spectrum plans and frequency band plans</w:t>
      </w:r>
      <w:r w:rsidRPr="002E36F3">
        <w:rPr>
          <w:b w:val="0"/>
          <w:noProof/>
          <w:sz w:val="18"/>
        </w:rPr>
        <w:tab/>
      </w:r>
      <w:r w:rsidRPr="002E36F3">
        <w:rPr>
          <w:b w:val="0"/>
          <w:noProof/>
          <w:sz w:val="18"/>
        </w:rPr>
        <w:fldChar w:fldCharType="begin"/>
      </w:r>
      <w:r w:rsidRPr="002E36F3">
        <w:rPr>
          <w:b w:val="0"/>
          <w:noProof/>
          <w:sz w:val="18"/>
        </w:rPr>
        <w:instrText xml:space="preserve"> PAGEREF _Toc19106417 \h </w:instrText>
      </w:r>
      <w:r w:rsidRPr="002E36F3">
        <w:rPr>
          <w:b w:val="0"/>
          <w:noProof/>
          <w:sz w:val="18"/>
        </w:rPr>
      </w:r>
      <w:r w:rsidRPr="002E36F3">
        <w:rPr>
          <w:b w:val="0"/>
          <w:noProof/>
          <w:sz w:val="18"/>
        </w:rPr>
        <w:fldChar w:fldCharType="separate"/>
      </w:r>
      <w:r w:rsidRPr="002E36F3">
        <w:rPr>
          <w:b w:val="0"/>
          <w:noProof/>
          <w:sz w:val="18"/>
        </w:rPr>
        <w:t>40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w:t>
      </w:r>
      <w:r>
        <w:rPr>
          <w:noProof/>
        </w:rPr>
        <w:tab/>
        <w:t>Spectrum plans</w:t>
      </w:r>
      <w:r w:rsidRPr="002E36F3">
        <w:rPr>
          <w:noProof/>
        </w:rPr>
        <w:tab/>
      </w:r>
      <w:r w:rsidRPr="002E36F3">
        <w:rPr>
          <w:noProof/>
        </w:rPr>
        <w:fldChar w:fldCharType="begin"/>
      </w:r>
      <w:r w:rsidRPr="002E36F3">
        <w:rPr>
          <w:noProof/>
        </w:rPr>
        <w:instrText xml:space="preserve"> PAGEREF _Toc19106418 \h </w:instrText>
      </w:r>
      <w:r w:rsidRPr="002E36F3">
        <w:rPr>
          <w:noProof/>
        </w:rPr>
      </w:r>
      <w:r w:rsidRPr="002E36F3">
        <w:rPr>
          <w:noProof/>
        </w:rPr>
        <w:fldChar w:fldCharType="separate"/>
      </w:r>
      <w:r w:rsidRPr="002E36F3">
        <w:rPr>
          <w:noProof/>
        </w:rPr>
        <w:t>40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w:t>
      </w:r>
      <w:r>
        <w:rPr>
          <w:noProof/>
        </w:rPr>
        <w:tab/>
        <w:t>Planning of broadcasting services bands</w:t>
      </w:r>
      <w:r w:rsidRPr="002E36F3">
        <w:rPr>
          <w:noProof/>
        </w:rPr>
        <w:tab/>
      </w:r>
      <w:r w:rsidRPr="002E36F3">
        <w:rPr>
          <w:noProof/>
        </w:rPr>
        <w:fldChar w:fldCharType="begin"/>
      </w:r>
      <w:r w:rsidRPr="002E36F3">
        <w:rPr>
          <w:noProof/>
        </w:rPr>
        <w:instrText xml:space="preserve"> PAGEREF _Toc19106419 \h </w:instrText>
      </w:r>
      <w:r w:rsidRPr="002E36F3">
        <w:rPr>
          <w:noProof/>
        </w:rPr>
      </w:r>
      <w:r w:rsidRPr="002E36F3">
        <w:rPr>
          <w:noProof/>
        </w:rPr>
        <w:fldChar w:fldCharType="separate"/>
      </w:r>
      <w:r w:rsidRPr="002E36F3">
        <w:rPr>
          <w:noProof/>
        </w:rPr>
        <w:t>40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32</w:t>
      </w:r>
      <w:r>
        <w:rPr>
          <w:noProof/>
        </w:rPr>
        <w:tab/>
        <w:t>Frequency band plans</w:t>
      </w:r>
      <w:r w:rsidRPr="002E36F3">
        <w:rPr>
          <w:noProof/>
        </w:rPr>
        <w:tab/>
      </w:r>
      <w:r w:rsidRPr="002E36F3">
        <w:rPr>
          <w:noProof/>
        </w:rPr>
        <w:fldChar w:fldCharType="begin"/>
      </w:r>
      <w:r w:rsidRPr="002E36F3">
        <w:rPr>
          <w:noProof/>
        </w:rPr>
        <w:instrText xml:space="preserve"> PAGEREF _Toc19106420 \h </w:instrText>
      </w:r>
      <w:r w:rsidRPr="002E36F3">
        <w:rPr>
          <w:noProof/>
        </w:rPr>
      </w:r>
      <w:r w:rsidRPr="002E36F3">
        <w:rPr>
          <w:noProof/>
        </w:rPr>
        <w:fldChar w:fldCharType="separate"/>
      </w:r>
      <w:r w:rsidRPr="002E36F3">
        <w:rPr>
          <w:noProof/>
        </w:rPr>
        <w:t>42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33</w:t>
      </w:r>
      <w:r>
        <w:rPr>
          <w:noProof/>
        </w:rPr>
        <w:tab/>
        <w:t>Publication etc. of plans</w:t>
      </w:r>
      <w:r w:rsidRPr="002E36F3">
        <w:rPr>
          <w:noProof/>
        </w:rPr>
        <w:tab/>
      </w:r>
      <w:r w:rsidRPr="002E36F3">
        <w:rPr>
          <w:noProof/>
        </w:rPr>
        <w:fldChar w:fldCharType="begin"/>
      </w:r>
      <w:r w:rsidRPr="002E36F3">
        <w:rPr>
          <w:noProof/>
        </w:rPr>
        <w:instrText xml:space="preserve"> PAGEREF _Toc19106421 \h </w:instrText>
      </w:r>
      <w:r w:rsidRPr="002E36F3">
        <w:rPr>
          <w:noProof/>
        </w:rPr>
      </w:r>
      <w:r w:rsidRPr="002E36F3">
        <w:rPr>
          <w:noProof/>
        </w:rPr>
        <w:fldChar w:fldCharType="separate"/>
      </w:r>
      <w:r w:rsidRPr="002E36F3">
        <w:rPr>
          <w:noProof/>
        </w:rPr>
        <w:t>43</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2.2—Conversion plans and marketing plans</w:t>
      </w:r>
      <w:r w:rsidRPr="002E36F3">
        <w:rPr>
          <w:b w:val="0"/>
          <w:noProof/>
          <w:sz w:val="18"/>
        </w:rPr>
        <w:tab/>
      </w:r>
      <w:r w:rsidRPr="002E36F3">
        <w:rPr>
          <w:b w:val="0"/>
          <w:noProof/>
          <w:sz w:val="18"/>
        </w:rPr>
        <w:fldChar w:fldCharType="begin"/>
      </w:r>
      <w:r w:rsidRPr="002E36F3">
        <w:rPr>
          <w:b w:val="0"/>
          <w:noProof/>
          <w:sz w:val="18"/>
        </w:rPr>
        <w:instrText xml:space="preserve"> PAGEREF _Toc19106422 \h </w:instrText>
      </w:r>
      <w:r w:rsidRPr="002E36F3">
        <w:rPr>
          <w:b w:val="0"/>
          <w:noProof/>
          <w:sz w:val="18"/>
        </w:rPr>
      </w:r>
      <w:r w:rsidRPr="002E36F3">
        <w:rPr>
          <w:b w:val="0"/>
          <w:noProof/>
          <w:sz w:val="18"/>
        </w:rPr>
        <w:fldChar w:fldCharType="separate"/>
      </w:r>
      <w:r w:rsidRPr="002E36F3">
        <w:rPr>
          <w:b w:val="0"/>
          <w:noProof/>
          <w:sz w:val="18"/>
        </w:rPr>
        <w:t>45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36</w:t>
      </w:r>
      <w:r>
        <w:rPr>
          <w:noProof/>
        </w:rPr>
        <w:tab/>
        <w:t>Designation of parts of the spectrum for spectrum licences</w:t>
      </w:r>
      <w:r w:rsidRPr="002E36F3">
        <w:rPr>
          <w:noProof/>
        </w:rPr>
        <w:tab/>
      </w:r>
      <w:r w:rsidRPr="002E36F3">
        <w:rPr>
          <w:noProof/>
        </w:rPr>
        <w:fldChar w:fldCharType="begin"/>
      </w:r>
      <w:r w:rsidRPr="002E36F3">
        <w:rPr>
          <w:noProof/>
        </w:rPr>
        <w:instrText xml:space="preserve"> PAGEREF _Toc19106423 \h </w:instrText>
      </w:r>
      <w:r w:rsidRPr="002E36F3">
        <w:rPr>
          <w:noProof/>
        </w:rPr>
      </w:r>
      <w:r w:rsidRPr="002E36F3">
        <w:rPr>
          <w:noProof/>
        </w:rPr>
        <w:fldChar w:fldCharType="separate"/>
      </w:r>
      <w:r w:rsidRPr="002E36F3">
        <w:rPr>
          <w:noProof/>
        </w:rPr>
        <w:t>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37</w:t>
      </w:r>
      <w:r>
        <w:rPr>
          <w:noProof/>
        </w:rPr>
        <w:tab/>
        <w:t>Preparation or variation of frequency band plans</w:t>
      </w:r>
      <w:r w:rsidRPr="002E36F3">
        <w:rPr>
          <w:noProof/>
        </w:rPr>
        <w:tab/>
      </w:r>
      <w:r w:rsidRPr="002E36F3">
        <w:rPr>
          <w:noProof/>
        </w:rPr>
        <w:fldChar w:fldCharType="begin"/>
      </w:r>
      <w:r w:rsidRPr="002E36F3">
        <w:rPr>
          <w:noProof/>
        </w:rPr>
        <w:instrText xml:space="preserve"> PAGEREF _Toc19106424 \h </w:instrText>
      </w:r>
      <w:r w:rsidRPr="002E36F3">
        <w:rPr>
          <w:noProof/>
        </w:rPr>
      </w:r>
      <w:r w:rsidRPr="002E36F3">
        <w:rPr>
          <w:noProof/>
        </w:rPr>
        <w:fldChar w:fldCharType="separate"/>
      </w:r>
      <w:r w:rsidRPr="002E36F3">
        <w:rPr>
          <w:noProof/>
        </w:rPr>
        <w:t>46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38</w:t>
      </w:r>
      <w:r>
        <w:rPr>
          <w:noProof/>
        </w:rPr>
        <w:tab/>
        <w:t>Conversion plans</w:t>
      </w:r>
      <w:r w:rsidRPr="002E36F3">
        <w:rPr>
          <w:noProof/>
        </w:rPr>
        <w:tab/>
      </w:r>
      <w:r w:rsidRPr="002E36F3">
        <w:rPr>
          <w:noProof/>
        </w:rPr>
        <w:fldChar w:fldCharType="begin"/>
      </w:r>
      <w:r w:rsidRPr="002E36F3">
        <w:rPr>
          <w:noProof/>
        </w:rPr>
        <w:instrText xml:space="preserve"> PAGEREF _Toc19106425 \h </w:instrText>
      </w:r>
      <w:r w:rsidRPr="002E36F3">
        <w:rPr>
          <w:noProof/>
        </w:rPr>
      </w:r>
      <w:r w:rsidRPr="002E36F3">
        <w:rPr>
          <w:noProof/>
        </w:rPr>
        <w:fldChar w:fldCharType="separate"/>
      </w:r>
      <w:r w:rsidRPr="002E36F3">
        <w:rPr>
          <w:noProof/>
        </w:rPr>
        <w:t>46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39</w:t>
      </w:r>
      <w:r>
        <w:rPr>
          <w:noProof/>
        </w:rPr>
        <w:tab/>
        <w:t>Marketing plans—unencumbered spectrum</w:t>
      </w:r>
      <w:r w:rsidRPr="002E36F3">
        <w:rPr>
          <w:noProof/>
        </w:rPr>
        <w:tab/>
      </w:r>
      <w:r w:rsidRPr="002E36F3">
        <w:rPr>
          <w:noProof/>
        </w:rPr>
        <w:fldChar w:fldCharType="begin"/>
      </w:r>
      <w:r w:rsidRPr="002E36F3">
        <w:rPr>
          <w:noProof/>
        </w:rPr>
        <w:instrText xml:space="preserve"> PAGEREF _Toc19106426 \h </w:instrText>
      </w:r>
      <w:r w:rsidRPr="002E36F3">
        <w:rPr>
          <w:noProof/>
        </w:rPr>
      </w:r>
      <w:r w:rsidRPr="002E36F3">
        <w:rPr>
          <w:noProof/>
        </w:rPr>
        <w:fldChar w:fldCharType="separate"/>
      </w:r>
      <w:r w:rsidRPr="002E36F3">
        <w:rPr>
          <w:noProof/>
        </w:rPr>
        <w:t>47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39A</w:t>
      </w:r>
      <w:r>
        <w:rPr>
          <w:noProof/>
        </w:rPr>
        <w:tab/>
        <w:t>Marketing plans—re</w:t>
      </w:r>
      <w:r>
        <w:rPr>
          <w:noProof/>
        </w:rPr>
        <w:noBreakHyphen/>
        <w:t>allocation of spectrum</w:t>
      </w:r>
      <w:r w:rsidRPr="002E36F3">
        <w:rPr>
          <w:noProof/>
        </w:rPr>
        <w:tab/>
      </w:r>
      <w:r w:rsidRPr="002E36F3">
        <w:rPr>
          <w:noProof/>
        </w:rPr>
        <w:fldChar w:fldCharType="begin"/>
      </w:r>
      <w:r w:rsidRPr="002E36F3">
        <w:rPr>
          <w:noProof/>
        </w:rPr>
        <w:instrText xml:space="preserve"> PAGEREF _Toc19106427 \h </w:instrText>
      </w:r>
      <w:r w:rsidRPr="002E36F3">
        <w:rPr>
          <w:noProof/>
        </w:rPr>
      </w:r>
      <w:r w:rsidRPr="002E36F3">
        <w:rPr>
          <w:noProof/>
        </w:rPr>
        <w:fldChar w:fldCharType="separate"/>
      </w:r>
      <w:r w:rsidRPr="002E36F3">
        <w:rPr>
          <w:noProof/>
        </w:rPr>
        <w:t>48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41</w:t>
      </w:r>
      <w:r>
        <w:rPr>
          <w:noProof/>
        </w:rPr>
        <w:tab/>
        <w:t>Delays in preparing plans</w:t>
      </w:r>
      <w:r w:rsidRPr="002E36F3">
        <w:rPr>
          <w:noProof/>
        </w:rPr>
        <w:tab/>
      </w:r>
      <w:r w:rsidRPr="002E36F3">
        <w:rPr>
          <w:noProof/>
        </w:rPr>
        <w:fldChar w:fldCharType="begin"/>
      </w:r>
      <w:r w:rsidRPr="002E36F3">
        <w:rPr>
          <w:noProof/>
        </w:rPr>
        <w:instrText xml:space="preserve"> PAGEREF _Toc19106428 \h </w:instrText>
      </w:r>
      <w:r w:rsidRPr="002E36F3">
        <w:rPr>
          <w:noProof/>
        </w:rPr>
      </w:r>
      <w:r w:rsidRPr="002E36F3">
        <w:rPr>
          <w:noProof/>
        </w:rPr>
        <w:fldChar w:fldCharType="separate"/>
      </w:r>
      <w:r w:rsidRPr="002E36F3">
        <w:rPr>
          <w:noProof/>
        </w:rPr>
        <w:t>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42</w:t>
      </w:r>
      <w:r>
        <w:rPr>
          <w:noProof/>
        </w:rPr>
        <w:tab/>
        <w:t>Variation of plans</w:t>
      </w:r>
      <w:r w:rsidRPr="002E36F3">
        <w:rPr>
          <w:noProof/>
        </w:rPr>
        <w:tab/>
      </w:r>
      <w:r w:rsidRPr="002E36F3">
        <w:rPr>
          <w:noProof/>
        </w:rPr>
        <w:fldChar w:fldCharType="begin"/>
      </w:r>
      <w:r w:rsidRPr="002E36F3">
        <w:rPr>
          <w:noProof/>
        </w:rPr>
        <w:instrText xml:space="preserve"> PAGEREF _Toc19106429 \h </w:instrText>
      </w:r>
      <w:r w:rsidRPr="002E36F3">
        <w:rPr>
          <w:noProof/>
        </w:rPr>
      </w:r>
      <w:r w:rsidRPr="002E36F3">
        <w:rPr>
          <w:noProof/>
        </w:rPr>
        <w:fldChar w:fldCharType="separate"/>
      </w:r>
      <w:r w:rsidRPr="002E36F3">
        <w:rPr>
          <w:noProof/>
        </w:rPr>
        <w:t>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44</w:t>
      </w:r>
      <w:r>
        <w:rPr>
          <w:noProof/>
        </w:rPr>
        <w:tab/>
        <w:t>Expressions of interest in spectrum licences</w:t>
      </w:r>
      <w:r w:rsidRPr="002E36F3">
        <w:rPr>
          <w:noProof/>
        </w:rPr>
        <w:tab/>
      </w:r>
      <w:r w:rsidRPr="002E36F3">
        <w:rPr>
          <w:noProof/>
        </w:rPr>
        <w:fldChar w:fldCharType="begin"/>
      </w:r>
      <w:r w:rsidRPr="002E36F3">
        <w:rPr>
          <w:noProof/>
        </w:rPr>
        <w:instrText xml:space="preserve"> PAGEREF _Toc19106430 \h </w:instrText>
      </w:r>
      <w:r w:rsidRPr="002E36F3">
        <w:rPr>
          <w:noProof/>
        </w:rPr>
      </w:r>
      <w:r w:rsidRPr="002E36F3">
        <w:rPr>
          <w:noProof/>
        </w:rPr>
        <w:fldChar w:fldCharType="separate"/>
      </w:r>
      <w:r w:rsidRPr="002E36F3">
        <w:rPr>
          <w:noProof/>
        </w:rPr>
        <w:t>50</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2.3—Digital radio channel plans</w:t>
      </w:r>
      <w:r w:rsidRPr="002E36F3">
        <w:rPr>
          <w:b w:val="0"/>
          <w:noProof/>
          <w:sz w:val="18"/>
        </w:rPr>
        <w:tab/>
      </w:r>
      <w:r w:rsidRPr="002E36F3">
        <w:rPr>
          <w:b w:val="0"/>
          <w:noProof/>
          <w:sz w:val="18"/>
        </w:rPr>
        <w:fldChar w:fldCharType="begin"/>
      </w:r>
      <w:r w:rsidRPr="002E36F3">
        <w:rPr>
          <w:b w:val="0"/>
          <w:noProof/>
          <w:sz w:val="18"/>
        </w:rPr>
        <w:instrText xml:space="preserve"> PAGEREF _Toc19106431 \h </w:instrText>
      </w:r>
      <w:r w:rsidRPr="002E36F3">
        <w:rPr>
          <w:b w:val="0"/>
          <w:noProof/>
          <w:sz w:val="18"/>
        </w:rPr>
      </w:r>
      <w:r w:rsidRPr="002E36F3">
        <w:rPr>
          <w:b w:val="0"/>
          <w:noProof/>
          <w:sz w:val="18"/>
        </w:rPr>
        <w:fldChar w:fldCharType="separate"/>
      </w:r>
      <w:r w:rsidRPr="002E36F3">
        <w:rPr>
          <w:b w:val="0"/>
          <w:noProof/>
          <w:sz w:val="18"/>
        </w:rPr>
        <w:t>51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44A</w:t>
      </w:r>
      <w:r>
        <w:rPr>
          <w:noProof/>
        </w:rPr>
        <w:tab/>
        <w:t>Preparation of digital radio channel plans</w:t>
      </w:r>
      <w:r w:rsidRPr="002E36F3">
        <w:rPr>
          <w:noProof/>
        </w:rPr>
        <w:tab/>
      </w:r>
      <w:r w:rsidRPr="002E36F3">
        <w:rPr>
          <w:noProof/>
        </w:rPr>
        <w:fldChar w:fldCharType="begin"/>
      </w:r>
      <w:r w:rsidRPr="002E36F3">
        <w:rPr>
          <w:noProof/>
        </w:rPr>
        <w:instrText xml:space="preserve"> PAGEREF _Toc19106432 \h </w:instrText>
      </w:r>
      <w:r w:rsidRPr="002E36F3">
        <w:rPr>
          <w:noProof/>
        </w:rPr>
      </w:r>
      <w:r w:rsidRPr="002E36F3">
        <w:rPr>
          <w:noProof/>
        </w:rPr>
        <w:fldChar w:fldCharType="separate"/>
      </w:r>
      <w:r w:rsidRPr="002E36F3">
        <w:rPr>
          <w:noProof/>
        </w:rPr>
        <w:t>51</w:t>
      </w:r>
      <w:r w:rsidRPr="002E36F3">
        <w:rPr>
          <w:noProof/>
        </w:rPr>
        <w:fldChar w:fldCharType="end"/>
      </w:r>
    </w:p>
    <w:p w:rsidR="002E36F3" w:rsidRDefault="002E36F3">
      <w:pPr>
        <w:pStyle w:val="TOC1"/>
        <w:rPr>
          <w:rFonts w:asciiTheme="minorHAnsi" w:eastAsiaTheme="minorEastAsia" w:hAnsiTheme="minorHAnsi" w:cstheme="minorBidi"/>
          <w:b w:val="0"/>
          <w:noProof/>
          <w:kern w:val="0"/>
          <w:sz w:val="22"/>
          <w:szCs w:val="22"/>
        </w:rPr>
      </w:pPr>
      <w:r>
        <w:rPr>
          <w:noProof/>
        </w:rPr>
        <w:t>Chapter 3—Licensing of radiocommunications</w:t>
      </w:r>
      <w:r w:rsidRPr="002E36F3">
        <w:rPr>
          <w:b w:val="0"/>
          <w:noProof/>
          <w:sz w:val="18"/>
        </w:rPr>
        <w:tab/>
      </w:r>
      <w:r w:rsidRPr="002E36F3">
        <w:rPr>
          <w:b w:val="0"/>
          <w:noProof/>
          <w:sz w:val="18"/>
        </w:rPr>
        <w:fldChar w:fldCharType="begin"/>
      </w:r>
      <w:r w:rsidRPr="002E36F3">
        <w:rPr>
          <w:b w:val="0"/>
          <w:noProof/>
          <w:sz w:val="18"/>
        </w:rPr>
        <w:instrText xml:space="preserve"> PAGEREF _Toc19106433 \h </w:instrText>
      </w:r>
      <w:r w:rsidRPr="002E36F3">
        <w:rPr>
          <w:b w:val="0"/>
          <w:noProof/>
          <w:sz w:val="18"/>
        </w:rPr>
      </w:r>
      <w:r w:rsidRPr="002E36F3">
        <w:rPr>
          <w:b w:val="0"/>
          <w:noProof/>
          <w:sz w:val="18"/>
        </w:rPr>
        <w:fldChar w:fldCharType="separate"/>
      </w:r>
      <w:r w:rsidRPr="002E36F3">
        <w:rPr>
          <w:b w:val="0"/>
          <w:noProof/>
          <w:sz w:val="18"/>
        </w:rPr>
        <w:t>54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45</w:t>
      </w:r>
      <w:r>
        <w:rPr>
          <w:noProof/>
        </w:rPr>
        <w:tab/>
        <w:t>Outline of this Chapter</w:t>
      </w:r>
      <w:r w:rsidRPr="002E36F3">
        <w:rPr>
          <w:noProof/>
        </w:rPr>
        <w:tab/>
      </w:r>
      <w:r w:rsidRPr="002E36F3">
        <w:rPr>
          <w:noProof/>
        </w:rPr>
        <w:fldChar w:fldCharType="begin"/>
      </w:r>
      <w:r w:rsidRPr="002E36F3">
        <w:rPr>
          <w:noProof/>
        </w:rPr>
        <w:instrText xml:space="preserve"> PAGEREF _Toc19106434 \h </w:instrText>
      </w:r>
      <w:r w:rsidRPr="002E36F3">
        <w:rPr>
          <w:noProof/>
        </w:rPr>
      </w:r>
      <w:r w:rsidRPr="002E36F3">
        <w:rPr>
          <w:noProof/>
        </w:rPr>
        <w:fldChar w:fldCharType="separate"/>
      </w:r>
      <w:r w:rsidRPr="002E36F3">
        <w:rPr>
          <w:noProof/>
        </w:rPr>
        <w:t>54</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3.1—Unlicensed radiocommunications</w:t>
      </w:r>
      <w:r w:rsidRPr="002E36F3">
        <w:rPr>
          <w:b w:val="0"/>
          <w:noProof/>
          <w:sz w:val="18"/>
        </w:rPr>
        <w:tab/>
      </w:r>
      <w:r w:rsidRPr="002E36F3">
        <w:rPr>
          <w:b w:val="0"/>
          <w:noProof/>
          <w:sz w:val="18"/>
        </w:rPr>
        <w:fldChar w:fldCharType="begin"/>
      </w:r>
      <w:r w:rsidRPr="002E36F3">
        <w:rPr>
          <w:b w:val="0"/>
          <w:noProof/>
          <w:sz w:val="18"/>
        </w:rPr>
        <w:instrText xml:space="preserve"> PAGEREF _Toc19106435 \h </w:instrText>
      </w:r>
      <w:r w:rsidRPr="002E36F3">
        <w:rPr>
          <w:b w:val="0"/>
          <w:noProof/>
          <w:sz w:val="18"/>
        </w:rPr>
      </w:r>
      <w:r w:rsidRPr="002E36F3">
        <w:rPr>
          <w:b w:val="0"/>
          <w:noProof/>
          <w:sz w:val="18"/>
        </w:rPr>
        <w:fldChar w:fldCharType="separate"/>
      </w:r>
      <w:r w:rsidRPr="002E36F3">
        <w:rPr>
          <w:b w:val="0"/>
          <w:noProof/>
          <w:sz w:val="18"/>
        </w:rPr>
        <w:t>56</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1—Offences</w:t>
      </w:r>
      <w:r w:rsidRPr="002E36F3">
        <w:rPr>
          <w:b w:val="0"/>
          <w:noProof/>
          <w:sz w:val="18"/>
        </w:rPr>
        <w:tab/>
      </w:r>
      <w:r w:rsidRPr="002E36F3">
        <w:rPr>
          <w:b w:val="0"/>
          <w:noProof/>
          <w:sz w:val="18"/>
        </w:rPr>
        <w:fldChar w:fldCharType="begin"/>
      </w:r>
      <w:r w:rsidRPr="002E36F3">
        <w:rPr>
          <w:b w:val="0"/>
          <w:noProof/>
          <w:sz w:val="18"/>
        </w:rPr>
        <w:instrText xml:space="preserve"> PAGEREF _Toc19106436 \h </w:instrText>
      </w:r>
      <w:r w:rsidRPr="002E36F3">
        <w:rPr>
          <w:b w:val="0"/>
          <w:noProof/>
          <w:sz w:val="18"/>
        </w:rPr>
      </w:r>
      <w:r w:rsidRPr="002E36F3">
        <w:rPr>
          <w:b w:val="0"/>
          <w:noProof/>
          <w:sz w:val="18"/>
        </w:rPr>
        <w:fldChar w:fldCharType="separate"/>
      </w:r>
      <w:r w:rsidRPr="002E36F3">
        <w:rPr>
          <w:b w:val="0"/>
          <w:noProof/>
          <w:sz w:val="18"/>
        </w:rPr>
        <w:t>56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46</w:t>
      </w:r>
      <w:r>
        <w:rPr>
          <w:noProof/>
        </w:rPr>
        <w:tab/>
        <w:t>Unlicensed operation of radiocommunications devices</w:t>
      </w:r>
      <w:r w:rsidRPr="002E36F3">
        <w:rPr>
          <w:noProof/>
        </w:rPr>
        <w:tab/>
      </w:r>
      <w:r w:rsidRPr="002E36F3">
        <w:rPr>
          <w:noProof/>
        </w:rPr>
        <w:fldChar w:fldCharType="begin"/>
      </w:r>
      <w:r w:rsidRPr="002E36F3">
        <w:rPr>
          <w:noProof/>
        </w:rPr>
        <w:instrText xml:space="preserve"> PAGEREF _Toc19106437 \h </w:instrText>
      </w:r>
      <w:r w:rsidRPr="002E36F3">
        <w:rPr>
          <w:noProof/>
        </w:rPr>
      </w:r>
      <w:r w:rsidRPr="002E36F3">
        <w:rPr>
          <w:noProof/>
        </w:rPr>
        <w:fldChar w:fldCharType="separate"/>
      </w:r>
      <w:r w:rsidRPr="002E36F3">
        <w:rPr>
          <w:noProof/>
        </w:rPr>
        <w:t>56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47</w:t>
      </w:r>
      <w:r>
        <w:rPr>
          <w:noProof/>
        </w:rPr>
        <w:tab/>
        <w:t>Unlawful possession of radiocommunications devices</w:t>
      </w:r>
      <w:r w:rsidRPr="002E36F3">
        <w:rPr>
          <w:noProof/>
        </w:rPr>
        <w:tab/>
      </w:r>
      <w:r w:rsidRPr="002E36F3">
        <w:rPr>
          <w:noProof/>
        </w:rPr>
        <w:fldChar w:fldCharType="begin"/>
      </w:r>
      <w:r w:rsidRPr="002E36F3">
        <w:rPr>
          <w:noProof/>
        </w:rPr>
        <w:instrText xml:space="preserve"> PAGEREF _Toc19106438 \h </w:instrText>
      </w:r>
      <w:r w:rsidRPr="002E36F3">
        <w:rPr>
          <w:noProof/>
        </w:rPr>
      </w:r>
      <w:r w:rsidRPr="002E36F3">
        <w:rPr>
          <w:noProof/>
        </w:rPr>
        <w:fldChar w:fldCharType="separate"/>
      </w:r>
      <w:r w:rsidRPr="002E36F3">
        <w:rPr>
          <w:noProof/>
        </w:rPr>
        <w:t>56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48</w:t>
      </w:r>
      <w:r>
        <w:rPr>
          <w:noProof/>
        </w:rPr>
        <w:tab/>
        <w:t>Additional provisions about possession of radiocommunications devices</w:t>
      </w:r>
      <w:r w:rsidRPr="002E36F3">
        <w:rPr>
          <w:noProof/>
        </w:rPr>
        <w:tab/>
      </w:r>
      <w:r w:rsidRPr="002E36F3">
        <w:rPr>
          <w:noProof/>
        </w:rPr>
        <w:fldChar w:fldCharType="begin"/>
      </w:r>
      <w:r w:rsidRPr="002E36F3">
        <w:rPr>
          <w:noProof/>
        </w:rPr>
        <w:instrText xml:space="preserve"> PAGEREF _Toc19106439 \h </w:instrText>
      </w:r>
      <w:r w:rsidRPr="002E36F3">
        <w:rPr>
          <w:noProof/>
        </w:rPr>
      </w:r>
      <w:r w:rsidRPr="002E36F3">
        <w:rPr>
          <w:noProof/>
        </w:rPr>
        <w:fldChar w:fldCharType="separate"/>
      </w:r>
      <w:r w:rsidRPr="002E36F3">
        <w:rPr>
          <w:noProof/>
        </w:rPr>
        <w:t>57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49</w:t>
      </w:r>
      <w:r>
        <w:rPr>
          <w:noProof/>
        </w:rPr>
        <w:tab/>
        <w:t>Emergency operation etc. of radiocommunications devices</w:t>
      </w:r>
      <w:r w:rsidRPr="002E36F3">
        <w:rPr>
          <w:noProof/>
        </w:rPr>
        <w:tab/>
      </w:r>
      <w:r w:rsidRPr="002E36F3">
        <w:rPr>
          <w:noProof/>
        </w:rPr>
        <w:fldChar w:fldCharType="begin"/>
      </w:r>
      <w:r w:rsidRPr="002E36F3">
        <w:rPr>
          <w:noProof/>
        </w:rPr>
        <w:instrText xml:space="preserve"> PAGEREF _Toc19106440 \h </w:instrText>
      </w:r>
      <w:r w:rsidRPr="002E36F3">
        <w:rPr>
          <w:noProof/>
        </w:rPr>
      </w:r>
      <w:r w:rsidRPr="002E36F3">
        <w:rPr>
          <w:noProof/>
        </w:rPr>
        <w:fldChar w:fldCharType="separate"/>
      </w:r>
      <w:r w:rsidRPr="002E36F3">
        <w:rPr>
          <w:noProof/>
        </w:rPr>
        <w:t>58</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2—Civil proceedings</w:t>
      </w:r>
      <w:r w:rsidRPr="002E36F3">
        <w:rPr>
          <w:b w:val="0"/>
          <w:noProof/>
          <w:sz w:val="18"/>
        </w:rPr>
        <w:tab/>
      </w:r>
      <w:r w:rsidRPr="002E36F3">
        <w:rPr>
          <w:b w:val="0"/>
          <w:noProof/>
          <w:sz w:val="18"/>
        </w:rPr>
        <w:fldChar w:fldCharType="begin"/>
      </w:r>
      <w:r w:rsidRPr="002E36F3">
        <w:rPr>
          <w:b w:val="0"/>
          <w:noProof/>
          <w:sz w:val="18"/>
        </w:rPr>
        <w:instrText xml:space="preserve"> PAGEREF _Toc19106441 \h </w:instrText>
      </w:r>
      <w:r w:rsidRPr="002E36F3">
        <w:rPr>
          <w:b w:val="0"/>
          <w:noProof/>
          <w:sz w:val="18"/>
        </w:rPr>
      </w:r>
      <w:r w:rsidRPr="002E36F3">
        <w:rPr>
          <w:b w:val="0"/>
          <w:noProof/>
          <w:sz w:val="18"/>
        </w:rPr>
        <w:fldChar w:fldCharType="separate"/>
      </w:r>
      <w:r w:rsidRPr="002E36F3">
        <w:rPr>
          <w:b w:val="0"/>
          <w:noProof/>
          <w:sz w:val="18"/>
        </w:rPr>
        <w:t>59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50</w:t>
      </w:r>
      <w:r>
        <w:rPr>
          <w:noProof/>
        </w:rPr>
        <w:tab/>
        <w:t>Civil proceedings</w:t>
      </w:r>
      <w:r w:rsidRPr="002E36F3">
        <w:rPr>
          <w:noProof/>
        </w:rPr>
        <w:tab/>
      </w:r>
      <w:r w:rsidRPr="002E36F3">
        <w:rPr>
          <w:noProof/>
        </w:rPr>
        <w:fldChar w:fldCharType="begin"/>
      </w:r>
      <w:r w:rsidRPr="002E36F3">
        <w:rPr>
          <w:noProof/>
        </w:rPr>
        <w:instrText xml:space="preserve"> PAGEREF _Toc19106442 \h </w:instrText>
      </w:r>
      <w:r w:rsidRPr="002E36F3">
        <w:rPr>
          <w:noProof/>
        </w:rPr>
      </w:r>
      <w:r w:rsidRPr="002E36F3">
        <w:rPr>
          <w:noProof/>
        </w:rPr>
        <w:fldChar w:fldCharType="separate"/>
      </w:r>
      <w:r w:rsidRPr="002E36F3">
        <w:rPr>
          <w:noProof/>
        </w:rPr>
        <w:t>59</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3.2—Spectrum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_Toc19106443 \h </w:instrText>
      </w:r>
      <w:r w:rsidRPr="002E36F3">
        <w:rPr>
          <w:b w:val="0"/>
          <w:noProof/>
          <w:sz w:val="18"/>
        </w:rPr>
      </w:r>
      <w:r w:rsidRPr="002E36F3">
        <w:rPr>
          <w:b w:val="0"/>
          <w:noProof/>
          <w:sz w:val="18"/>
        </w:rPr>
        <w:fldChar w:fldCharType="separate"/>
      </w:r>
      <w:r w:rsidRPr="002E36F3">
        <w:rPr>
          <w:b w:val="0"/>
          <w:noProof/>
          <w:sz w:val="18"/>
        </w:rPr>
        <w:t>60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51</w:t>
      </w:r>
      <w:r>
        <w:rPr>
          <w:noProof/>
        </w:rPr>
        <w:tab/>
        <w:t>Outline of this Part</w:t>
      </w:r>
      <w:r w:rsidRPr="002E36F3">
        <w:rPr>
          <w:noProof/>
        </w:rPr>
        <w:tab/>
      </w:r>
      <w:r w:rsidRPr="002E36F3">
        <w:rPr>
          <w:noProof/>
        </w:rPr>
        <w:fldChar w:fldCharType="begin"/>
      </w:r>
      <w:r w:rsidRPr="002E36F3">
        <w:rPr>
          <w:noProof/>
        </w:rPr>
        <w:instrText xml:space="preserve"> PAGEREF _Toc19106444 \h </w:instrText>
      </w:r>
      <w:r w:rsidRPr="002E36F3">
        <w:rPr>
          <w:noProof/>
        </w:rPr>
      </w:r>
      <w:r w:rsidRPr="002E36F3">
        <w:rPr>
          <w:noProof/>
        </w:rPr>
        <w:fldChar w:fldCharType="separate"/>
      </w:r>
      <w:r w:rsidRPr="002E36F3">
        <w:rPr>
          <w:noProof/>
        </w:rPr>
        <w:t>60</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1—Issuing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_Toc19106445 \h </w:instrText>
      </w:r>
      <w:r w:rsidRPr="002E36F3">
        <w:rPr>
          <w:b w:val="0"/>
          <w:noProof/>
          <w:sz w:val="18"/>
        </w:rPr>
      </w:r>
      <w:r w:rsidRPr="002E36F3">
        <w:rPr>
          <w:b w:val="0"/>
          <w:noProof/>
          <w:sz w:val="18"/>
        </w:rPr>
        <w:fldChar w:fldCharType="separate"/>
      </w:r>
      <w:r w:rsidRPr="002E36F3">
        <w:rPr>
          <w:b w:val="0"/>
          <w:noProof/>
          <w:sz w:val="18"/>
        </w:rPr>
        <w:t>61</w:t>
      </w:r>
      <w:r w:rsidRPr="002E36F3">
        <w:rPr>
          <w:b w:val="0"/>
          <w:noProof/>
          <w:sz w:val="18"/>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A—Converting apparatus licences into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_Toc19106446 \h </w:instrText>
      </w:r>
      <w:r w:rsidRPr="002E36F3">
        <w:rPr>
          <w:b w:val="0"/>
          <w:noProof/>
          <w:sz w:val="18"/>
        </w:rPr>
      </w:r>
      <w:r w:rsidRPr="002E36F3">
        <w:rPr>
          <w:b w:val="0"/>
          <w:noProof/>
          <w:sz w:val="18"/>
        </w:rPr>
        <w:fldChar w:fldCharType="separate"/>
      </w:r>
      <w:r w:rsidRPr="002E36F3">
        <w:rPr>
          <w:b w:val="0"/>
          <w:noProof/>
          <w:sz w:val="18"/>
        </w:rPr>
        <w:t>61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52</w:t>
      </w:r>
      <w:r>
        <w:rPr>
          <w:noProof/>
        </w:rPr>
        <w:tab/>
        <w:t>Application of this Subdivision</w:t>
      </w:r>
      <w:r w:rsidRPr="002E36F3">
        <w:rPr>
          <w:noProof/>
        </w:rPr>
        <w:tab/>
      </w:r>
      <w:r w:rsidRPr="002E36F3">
        <w:rPr>
          <w:noProof/>
        </w:rPr>
        <w:fldChar w:fldCharType="begin"/>
      </w:r>
      <w:r w:rsidRPr="002E36F3">
        <w:rPr>
          <w:noProof/>
        </w:rPr>
        <w:instrText xml:space="preserve"> PAGEREF _Toc19106447 \h </w:instrText>
      </w:r>
      <w:r w:rsidRPr="002E36F3">
        <w:rPr>
          <w:noProof/>
        </w:rPr>
      </w:r>
      <w:r w:rsidRPr="002E36F3">
        <w:rPr>
          <w:noProof/>
        </w:rPr>
        <w:fldChar w:fldCharType="separate"/>
      </w:r>
      <w:r w:rsidRPr="002E36F3">
        <w:rPr>
          <w:noProof/>
        </w:rPr>
        <w:t>61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53</w:t>
      </w:r>
      <w:r>
        <w:rPr>
          <w:noProof/>
        </w:rPr>
        <w:tab/>
        <w:t>Preparation of draft spectrum licences</w:t>
      </w:r>
      <w:r w:rsidRPr="002E36F3">
        <w:rPr>
          <w:noProof/>
        </w:rPr>
        <w:tab/>
      </w:r>
      <w:r w:rsidRPr="002E36F3">
        <w:rPr>
          <w:noProof/>
        </w:rPr>
        <w:fldChar w:fldCharType="begin"/>
      </w:r>
      <w:r w:rsidRPr="002E36F3">
        <w:rPr>
          <w:noProof/>
        </w:rPr>
        <w:instrText xml:space="preserve"> PAGEREF _Toc19106448 \h </w:instrText>
      </w:r>
      <w:r w:rsidRPr="002E36F3">
        <w:rPr>
          <w:noProof/>
        </w:rPr>
      </w:r>
      <w:r w:rsidRPr="002E36F3">
        <w:rPr>
          <w:noProof/>
        </w:rPr>
        <w:fldChar w:fldCharType="separate"/>
      </w:r>
      <w:r w:rsidRPr="002E36F3">
        <w:rPr>
          <w:noProof/>
        </w:rPr>
        <w:t>61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54</w:t>
      </w:r>
      <w:r>
        <w:rPr>
          <w:noProof/>
        </w:rPr>
        <w:tab/>
        <w:t>Notification of draft spectrum licences</w:t>
      </w:r>
      <w:r w:rsidRPr="002E36F3">
        <w:rPr>
          <w:noProof/>
        </w:rPr>
        <w:tab/>
      </w:r>
      <w:r w:rsidRPr="002E36F3">
        <w:rPr>
          <w:noProof/>
        </w:rPr>
        <w:fldChar w:fldCharType="begin"/>
      </w:r>
      <w:r w:rsidRPr="002E36F3">
        <w:rPr>
          <w:noProof/>
        </w:rPr>
        <w:instrText xml:space="preserve"> PAGEREF _Toc19106449 \h </w:instrText>
      </w:r>
      <w:r w:rsidRPr="002E36F3">
        <w:rPr>
          <w:noProof/>
        </w:rPr>
      </w:r>
      <w:r w:rsidRPr="002E36F3">
        <w:rPr>
          <w:noProof/>
        </w:rPr>
        <w:fldChar w:fldCharType="separate"/>
      </w:r>
      <w:r w:rsidRPr="002E36F3">
        <w:rPr>
          <w:noProof/>
        </w:rPr>
        <w:t>61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55</w:t>
      </w:r>
      <w:r>
        <w:rPr>
          <w:noProof/>
        </w:rPr>
        <w:tab/>
        <w:t>Representations about draft spectrum licences</w:t>
      </w:r>
      <w:r w:rsidRPr="002E36F3">
        <w:rPr>
          <w:noProof/>
        </w:rPr>
        <w:tab/>
      </w:r>
      <w:r w:rsidRPr="002E36F3">
        <w:rPr>
          <w:noProof/>
        </w:rPr>
        <w:fldChar w:fldCharType="begin"/>
      </w:r>
      <w:r w:rsidRPr="002E36F3">
        <w:rPr>
          <w:noProof/>
        </w:rPr>
        <w:instrText xml:space="preserve"> PAGEREF _Toc19106450 \h </w:instrText>
      </w:r>
      <w:r w:rsidRPr="002E36F3">
        <w:rPr>
          <w:noProof/>
        </w:rPr>
      </w:r>
      <w:r w:rsidRPr="002E36F3">
        <w:rPr>
          <w:noProof/>
        </w:rPr>
        <w:fldChar w:fldCharType="separate"/>
      </w:r>
      <w:r w:rsidRPr="002E36F3">
        <w:rPr>
          <w:noProof/>
        </w:rPr>
        <w:t>62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56</w:t>
      </w:r>
      <w:r>
        <w:rPr>
          <w:noProof/>
        </w:rPr>
        <w:tab/>
        <w:t>Offer of spectrum licences</w:t>
      </w:r>
      <w:r w:rsidRPr="002E36F3">
        <w:rPr>
          <w:noProof/>
        </w:rPr>
        <w:tab/>
      </w:r>
      <w:r w:rsidRPr="002E36F3">
        <w:rPr>
          <w:noProof/>
        </w:rPr>
        <w:fldChar w:fldCharType="begin"/>
      </w:r>
      <w:r w:rsidRPr="002E36F3">
        <w:rPr>
          <w:noProof/>
        </w:rPr>
        <w:instrText xml:space="preserve"> PAGEREF _Toc19106451 \h </w:instrText>
      </w:r>
      <w:r w:rsidRPr="002E36F3">
        <w:rPr>
          <w:noProof/>
        </w:rPr>
      </w:r>
      <w:r w:rsidRPr="002E36F3">
        <w:rPr>
          <w:noProof/>
        </w:rPr>
        <w:fldChar w:fldCharType="separate"/>
      </w:r>
      <w:r w:rsidRPr="002E36F3">
        <w:rPr>
          <w:noProof/>
        </w:rPr>
        <w:t>62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57</w:t>
      </w:r>
      <w:r>
        <w:rPr>
          <w:noProof/>
        </w:rPr>
        <w:tab/>
        <w:t>Issuing of spectrum licences on acceptance of offers</w:t>
      </w:r>
      <w:r w:rsidRPr="002E36F3">
        <w:rPr>
          <w:noProof/>
        </w:rPr>
        <w:tab/>
      </w:r>
      <w:r w:rsidRPr="002E36F3">
        <w:rPr>
          <w:noProof/>
        </w:rPr>
        <w:fldChar w:fldCharType="begin"/>
      </w:r>
      <w:r w:rsidRPr="002E36F3">
        <w:rPr>
          <w:noProof/>
        </w:rPr>
        <w:instrText xml:space="preserve"> PAGEREF _Toc19106452 \h </w:instrText>
      </w:r>
      <w:r w:rsidRPr="002E36F3">
        <w:rPr>
          <w:noProof/>
        </w:rPr>
      </w:r>
      <w:r w:rsidRPr="002E36F3">
        <w:rPr>
          <w:noProof/>
        </w:rPr>
        <w:fldChar w:fldCharType="separate"/>
      </w:r>
      <w:r w:rsidRPr="002E36F3">
        <w:rPr>
          <w:noProof/>
        </w:rPr>
        <w:t>63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58</w:t>
      </w:r>
      <w:r>
        <w:rPr>
          <w:noProof/>
        </w:rPr>
        <w:tab/>
        <w:t>Failures to accept offers</w:t>
      </w:r>
      <w:r w:rsidRPr="002E36F3">
        <w:rPr>
          <w:noProof/>
        </w:rPr>
        <w:tab/>
      </w:r>
      <w:r w:rsidRPr="002E36F3">
        <w:rPr>
          <w:noProof/>
        </w:rPr>
        <w:fldChar w:fldCharType="begin"/>
      </w:r>
      <w:r w:rsidRPr="002E36F3">
        <w:rPr>
          <w:noProof/>
        </w:rPr>
        <w:instrText xml:space="preserve"> PAGEREF _Toc19106453 \h </w:instrText>
      </w:r>
      <w:r w:rsidRPr="002E36F3">
        <w:rPr>
          <w:noProof/>
        </w:rPr>
      </w:r>
      <w:r w:rsidRPr="002E36F3">
        <w:rPr>
          <w:noProof/>
        </w:rPr>
        <w:fldChar w:fldCharType="separate"/>
      </w:r>
      <w:r w:rsidRPr="002E36F3">
        <w:rPr>
          <w:noProof/>
        </w:rPr>
        <w:t>63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59</w:t>
      </w:r>
      <w:r>
        <w:rPr>
          <w:noProof/>
        </w:rPr>
        <w:tab/>
        <w:t>Compliance with plans</w:t>
      </w:r>
      <w:r w:rsidRPr="002E36F3">
        <w:rPr>
          <w:noProof/>
        </w:rPr>
        <w:tab/>
      </w:r>
      <w:r w:rsidRPr="002E36F3">
        <w:rPr>
          <w:noProof/>
        </w:rPr>
        <w:fldChar w:fldCharType="begin"/>
      </w:r>
      <w:r w:rsidRPr="002E36F3">
        <w:rPr>
          <w:noProof/>
        </w:rPr>
        <w:instrText xml:space="preserve"> PAGEREF _Toc19106454 \h </w:instrText>
      </w:r>
      <w:r w:rsidRPr="002E36F3">
        <w:rPr>
          <w:noProof/>
        </w:rPr>
      </w:r>
      <w:r w:rsidRPr="002E36F3">
        <w:rPr>
          <w:noProof/>
        </w:rPr>
        <w:fldChar w:fldCharType="separate"/>
      </w:r>
      <w:r w:rsidRPr="002E36F3">
        <w:rPr>
          <w:noProof/>
        </w:rPr>
        <w:t>64</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B—Issuing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_Toc19106455 \h </w:instrText>
      </w:r>
      <w:r w:rsidRPr="002E36F3">
        <w:rPr>
          <w:b w:val="0"/>
          <w:noProof/>
          <w:sz w:val="18"/>
        </w:rPr>
      </w:r>
      <w:r w:rsidRPr="002E36F3">
        <w:rPr>
          <w:b w:val="0"/>
          <w:noProof/>
          <w:sz w:val="18"/>
        </w:rPr>
        <w:fldChar w:fldCharType="separate"/>
      </w:r>
      <w:r w:rsidRPr="002E36F3">
        <w:rPr>
          <w:b w:val="0"/>
          <w:noProof/>
          <w:sz w:val="18"/>
        </w:rPr>
        <w:t>64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60</w:t>
      </w:r>
      <w:r>
        <w:rPr>
          <w:noProof/>
        </w:rPr>
        <w:tab/>
        <w:t>Procedures for allocating spectrum licences</w:t>
      </w:r>
      <w:r w:rsidRPr="002E36F3">
        <w:rPr>
          <w:noProof/>
        </w:rPr>
        <w:tab/>
      </w:r>
      <w:r w:rsidRPr="002E36F3">
        <w:rPr>
          <w:noProof/>
        </w:rPr>
        <w:fldChar w:fldCharType="begin"/>
      </w:r>
      <w:r w:rsidRPr="002E36F3">
        <w:rPr>
          <w:noProof/>
        </w:rPr>
        <w:instrText xml:space="preserve"> PAGEREF _Toc19106456 \h </w:instrText>
      </w:r>
      <w:r w:rsidRPr="002E36F3">
        <w:rPr>
          <w:noProof/>
        </w:rPr>
      </w:r>
      <w:r w:rsidRPr="002E36F3">
        <w:rPr>
          <w:noProof/>
        </w:rPr>
        <w:fldChar w:fldCharType="separate"/>
      </w:r>
      <w:r w:rsidRPr="002E36F3">
        <w:rPr>
          <w:noProof/>
        </w:rPr>
        <w:t>64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61</w:t>
      </w:r>
      <w:r>
        <w:rPr>
          <w:noProof/>
        </w:rPr>
        <w:tab/>
        <w:t>Preparation of draft spectrum licences</w:t>
      </w:r>
      <w:r w:rsidRPr="002E36F3">
        <w:rPr>
          <w:noProof/>
        </w:rPr>
        <w:tab/>
      </w:r>
      <w:r w:rsidRPr="002E36F3">
        <w:rPr>
          <w:noProof/>
        </w:rPr>
        <w:fldChar w:fldCharType="begin"/>
      </w:r>
      <w:r w:rsidRPr="002E36F3">
        <w:rPr>
          <w:noProof/>
        </w:rPr>
        <w:instrText xml:space="preserve"> PAGEREF _Toc19106457 \h </w:instrText>
      </w:r>
      <w:r w:rsidRPr="002E36F3">
        <w:rPr>
          <w:noProof/>
        </w:rPr>
      </w:r>
      <w:r w:rsidRPr="002E36F3">
        <w:rPr>
          <w:noProof/>
        </w:rPr>
        <w:fldChar w:fldCharType="separate"/>
      </w:r>
      <w:r w:rsidRPr="002E36F3">
        <w:rPr>
          <w:noProof/>
        </w:rPr>
        <w:t>67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62</w:t>
      </w:r>
      <w:r>
        <w:rPr>
          <w:noProof/>
        </w:rPr>
        <w:tab/>
        <w:t>Issue of spectrum licences</w:t>
      </w:r>
      <w:r w:rsidRPr="002E36F3">
        <w:rPr>
          <w:noProof/>
        </w:rPr>
        <w:tab/>
      </w:r>
      <w:r w:rsidRPr="002E36F3">
        <w:rPr>
          <w:noProof/>
        </w:rPr>
        <w:fldChar w:fldCharType="begin"/>
      </w:r>
      <w:r w:rsidRPr="002E36F3">
        <w:rPr>
          <w:noProof/>
        </w:rPr>
        <w:instrText xml:space="preserve"> PAGEREF _Toc19106458 \h </w:instrText>
      </w:r>
      <w:r w:rsidRPr="002E36F3">
        <w:rPr>
          <w:noProof/>
        </w:rPr>
      </w:r>
      <w:r w:rsidRPr="002E36F3">
        <w:rPr>
          <w:noProof/>
        </w:rPr>
        <w:fldChar w:fldCharType="separate"/>
      </w:r>
      <w:r w:rsidRPr="002E36F3">
        <w:rPr>
          <w:noProof/>
        </w:rPr>
        <w:t>67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63</w:t>
      </w:r>
      <w:r>
        <w:rPr>
          <w:noProof/>
        </w:rPr>
        <w:tab/>
        <w:t>Compliance with marketing plans</w:t>
      </w:r>
      <w:r w:rsidRPr="002E36F3">
        <w:rPr>
          <w:noProof/>
        </w:rPr>
        <w:tab/>
      </w:r>
      <w:r w:rsidRPr="002E36F3">
        <w:rPr>
          <w:noProof/>
        </w:rPr>
        <w:fldChar w:fldCharType="begin"/>
      </w:r>
      <w:r w:rsidRPr="002E36F3">
        <w:rPr>
          <w:noProof/>
        </w:rPr>
        <w:instrText xml:space="preserve"> PAGEREF _Toc19106459 \h </w:instrText>
      </w:r>
      <w:r w:rsidRPr="002E36F3">
        <w:rPr>
          <w:noProof/>
        </w:rPr>
      </w:r>
      <w:r w:rsidRPr="002E36F3">
        <w:rPr>
          <w:noProof/>
        </w:rPr>
        <w:fldChar w:fldCharType="separate"/>
      </w:r>
      <w:r w:rsidRPr="002E36F3">
        <w:rPr>
          <w:noProof/>
        </w:rPr>
        <w:t>68</w:t>
      </w:r>
      <w:r w:rsidRPr="002E36F3">
        <w:rPr>
          <w:noProof/>
        </w:rPr>
        <w:fldChar w:fldCharType="end"/>
      </w:r>
    </w:p>
    <w:p w:rsidR="002E36F3" w:rsidRDefault="002E36F3" w:rsidP="002E36F3">
      <w:pPr>
        <w:pStyle w:val="TOC4"/>
        <w:keepNext/>
        <w:rPr>
          <w:rFonts w:asciiTheme="minorHAnsi" w:eastAsiaTheme="minorEastAsia" w:hAnsiTheme="minorHAnsi" w:cstheme="minorBidi"/>
          <w:b w:val="0"/>
          <w:noProof/>
          <w:kern w:val="0"/>
          <w:sz w:val="22"/>
          <w:szCs w:val="22"/>
        </w:rPr>
      </w:pPr>
      <w:r>
        <w:rPr>
          <w:noProof/>
        </w:rPr>
        <w:t>Subdivision C—Contents of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_Toc19106460 \h </w:instrText>
      </w:r>
      <w:r w:rsidRPr="002E36F3">
        <w:rPr>
          <w:b w:val="0"/>
          <w:noProof/>
          <w:sz w:val="18"/>
        </w:rPr>
      </w:r>
      <w:r w:rsidRPr="002E36F3">
        <w:rPr>
          <w:b w:val="0"/>
          <w:noProof/>
          <w:sz w:val="18"/>
        </w:rPr>
        <w:fldChar w:fldCharType="separate"/>
      </w:r>
      <w:r w:rsidRPr="002E36F3">
        <w:rPr>
          <w:b w:val="0"/>
          <w:noProof/>
          <w:sz w:val="18"/>
        </w:rPr>
        <w:t>68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64</w:t>
      </w:r>
      <w:r>
        <w:rPr>
          <w:noProof/>
        </w:rPr>
        <w:tab/>
        <w:t>Authorisation to use part of the spectrum</w:t>
      </w:r>
      <w:r w:rsidRPr="002E36F3">
        <w:rPr>
          <w:noProof/>
        </w:rPr>
        <w:tab/>
      </w:r>
      <w:r w:rsidRPr="002E36F3">
        <w:rPr>
          <w:noProof/>
        </w:rPr>
        <w:fldChar w:fldCharType="begin"/>
      </w:r>
      <w:r w:rsidRPr="002E36F3">
        <w:rPr>
          <w:noProof/>
        </w:rPr>
        <w:instrText xml:space="preserve"> PAGEREF _Toc19106461 \h </w:instrText>
      </w:r>
      <w:r w:rsidRPr="002E36F3">
        <w:rPr>
          <w:noProof/>
        </w:rPr>
      </w:r>
      <w:r w:rsidRPr="002E36F3">
        <w:rPr>
          <w:noProof/>
        </w:rPr>
        <w:fldChar w:fldCharType="separate"/>
      </w:r>
      <w:r w:rsidRPr="002E36F3">
        <w:rPr>
          <w:noProof/>
        </w:rPr>
        <w:t>68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65</w:t>
      </w:r>
      <w:r>
        <w:rPr>
          <w:noProof/>
        </w:rPr>
        <w:tab/>
        <w:t>Duration of spectrum licences</w:t>
      </w:r>
      <w:r w:rsidRPr="002E36F3">
        <w:rPr>
          <w:noProof/>
        </w:rPr>
        <w:tab/>
      </w:r>
      <w:r w:rsidRPr="002E36F3">
        <w:rPr>
          <w:noProof/>
        </w:rPr>
        <w:fldChar w:fldCharType="begin"/>
      </w:r>
      <w:r w:rsidRPr="002E36F3">
        <w:rPr>
          <w:noProof/>
        </w:rPr>
        <w:instrText xml:space="preserve"> PAGEREF _Toc19106462 \h </w:instrText>
      </w:r>
      <w:r w:rsidRPr="002E36F3">
        <w:rPr>
          <w:noProof/>
        </w:rPr>
      </w:r>
      <w:r w:rsidRPr="002E36F3">
        <w:rPr>
          <w:noProof/>
        </w:rPr>
        <w:fldChar w:fldCharType="separate"/>
      </w:r>
      <w:r w:rsidRPr="002E36F3">
        <w:rPr>
          <w:noProof/>
        </w:rPr>
        <w:t>68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66</w:t>
      </w:r>
      <w:r>
        <w:rPr>
          <w:noProof/>
        </w:rPr>
        <w:tab/>
        <w:t>Core conditions of spectrum licences</w:t>
      </w:r>
      <w:r w:rsidRPr="002E36F3">
        <w:rPr>
          <w:noProof/>
        </w:rPr>
        <w:tab/>
      </w:r>
      <w:r w:rsidRPr="002E36F3">
        <w:rPr>
          <w:noProof/>
        </w:rPr>
        <w:fldChar w:fldCharType="begin"/>
      </w:r>
      <w:r w:rsidRPr="002E36F3">
        <w:rPr>
          <w:noProof/>
        </w:rPr>
        <w:instrText xml:space="preserve"> PAGEREF _Toc19106463 \h </w:instrText>
      </w:r>
      <w:r w:rsidRPr="002E36F3">
        <w:rPr>
          <w:noProof/>
        </w:rPr>
      </w:r>
      <w:r w:rsidRPr="002E36F3">
        <w:rPr>
          <w:noProof/>
        </w:rPr>
        <w:fldChar w:fldCharType="separate"/>
      </w:r>
      <w:r w:rsidRPr="002E36F3">
        <w:rPr>
          <w:noProof/>
        </w:rPr>
        <w:t>69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67</w:t>
      </w:r>
      <w:r>
        <w:rPr>
          <w:noProof/>
        </w:rPr>
        <w:tab/>
        <w:t>Conditions about payment of charges</w:t>
      </w:r>
      <w:r w:rsidRPr="002E36F3">
        <w:rPr>
          <w:noProof/>
        </w:rPr>
        <w:tab/>
      </w:r>
      <w:r w:rsidRPr="002E36F3">
        <w:rPr>
          <w:noProof/>
        </w:rPr>
        <w:fldChar w:fldCharType="begin"/>
      </w:r>
      <w:r w:rsidRPr="002E36F3">
        <w:rPr>
          <w:noProof/>
        </w:rPr>
        <w:instrText xml:space="preserve"> PAGEREF _Toc19106464 \h </w:instrText>
      </w:r>
      <w:r w:rsidRPr="002E36F3">
        <w:rPr>
          <w:noProof/>
        </w:rPr>
      </w:r>
      <w:r w:rsidRPr="002E36F3">
        <w:rPr>
          <w:noProof/>
        </w:rPr>
        <w:fldChar w:fldCharType="separate"/>
      </w:r>
      <w:r w:rsidRPr="002E36F3">
        <w:rPr>
          <w:noProof/>
        </w:rPr>
        <w:t>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68</w:t>
      </w:r>
      <w:r>
        <w:rPr>
          <w:noProof/>
        </w:rPr>
        <w:tab/>
        <w:t>Conditions about third party use</w:t>
      </w:r>
      <w:r w:rsidRPr="002E36F3">
        <w:rPr>
          <w:noProof/>
        </w:rPr>
        <w:tab/>
      </w:r>
      <w:r w:rsidRPr="002E36F3">
        <w:rPr>
          <w:noProof/>
        </w:rPr>
        <w:fldChar w:fldCharType="begin"/>
      </w:r>
      <w:r w:rsidRPr="002E36F3">
        <w:rPr>
          <w:noProof/>
        </w:rPr>
        <w:instrText xml:space="preserve"> PAGEREF _Toc19106465 \h </w:instrText>
      </w:r>
      <w:r w:rsidRPr="002E36F3">
        <w:rPr>
          <w:noProof/>
        </w:rPr>
      </w:r>
      <w:r w:rsidRPr="002E36F3">
        <w:rPr>
          <w:noProof/>
        </w:rPr>
        <w:fldChar w:fldCharType="separate"/>
      </w:r>
      <w:r w:rsidRPr="002E36F3">
        <w:rPr>
          <w:noProof/>
        </w:rPr>
        <w:t>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68A</w:t>
      </w:r>
      <w:r>
        <w:rPr>
          <w:noProof/>
        </w:rPr>
        <w:tab/>
        <w:t>Authorisation under spectrum licence taken to be an acquisition of an asset and conduct</w:t>
      </w:r>
      <w:r w:rsidRPr="002E36F3">
        <w:rPr>
          <w:noProof/>
        </w:rPr>
        <w:tab/>
      </w:r>
      <w:r w:rsidRPr="002E36F3">
        <w:rPr>
          <w:noProof/>
        </w:rPr>
        <w:fldChar w:fldCharType="begin"/>
      </w:r>
      <w:r w:rsidRPr="002E36F3">
        <w:rPr>
          <w:noProof/>
        </w:rPr>
        <w:instrText xml:space="preserve"> PAGEREF _Toc19106466 \h </w:instrText>
      </w:r>
      <w:r w:rsidRPr="002E36F3">
        <w:rPr>
          <w:noProof/>
        </w:rPr>
      </w:r>
      <w:r w:rsidRPr="002E36F3">
        <w:rPr>
          <w:noProof/>
        </w:rPr>
        <w:fldChar w:fldCharType="separate"/>
      </w:r>
      <w:r w:rsidRPr="002E36F3">
        <w:rPr>
          <w:noProof/>
        </w:rPr>
        <w:t>71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69</w:t>
      </w:r>
      <w:r>
        <w:rPr>
          <w:noProof/>
        </w:rPr>
        <w:tab/>
        <w:t>Conditions about registration of radiocommunications transmitters</w:t>
      </w:r>
      <w:r w:rsidRPr="002E36F3">
        <w:rPr>
          <w:noProof/>
        </w:rPr>
        <w:tab/>
      </w:r>
      <w:r w:rsidRPr="002E36F3">
        <w:rPr>
          <w:noProof/>
        </w:rPr>
        <w:fldChar w:fldCharType="begin"/>
      </w:r>
      <w:r w:rsidRPr="002E36F3">
        <w:rPr>
          <w:noProof/>
        </w:rPr>
        <w:instrText xml:space="preserve"> PAGEREF _Toc19106467 \h </w:instrText>
      </w:r>
      <w:r w:rsidRPr="002E36F3">
        <w:rPr>
          <w:noProof/>
        </w:rPr>
      </w:r>
      <w:r w:rsidRPr="002E36F3">
        <w:rPr>
          <w:noProof/>
        </w:rPr>
        <w:fldChar w:fldCharType="separate"/>
      </w:r>
      <w:r w:rsidRPr="002E36F3">
        <w:rPr>
          <w:noProof/>
        </w:rPr>
        <w:t>71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69A</w:t>
      </w:r>
      <w:r>
        <w:rPr>
          <w:noProof/>
        </w:rPr>
        <w:tab/>
        <w:t>Conditions about residency etc.</w:t>
      </w:r>
      <w:r w:rsidRPr="002E36F3">
        <w:rPr>
          <w:noProof/>
        </w:rPr>
        <w:tab/>
      </w:r>
      <w:r w:rsidRPr="002E36F3">
        <w:rPr>
          <w:noProof/>
        </w:rPr>
        <w:fldChar w:fldCharType="begin"/>
      </w:r>
      <w:r w:rsidRPr="002E36F3">
        <w:rPr>
          <w:noProof/>
        </w:rPr>
        <w:instrText xml:space="preserve"> PAGEREF _Toc19106468 \h </w:instrText>
      </w:r>
      <w:r w:rsidRPr="002E36F3">
        <w:rPr>
          <w:noProof/>
        </w:rPr>
      </w:r>
      <w:r w:rsidRPr="002E36F3">
        <w:rPr>
          <w:noProof/>
        </w:rPr>
        <w:fldChar w:fldCharType="separate"/>
      </w:r>
      <w:r w:rsidRPr="002E36F3">
        <w:rPr>
          <w:noProof/>
        </w:rPr>
        <w:t>71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71</w:t>
      </w:r>
      <w:r>
        <w:rPr>
          <w:noProof/>
        </w:rPr>
        <w:tab/>
        <w:t>Other conditions of spectrum licences</w:t>
      </w:r>
      <w:r w:rsidRPr="002E36F3">
        <w:rPr>
          <w:noProof/>
        </w:rPr>
        <w:tab/>
      </w:r>
      <w:r w:rsidRPr="002E36F3">
        <w:rPr>
          <w:noProof/>
        </w:rPr>
        <w:fldChar w:fldCharType="begin"/>
      </w:r>
      <w:r w:rsidRPr="002E36F3">
        <w:rPr>
          <w:noProof/>
        </w:rPr>
        <w:instrText xml:space="preserve"> PAGEREF _Toc19106469 \h </w:instrText>
      </w:r>
      <w:r w:rsidRPr="002E36F3">
        <w:rPr>
          <w:noProof/>
        </w:rPr>
      </w:r>
      <w:r w:rsidRPr="002E36F3">
        <w:rPr>
          <w:noProof/>
        </w:rPr>
        <w:fldChar w:fldCharType="separate"/>
      </w:r>
      <w:r w:rsidRPr="002E36F3">
        <w:rPr>
          <w:noProof/>
        </w:rPr>
        <w:t>72</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D—Rules about section 50 and related provisions of the Competition and Consumer Act</w:t>
      </w:r>
      <w:r w:rsidRPr="002E36F3">
        <w:rPr>
          <w:b w:val="0"/>
          <w:noProof/>
          <w:sz w:val="18"/>
        </w:rPr>
        <w:tab/>
      </w:r>
      <w:r w:rsidRPr="002E36F3">
        <w:rPr>
          <w:b w:val="0"/>
          <w:noProof/>
          <w:sz w:val="18"/>
        </w:rPr>
        <w:fldChar w:fldCharType="begin"/>
      </w:r>
      <w:r w:rsidRPr="002E36F3">
        <w:rPr>
          <w:b w:val="0"/>
          <w:noProof/>
          <w:sz w:val="18"/>
        </w:rPr>
        <w:instrText xml:space="preserve"> PAGEREF _Toc19106470 \h </w:instrText>
      </w:r>
      <w:r w:rsidRPr="002E36F3">
        <w:rPr>
          <w:b w:val="0"/>
          <w:noProof/>
          <w:sz w:val="18"/>
        </w:rPr>
      </w:r>
      <w:r w:rsidRPr="002E36F3">
        <w:rPr>
          <w:b w:val="0"/>
          <w:noProof/>
          <w:sz w:val="18"/>
        </w:rPr>
        <w:fldChar w:fldCharType="separate"/>
      </w:r>
      <w:r w:rsidRPr="002E36F3">
        <w:rPr>
          <w:b w:val="0"/>
          <w:noProof/>
          <w:sz w:val="18"/>
        </w:rPr>
        <w:t>73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71A</w:t>
      </w:r>
      <w:r>
        <w:rPr>
          <w:noProof/>
        </w:rPr>
        <w:tab/>
        <w:t>Issue of spectrum licence taken to be an acquisition of an asset and conduct</w:t>
      </w:r>
      <w:r w:rsidRPr="002E36F3">
        <w:rPr>
          <w:noProof/>
        </w:rPr>
        <w:tab/>
      </w:r>
      <w:r w:rsidRPr="002E36F3">
        <w:rPr>
          <w:noProof/>
        </w:rPr>
        <w:fldChar w:fldCharType="begin"/>
      </w:r>
      <w:r w:rsidRPr="002E36F3">
        <w:rPr>
          <w:noProof/>
        </w:rPr>
        <w:instrText xml:space="preserve"> PAGEREF _Toc19106471 \h </w:instrText>
      </w:r>
      <w:r w:rsidRPr="002E36F3">
        <w:rPr>
          <w:noProof/>
        </w:rPr>
      </w:r>
      <w:r w:rsidRPr="002E36F3">
        <w:rPr>
          <w:noProof/>
        </w:rPr>
        <w:fldChar w:fldCharType="separate"/>
      </w:r>
      <w:r w:rsidRPr="002E36F3">
        <w:rPr>
          <w:noProof/>
        </w:rPr>
        <w:t>73</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2—Varying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_Toc19106472 \h </w:instrText>
      </w:r>
      <w:r w:rsidRPr="002E36F3">
        <w:rPr>
          <w:b w:val="0"/>
          <w:noProof/>
          <w:sz w:val="18"/>
        </w:rPr>
      </w:r>
      <w:r w:rsidRPr="002E36F3">
        <w:rPr>
          <w:b w:val="0"/>
          <w:noProof/>
          <w:sz w:val="18"/>
        </w:rPr>
        <w:fldChar w:fldCharType="separate"/>
      </w:r>
      <w:r w:rsidRPr="002E36F3">
        <w:rPr>
          <w:b w:val="0"/>
          <w:noProof/>
          <w:sz w:val="18"/>
        </w:rPr>
        <w:t>74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72</w:t>
      </w:r>
      <w:r>
        <w:rPr>
          <w:noProof/>
        </w:rPr>
        <w:tab/>
        <w:t>Variation with agreement</w:t>
      </w:r>
      <w:r w:rsidRPr="002E36F3">
        <w:rPr>
          <w:noProof/>
        </w:rPr>
        <w:tab/>
      </w:r>
      <w:r w:rsidRPr="002E36F3">
        <w:rPr>
          <w:noProof/>
        </w:rPr>
        <w:fldChar w:fldCharType="begin"/>
      </w:r>
      <w:r w:rsidRPr="002E36F3">
        <w:rPr>
          <w:noProof/>
        </w:rPr>
        <w:instrText xml:space="preserve"> PAGEREF _Toc19106473 \h </w:instrText>
      </w:r>
      <w:r w:rsidRPr="002E36F3">
        <w:rPr>
          <w:noProof/>
        </w:rPr>
      </w:r>
      <w:r w:rsidRPr="002E36F3">
        <w:rPr>
          <w:noProof/>
        </w:rPr>
        <w:fldChar w:fldCharType="separate"/>
      </w:r>
      <w:r w:rsidRPr="002E36F3">
        <w:rPr>
          <w:noProof/>
        </w:rPr>
        <w:t>74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73</w:t>
      </w:r>
      <w:r>
        <w:rPr>
          <w:noProof/>
        </w:rPr>
        <w:tab/>
        <w:t>Variation without agreement</w:t>
      </w:r>
      <w:r w:rsidRPr="002E36F3">
        <w:rPr>
          <w:noProof/>
        </w:rPr>
        <w:tab/>
      </w:r>
      <w:r w:rsidRPr="002E36F3">
        <w:rPr>
          <w:noProof/>
        </w:rPr>
        <w:fldChar w:fldCharType="begin"/>
      </w:r>
      <w:r w:rsidRPr="002E36F3">
        <w:rPr>
          <w:noProof/>
        </w:rPr>
        <w:instrText xml:space="preserve"> PAGEREF _Toc19106474 \h </w:instrText>
      </w:r>
      <w:r w:rsidRPr="002E36F3">
        <w:rPr>
          <w:noProof/>
        </w:rPr>
      </w:r>
      <w:r w:rsidRPr="002E36F3">
        <w:rPr>
          <w:noProof/>
        </w:rPr>
        <w:fldChar w:fldCharType="separate"/>
      </w:r>
      <w:r w:rsidRPr="002E36F3">
        <w:rPr>
          <w:noProof/>
        </w:rPr>
        <w:t>74</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3—Suspending and cancelling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_Toc19106475 \h </w:instrText>
      </w:r>
      <w:r w:rsidRPr="002E36F3">
        <w:rPr>
          <w:b w:val="0"/>
          <w:noProof/>
          <w:sz w:val="18"/>
        </w:rPr>
      </w:r>
      <w:r w:rsidRPr="002E36F3">
        <w:rPr>
          <w:b w:val="0"/>
          <w:noProof/>
          <w:sz w:val="18"/>
        </w:rPr>
        <w:fldChar w:fldCharType="separate"/>
      </w:r>
      <w:r w:rsidRPr="002E36F3">
        <w:rPr>
          <w:b w:val="0"/>
          <w:noProof/>
          <w:sz w:val="18"/>
        </w:rPr>
        <w:t>75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74</w:t>
      </w:r>
      <w:r>
        <w:rPr>
          <w:noProof/>
        </w:rPr>
        <w:tab/>
        <w:t>Application of this Division</w:t>
      </w:r>
      <w:r w:rsidRPr="002E36F3">
        <w:rPr>
          <w:noProof/>
        </w:rPr>
        <w:tab/>
      </w:r>
      <w:r w:rsidRPr="002E36F3">
        <w:rPr>
          <w:noProof/>
        </w:rPr>
        <w:fldChar w:fldCharType="begin"/>
      </w:r>
      <w:r w:rsidRPr="002E36F3">
        <w:rPr>
          <w:noProof/>
        </w:rPr>
        <w:instrText xml:space="preserve"> PAGEREF _Toc19106476 \h </w:instrText>
      </w:r>
      <w:r w:rsidRPr="002E36F3">
        <w:rPr>
          <w:noProof/>
        </w:rPr>
      </w:r>
      <w:r w:rsidRPr="002E36F3">
        <w:rPr>
          <w:noProof/>
        </w:rPr>
        <w:fldChar w:fldCharType="separate"/>
      </w:r>
      <w:r w:rsidRPr="002E36F3">
        <w:rPr>
          <w:noProof/>
        </w:rPr>
        <w:t>75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75</w:t>
      </w:r>
      <w:r>
        <w:rPr>
          <w:noProof/>
        </w:rPr>
        <w:tab/>
        <w:t>Suspending spectrum licences</w:t>
      </w:r>
      <w:r w:rsidRPr="002E36F3">
        <w:rPr>
          <w:noProof/>
        </w:rPr>
        <w:tab/>
      </w:r>
      <w:r w:rsidRPr="002E36F3">
        <w:rPr>
          <w:noProof/>
        </w:rPr>
        <w:fldChar w:fldCharType="begin"/>
      </w:r>
      <w:r w:rsidRPr="002E36F3">
        <w:rPr>
          <w:noProof/>
        </w:rPr>
        <w:instrText xml:space="preserve"> PAGEREF _Toc19106477 \h </w:instrText>
      </w:r>
      <w:r w:rsidRPr="002E36F3">
        <w:rPr>
          <w:noProof/>
        </w:rPr>
      </w:r>
      <w:r w:rsidRPr="002E36F3">
        <w:rPr>
          <w:noProof/>
        </w:rPr>
        <w:fldChar w:fldCharType="separate"/>
      </w:r>
      <w:r w:rsidRPr="002E36F3">
        <w:rPr>
          <w:noProof/>
        </w:rPr>
        <w:t>75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76</w:t>
      </w:r>
      <w:r>
        <w:rPr>
          <w:noProof/>
        </w:rPr>
        <w:tab/>
        <w:t>Period of suspension</w:t>
      </w:r>
      <w:r w:rsidRPr="002E36F3">
        <w:rPr>
          <w:noProof/>
        </w:rPr>
        <w:tab/>
      </w:r>
      <w:r w:rsidRPr="002E36F3">
        <w:rPr>
          <w:noProof/>
        </w:rPr>
        <w:fldChar w:fldCharType="begin"/>
      </w:r>
      <w:r w:rsidRPr="002E36F3">
        <w:rPr>
          <w:noProof/>
        </w:rPr>
        <w:instrText xml:space="preserve"> PAGEREF _Toc19106478 \h </w:instrText>
      </w:r>
      <w:r w:rsidRPr="002E36F3">
        <w:rPr>
          <w:noProof/>
        </w:rPr>
      </w:r>
      <w:r w:rsidRPr="002E36F3">
        <w:rPr>
          <w:noProof/>
        </w:rPr>
        <w:fldChar w:fldCharType="separate"/>
      </w:r>
      <w:r w:rsidRPr="002E36F3">
        <w:rPr>
          <w:noProof/>
        </w:rPr>
        <w:t>75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77</w:t>
      </w:r>
      <w:r>
        <w:rPr>
          <w:noProof/>
        </w:rPr>
        <w:tab/>
        <w:t>Cancelling spectrum licences</w:t>
      </w:r>
      <w:r w:rsidRPr="002E36F3">
        <w:rPr>
          <w:noProof/>
        </w:rPr>
        <w:tab/>
      </w:r>
      <w:r w:rsidRPr="002E36F3">
        <w:rPr>
          <w:noProof/>
        </w:rPr>
        <w:fldChar w:fldCharType="begin"/>
      </w:r>
      <w:r w:rsidRPr="002E36F3">
        <w:rPr>
          <w:noProof/>
        </w:rPr>
        <w:instrText xml:space="preserve"> PAGEREF _Toc19106479 \h </w:instrText>
      </w:r>
      <w:r w:rsidRPr="002E36F3">
        <w:rPr>
          <w:noProof/>
        </w:rPr>
      </w:r>
      <w:r w:rsidRPr="002E36F3">
        <w:rPr>
          <w:noProof/>
        </w:rPr>
        <w:fldChar w:fldCharType="separate"/>
      </w:r>
      <w:r w:rsidRPr="002E36F3">
        <w:rPr>
          <w:noProof/>
        </w:rPr>
        <w:t>76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4—Re</w:t>
      </w:r>
      <w:r>
        <w:rPr>
          <w:noProof/>
        </w:rPr>
        <w:noBreakHyphen/>
        <w:t>issuing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_Toc19106480 \h </w:instrText>
      </w:r>
      <w:r w:rsidRPr="002E36F3">
        <w:rPr>
          <w:b w:val="0"/>
          <w:noProof/>
          <w:sz w:val="18"/>
        </w:rPr>
      </w:r>
      <w:r w:rsidRPr="002E36F3">
        <w:rPr>
          <w:b w:val="0"/>
          <w:noProof/>
          <w:sz w:val="18"/>
        </w:rPr>
        <w:fldChar w:fldCharType="separate"/>
      </w:r>
      <w:r w:rsidRPr="002E36F3">
        <w:rPr>
          <w:b w:val="0"/>
          <w:noProof/>
          <w:sz w:val="18"/>
        </w:rPr>
        <w:t>77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78</w:t>
      </w:r>
      <w:r>
        <w:rPr>
          <w:noProof/>
        </w:rPr>
        <w:tab/>
        <w:t>Notice of spectrum licences that are about to be re</w:t>
      </w:r>
      <w:r>
        <w:rPr>
          <w:noProof/>
        </w:rPr>
        <w:noBreakHyphen/>
        <w:t>issued</w:t>
      </w:r>
      <w:r w:rsidRPr="002E36F3">
        <w:rPr>
          <w:noProof/>
        </w:rPr>
        <w:tab/>
      </w:r>
      <w:r w:rsidRPr="002E36F3">
        <w:rPr>
          <w:noProof/>
        </w:rPr>
        <w:fldChar w:fldCharType="begin"/>
      </w:r>
      <w:r w:rsidRPr="002E36F3">
        <w:rPr>
          <w:noProof/>
        </w:rPr>
        <w:instrText xml:space="preserve"> PAGEREF _Toc19106481 \h </w:instrText>
      </w:r>
      <w:r w:rsidRPr="002E36F3">
        <w:rPr>
          <w:noProof/>
        </w:rPr>
      </w:r>
      <w:r w:rsidRPr="002E36F3">
        <w:rPr>
          <w:noProof/>
        </w:rPr>
        <w:fldChar w:fldCharType="separate"/>
      </w:r>
      <w:r w:rsidRPr="002E36F3">
        <w:rPr>
          <w:noProof/>
        </w:rPr>
        <w:t>77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79</w:t>
      </w:r>
      <w:r>
        <w:rPr>
          <w:noProof/>
        </w:rPr>
        <w:tab/>
        <w:t>Preparation of draft spectrum licences for re</w:t>
      </w:r>
      <w:r>
        <w:rPr>
          <w:noProof/>
        </w:rPr>
        <w:noBreakHyphen/>
        <w:t>issue</w:t>
      </w:r>
      <w:r w:rsidRPr="002E36F3">
        <w:rPr>
          <w:noProof/>
        </w:rPr>
        <w:tab/>
      </w:r>
      <w:r w:rsidRPr="002E36F3">
        <w:rPr>
          <w:noProof/>
        </w:rPr>
        <w:fldChar w:fldCharType="begin"/>
      </w:r>
      <w:r w:rsidRPr="002E36F3">
        <w:rPr>
          <w:noProof/>
        </w:rPr>
        <w:instrText xml:space="preserve"> PAGEREF _Toc19106482 \h </w:instrText>
      </w:r>
      <w:r w:rsidRPr="002E36F3">
        <w:rPr>
          <w:noProof/>
        </w:rPr>
      </w:r>
      <w:r w:rsidRPr="002E36F3">
        <w:rPr>
          <w:noProof/>
        </w:rPr>
        <w:fldChar w:fldCharType="separate"/>
      </w:r>
      <w:r w:rsidRPr="002E36F3">
        <w:rPr>
          <w:noProof/>
        </w:rPr>
        <w:t>77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80</w:t>
      </w:r>
      <w:r>
        <w:rPr>
          <w:noProof/>
        </w:rPr>
        <w:tab/>
        <w:t>Procedures for re</w:t>
      </w:r>
      <w:r>
        <w:rPr>
          <w:noProof/>
        </w:rPr>
        <w:noBreakHyphen/>
        <w:t>allocating spectrum licences</w:t>
      </w:r>
      <w:r w:rsidRPr="002E36F3">
        <w:rPr>
          <w:noProof/>
        </w:rPr>
        <w:tab/>
      </w:r>
      <w:r w:rsidRPr="002E36F3">
        <w:rPr>
          <w:noProof/>
        </w:rPr>
        <w:fldChar w:fldCharType="begin"/>
      </w:r>
      <w:r w:rsidRPr="002E36F3">
        <w:rPr>
          <w:noProof/>
        </w:rPr>
        <w:instrText xml:space="preserve"> PAGEREF _Toc19106483 \h </w:instrText>
      </w:r>
      <w:r w:rsidRPr="002E36F3">
        <w:rPr>
          <w:noProof/>
        </w:rPr>
      </w:r>
      <w:r w:rsidRPr="002E36F3">
        <w:rPr>
          <w:noProof/>
        </w:rPr>
        <w:fldChar w:fldCharType="separate"/>
      </w:r>
      <w:r w:rsidRPr="002E36F3">
        <w:rPr>
          <w:noProof/>
        </w:rPr>
        <w:t>77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81</w:t>
      </w:r>
      <w:r>
        <w:rPr>
          <w:noProof/>
        </w:rPr>
        <w:tab/>
        <w:t>Re</w:t>
      </w:r>
      <w:r>
        <w:rPr>
          <w:noProof/>
        </w:rPr>
        <w:noBreakHyphen/>
        <w:t>issue of spectrum licences</w:t>
      </w:r>
      <w:r w:rsidRPr="002E36F3">
        <w:rPr>
          <w:noProof/>
        </w:rPr>
        <w:tab/>
      </w:r>
      <w:r w:rsidRPr="002E36F3">
        <w:rPr>
          <w:noProof/>
        </w:rPr>
        <w:fldChar w:fldCharType="begin"/>
      </w:r>
      <w:r w:rsidRPr="002E36F3">
        <w:rPr>
          <w:noProof/>
        </w:rPr>
        <w:instrText xml:space="preserve"> PAGEREF _Toc19106484 \h </w:instrText>
      </w:r>
      <w:r w:rsidRPr="002E36F3">
        <w:rPr>
          <w:noProof/>
        </w:rPr>
      </w:r>
      <w:r w:rsidRPr="002E36F3">
        <w:rPr>
          <w:noProof/>
        </w:rPr>
        <w:fldChar w:fldCharType="separate"/>
      </w:r>
      <w:r w:rsidRPr="002E36F3">
        <w:rPr>
          <w:noProof/>
        </w:rPr>
        <w:t>78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82</w:t>
      </w:r>
      <w:r>
        <w:rPr>
          <w:noProof/>
        </w:rPr>
        <w:tab/>
        <w:t>Re</w:t>
      </w:r>
      <w:r>
        <w:rPr>
          <w:noProof/>
        </w:rPr>
        <w:noBreakHyphen/>
        <w:t>issue of spectrum licences to the same licensees in the public interest</w:t>
      </w:r>
      <w:r w:rsidRPr="002E36F3">
        <w:rPr>
          <w:noProof/>
        </w:rPr>
        <w:tab/>
      </w:r>
      <w:r w:rsidRPr="002E36F3">
        <w:rPr>
          <w:noProof/>
        </w:rPr>
        <w:fldChar w:fldCharType="begin"/>
      </w:r>
      <w:r w:rsidRPr="002E36F3">
        <w:rPr>
          <w:noProof/>
        </w:rPr>
        <w:instrText xml:space="preserve"> PAGEREF _Toc19106485 \h </w:instrText>
      </w:r>
      <w:r w:rsidRPr="002E36F3">
        <w:rPr>
          <w:noProof/>
        </w:rPr>
      </w:r>
      <w:r w:rsidRPr="002E36F3">
        <w:rPr>
          <w:noProof/>
        </w:rPr>
        <w:fldChar w:fldCharType="separate"/>
      </w:r>
      <w:r w:rsidRPr="002E36F3">
        <w:rPr>
          <w:noProof/>
        </w:rPr>
        <w:t>78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83</w:t>
      </w:r>
      <w:r>
        <w:rPr>
          <w:noProof/>
        </w:rPr>
        <w:tab/>
        <w:t>General rules about newly</w:t>
      </w:r>
      <w:r>
        <w:rPr>
          <w:noProof/>
        </w:rPr>
        <w:noBreakHyphen/>
        <w:t>issued spectrum licences apply to re</w:t>
      </w:r>
      <w:r>
        <w:rPr>
          <w:noProof/>
        </w:rPr>
        <w:noBreakHyphen/>
        <w:t>issued spectrum licences</w:t>
      </w:r>
      <w:r w:rsidRPr="002E36F3">
        <w:rPr>
          <w:noProof/>
        </w:rPr>
        <w:tab/>
      </w:r>
      <w:r w:rsidRPr="002E36F3">
        <w:rPr>
          <w:noProof/>
        </w:rPr>
        <w:fldChar w:fldCharType="begin"/>
      </w:r>
      <w:r w:rsidRPr="002E36F3">
        <w:rPr>
          <w:noProof/>
        </w:rPr>
        <w:instrText xml:space="preserve"> PAGEREF _Toc19106486 \h </w:instrText>
      </w:r>
      <w:r w:rsidRPr="002E36F3">
        <w:rPr>
          <w:noProof/>
        </w:rPr>
      </w:r>
      <w:r w:rsidRPr="002E36F3">
        <w:rPr>
          <w:noProof/>
        </w:rPr>
        <w:fldChar w:fldCharType="separate"/>
      </w:r>
      <w:r w:rsidRPr="002E36F3">
        <w:rPr>
          <w:noProof/>
        </w:rPr>
        <w:t>79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84</w:t>
      </w:r>
      <w:r>
        <w:rPr>
          <w:noProof/>
        </w:rPr>
        <w:tab/>
        <w:t>Commencement of re</w:t>
      </w:r>
      <w:r>
        <w:rPr>
          <w:noProof/>
        </w:rPr>
        <w:noBreakHyphen/>
        <w:t>issued spectrum licences</w:t>
      </w:r>
      <w:r w:rsidRPr="002E36F3">
        <w:rPr>
          <w:noProof/>
        </w:rPr>
        <w:tab/>
      </w:r>
      <w:r w:rsidRPr="002E36F3">
        <w:rPr>
          <w:noProof/>
        </w:rPr>
        <w:fldChar w:fldCharType="begin"/>
      </w:r>
      <w:r w:rsidRPr="002E36F3">
        <w:rPr>
          <w:noProof/>
        </w:rPr>
        <w:instrText xml:space="preserve"> PAGEREF _Toc19106487 \h </w:instrText>
      </w:r>
      <w:r w:rsidRPr="002E36F3">
        <w:rPr>
          <w:noProof/>
        </w:rPr>
      </w:r>
      <w:r w:rsidRPr="002E36F3">
        <w:rPr>
          <w:noProof/>
        </w:rPr>
        <w:fldChar w:fldCharType="separate"/>
      </w:r>
      <w:r w:rsidRPr="002E36F3">
        <w:rPr>
          <w:noProof/>
        </w:rPr>
        <w:t>79</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5—Trading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_Toc19106488 \h </w:instrText>
      </w:r>
      <w:r w:rsidRPr="002E36F3">
        <w:rPr>
          <w:b w:val="0"/>
          <w:noProof/>
          <w:sz w:val="18"/>
        </w:rPr>
      </w:r>
      <w:r w:rsidRPr="002E36F3">
        <w:rPr>
          <w:b w:val="0"/>
          <w:noProof/>
          <w:sz w:val="18"/>
        </w:rPr>
        <w:fldChar w:fldCharType="separate"/>
      </w:r>
      <w:r w:rsidRPr="002E36F3">
        <w:rPr>
          <w:b w:val="0"/>
          <w:noProof/>
          <w:sz w:val="18"/>
        </w:rPr>
        <w:t>80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85</w:t>
      </w:r>
      <w:r>
        <w:rPr>
          <w:noProof/>
        </w:rPr>
        <w:tab/>
        <w:t>Trading spectrum licences</w:t>
      </w:r>
      <w:r w:rsidRPr="002E36F3">
        <w:rPr>
          <w:noProof/>
        </w:rPr>
        <w:tab/>
      </w:r>
      <w:r w:rsidRPr="002E36F3">
        <w:rPr>
          <w:noProof/>
        </w:rPr>
        <w:fldChar w:fldCharType="begin"/>
      </w:r>
      <w:r w:rsidRPr="002E36F3">
        <w:rPr>
          <w:noProof/>
        </w:rPr>
        <w:instrText xml:space="preserve"> PAGEREF _Toc19106489 \h </w:instrText>
      </w:r>
      <w:r w:rsidRPr="002E36F3">
        <w:rPr>
          <w:noProof/>
        </w:rPr>
      </w:r>
      <w:r w:rsidRPr="002E36F3">
        <w:rPr>
          <w:noProof/>
        </w:rPr>
        <w:fldChar w:fldCharType="separate"/>
      </w:r>
      <w:r w:rsidRPr="002E36F3">
        <w:rPr>
          <w:noProof/>
        </w:rPr>
        <w:t>80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86</w:t>
      </w:r>
      <w:r>
        <w:rPr>
          <w:noProof/>
        </w:rPr>
        <w:tab/>
        <w:t>Registration of assignments etc.</w:t>
      </w:r>
      <w:r w:rsidRPr="002E36F3">
        <w:rPr>
          <w:noProof/>
        </w:rPr>
        <w:tab/>
      </w:r>
      <w:r w:rsidRPr="002E36F3">
        <w:rPr>
          <w:noProof/>
        </w:rPr>
        <w:fldChar w:fldCharType="begin"/>
      </w:r>
      <w:r w:rsidRPr="002E36F3">
        <w:rPr>
          <w:noProof/>
        </w:rPr>
        <w:instrText xml:space="preserve"> PAGEREF _Toc19106490 \h </w:instrText>
      </w:r>
      <w:r w:rsidRPr="002E36F3">
        <w:rPr>
          <w:noProof/>
        </w:rPr>
      </w:r>
      <w:r w:rsidRPr="002E36F3">
        <w:rPr>
          <w:noProof/>
        </w:rPr>
        <w:fldChar w:fldCharType="separate"/>
      </w:r>
      <w:r w:rsidRPr="002E36F3">
        <w:rPr>
          <w:noProof/>
        </w:rPr>
        <w:t>80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87</w:t>
      </w:r>
      <w:r>
        <w:rPr>
          <w:noProof/>
        </w:rPr>
        <w:tab/>
        <w:t>Variation etc. of spectrum licences to take assignments into account</w:t>
      </w:r>
      <w:r w:rsidRPr="002E36F3">
        <w:rPr>
          <w:noProof/>
        </w:rPr>
        <w:tab/>
      </w:r>
      <w:r w:rsidRPr="002E36F3">
        <w:rPr>
          <w:noProof/>
        </w:rPr>
        <w:fldChar w:fldCharType="begin"/>
      </w:r>
      <w:r w:rsidRPr="002E36F3">
        <w:rPr>
          <w:noProof/>
        </w:rPr>
        <w:instrText xml:space="preserve"> PAGEREF _Toc19106491 \h </w:instrText>
      </w:r>
      <w:r w:rsidRPr="002E36F3">
        <w:rPr>
          <w:noProof/>
        </w:rPr>
      </w:r>
      <w:r w:rsidRPr="002E36F3">
        <w:rPr>
          <w:noProof/>
        </w:rPr>
        <w:fldChar w:fldCharType="separate"/>
      </w:r>
      <w:r w:rsidRPr="002E36F3">
        <w:rPr>
          <w:noProof/>
        </w:rPr>
        <w:t>80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88</w:t>
      </w:r>
      <w:r>
        <w:rPr>
          <w:noProof/>
        </w:rPr>
        <w:tab/>
        <w:t>Rules about assignments etc.</w:t>
      </w:r>
      <w:r w:rsidRPr="002E36F3">
        <w:rPr>
          <w:noProof/>
        </w:rPr>
        <w:tab/>
      </w:r>
      <w:r w:rsidRPr="002E36F3">
        <w:rPr>
          <w:noProof/>
        </w:rPr>
        <w:fldChar w:fldCharType="begin"/>
      </w:r>
      <w:r w:rsidRPr="002E36F3">
        <w:rPr>
          <w:noProof/>
        </w:rPr>
        <w:instrText xml:space="preserve"> PAGEREF _Toc19106492 \h </w:instrText>
      </w:r>
      <w:r w:rsidRPr="002E36F3">
        <w:rPr>
          <w:noProof/>
        </w:rPr>
      </w:r>
      <w:r w:rsidRPr="002E36F3">
        <w:rPr>
          <w:noProof/>
        </w:rPr>
        <w:fldChar w:fldCharType="separate"/>
      </w:r>
      <w:r w:rsidRPr="002E36F3">
        <w:rPr>
          <w:noProof/>
        </w:rPr>
        <w:t>81</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6—Resuming spectrum licences</w:t>
      </w:r>
      <w:r w:rsidRPr="002E36F3">
        <w:rPr>
          <w:b w:val="0"/>
          <w:noProof/>
          <w:sz w:val="18"/>
        </w:rPr>
        <w:tab/>
      </w:r>
      <w:r w:rsidRPr="002E36F3">
        <w:rPr>
          <w:b w:val="0"/>
          <w:noProof/>
          <w:sz w:val="18"/>
        </w:rPr>
        <w:fldChar w:fldCharType="begin"/>
      </w:r>
      <w:r w:rsidRPr="002E36F3">
        <w:rPr>
          <w:b w:val="0"/>
          <w:noProof/>
          <w:sz w:val="18"/>
        </w:rPr>
        <w:instrText xml:space="preserve"> PAGEREF _Toc19106493 \h </w:instrText>
      </w:r>
      <w:r w:rsidRPr="002E36F3">
        <w:rPr>
          <w:b w:val="0"/>
          <w:noProof/>
          <w:sz w:val="18"/>
        </w:rPr>
      </w:r>
      <w:r w:rsidRPr="002E36F3">
        <w:rPr>
          <w:b w:val="0"/>
          <w:noProof/>
          <w:sz w:val="18"/>
        </w:rPr>
        <w:fldChar w:fldCharType="separate"/>
      </w:r>
      <w:r w:rsidRPr="002E36F3">
        <w:rPr>
          <w:b w:val="0"/>
          <w:noProof/>
          <w:sz w:val="18"/>
        </w:rPr>
        <w:t>82</w:t>
      </w:r>
      <w:r w:rsidRPr="002E36F3">
        <w:rPr>
          <w:b w:val="0"/>
          <w:noProof/>
          <w:sz w:val="18"/>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A—Resuming spectrum licences by agreement</w:t>
      </w:r>
      <w:r w:rsidRPr="002E36F3">
        <w:rPr>
          <w:b w:val="0"/>
          <w:noProof/>
          <w:sz w:val="18"/>
        </w:rPr>
        <w:tab/>
      </w:r>
      <w:r w:rsidRPr="002E36F3">
        <w:rPr>
          <w:b w:val="0"/>
          <w:noProof/>
          <w:sz w:val="18"/>
        </w:rPr>
        <w:fldChar w:fldCharType="begin"/>
      </w:r>
      <w:r w:rsidRPr="002E36F3">
        <w:rPr>
          <w:b w:val="0"/>
          <w:noProof/>
          <w:sz w:val="18"/>
        </w:rPr>
        <w:instrText xml:space="preserve"> PAGEREF _Toc19106494 \h </w:instrText>
      </w:r>
      <w:r w:rsidRPr="002E36F3">
        <w:rPr>
          <w:b w:val="0"/>
          <w:noProof/>
          <w:sz w:val="18"/>
        </w:rPr>
      </w:r>
      <w:r w:rsidRPr="002E36F3">
        <w:rPr>
          <w:b w:val="0"/>
          <w:noProof/>
          <w:sz w:val="18"/>
        </w:rPr>
        <w:fldChar w:fldCharType="separate"/>
      </w:r>
      <w:r w:rsidRPr="002E36F3">
        <w:rPr>
          <w:b w:val="0"/>
          <w:noProof/>
          <w:sz w:val="18"/>
        </w:rPr>
        <w:t>82</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89</w:t>
      </w:r>
      <w:r>
        <w:rPr>
          <w:noProof/>
        </w:rPr>
        <w:tab/>
        <w:t>ACMA may resume spectrum licences by agreement</w:t>
      </w:r>
      <w:r w:rsidRPr="002E36F3">
        <w:rPr>
          <w:noProof/>
        </w:rPr>
        <w:tab/>
      </w:r>
      <w:r w:rsidRPr="002E36F3">
        <w:rPr>
          <w:noProof/>
        </w:rPr>
        <w:fldChar w:fldCharType="begin"/>
      </w:r>
      <w:r w:rsidRPr="002E36F3">
        <w:rPr>
          <w:noProof/>
        </w:rPr>
        <w:instrText xml:space="preserve"> PAGEREF _Toc19106495 \h </w:instrText>
      </w:r>
      <w:r w:rsidRPr="002E36F3">
        <w:rPr>
          <w:noProof/>
        </w:rPr>
      </w:r>
      <w:r w:rsidRPr="002E36F3">
        <w:rPr>
          <w:noProof/>
        </w:rPr>
        <w:fldChar w:fldCharType="separate"/>
      </w:r>
      <w:r w:rsidRPr="002E36F3">
        <w:rPr>
          <w:noProof/>
        </w:rPr>
        <w:t>82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90</w:t>
      </w:r>
      <w:r>
        <w:rPr>
          <w:noProof/>
        </w:rPr>
        <w:tab/>
        <w:t>Effect of resumption</w:t>
      </w:r>
      <w:r w:rsidRPr="002E36F3">
        <w:rPr>
          <w:noProof/>
        </w:rPr>
        <w:tab/>
      </w:r>
      <w:r w:rsidRPr="002E36F3">
        <w:rPr>
          <w:noProof/>
        </w:rPr>
        <w:fldChar w:fldCharType="begin"/>
      </w:r>
      <w:r w:rsidRPr="002E36F3">
        <w:rPr>
          <w:noProof/>
        </w:rPr>
        <w:instrText xml:space="preserve"> PAGEREF _Toc19106496 \h </w:instrText>
      </w:r>
      <w:r w:rsidRPr="002E36F3">
        <w:rPr>
          <w:noProof/>
        </w:rPr>
      </w:r>
      <w:r w:rsidRPr="002E36F3">
        <w:rPr>
          <w:noProof/>
        </w:rPr>
        <w:fldChar w:fldCharType="separate"/>
      </w:r>
      <w:r w:rsidRPr="002E36F3">
        <w:rPr>
          <w:noProof/>
        </w:rPr>
        <w:t>82</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B—Resuming spectrum licences by compulsory process</w:t>
      </w:r>
      <w:r w:rsidRPr="002E36F3">
        <w:rPr>
          <w:b w:val="0"/>
          <w:noProof/>
          <w:sz w:val="18"/>
        </w:rPr>
        <w:tab/>
      </w:r>
      <w:r w:rsidRPr="002E36F3">
        <w:rPr>
          <w:b w:val="0"/>
          <w:noProof/>
          <w:sz w:val="18"/>
        </w:rPr>
        <w:fldChar w:fldCharType="begin"/>
      </w:r>
      <w:r w:rsidRPr="002E36F3">
        <w:rPr>
          <w:b w:val="0"/>
          <w:noProof/>
          <w:sz w:val="18"/>
        </w:rPr>
        <w:instrText xml:space="preserve"> PAGEREF _Toc19106497 \h </w:instrText>
      </w:r>
      <w:r w:rsidRPr="002E36F3">
        <w:rPr>
          <w:b w:val="0"/>
          <w:noProof/>
          <w:sz w:val="18"/>
        </w:rPr>
      </w:r>
      <w:r w:rsidRPr="002E36F3">
        <w:rPr>
          <w:b w:val="0"/>
          <w:noProof/>
          <w:sz w:val="18"/>
        </w:rPr>
        <w:fldChar w:fldCharType="separate"/>
      </w:r>
      <w:r w:rsidRPr="002E36F3">
        <w:rPr>
          <w:b w:val="0"/>
          <w:noProof/>
          <w:sz w:val="18"/>
        </w:rPr>
        <w:t>83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91</w:t>
      </w:r>
      <w:r>
        <w:rPr>
          <w:noProof/>
        </w:rPr>
        <w:tab/>
        <w:t>ACMA may resume spectrum licences compulsorily</w:t>
      </w:r>
      <w:r w:rsidRPr="002E36F3">
        <w:rPr>
          <w:noProof/>
        </w:rPr>
        <w:tab/>
      </w:r>
      <w:r w:rsidRPr="002E36F3">
        <w:rPr>
          <w:noProof/>
        </w:rPr>
        <w:fldChar w:fldCharType="begin"/>
      </w:r>
      <w:r w:rsidRPr="002E36F3">
        <w:rPr>
          <w:noProof/>
        </w:rPr>
        <w:instrText xml:space="preserve"> PAGEREF _Toc19106498 \h </w:instrText>
      </w:r>
      <w:r w:rsidRPr="002E36F3">
        <w:rPr>
          <w:noProof/>
        </w:rPr>
      </w:r>
      <w:r w:rsidRPr="002E36F3">
        <w:rPr>
          <w:noProof/>
        </w:rPr>
        <w:fldChar w:fldCharType="separate"/>
      </w:r>
      <w:r w:rsidRPr="002E36F3">
        <w:rPr>
          <w:noProof/>
        </w:rPr>
        <w:t>83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92</w:t>
      </w:r>
      <w:r>
        <w:rPr>
          <w:noProof/>
        </w:rPr>
        <w:tab/>
        <w:t>Effect of resumption</w:t>
      </w:r>
      <w:r w:rsidRPr="002E36F3">
        <w:rPr>
          <w:noProof/>
        </w:rPr>
        <w:tab/>
      </w:r>
      <w:r w:rsidRPr="002E36F3">
        <w:rPr>
          <w:noProof/>
        </w:rPr>
        <w:fldChar w:fldCharType="begin"/>
      </w:r>
      <w:r w:rsidRPr="002E36F3">
        <w:rPr>
          <w:noProof/>
        </w:rPr>
        <w:instrText xml:space="preserve"> PAGEREF _Toc19106499 \h </w:instrText>
      </w:r>
      <w:r w:rsidRPr="002E36F3">
        <w:rPr>
          <w:noProof/>
        </w:rPr>
      </w:r>
      <w:r w:rsidRPr="002E36F3">
        <w:rPr>
          <w:noProof/>
        </w:rPr>
        <w:fldChar w:fldCharType="separate"/>
      </w:r>
      <w:r w:rsidRPr="002E36F3">
        <w:rPr>
          <w:noProof/>
        </w:rPr>
        <w:t>83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93</w:t>
      </w:r>
      <w:r>
        <w:rPr>
          <w:noProof/>
        </w:rPr>
        <w:tab/>
        <w:t>Payment of compensation</w:t>
      </w:r>
      <w:r w:rsidRPr="002E36F3">
        <w:rPr>
          <w:noProof/>
        </w:rPr>
        <w:tab/>
      </w:r>
      <w:r w:rsidRPr="002E36F3">
        <w:rPr>
          <w:noProof/>
        </w:rPr>
        <w:fldChar w:fldCharType="begin"/>
      </w:r>
      <w:r w:rsidRPr="002E36F3">
        <w:rPr>
          <w:noProof/>
        </w:rPr>
        <w:instrText xml:space="preserve"> PAGEREF _Toc19106500 \h </w:instrText>
      </w:r>
      <w:r w:rsidRPr="002E36F3">
        <w:rPr>
          <w:noProof/>
        </w:rPr>
      </w:r>
      <w:r w:rsidRPr="002E36F3">
        <w:rPr>
          <w:noProof/>
        </w:rPr>
        <w:fldChar w:fldCharType="separate"/>
      </w:r>
      <w:r w:rsidRPr="002E36F3">
        <w:rPr>
          <w:noProof/>
        </w:rPr>
        <w:t>83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94</w:t>
      </w:r>
      <w:r>
        <w:rPr>
          <w:noProof/>
        </w:rPr>
        <w:tab/>
        <w:t>Interest payable on resumption etc.</w:t>
      </w:r>
      <w:r w:rsidRPr="002E36F3">
        <w:rPr>
          <w:noProof/>
        </w:rPr>
        <w:tab/>
      </w:r>
      <w:r w:rsidRPr="002E36F3">
        <w:rPr>
          <w:noProof/>
        </w:rPr>
        <w:fldChar w:fldCharType="begin"/>
      </w:r>
      <w:r w:rsidRPr="002E36F3">
        <w:rPr>
          <w:noProof/>
        </w:rPr>
        <w:instrText xml:space="preserve"> PAGEREF _Toc19106501 \h </w:instrText>
      </w:r>
      <w:r w:rsidRPr="002E36F3">
        <w:rPr>
          <w:noProof/>
        </w:rPr>
      </w:r>
      <w:r w:rsidRPr="002E36F3">
        <w:rPr>
          <w:noProof/>
        </w:rPr>
        <w:fldChar w:fldCharType="separate"/>
      </w:r>
      <w:r w:rsidRPr="002E36F3">
        <w:rPr>
          <w:noProof/>
        </w:rPr>
        <w:t>84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95</w:t>
      </w:r>
      <w:r>
        <w:rPr>
          <w:noProof/>
        </w:rPr>
        <w:tab/>
        <w:t>Reaching agreements during the compulsory process</w:t>
      </w:r>
      <w:r w:rsidRPr="002E36F3">
        <w:rPr>
          <w:noProof/>
        </w:rPr>
        <w:tab/>
      </w:r>
      <w:r w:rsidRPr="002E36F3">
        <w:rPr>
          <w:noProof/>
        </w:rPr>
        <w:fldChar w:fldCharType="begin"/>
      </w:r>
      <w:r w:rsidRPr="002E36F3">
        <w:rPr>
          <w:noProof/>
        </w:rPr>
        <w:instrText xml:space="preserve"> PAGEREF _Toc19106502 \h </w:instrText>
      </w:r>
      <w:r w:rsidRPr="002E36F3">
        <w:rPr>
          <w:noProof/>
        </w:rPr>
      </w:r>
      <w:r w:rsidRPr="002E36F3">
        <w:rPr>
          <w:noProof/>
        </w:rPr>
        <w:fldChar w:fldCharType="separate"/>
      </w:r>
      <w:r w:rsidRPr="002E36F3">
        <w:rPr>
          <w:noProof/>
        </w:rPr>
        <w:t>84</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3.3—Apparatus licences</w:t>
      </w:r>
      <w:r w:rsidRPr="002E36F3">
        <w:rPr>
          <w:b w:val="0"/>
          <w:noProof/>
          <w:sz w:val="18"/>
        </w:rPr>
        <w:tab/>
      </w:r>
      <w:r w:rsidRPr="002E36F3">
        <w:rPr>
          <w:b w:val="0"/>
          <w:noProof/>
          <w:sz w:val="18"/>
        </w:rPr>
        <w:fldChar w:fldCharType="begin"/>
      </w:r>
      <w:r w:rsidRPr="002E36F3">
        <w:rPr>
          <w:b w:val="0"/>
          <w:noProof/>
          <w:sz w:val="18"/>
        </w:rPr>
        <w:instrText xml:space="preserve"> PAGEREF _Toc19106503 \h </w:instrText>
      </w:r>
      <w:r w:rsidRPr="002E36F3">
        <w:rPr>
          <w:b w:val="0"/>
          <w:noProof/>
          <w:sz w:val="18"/>
        </w:rPr>
      </w:r>
      <w:r w:rsidRPr="002E36F3">
        <w:rPr>
          <w:b w:val="0"/>
          <w:noProof/>
          <w:sz w:val="18"/>
        </w:rPr>
        <w:fldChar w:fldCharType="separate"/>
      </w:r>
      <w:r w:rsidRPr="002E36F3">
        <w:rPr>
          <w:b w:val="0"/>
          <w:noProof/>
          <w:sz w:val="18"/>
        </w:rPr>
        <w:t>85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96</w:t>
      </w:r>
      <w:r>
        <w:rPr>
          <w:noProof/>
        </w:rPr>
        <w:tab/>
        <w:t>Outline of this Part</w:t>
      </w:r>
      <w:r w:rsidRPr="002E36F3">
        <w:rPr>
          <w:noProof/>
        </w:rPr>
        <w:tab/>
      </w:r>
      <w:r w:rsidRPr="002E36F3">
        <w:rPr>
          <w:noProof/>
        </w:rPr>
        <w:fldChar w:fldCharType="begin"/>
      </w:r>
      <w:r w:rsidRPr="002E36F3">
        <w:rPr>
          <w:noProof/>
        </w:rPr>
        <w:instrText xml:space="preserve"> PAGEREF _Toc19106504 \h </w:instrText>
      </w:r>
      <w:r w:rsidRPr="002E36F3">
        <w:rPr>
          <w:noProof/>
        </w:rPr>
      </w:r>
      <w:r w:rsidRPr="002E36F3">
        <w:rPr>
          <w:noProof/>
        </w:rPr>
        <w:fldChar w:fldCharType="separate"/>
      </w:r>
      <w:r w:rsidRPr="002E36F3">
        <w:rPr>
          <w:noProof/>
        </w:rPr>
        <w:t>85</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1—Types of apparatus licences</w:t>
      </w:r>
      <w:r w:rsidRPr="002E36F3">
        <w:rPr>
          <w:b w:val="0"/>
          <w:noProof/>
          <w:sz w:val="18"/>
        </w:rPr>
        <w:tab/>
      </w:r>
      <w:r w:rsidRPr="002E36F3">
        <w:rPr>
          <w:b w:val="0"/>
          <w:noProof/>
          <w:sz w:val="18"/>
        </w:rPr>
        <w:fldChar w:fldCharType="begin"/>
      </w:r>
      <w:r w:rsidRPr="002E36F3">
        <w:rPr>
          <w:b w:val="0"/>
          <w:noProof/>
          <w:sz w:val="18"/>
        </w:rPr>
        <w:instrText xml:space="preserve"> PAGEREF _Toc19106505 \h </w:instrText>
      </w:r>
      <w:r w:rsidRPr="002E36F3">
        <w:rPr>
          <w:b w:val="0"/>
          <w:noProof/>
          <w:sz w:val="18"/>
        </w:rPr>
      </w:r>
      <w:r w:rsidRPr="002E36F3">
        <w:rPr>
          <w:b w:val="0"/>
          <w:noProof/>
          <w:sz w:val="18"/>
        </w:rPr>
        <w:fldChar w:fldCharType="separate"/>
      </w:r>
      <w:r w:rsidRPr="002E36F3">
        <w:rPr>
          <w:b w:val="0"/>
          <w:noProof/>
          <w:sz w:val="18"/>
        </w:rPr>
        <w:t>86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97</w:t>
      </w:r>
      <w:r>
        <w:rPr>
          <w:noProof/>
        </w:rPr>
        <w:tab/>
        <w:t>Transmitter licences and receiver licences</w:t>
      </w:r>
      <w:r w:rsidRPr="002E36F3">
        <w:rPr>
          <w:noProof/>
        </w:rPr>
        <w:tab/>
      </w:r>
      <w:r w:rsidRPr="002E36F3">
        <w:rPr>
          <w:noProof/>
        </w:rPr>
        <w:fldChar w:fldCharType="begin"/>
      </w:r>
      <w:r w:rsidRPr="002E36F3">
        <w:rPr>
          <w:noProof/>
        </w:rPr>
        <w:instrText xml:space="preserve"> PAGEREF _Toc19106506 \h </w:instrText>
      </w:r>
      <w:r w:rsidRPr="002E36F3">
        <w:rPr>
          <w:noProof/>
        </w:rPr>
      </w:r>
      <w:r w:rsidRPr="002E36F3">
        <w:rPr>
          <w:noProof/>
        </w:rPr>
        <w:fldChar w:fldCharType="separate"/>
      </w:r>
      <w:r w:rsidRPr="002E36F3">
        <w:rPr>
          <w:noProof/>
        </w:rPr>
        <w:t>86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98</w:t>
      </w:r>
      <w:r>
        <w:rPr>
          <w:noProof/>
        </w:rPr>
        <w:tab/>
        <w:t>Types of transmitter licences and receiver licences</w:t>
      </w:r>
      <w:r w:rsidRPr="002E36F3">
        <w:rPr>
          <w:noProof/>
        </w:rPr>
        <w:tab/>
      </w:r>
      <w:r w:rsidRPr="002E36F3">
        <w:rPr>
          <w:noProof/>
        </w:rPr>
        <w:fldChar w:fldCharType="begin"/>
      </w:r>
      <w:r w:rsidRPr="002E36F3">
        <w:rPr>
          <w:noProof/>
        </w:rPr>
        <w:instrText xml:space="preserve"> PAGEREF _Toc19106507 \h </w:instrText>
      </w:r>
      <w:r w:rsidRPr="002E36F3">
        <w:rPr>
          <w:noProof/>
        </w:rPr>
      </w:r>
      <w:r w:rsidRPr="002E36F3">
        <w:rPr>
          <w:noProof/>
        </w:rPr>
        <w:fldChar w:fldCharType="separate"/>
      </w:r>
      <w:r w:rsidRPr="002E36F3">
        <w:rPr>
          <w:noProof/>
        </w:rPr>
        <w:t>86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98A</w:t>
      </w:r>
      <w:r>
        <w:rPr>
          <w:noProof/>
        </w:rPr>
        <w:tab/>
        <w:t>Channel A datacasting transmitter licence</w:t>
      </w:r>
      <w:r w:rsidRPr="002E36F3">
        <w:rPr>
          <w:noProof/>
        </w:rPr>
        <w:tab/>
      </w:r>
      <w:r w:rsidRPr="002E36F3">
        <w:rPr>
          <w:noProof/>
        </w:rPr>
        <w:fldChar w:fldCharType="begin"/>
      </w:r>
      <w:r w:rsidRPr="002E36F3">
        <w:rPr>
          <w:noProof/>
        </w:rPr>
        <w:instrText xml:space="preserve"> PAGEREF _Toc19106508 \h </w:instrText>
      </w:r>
      <w:r w:rsidRPr="002E36F3">
        <w:rPr>
          <w:noProof/>
        </w:rPr>
      </w:r>
      <w:r w:rsidRPr="002E36F3">
        <w:rPr>
          <w:noProof/>
        </w:rPr>
        <w:fldChar w:fldCharType="separate"/>
      </w:r>
      <w:r w:rsidRPr="002E36F3">
        <w:rPr>
          <w:noProof/>
        </w:rPr>
        <w:t>87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98B</w:t>
      </w:r>
      <w:r>
        <w:rPr>
          <w:noProof/>
        </w:rPr>
        <w:tab/>
        <w:t>Channel B datacasting transmitter licence</w:t>
      </w:r>
      <w:r w:rsidRPr="002E36F3">
        <w:rPr>
          <w:noProof/>
        </w:rPr>
        <w:tab/>
      </w:r>
      <w:r w:rsidRPr="002E36F3">
        <w:rPr>
          <w:noProof/>
        </w:rPr>
        <w:fldChar w:fldCharType="begin"/>
      </w:r>
      <w:r w:rsidRPr="002E36F3">
        <w:rPr>
          <w:noProof/>
        </w:rPr>
        <w:instrText xml:space="preserve"> PAGEREF _Toc19106509 \h </w:instrText>
      </w:r>
      <w:r w:rsidRPr="002E36F3">
        <w:rPr>
          <w:noProof/>
        </w:rPr>
      </w:r>
      <w:r w:rsidRPr="002E36F3">
        <w:rPr>
          <w:noProof/>
        </w:rPr>
        <w:fldChar w:fldCharType="separate"/>
      </w:r>
      <w:r w:rsidRPr="002E36F3">
        <w:rPr>
          <w:noProof/>
        </w:rPr>
        <w:t>87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98C</w:t>
      </w:r>
      <w:r>
        <w:rPr>
          <w:noProof/>
        </w:rPr>
        <w:tab/>
        <w:t>Foundation category 1 digital radio multiplex transmitter licence</w:t>
      </w:r>
      <w:r w:rsidRPr="002E36F3">
        <w:rPr>
          <w:noProof/>
        </w:rPr>
        <w:tab/>
      </w:r>
      <w:r w:rsidRPr="002E36F3">
        <w:rPr>
          <w:noProof/>
        </w:rPr>
        <w:fldChar w:fldCharType="begin"/>
      </w:r>
      <w:r w:rsidRPr="002E36F3">
        <w:rPr>
          <w:noProof/>
        </w:rPr>
        <w:instrText xml:space="preserve"> PAGEREF _Toc19106510 \h </w:instrText>
      </w:r>
      <w:r w:rsidRPr="002E36F3">
        <w:rPr>
          <w:noProof/>
        </w:rPr>
      </w:r>
      <w:r w:rsidRPr="002E36F3">
        <w:rPr>
          <w:noProof/>
        </w:rPr>
        <w:fldChar w:fldCharType="separate"/>
      </w:r>
      <w:r w:rsidRPr="002E36F3">
        <w:rPr>
          <w:noProof/>
        </w:rPr>
        <w:t>87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98D</w:t>
      </w:r>
      <w:r>
        <w:rPr>
          <w:noProof/>
        </w:rPr>
        <w:tab/>
        <w:t>Foundation category 2 digital radio multiplex transmitter licence</w:t>
      </w:r>
      <w:r w:rsidRPr="002E36F3">
        <w:rPr>
          <w:noProof/>
        </w:rPr>
        <w:tab/>
      </w:r>
      <w:r w:rsidRPr="002E36F3">
        <w:rPr>
          <w:noProof/>
        </w:rPr>
        <w:fldChar w:fldCharType="begin"/>
      </w:r>
      <w:r w:rsidRPr="002E36F3">
        <w:rPr>
          <w:noProof/>
        </w:rPr>
        <w:instrText xml:space="preserve"> PAGEREF _Toc19106511 \h </w:instrText>
      </w:r>
      <w:r w:rsidRPr="002E36F3">
        <w:rPr>
          <w:noProof/>
        </w:rPr>
      </w:r>
      <w:r w:rsidRPr="002E36F3">
        <w:rPr>
          <w:noProof/>
        </w:rPr>
        <w:fldChar w:fldCharType="separate"/>
      </w:r>
      <w:r w:rsidRPr="002E36F3">
        <w:rPr>
          <w:noProof/>
        </w:rPr>
        <w:t>88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98E</w:t>
      </w:r>
      <w:r>
        <w:rPr>
          <w:noProof/>
        </w:rPr>
        <w:tab/>
        <w:t>Limit on declaration of foundation digital radio multiplex transmitter licences</w:t>
      </w:r>
      <w:r w:rsidRPr="002E36F3">
        <w:rPr>
          <w:noProof/>
        </w:rPr>
        <w:tab/>
      </w:r>
      <w:r w:rsidRPr="002E36F3">
        <w:rPr>
          <w:noProof/>
        </w:rPr>
        <w:fldChar w:fldCharType="begin"/>
      </w:r>
      <w:r w:rsidRPr="002E36F3">
        <w:rPr>
          <w:noProof/>
        </w:rPr>
        <w:instrText xml:space="preserve"> PAGEREF _Toc19106512 \h </w:instrText>
      </w:r>
      <w:r w:rsidRPr="002E36F3">
        <w:rPr>
          <w:noProof/>
        </w:rPr>
      </w:r>
      <w:r w:rsidRPr="002E36F3">
        <w:rPr>
          <w:noProof/>
        </w:rPr>
        <w:fldChar w:fldCharType="separate"/>
      </w:r>
      <w:r w:rsidRPr="002E36F3">
        <w:rPr>
          <w:noProof/>
        </w:rPr>
        <w:t>88</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2—Issuing apparatus licences</w:t>
      </w:r>
      <w:r w:rsidRPr="002E36F3">
        <w:rPr>
          <w:b w:val="0"/>
          <w:noProof/>
          <w:sz w:val="18"/>
        </w:rPr>
        <w:tab/>
      </w:r>
      <w:r w:rsidRPr="002E36F3">
        <w:rPr>
          <w:b w:val="0"/>
          <w:noProof/>
          <w:sz w:val="18"/>
        </w:rPr>
        <w:fldChar w:fldCharType="begin"/>
      </w:r>
      <w:r w:rsidRPr="002E36F3">
        <w:rPr>
          <w:b w:val="0"/>
          <w:noProof/>
          <w:sz w:val="18"/>
        </w:rPr>
        <w:instrText xml:space="preserve"> PAGEREF _Toc19106513 \h </w:instrText>
      </w:r>
      <w:r w:rsidRPr="002E36F3">
        <w:rPr>
          <w:b w:val="0"/>
          <w:noProof/>
          <w:sz w:val="18"/>
        </w:rPr>
      </w:r>
      <w:r w:rsidRPr="002E36F3">
        <w:rPr>
          <w:b w:val="0"/>
          <w:noProof/>
          <w:sz w:val="18"/>
        </w:rPr>
        <w:fldChar w:fldCharType="separate"/>
      </w:r>
      <w:r w:rsidRPr="002E36F3">
        <w:rPr>
          <w:b w:val="0"/>
          <w:noProof/>
          <w:sz w:val="18"/>
        </w:rPr>
        <w:t>90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99</w:t>
      </w:r>
      <w:r>
        <w:rPr>
          <w:noProof/>
        </w:rPr>
        <w:tab/>
        <w:t>Applications for apparatus licences</w:t>
      </w:r>
      <w:r w:rsidRPr="002E36F3">
        <w:rPr>
          <w:noProof/>
        </w:rPr>
        <w:tab/>
      </w:r>
      <w:r w:rsidRPr="002E36F3">
        <w:rPr>
          <w:noProof/>
        </w:rPr>
        <w:fldChar w:fldCharType="begin"/>
      </w:r>
      <w:r w:rsidRPr="002E36F3">
        <w:rPr>
          <w:noProof/>
        </w:rPr>
        <w:instrText xml:space="preserve"> PAGEREF _Toc19106514 \h </w:instrText>
      </w:r>
      <w:r w:rsidRPr="002E36F3">
        <w:rPr>
          <w:noProof/>
        </w:rPr>
      </w:r>
      <w:r w:rsidRPr="002E36F3">
        <w:rPr>
          <w:noProof/>
        </w:rPr>
        <w:fldChar w:fldCharType="separate"/>
      </w:r>
      <w:r w:rsidRPr="002E36F3">
        <w:rPr>
          <w:noProof/>
        </w:rPr>
        <w:t>90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100</w:t>
      </w:r>
      <w:r>
        <w:rPr>
          <w:noProof/>
        </w:rPr>
        <w:tab/>
        <w:t>Issuing apparatus licences</w:t>
      </w:r>
      <w:r w:rsidRPr="002E36F3">
        <w:rPr>
          <w:noProof/>
        </w:rPr>
        <w:tab/>
      </w:r>
      <w:r w:rsidRPr="002E36F3">
        <w:rPr>
          <w:noProof/>
        </w:rPr>
        <w:fldChar w:fldCharType="begin"/>
      </w:r>
      <w:r w:rsidRPr="002E36F3">
        <w:rPr>
          <w:noProof/>
        </w:rPr>
        <w:instrText xml:space="preserve"> PAGEREF _Toc19106515 \h </w:instrText>
      </w:r>
      <w:r w:rsidRPr="002E36F3">
        <w:rPr>
          <w:noProof/>
        </w:rPr>
      </w:r>
      <w:r w:rsidRPr="002E36F3">
        <w:rPr>
          <w:noProof/>
        </w:rPr>
        <w:fldChar w:fldCharType="separate"/>
      </w:r>
      <w:r w:rsidRPr="002E36F3">
        <w:rPr>
          <w:noProof/>
        </w:rPr>
        <w:t>90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100AA</w:t>
      </w:r>
      <w:r>
        <w:rPr>
          <w:noProof/>
        </w:rPr>
        <w:tab/>
        <w:t>NBS transmitter licences—authorised channels</w:t>
      </w:r>
      <w:r w:rsidRPr="002E36F3">
        <w:rPr>
          <w:noProof/>
        </w:rPr>
        <w:tab/>
      </w:r>
      <w:r w:rsidRPr="002E36F3">
        <w:rPr>
          <w:noProof/>
        </w:rPr>
        <w:fldChar w:fldCharType="begin"/>
      </w:r>
      <w:r w:rsidRPr="002E36F3">
        <w:rPr>
          <w:noProof/>
        </w:rPr>
        <w:instrText xml:space="preserve"> PAGEREF _Toc19106516 \h </w:instrText>
      </w:r>
      <w:r w:rsidRPr="002E36F3">
        <w:rPr>
          <w:noProof/>
        </w:rPr>
      </w:r>
      <w:r w:rsidRPr="002E36F3">
        <w:rPr>
          <w:noProof/>
        </w:rPr>
        <w:fldChar w:fldCharType="separate"/>
      </w:r>
      <w:r w:rsidRPr="002E36F3">
        <w:rPr>
          <w:noProof/>
        </w:rPr>
        <w:t>94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100A</w:t>
      </w:r>
      <w:r>
        <w:rPr>
          <w:noProof/>
        </w:rPr>
        <w:tab/>
        <w:t>NBS transmitter licences—authorisation of datacasting services</w:t>
      </w:r>
      <w:r w:rsidRPr="002E36F3">
        <w:rPr>
          <w:noProof/>
        </w:rPr>
        <w:tab/>
      </w:r>
      <w:r w:rsidRPr="002E36F3">
        <w:rPr>
          <w:noProof/>
        </w:rPr>
        <w:fldChar w:fldCharType="begin"/>
      </w:r>
      <w:r w:rsidRPr="002E36F3">
        <w:rPr>
          <w:noProof/>
        </w:rPr>
        <w:instrText xml:space="preserve"> PAGEREF _Toc19106517 \h </w:instrText>
      </w:r>
      <w:r w:rsidRPr="002E36F3">
        <w:rPr>
          <w:noProof/>
        </w:rPr>
      </w:r>
      <w:r w:rsidRPr="002E36F3">
        <w:rPr>
          <w:noProof/>
        </w:rPr>
        <w:fldChar w:fldCharType="separate"/>
      </w:r>
      <w:r w:rsidRPr="002E36F3">
        <w:rPr>
          <w:noProof/>
        </w:rPr>
        <w:t>95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100C</w:t>
      </w:r>
      <w:r>
        <w:rPr>
          <w:noProof/>
        </w:rPr>
        <w:tab/>
        <w:t>NBS transmitter licences—authorisation of radio broadcasting services</w:t>
      </w:r>
      <w:r w:rsidRPr="002E36F3">
        <w:rPr>
          <w:noProof/>
        </w:rPr>
        <w:tab/>
      </w:r>
      <w:r w:rsidRPr="002E36F3">
        <w:rPr>
          <w:noProof/>
        </w:rPr>
        <w:fldChar w:fldCharType="begin"/>
      </w:r>
      <w:r w:rsidRPr="002E36F3">
        <w:rPr>
          <w:noProof/>
        </w:rPr>
        <w:instrText xml:space="preserve"> PAGEREF _Toc19106518 \h </w:instrText>
      </w:r>
      <w:r w:rsidRPr="002E36F3">
        <w:rPr>
          <w:noProof/>
        </w:rPr>
      </w:r>
      <w:r w:rsidRPr="002E36F3">
        <w:rPr>
          <w:noProof/>
        </w:rPr>
        <w:fldChar w:fldCharType="separate"/>
      </w:r>
      <w:r w:rsidRPr="002E36F3">
        <w:rPr>
          <w:noProof/>
        </w:rPr>
        <w:t>96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100D</w:t>
      </w:r>
      <w:r>
        <w:rPr>
          <w:noProof/>
        </w:rPr>
        <w:tab/>
        <w:t>NBS transmitter licences—authorisation of SDTV multi</w:t>
      </w:r>
      <w:r>
        <w:rPr>
          <w:noProof/>
        </w:rPr>
        <w:noBreakHyphen/>
        <w:t>channelled national television broadcasting services</w:t>
      </w:r>
      <w:r w:rsidRPr="002E36F3">
        <w:rPr>
          <w:noProof/>
        </w:rPr>
        <w:tab/>
      </w:r>
      <w:r w:rsidRPr="002E36F3">
        <w:rPr>
          <w:noProof/>
        </w:rPr>
        <w:fldChar w:fldCharType="begin"/>
      </w:r>
      <w:r w:rsidRPr="002E36F3">
        <w:rPr>
          <w:noProof/>
        </w:rPr>
        <w:instrText xml:space="preserve"> PAGEREF _Toc19106519 \h </w:instrText>
      </w:r>
      <w:r w:rsidRPr="002E36F3">
        <w:rPr>
          <w:noProof/>
        </w:rPr>
      </w:r>
      <w:r w:rsidRPr="002E36F3">
        <w:rPr>
          <w:noProof/>
        </w:rPr>
        <w:fldChar w:fldCharType="separate"/>
      </w:r>
      <w:r w:rsidRPr="002E36F3">
        <w:rPr>
          <w:noProof/>
        </w:rPr>
        <w:t>97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100E</w:t>
      </w:r>
      <w:r>
        <w:rPr>
          <w:noProof/>
        </w:rPr>
        <w:tab/>
        <w:t>NBS transmitter licences—authorisation of HDTV multi</w:t>
      </w:r>
      <w:r>
        <w:rPr>
          <w:noProof/>
        </w:rPr>
        <w:noBreakHyphen/>
        <w:t>channelled national television broadcasting services</w:t>
      </w:r>
      <w:r w:rsidRPr="002E36F3">
        <w:rPr>
          <w:noProof/>
        </w:rPr>
        <w:tab/>
      </w:r>
      <w:r w:rsidRPr="002E36F3">
        <w:rPr>
          <w:noProof/>
        </w:rPr>
        <w:fldChar w:fldCharType="begin"/>
      </w:r>
      <w:r w:rsidRPr="002E36F3">
        <w:rPr>
          <w:noProof/>
        </w:rPr>
        <w:instrText xml:space="preserve"> PAGEREF _Toc19106520 \h </w:instrText>
      </w:r>
      <w:r w:rsidRPr="002E36F3">
        <w:rPr>
          <w:noProof/>
        </w:rPr>
      </w:r>
      <w:r w:rsidRPr="002E36F3">
        <w:rPr>
          <w:noProof/>
        </w:rPr>
        <w:fldChar w:fldCharType="separate"/>
      </w:r>
      <w:r w:rsidRPr="002E36F3">
        <w:rPr>
          <w:noProof/>
        </w:rPr>
        <w:t>98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101</w:t>
      </w:r>
      <w:r>
        <w:rPr>
          <w:noProof/>
        </w:rPr>
        <w:tab/>
        <w:t>Testing of radiocommunications devices</w:t>
      </w:r>
      <w:r w:rsidRPr="002E36F3">
        <w:rPr>
          <w:noProof/>
        </w:rPr>
        <w:tab/>
      </w:r>
      <w:r w:rsidRPr="002E36F3">
        <w:rPr>
          <w:noProof/>
        </w:rPr>
        <w:fldChar w:fldCharType="begin"/>
      </w:r>
      <w:r w:rsidRPr="002E36F3">
        <w:rPr>
          <w:noProof/>
        </w:rPr>
        <w:instrText xml:space="preserve"> PAGEREF _Toc19106521 \h </w:instrText>
      </w:r>
      <w:r w:rsidRPr="002E36F3">
        <w:rPr>
          <w:noProof/>
        </w:rPr>
      </w:r>
      <w:r w:rsidRPr="002E36F3">
        <w:rPr>
          <w:noProof/>
        </w:rPr>
        <w:fldChar w:fldCharType="separate"/>
      </w:r>
      <w:r w:rsidRPr="002E36F3">
        <w:rPr>
          <w:noProof/>
        </w:rPr>
        <w:t>99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101A</w:t>
      </w:r>
      <w:r>
        <w:rPr>
          <w:noProof/>
        </w:rPr>
        <w:tab/>
        <w:t>Transmitter licences for temporary community broadcasting</w:t>
      </w:r>
      <w:r w:rsidRPr="002E36F3">
        <w:rPr>
          <w:noProof/>
        </w:rPr>
        <w:tab/>
      </w:r>
      <w:r w:rsidRPr="002E36F3">
        <w:rPr>
          <w:noProof/>
        </w:rPr>
        <w:fldChar w:fldCharType="begin"/>
      </w:r>
      <w:r w:rsidRPr="002E36F3">
        <w:rPr>
          <w:noProof/>
        </w:rPr>
        <w:instrText xml:space="preserve"> PAGEREF _Toc19106522 \h </w:instrText>
      </w:r>
      <w:r w:rsidRPr="002E36F3">
        <w:rPr>
          <w:noProof/>
        </w:rPr>
      </w:r>
      <w:r w:rsidRPr="002E36F3">
        <w:rPr>
          <w:noProof/>
        </w:rPr>
        <w:fldChar w:fldCharType="separate"/>
      </w:r>
      <w:r w:rsidRPr="002E36F3">
        <w:rPr>
          <w:noProof/>
        </w:rPr>
        <w:t>99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w:t>
      </w:r>
      <w:r>
        <w:rPr>
          <w:noProof/>
        </w:rPr>
        <w:tab/>
        <w:t>Transmitter licences for certain broadcasting services</w:t>
      </w:r>
      <w:r w:rsidRPr="002E36F3">
        <w:rPr>
          <w:noProof/>
        </w:rPr>
        <w:tab/>
      </w:r>
      <w:r w:rsidRPr="002E36F3">
        <w:rPr>
          <w:noProof/>
        </w:rPr>
        <w:fldChar w:fldCharType="begin"/>
      </w:r>
      <w:r w:rsidRPr="002E36F3">
        <w:rPr>
          <w:noProof/>
        </w:rPr>
        <w:instrText xml:space="preserve"> PAGEREF _Toc19106523 \h </w:instrText>
      </w:r>
      <w:r w:rsidRPr="002E36F3">
        <w:rPr>
          <w:noProof/>
        </w:rPr>
      </w:r>
      <w:r w:rsidRPr="002E36F3">
        <w:rPr>
          <w:noProof/>
        </w:rPr>
        <w:fldChar w:fldCharType="separate"/>
      </w:r>
      <w:r w:rsidRPr="002E36F3">
        <w:rPr>
          <w:noProof/>
        </w:rPr>
        <w:t>99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102AD</w:t>
      </w:r>
      <w:r>
        <w:rPr>
          <w:noProof/>
        </w:rPr>
        <w:tab/>
        <w:t>Transmitter licences—authorised channels</w:t>
      </w:r>
      <w:r w:rsidRPr="002E36F3">
        <w:rPr>
          <w:noProof/>
        </w:rPr>
        <w:tab/>
      </w:r>
      <w:r w:rsidRPr="002E36F3">
        <w:rPr>
          <w:noProof/>
        </w:rPr>
        <w:fldChar w:fldCharType="begin"/>
      </w:r>
      <w:r w:rsidRPr="002E36F3">
        <w:rPr>
          <w:noProof/>
        </w:rPr>
        <w:instrText xml:space="preserve"> PAGEREF _Toc19106524 \h </w:instrText>
      </w:r>
      <w:r w:rsidRPr="002E36F3">
        <w:rPr>
          <w:noProof/>
        </w:rPr>
      </w:r>
      <w:r w:rsidRPr="002E36F3">
        <w:rPr>
          <w:noProof/>
        </w:rPr>
        <w:fldChar w:fldCharType="separate"/>
      </w:r>
      <w:r w:rsidRPr="002E36F3">
        <w:rPr>
          <w:noProof/>
        </w:rPr>
        <w:t>101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102B</w:t>
      </w:r>
      <w:r>
        <w:rPr>
          <w:noProof/>
        </w:rPr>
        <w:tab/>
        <w:t>Datacasting transmitter licences</w:t>
      </w:r>
      <w:r w:rsidRPr="002E36F3">
        <w:rPr>
          <w:noProof/>
        </w:rPr>
        <w:tab/>
      </w:r>
      <w:r w:rsidRPr="002E36F3">
        <w:rPr>
          <w:noProof/>
        </w:rPr>
        <w:fldChar w:fldCharType="begin"/>
      </w:r>
      <w:r w:rsidRPr="002E36F3">
        <w:rPr>
          <w:noProof/>
        </w:rPr>
        <w:instrText xml:space="preserve"> PAGEREF _Toc19106525 \h </w:instrText>
      </w:r>
      <w:r w:rsidRPr="002E36F3">
        <w:rPr>
          <w:noProof/>
        </w:rPr>
      </w:r>
      <w:r w:rsidRPr="002E36F3">
        <w:rPr>
          <w:noProof/>
        </w:rPr>
        <w:fldChar w:fldCharType="separate"/>
      </w:r>
      <w:r w:rsidRPr="002E36F3">
        <w:rPr>
          <w:noProof/>
        </w:rPr>
        <w:t>102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102C</w:t>
      </w:r>
      <w:r>
        <w:rPr>
          <w:noProof/>
        </w:rPr>
        <w:tab/>
        <w:t>Category 1 digital radio multiplex transmitter licences</w:t>
      </w:r>
      <w:r w:rsidRPr="002E36F3">
        <w:rPr>
          <w:noProof/>
        </w:rPr>
        <w:tab/>
      </w:r>
      <w:r w:rsidRPr="002E36F3">
        <w:rPr>
          <w:noProof/>
        </w:rPr>
        <w:fldChar w:fldCharType="begin"/>
      </w:r>
      <w:r w:rsidRPr="002E36F3">
        <w:rPr>
          <w:noProof/>
        </w:rPr>
        <w:instrText xml:space="preserve"> PAGEREF _Toc19106526 \h </w:instrText>
      </w:r>
      <w:r w:rsidRPr="002E36F3">
        <w:rPr>
          <w:noProof/>
        </w:rPr>
      </w:r>
      <w:r w:rsidRPr="002E36F3">
        <w:rPr>
          <w:noProof/>
        </w:rPr>
        <w:fldChar w:fldCharType="separate"/>
      </w:r>
      <w:r w:rsidRPr="002E36F3">
        <w:rPr>
          <w:noProof/>
        </w:rPr>
        <w:t>102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102D</w:t>
      </w:r>
      <w:r>
        <w:rPr>
          <w:noProof/>
        </w:rPr>
        <w:tab/>
        <w:t>Category 2 digital radio multiplex transmitter licences</w:t>
      </w:r>
      <w:r w:rsidRPr="002E36F3">
        <w:rPr>
          <w:noProof/>
        </w:rPr>
        <w:tab/>
      </w:r>
      <w:r w:rsidRPr="002E36F3">
        <w:rPr>
          <w:noProof/>
        </w:rPr>
        <w:fldChar w:fldCharType="begin"/>
      </w:r>
      <w:r w:rsidRPr="002E36F3">
        <w:rPr>
          <w:noProof/>
        </w:rPr>
        <w:instrText xml:space="preserve"> PAGEREF _Toc19106527 \h </w:instrText>
      </w:r>
      <w:r w:rsidRPr="002E36F3">
        <w:rPr>
          <w:noProof/>
        </w:rPr>
      </w:r>
      <w:r w:rsidRPr="002E36F3">
        <w:rPr>
          <w:noProof/>
        </w:rPr>
        <w:fldChar w:fldCharType="separate"/>
      </w:r>
      <w:r w:rsidRPr="002E36F3">
        <w:rPr>
          <w:noProof/>
        </w:rPr>
        <w:t>107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102E</w:t>
      </w:r>
      <w:r>
        <w:rPr>
          <w:noProof/>
        </w:rPr>
        <w:tab/>
        <w:t>Category 3 digital radio multiplex transmitter licences</w:t>
      </w:r>
      <w:r w:rsidRPr="002E36F3">
        <w:rPr>
          <w:noProof/>
        </w:rPr>
        <w:tab/>
      </w:r>
      <w:r w:rsidRPr="002E36F3">
        <w:rPr>
          <w:noProof/>
        </w:rPr>
        <w:fldChar w:fldCharType="begin"/>
      </w:r>
      <w:r w:rsidRPr="002E36F3">
        <w:rPr>
          <w:noProof/>
        </w:rPr>
        <w:instrText xml:space="preserve"> PAGEREF _Toc19106528 \h </w:instrText>
      </w:r>
      <w:r w:rsidRPr="002E36F3">
        <w:rPr>
          <w:noProof/>
        </w:rPr>
      </w:r>
      <w:r w:rsidRPr="002E36F3">
        <w:rPr>
          <w:noProof/>
        </w:rPr>
        <w:fldChar w:fldCharType="separate"/>
      </w:r>
      <w:r w:rsidRPr="002E36F3">
        <w:rPr>
          <w:noProof/>
        </w:rPr>
        <w:t>111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102F</w:t>
      </w:r>
      <w:r>
        <w:rPr>
          <w:noProof/>
        </w:rPr>
        <w:tab/>
        <w:t>Limit on issue of non</w:t>
      </w:r>
      <w:r>
        <w:rPr>
          <w:noProof/>
        </w:rPr>
        <w:noBreakHyphen/>
        <w:t>foundation digital radio multiplex transmitter licences</w:t>
      </w:r>
      <w:r w:rsidRPr="002E36F3">
        <w:rPr>
          <w:noProof/>
        </w:rPr>
        <w:tab/>
      </w:r>
      <w:r w:rsidRPr="002E36F3">
        <w:rPr>
          <w:noProof/>
        </w:rPr>
        <w:fldChar w:fldCharType="begin"/>
      </w:r>
      <w:r w:rsidRPr="002E36F3">
        <w:rPr>
          <w:noProof/>
        </w:rPr>
        <w:instrText xml:space="preserve"> PAGEREF _Toc19106529 \h </w:instrText>
      </w:r>
      <w:r w:rsidRPr="002E36F3">
        <w:rPr>
          <w:noProof/>
        </w:rPr>
      </w:r>
      <w:r w:rsidRPr="002E36F3">
        <w:rPr>
          <w:noProof/>
        </w:rPr>
        <w:fldChar w:fldCharType="separate"/>
      </w:r>
      <w:r w:rsidRPr="002E36F3">
        <w:rPr>
          <w:noProof/>
        </w:rPr>
        <w:t>113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103</w:t>
      </w:r>
      <w:r>
        <w:rPr>
          <w:noProof/>
        </w:rPr>
        <w:tab/>
        <w:t>Duration of apparatus licences</w:t>
      </w:r>
      <w:r w:rsidRPr="002E36F3">
        <w:rPr>
          <w:noProof/>
        </w:rPr>
        <w:tab/>
      </w:r>
      <w:r w:rsidRPr="002E36F3">
        <w:rPr>
          <w:noProof/>
        </w:rPr>
        <w:fldChar w:fldCharType="begin"/>
      </w:r>
      <w:r w:rsidRPr="002E36F3">
        <w:rPr>
          <w:noProof/>
        </w:rPr>
        <w:instrText xml:space="preserve"> PAGEREF _Toc19106530 \h </w:instrText>
      </w:r>
      <w:r w:rsidRPr="002E36F3">
        <w:rPr>
          <w:noProof/>
        </w:rPr>
      </w:r>
      <w:r w:rsidRPr="002E36F3">
        <w:rPr>
          <w:noProof/>
        </w:rPr>
        <w:fldChar w:fldCharType="separate"/>
      </w:r>
      <w:r w:rsidRPr="002E36F3">
        <w:rPr>
          <w:noProof/>
        </w:rPr>
        <w:t>113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104</w:t>
      </w:r>
      <w:r>
        <w:rPr>
          <w:noProof/>
        </w:rPr>
        <w:tab/>
        <w:t>Compliance with plans</w:t>
      </w:r>
      <w:r w:rsidRPr="002E36F3">
        <w:rPr>
          <w:noProof/>
        </w:rPr>
        <w:tab/>
      </w:r>
      <w:r w:rsidRPr="002E36F3">
        <w:rPr>
          <w:noProof/>
        </w:rPr>
        <w:fldChar w:fldCharType="begin"/>
      </w:r>
      <w:r w:rsidRPr="002E36F3">
        <w:rPr>
          <w:noProof/>
        </w:rPr>
        <w:instrText xml:space="preserve"> PAGEREF _Toc19106531 \h </w:instrText>
      </w:r>
      <w:r w:rsidRPr="002E36F3">
        <w:rPr>
          <w:noProof/>
        </w:rPr>
      </w:r>
      <w:r w:rsidRPr="002E36F3">
        <w:rPr>
          <w:noProof/>
        </w:rPr>
        <w:fldChar w:fldCharType="separate"/>
      </w:r>
      <w:r w:rsidRPr="002E36F3">
        <w:rPr>
          <w:noProof/>
        </w:rPr>
        <w:t>114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105</w:t>
      </w:r>
      <w:r>
        <w:rPr>
          <w:noProof/>
        </w:rPr>
        <w:tab/>
        <w:t>Parts of the spectrum allocated for spectrum licences</w:t>
      </w:r>
      <w:r w:rsidRPr="002E36F3">
        <w:rPr>
          <w:noProof/>
        </w:rPr>
        <w:tab/>
      </w:r>
      <w:r w:rsidRPr="002E36F3">
        <w:rPr>
          <w:noProof/>
        </w:rPr>
        <w:fldChar w:fldCharType="begin"/>
      </w:r>
      <w:r w:rsidRPr="002E36F3">
        <w:rPr>
          <w:noProof/>
        </w:rPr>
        <w:instrText xml:space="preserve"> PAGEREF _Toc19106532 \h </w:instrText>
      </w:r>
      <w:r w:rsidRPr="002E36F3">
        <w:rPr>
          <w:noProof/>
        </w:rPr>
      </w:r>
      <w:r w:rsidRPr="002E36F3">
        <w:rPr>
          <w:noProof/>
        </w:rPr>
        <w:fldChar w:fldCharType="separate"/>
      </w:r>
      <w:r w:rsidRPr="002E36F3">
        <w:rPr>
          <w:noProof/>
        </w:rPr>
        <w:t>115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106</w:t>
      </w:r>
      <w:r>
        <w:rPr>
          <w:noProof/>
        </w:rPr>
        <w:tab/>
        <w:t>Price</w:t>
      </w:r>
      <w:r>
        <w:rPr>
          <w:noProof/>
        </w:rPr>
        <w:noBreakHyphen/>
        <w:t>based allocation system for certain transmitter licences</w:t>
      </w:r>
      <w:r w:rsidRPr="002E36F3">
        <w:rPr>
          <w:noProof/>
        </w:rPr>
        <w:tab/>
      </w:r>
      <w:r w:rsidRPr="002E36F3">
        <w:rPr>
          <w:noProof/>
        </w:rPr>
        <w:fldChar w:fldCharType="begin"/>
      </w:r>
      <w:r w:rsidRPr="002E36F3">
        <w:rPr>
          <w:noProof/>
        </w:rPr>
        <w:instrText xml:space="preserve"> PAGEREF _Toc19106533 \h </w:instrText>
      </w:r>
      <w:r w:rsidRPr="002E36F3">
        <w:rPr>
          <w:noProof/>
        </w:rPr>
      </w:r>
      <w:r w:rsidRPr="002E36F3">
        <w:rPr>
          <w:noProof/>
        </w:rPr>
        <w:fldChar w:fldCharType="separate"/>
      </w:r>
      <w:r w:rsidRPr="002E36F3">
        <w:rPr>
          <w:noProof/>
        </w:rPr>
        <w:t>115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106A</w:t>
      </w:r>
      <w:r>
        <w:rPr>
          <w:noProof/>
        </w:rPr>
        <w:tab/>
        <w:t>Issue of apparatus licence taken to be an acquisition of an asset and conduct</w:t>
      </w:r>
      <w:r w:rsidRPr="002E36F3">
        <w:rPr>
          <w:noProof/>
        </w:rPr>
        <w:tab/>
      </w:r>
      <w:r w:rsidRPr="002E36F3">
        <w:rPr>
          <w:noProof/>
        </w:rPr>
        <w:fldChar w:fldCharType="begin"/>
      </w:r>
      <w:r w:rsidRPr="002E36F3">
        <w:rPr>
          <w:noProof/>
        </w:rPr>
        <w:instrText xml:space="preserve"> PAGEREF _Toc19106534 \h </w:instrText>
      </w:r>
      <w:r w:rsidRPr="002E36F3">
        <w:rPr>
          <w:noProof/>
        </w:rPr>
      </w:r>
      <w:r w:rsidRPr="002E36F3">
        <w:rPr>
          <w:noProof/>
        </w:rPr>
        <w:fldChar w:fldCharType="separate"/>
      </w:r>
      <w:r w:rsidRPr="002E36F3">
        <w:rPr>
          <w:noProof/>
        </w:rPr>
        <w:t>118</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3—Conditions of apparatus licences</w:t>
      </w:r>
      <w:r w:rsidRPr="002E36F3">
        <w:rPr>
          <w:b w:val="0"/>
          <w:noProof/>
          <w:sz w:val="18"/>
        </w:rPr>
        <w:tab/>
      </w:r>
      <w:r w:rsidRPr="002E36F3">
        <w:rPr>
          <w:b w:val="0"/>
          <w:noProof/>
          <w:sz w:val="18"/>
        </w:rPr>
        <w:fldChar w:fldCharType="begin"/>
      </w:r>
      <w:r w:rsidRPr="002E36F3">
        <w:rPr>
          <w:b w:val="0"/>
          <w:noProof/>
          <w:sz w:val="18"/>
        </w:rPr>
        <w:instrText xml:space="preserve"> PAGEREF _Toc19106535 \h </w:instrText>
      </w:r>
      <w:r w:rsidRPr="002E36F3">
        <w:rPr>
          <w:b w:val="0"/>
          <w:noProof/>
          <w:sz w:val="18"/>
        </w:rPr>
      </w:r>
      <w:r w:rsidRPr="002E36F3">
        <w:rPr>
          <w:b w:val="0"/>
          <w:noProof/>
          <w:sz w:val="18"/>
        </w:rPr>
        <w:fldChar w:fldCharType="separate"/>
      </w:r>
      <w:r w:rsidRPr="002E36F3">
        <w:rPr>
          <w:b w:val="0"/>
          <w:noProof/>
          <w:sz w:val="18"/>
        </w:rPr>
        <w:t>120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107</w:t>
      </w:r>
      <w:r>
        <w:rPr>
          <w:noProof/>
        </w:rPr>
        <w:tab/>
        <w:t>General conditions</w:t>
      </w:r>
      <w:r w:rsidRPr="002E36F3">
        <w:rPr>
          <w:noProof/>
        </w:rPr>
        <w:tab/>
      </w:r>
      <w:r w:rsidRPr="002E36F3">
        <w:rPr>
          <w:noProof/>
        </w:rPr>
        <w:fldChar w:fldCharType="begin"/>
      </w:r>
      <w:r w:rsidRPr="002E36F3">
        <w:rPr>
          <w:noProof/>
        </w:rPr>
        <w:instrText xml:space="preserve"> PAGEREF _Toc19106536 \h </w:instrText>
      </w:r>
      <w:r w:rsidRPr="002E36F3">
        <w:rPr>
          <w:noProof/>
        </w:rPr>
      </w:r>
      <w:r w:rsidRPr="002E36F3">
        <w:rPr>
          <w:noProof/>
        </w:rPr>
        <w:fldChar w:fldCharType="separate"/>
      </w:r>
      <w:r w:rsidRPr="002E36F3">
        <w:rPr>
          <w:noProof/>
        </w:rPr>
        <w:t>120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108</w:t>
      </w:r>
      <w:r>
        <w:rPr>
          <w:noProof/>
        </w:rPr>
        <w:tab/>
        <w:t>Additional conditions for transmitter licences</w:t>
      </w:r>
      <w:r w:rsidRPr="002E36F3">
        <w:rPr>
          <w:noProof/>
        </w:rPr>
        <w:tab/>
      </w:r>
      <w:r w:rsidRPr="002E36F3">
        <w:rPr>
          <w:noProof/>
        </w:rPr>
        <w:fldChar w:fldCharType="begin"/>
      </w:r>
      <w:r w:rsidRPr="002E36F3">
        <w:rPr>
          <w:noProof/>
        </w:rPr>
        <w:instrText xml:space="preserve"> PAGEREF _Toc19106537 \h </w:instrText>
      </w:r>
      <w:r w:rsidRPr="002E36F3">
        <w:rPr>
          <w:noProof/>
        </w:rPr>
      </w:r>
      <w:r w:rsidRPr="002E36F3">
        <w:rPr>
          <w:noProof/>
        </w:rPr>
        <w:fldChar w:fldCharType="separate"/>
      </w:r>
      <w:r w:rsidRPr="002E36F3">
        <w:rPr>
          <w:noProof/>
        </w:rPr>
        <w:t>121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108A</w:t>
      </w:r>
      <w:r>
        <w:rPr>
          <w:noProof/>
        </w:rPr>
        <w:tab/>
        <w:t>Conditions of transmitter licences for temporary community broadcasters</w:t>
      </w:r>
      <w:r w:rsidRPr="002E36F3">
        <w:rPr>
          <w:noProof/>
        </w:rPr>
        <w:tab/>
      </w:r>
      <w:r w:rsidRPr="002E36F3">
        <w:rPr>
          <w:noProof/>
        </w:rPr>
        <w:fldChar w:fldCharType="begin"/>
      </w:r>
      <w:r w:rsidRPr="002E36F3">
        <w:rPr>
          <w:noProof/>
        </w:rPr>
        <w:instrText xml:space="preserve"> PAGEREF _Toc19106538 \h </w:instrText>
      </w:r>
      <w:r w:rsidRPr="002E36F3">
        <w:rPr>
          <w:noProof/>
        </w:rPr>
      </w:r>
      <w:r w:rsidRPr="002E36F3">
        <w:rPr>
          <w:noProof/>
        </w:rPr>
        <w:fldChar w:fldCharType="separate"/>
      </w:r>
      <w:r w:rsidRPr="002E36F3">
        <w:rPr>
          <w:noProof/>
        </w:rPr>
        <w:t>123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109</w:t>
      </w:r>
      <w:r>
        <w:rPr>
          <w:noProof/>
        </w:rPr>
        <w:tab/>
        <w:t>Conditions of transmitter licences for certain broadcasting services</w:t>
      </w:r>
      <w:r w:rsidRPr="002E36F3">
        <w:rPr>
          <w:noProof/>
        </w:rPr>
        <w:tab/>
      </w:r>
      <w:r w:rsidRPr="002E36F3">
        <w:rPr>
          <w:noProof/>
        </w:rPr>
        <w:fldChar w:fldCharType="begin"/>
      </w:r>
      <w:r w:rsidRPr="002E36F3">
        <w:rPr>
          <w:noProof/>
        </w:rPr>
        <w:instrText xml:space="preserve"> PAGEREF _Toc19106539 \h </w:instrText>
      </w:r>
      <w:r w:rsidRPr="002E36F3">
        <w:rPr>
          <w:noProof/>
        </w:rPr>
      </w:r>
      <w:r w:rsidRPr="002E36F3">
        <w:rPr>
          <w:noProof/>
        </w:rPr>
        <w:fldChar w:fldCharType="separate"/>
      </w:r>
      <w:r w:rsidRPr="002E36F3">
        <w:rPr>
          <w:noProof/>
        </w:rPr>
        <w:t>124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109A</w:t>
      </w:r>
      <w:r>
        <w:rPr>
          <w:noProof/>
        </w:rPr>
        <w:tab/>
        <w:t>Conditions of datacasting transmitter licences</w:t>
      </w:r>
      <w:r w:rsidRPr="002E36F3">
        <w:rPr>
          <w:noProof/>
        </w:rPr>
        <w:tab/>
      </w:r>
      <w:r w:rsidRPr="002E36F3">
        <w:rPr>
          <w:noProof/>
        </w:rPr>
        <w:fldChar w:fldCharType="begin"/>
      </w:r>
      <w:r w:rsidRPr="002E36F3">
        <w:rPr>
          <w:noProof/>
        </w:rPr>
        <w:instrText xml:space="preserve"> PAGEREF _Toc19106540 \h </w:instrText>
      </w:r>
      <w:r w:rsidRPr="002E36F3">
        <w:rPr>
          <w:noProof/>
        </w:rPr>
      </w:r>
      <w:r w:rsidRPr="002E36F3">
        <w:rPr>
          <w:noProof/>
        </w:rPr>
        <w:fldChar w:fldCharType="separate"/>
      </w:r>
      <w:r w:rsidRPr="002E36F3">
        <w:rPr>
          <w:noProof/>
        </w:rPr>
        <w:t>125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109B</w:t>
      </w:r>
      <w:r>
        <w:rPr>
          <w:noProof/>
        </w:rPr>
        <w:tab/>
        <w:t>Conditions of digital radio multiplex transmitter licences—general</w:t>
      </w:r>
      <w:r w:rsidRPr="002E36F3">
        <w:rPr>
          <w:noProof/>
        </w:rPr>
        <w:tab/>
      </w:r>
      <w:r w:rsidRPr="002E36F3">
        <w:rPr>
          <w:noProof/>
        </w:rPr>
        <w:fldChar w:fldCharType="begin"/>
      </w:r>
      <w:r w:rsidRPr="002E36F3">
        <w:rPr>
          <w:noProof/>
        </w:rPr>
        <w:instrText xml:space="preserve"> PAGEREF _Toc19106541 \h </w:instrText>
      </w:r>
      <w:r w:rsidRPr="002E36F3">
        <w:rPr>
          <w:noProof/>
        </w:rPr>
      </w:r>
      <w:r w:rsidRPr="002E36F3">
        <w:rPr>
          <w:noProof/>
        </w:rPr>
        <w:fldChar w:fldCharType="separate"/>
      </w:r>
      <w:r w:rsidRPr="002E36F3">
        <w:rPr>
          <w:noProof/>
        </w:rPr>
        <w:t>131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109C</w:t>
      </w:r>
      <w:r>
        <w:rPr>
          <w:noProof/>
        </w:rPr>
        <w:tab/>
        <w:t>Conditions of category 1 and category 2 digital radio multiplex transmitter licences—access etc.</w:t>
      </w:r>
      <w:r w:rsidRPr="002E36F3">
        <w:rPr>
          <w:noProof/>
        </w:rPr>
        <w:tab/>
      </w:r>
      <w:r w:rsidRPr="002E36F3">
        <w:rPr>
          <w:noProof/>
        </w:rPr>
        <w:fldChar w:fldCharType="begin"/>
      </w:r>
      <w:r w:rsidRPr="002E36F3">
        <w:rPr>
          <w:noProof/>
        </w:rPr>
        <w:instrText xml:space="preserve"> PAGEREF _Toc19106542 \h </w:instrText>
      </w:r>
      <w:r w:rsidRPr="002E36F3">
        <w:rPr>
          <w:noProof/>
        </w:rPr>
      </w:r>
      <w:r w:rsidRPr="002E36F3">
        <w:rPr>
          <w:noProof/>
        </w:rPr>
        <w:fldChar w:fldCharType="separate"/>
      </w:r>
      <w:r w:rsidRPr="002E36F3">
        <w:rPr>
          <w:noProof/>
        </w:rPr>
        <w:t>136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109D</w:t>
      </w:r>
      <w:r>
        <w:rPr>
          <w:noProof/>
        </w:rPr>
        <w:tab/>
        <w:t>Conditions of foundation digital radio multiplex transmitter licences</w:t>
      </w:r>
      <w:r w:rsidRPr="002E36F3">
        <w:rPr>
          <w:noProof/>
        </w:rPr>
        <w:tab/>
      </w:r>
      <w:r w:rsidRPr="002E36F3">
        <w:rPr>
          <w:noProof/>
        </w:rPr>
        <w:fldChar w:fldCharType="begin"/>
      </w:r>
      <w:r w:rsidRPr="002E36F3">
        <w:rPr>
          <w:noProof/>
        </w:rPr>
        <w:instrText xml:space="preserve"> PAGEREF _Toc19106543 \h </w:instrText>
      </w:r>
      <w:r w:rsidRPr="002E36F3">
        <w:rPr>
          <w:noProof/>
        </w:rPr>
      </w:r>
      <w:r w:rsidRPr="002E36F3">
        <w:rPr>
          <w:noProof/>
        </w:rPr>
        <w:fldChar w:fldCharType="separate"/>
      </w:r>
      <w:r w:rsidRPr="002E36F3">
        <w:rPr>
          <w:noProof/>
        </w:rPr>
        <w:t>137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110</w:t>
      </w:r>
      <w:r>
        <w:rPr>
          <w:noProof/>
        </w:rPr>
        <w:tab/>
        <w:t>Conditions relating to interference</w:t>
      </w:r>
      <w:r w:rsidRPr="002E36F3">
        <w:rPr>
          <w:noProof/>
        </w:rPr>
        <w:tab/>
      </w:r>
      <w:r w:rsidRPr="002E36F3">
        <w:rPr>
          <w:noProof/>
        </w:rPr>
        <w:fldChar w:fldCharType="begin"/>
      </w:r>
      <w:r w:rsidRPr="002E36F3">
        <w:rPr>
          <w:noProof/>
        </w:rPr>
        <w:instrText xml:space="preserve"> PAGEREF _Toc19106544 \h </w:instrText>
      </w:r>
      <w:r w:rsidRPr="002E36F3">
        <w:rPr>
          <w:noProof/>
        </w:rPr>
      </w:r>
      <w:r w:rsidRPr="002E36F3">
        <w:rPr>
          <w:noProof/>
        </w:rPr>
        <w:fldChar w:fldCharType="separate"/>
      </w:r>
      <w:r w:rsidRPr="002E36F3">
        <w:rPr>
          <w:noProof/>
        </w:rPr>
        <w:t>139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111</w:t>
      </w:r>
      <w:r>
        <w:rPr>
          <w:noProof/>
        </w:rPr>
        <w:tab/>
        <w:t>Changes to licence conditions</w:t>
      </w:r>
      <w:r w:rsidRPr="002E36F3">
        <w:rPr>
          <w:noProof/>
        </w:rPr>
        <w:tab/>
      </w:r>
      <w:r w:rsidRPr="002E36F3">
        <w:rPr>
          <w:noProof/>
        </w:rPr>
        <w:fldChar w:fldCharType="begin"/>
      </w:r>
      <w:r w:rsidRPr="002E36F3">
        <w:rPr>
          <w:noProof/>
        </w:rPr>
        <w:instrText xml:space="preserve"> PAGEREF _Toc19106545 \h </w:instrText>
      </w:r>
      <w:r w:rsidRPr="002E36F3">
        <w:rPr>
          <w:noProof/>
        </w:rPr>
      </w:r>
      <w:r w:rsidRPr="002E36F3">
        <w:rPr>
          <w:noProof/>
        </w:rPr>
        <w:fldChar w:fldCharType="separate"/>
      </w:r>
      <w:r w:rsidRPr="002E36F3">
        <w:rPr>
          <w:noProof/>
        </w:rPr>
        <w:t>139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112</w:t>
      </w:r>
      <w:r>
        <w:rPr>
          <w:noProof/>
        </w:rPr>
        <w:tab/>
        <w:t>Guidelines relating to conditions etc.</w:t>
      </w:r>
      <w:r w:rsidRPr="002E36F3">
        <w:rPr>
          <w:noProof/>
        </w:rPr>
        <w:tab/>
      </w:r>
      <w:r w:rsidRPr="002E36F3">
        <w:rPr>
          <w:noProof/>
        </w:rPr>
        <w:fldChar w:fldCharType="begin"/>
      </w:r>
      <w:r w:rsidRPr="002E36F3">
        <w:rPr>
          <w:noProof/>
        </w:rPr>
        <w:instrText xml:space="preserve"> PAGEREF _Toc19106546 \h </w:instrText>
      </w:r>
      <w:r w:rsidRPr="002E36F3">
        <w:rPr>
          <w:noProof/>
        </w:rPr>
      </w:r>
      <w:r w:rsidRPr="002E36F3">
        <w:rPr>
          <w:noProof/>
        </w:rPr>
        <w:fldChar w:fldCharType="separate"/>
      </w:r>
      <w:r w:rsidRPr="002E36F3">
        <w:rPr>
          <w:noProof/>
        </w:rPr>
        <w:t>140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113</w:t>
      </w:r>
      <w:r>
        <w:rPr>
          <w:noProof/>
        </w:rPr>
        <w:tab/>
        <w:t>Contravention of conditions</w:t>
      </w:r>
      <w:r w:rsidRPr="002E36F3">
        <w:rPr>
          <w:noProof/>
        </w:rPr>
        <w:tab/>
      </w:r>
      <w:r w:rsidRPr="002E36F3">
        <w:rPr>
          <w:noProof/>
        </w:rPr>
        <w:fldChar w:fldCharType="begin"/>
      </w:r>
      <w:r w:rsidRPr="002E36F3">
        <w:rPr>
          <w:noProof/>
        </w:rPr>
        <w:instrText xml:space="preserve"> PAGEREF _Toc19106547 \h </w:instrText>
      </w:r>
      <w:r w:rsidRPr="002E36F3">
        <w:rPr>
          <w:noProof/>
        </w:rPr>
      </w:r>
      <w:r w:rsidRPr="002E36F3">
        <w:rPr>
          <w:noProof/>
        </w:rPr>
        <w:fldChar w:fldCharType="separate"/>
      </w:r>
      <w:r w:rsidRPr="002E36F3">
        <w:rPr>
          <w:noProof/>
        </w:rPr>
        <w:t>141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113A</w:t>
      </w:r>
      <w:r>
        <w:rPr>
          <w:noProof/>
        </w:rPr>
        <w:tab/>
        <w:t>Constitutional safety net—issue of shares to digital community radio broadcasting representative company</w:t>
      </w:r>
      <w:r w:rsidRPr="002E36F3">
        <w:rPr>
          <w:noProof/>
        </w:rPr>
        <w:tab/>
      </w:r>
      <w:r w:rsidRPr="002E36F3">
        <w:rPr>
          <w:noProof/>
        </w:rPr>
        <w:fldChar w:fldCharType="begin"/>
      </w:r>
      <w:r w:rsidRPr="002E36F3">
        <w:rPr>
          <w:noProof/>
        </w:rPr>
        <w:instrText xml:space="preserve"> PAGEREF _Toc19106548 \h </w:instrText>
      </w:r>
      <w:r w:rsidRPr="002E36F3">
        <w:rPr>
          <w:noProof/>
        </w:rPr>
      </w:r>
      <w:r w:rsidRPr="002E36F3">
        <w:rPr>
          <w:noProof/>
        </w:rPr>
        <w:fldChar w:fldCharType="separate"/>
      </w:r>
      <w:r w:rsidRPr="002E36F3">
        <w:rPr>
          <w:noProof/>
        </w:rPr>
        <w:t>141</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4—Third party users</w:t>
      </w:r>
      <w:r w:rsidRPr="002E36F3">
        <w:rPr>
          <w:b w:val="0"/>
          <w:noProof/>
          <w:sz w:val="18"/>
        </w:rPr>
        <w:tab/>
      </w:r>
      <w:r w:rsidRPr="002E36F3">
        <w:rPr>
          <w:b w:val="0"/>
          <w:noProof/>
          <w:sz w:val="18"/>
        </w:rPr>
        <w:fldChar w:fldCharType="begin"/>
      </w:r>
      <w:r w:rsidRPr="002E36F3">
        <w:rPr>
          <w:b w:val="0"/>
          <w:noProof/>
          <w:sz w:val="18"/>
        </w:rPr>
        <w:instrText xml:space="preserve"> PAGEREF _Toc19106549 \h </w:instrText>
      </w:r>
      <w:r w:rsidRPr="002E36F3">
        <w:rPr>
          <w:b w:val="0"/>
          <w:noProof/>
          <w:sz w:val="18"/>
        </w:rPr>
      </w:r>
      <w:r w:rsidRPr="002E36F3">
        <w:rPr>
          <w:b w:val="0"/>
          <w:noProof/>
          <w:sz w:val="18"/>
        </w:rPr>
        <w:fldChar w:fldCharType="separate"/>
      </w:r>
      <w:r w:rsidRPr="002E36F3">
        <w:rPr>
          <w:b w:val="0"/>
          <w:noProof/>
          <w:sz w:val="18"/>
        </w:rPr>
        <w:t>143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114</w:t>
      </w:r>
      <w:r>
        <w:rPr>
          <w:noProof/>
        </w:rPr>
        <w:tab/>
        <w:t>Licensees may authorise third party users</w:t>
      </w:r>
      <w:r w:rsidRPr="002E36F3">
        <w:rPr>
          <w:noProof/>
        </w:rPr>
        <w:tab/>
      </w:r>
      <w:r w:rsidRPr="002E36F3">
        <w:rPr>
          <w:noProof/>
        </w:rPr>
        <w:fldChar w:fldCharType="begin"/>
      </w:r>
      <w:r w:rsidRPr="002E36F3">
        <w:rPr>
          <w:noProof/>
        </w:rPr>
        <w:instrText xml:space="preserve"> PAGEREF _Toc19106550 \h </w:instrText>
      </w:r>
      <w:r w:rsidRPr="002E36F3">
        <w:rPr>
          <w:noProof/>
        </w:rPr>
      </w:r>
      <w:r w:rsidRPr="002E36F3">
        <w:rPr>
          <w:noProof/>
        </w:rPr>
        <w:fldChar w:fldCharType="separate"/>
      </w:r>
      <w:r w:rsidRPr="002E36F3">
        <w:rPr>
          <w:noProof/>
        </w:rPr>
        <w:t>143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114A</w:t>
      </w:r>
      <w:r>
        <w:rPr>
          <w:noProof/>
        </w:rPr>
        <w:tab/>
        <w:t>Authorisation under apparatus licence taken to be an acquisition of an asset and conduct</w:t>
      </w:r>
      <w:r w:rsidRPr="002E36F3">
        <w:rPr>
          <w:noProof/>
        </w:rPr>
        <w:tab/>
      </w:r>
      <w:r w:rsidRPr="002E36F3">
        <w:rPr>
          <w:noProof/>
        </w:rPr>
        <w:fldChar w:fldCharType="begin"/>
      </w:r>
      <w:r w:rsidRPr="002E36F3">
        <w:rPr>
          <w:noProof/>
        </w:rPr>
        <w:instrText xml:space="preserve"> PAGEREF _Toc19106551 \h </w:instrText>
      </w:r>
      <w:r w:rsidRPr="002E36F3">
        <w:rPr>
          <w:noProof/>
        </w:rPr>
      </w:r>
      <w:r w:rsidRPr="002E36F3">
        <w:rPr>
          <w:noProof/>
        </w:rPr>
        <w:fldChar w:fldCharType="separate"/>
      </w:r>
      <w:r w:rsidRPr="002E36F3">
        <w:rPr>
          <w:noProof/>
        </w:rPr>
        <w:t>144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115</w:t>
      </w:r>
      <w:r>
        <w:rPr>
          <w:noProof/>
        </w:rPr>
        <w:tab/>
        <w:t>Determinations limiting authorisation of third party users</w:t>
      </w:r>
      <w:r w:rsidRPr="002E36F3">
        <w:rPr>
          <w:noProof/>
        </w:rPr>
        <w:tab/>
      </w:r>
      <w:r w:rsidRPr="002E36F3">
        <w:rPr>
          <w:noProof/>
        </w:rPr>
        <w:fldChar w:fldCharType="begin"/>
      </w:r>
      <w:r w:rsidRPr="002E36F3">
        <w:rPr>
          <w:noProof/>
        </w:rPr>
        <w:instrText xml:space="preserve"> PAGEREF _Toc19106552 \h </w:instrText>
      </w:r>
      <w:r w:rsidRPr="002E36F3">
        <w:rPr>
          <w:noProof/>
        </w:rPr>
      </w:r>
      <w:r w:rsidRPr="002E36F3">
        <w:rPr>
          <w:noProof/>
        </w:rPr>
        <w:fldChar w:fldCharType="separate"/>
      </w:r>
      <w:r w:rsidRPr="002E36F3">
        <w:rPr>
          <w:noProof/>
        </w:rPr>
        <w:t>145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116</w:t>
      </w:r>
      <w:r>
        <w:rPr>
          <w:noProof/>
        </w:rPr>
        <w:tab/>
        <w:t>Revocation of authorisations</w:t>
      </w:r>
      <w:r w:rsidRPr="002E36F3">
        <w:rPr>
          <w:noProof/>
        </w:rPr>
        <w:tab/>
      </w:r>
      <w:r w:rsidRPr="002E36F3">
        <w:rPr>
          <w:noProof/>
        </w:rPr>
        <w:fldChar w:fldCharType="begin"/>
      </w:r>
      <w:r w:rsidRPr="002E36F3">
        <w:rPr>
          <w:noProof/>
        </w:rPr>
        <w:instrText xml:space="preserve"> PAGEREF _Toc19106553 \h </w:instrText>
      </w:r>
      <w:r w:rsidRPr="002E36F3">
        <w:rPr>
          <w:noProof/>
        </w:rPr>
      </w:r>
      <w:r w:rsidRPr="002E36F3">
        <w:rPr>
          <w:noProof/>
        </w:rPr>
        <w:fldChar w:fldCharType="separate"/>
      </w:r>
      <w:r w:rsidRPr="002E36F3">
        <w:rPr>
          <w:noProof/>
        </w:rPr>
        <w:t>145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117</w:t>
      </w:r>
      <w:r>
        <w:rPr>
          <w:noProof/>
        </w:rPr>
        <w:tab/>
        <w:t>Licensees must keep records of authorisations</w:t>
      </w:r>
      <w:r w:rsidRPr="002E36F3">
        <w:rPr>
          <w:noProof/>
        </w:rPr>
        <w:tab/>
      </w:r>
      <w:r w:rsidRPr="002E36F3">
        <w:rPr>
          <w:noProof/>
        </w:rPr>
        <w:fldChar w:fldCharType="begin"/>
      </w:r>
      <w:r w:rsidRPr="002E36F3">
        <w:rPr>
          <w:noProof/>
        </w:rPr>
        <w:instrText xml:space="preserve"> PAGEREF _Toc19106554 \h </w:instrText>
      </w:r>
      <w:r w:rsidRPr="002E36F3">
        <w:rPr>
          <w:noProof/>
        </w:rPr>
      </w:r>
      <w:r w:rsidRPr="002E36F3">
        <w:rPr>
          <w:noProof/>
        </w:rPr>
        <w:fldChar w:fldCharType="separate"/>
      </w:r>
      <w:r w:rsidRPr="002E36F3">
        <w:rPr>
          <w:noProof/>
        </w:rPr>
        <w:t>146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w:t>
      </w:r>
      <w:r>
        <w:rPr>
          <w:noProof/>
        </w:rPr>
        <w:tab/>
        <w:t>Licensees must notify authorised persons of certain matters</w:t>
      </w:r>
      <w:r w:rsidRPr="002E36F3">
        <w:rPr>
          <w:noProof/>
        </w:rPr>
        <w:tab/>
      </w:r>
      <w:r w:rsidRPr="002E36F3">
        <w:rPr>
          <w:noProof/>
        </w:rPr>
        <w:fldChar w:fldCharType="begin"/>
      </w:r>
      <w:r w:rsidRPr="002E36F3">
        <w:rPr>
          <w:noProof/>
        </w:rPr>
        <w:instrText xml:space="preserve"> PAGEREF _Toc19106555 \h </w:instrText>
      </w:r>
      <w:r w:rsidRPr="002E36F3">
        <w:rPr>
          <w:noProof/>
        </w:rPr>
      </w:r>
      <w:r w:rsidRPr="002E36F3">
        <w:rPr>
          <w:noProof/>
        </w:rPr>
        <w:fldChar w:fldCharType="separate"/>
      </w:r>
      <w:r w:rsidRPr="002E36F3">
        <w:rPr>
          <w:noProof/>
        </w:rPr>
        <w:t>146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4A—Access to channel B datacasting transmitter licences</w:t>
      </w:r>
      <w:r w:rsidRPr="002E36F3">
        <w:rPr>
          <w:b w:val="0"/>
          <w:noProof/>
          <w:sz w:val="18"/>
        </w:rPr>
        <w:tab/>
      </w:r>
      <w:r w:rsidRPr="002E36F3">
        <w:rPr>
          <w:b w:val="0"/>
          <w:noProof/>
          <w:sz w:val="18"/>
        </w:rPr>
        <w:fldChar w:fldCharType="begin"/>
      </w:r>
      <w:r w:rsidRPr="002E36F3">
        <w:rPr>
          <w:b w:val="0"/>
          <w:noProof/>
          <w:sz w:val="18"/>
        </w:rPr>
        <w:instrText xml:space="preserve"> PAGEREF _Toc19106556 \h </w:instrText>
      </w:r>
      <w:r w:rsidRPr="002E36F3">
        <w:rPr>
          <w:b w:val="0"/>
          <w:noProof/>
          <w:sz w:val="18"/>
        </w:rPr>
      </w:r>
      <w:r w:rsidRPr="002E36F3">
        <w:rPr>
          <w:b w:val="0"/>
          <w:noProof/>
          <w:sz w:val="18"/>
        </w:rPr>
        <w:fldChar w:fldCharType="separate"/>
      </w:r>
      <w:r w:rsidRPr="002E36F3">
        <w:rPr>
          <w:b w:val="0"/>
          <w:noProof/>
          <w:sz w:val="18"/>
        </w:rPr>
        <w:t>148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118A</w:t>
      </w:r>
      <w:r>
        <w:rPr>
          <w:noProof/>
        </w:rPr>
        <w:tab/>
        <w:t>Access to channel B datacasting transmitter licences</w:t>
      </w:r>
      <w:r w:rsidRPr="002E36F3">
        <w:rPr>
          <w:noProof/>
        </w:rPr>
        <w:tab/>
      </w:r>
      <w:r w:rsidRPr="002E36F3">
        <w:rPr>
          <w:noProof/>
        </w:rPr>
        <w:fldChar w:fldCharType="begin"/>
      </w:r>
      <w:r w:rsidRPr="002E36F3">
        <w:rPr>
          <w:noProof/>
        </w:rPr>
        <w:instrText xml:space="preserve"> PAGEREF _Toc19106557 \h </w:instrText>
      </w:r>
      <w:r w:rsidRPr="002E36F3">
        <w:rPr>
          <w:noProof/>
        </w:rPr>
      </w:r>
      <w:r w:rsidRPr="002E36F3">
        <w:rPr>
          <w:noProof/>
        </w:rPr>
        <w:fldChar w:fldCharType="separate"/>
      </w:r>
      <w:r w:rsidRPr="002E36F3">
        <w:rPr>
          <w:noProof/>
        </w:rPr>
        <w:t>148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118B</w:t>
      </w:r>
      <w:r>
        <w:rPr>
          <w:noProof/>
        </w:rPr>
        <w:tab/>
        <w:t>Applicant for channel B datacasting transmitter licences must give the ACCC an access undertaking</w:t>
      </w:r>
      <w:r w:rsidRPr="002E36F3">
        <w:rPr>
          <w:noProof/>
        </w:rPr>
        <w:tab/>
      </w:r>
      <w:r w:rsidRPr="002E36F3">
        <w:rPr>
          <w:noProof/>
        </w:rPr>
        <w:fldChar w:fldCharType="begin"/>
      </w:r>
      <w:r w:rsidRPr="002E36F3">
        <w:rPr>
          <w:noProof/>
        </w:rPr>
        <w:instrText xml:space="preserve"> PAGEREF _Toc19106558 \h </w:instrText>
      </w:r>
      <w:r w:rsidRPr="002E36F3">
        <w:rPr>
          <w:noProof/>
        </w:rPr>
      </w:r>
      <w:r w:rsidRPr="002E36F3">
        <w:rPr>
          <w:noProof/>
        </w:rPr>
        <w:fldChar w:fldCharType="separate"/>
      </w:r>
      <w:r w:rsidRPr="002E36F3">
        <w:rPr>
          <w:noProof/>
        </w:rPr>
        <w:t>148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118C</w:t>
      </w:r>
      <w:r>
        <w:rPr>
          <w:noProof/>
        </w:rPr>
        <w:tab/>
        <w:t>Further information about access undertaking</w:t>
      </w:r>
      <w:r w:rsidRPr="002E36F3">
        <w:rPr>
          <w:noProof/>
        </w:rPr>
        <w:tab/>
      </w:r>
      <w:r w:rsidRPr="002E36F3">
        <w:rPr>
          <w:noProof/>
        </w:rPr>
        <w:fldChar w:fldCharType="begin"/>
      </w:r>
      <w:r w:rsidRPr="002E36F3">
        <w:rPr>
          <w:noProof/>
        </w:rPr>
        <w:instrText xml:space="preserve"> PAGEREF _Toc19106559 \h </w:instrText>
      </w:r>
      <w:r w:rsidRPr="002E36F3">
        <w:rPr>
          <w:noProof/>
        </w:rPr>
      </w:r>
      <w:r w:rsidRPr="002E36F3">
        <w:rPr>
          <w:noProof/>
        </w:rPr>
        <w:fldChar w:fldCharType="separate"/>
      </w:r>
      <w:r w:rsidRPr="002E36F3">
        <w:rPr>
          <w:noProof/>
        </w:rPr>
        <w:t>149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118D</w:t>
      </w:r>
      <w:r>
        <w:rPr>
          <w:noProof/>
        </w:rPr>
        <w:tab/>
        <w:t>ACCC to accept or reject access undertaking</w:t>
      </w:r>
      <w:r w:rsidRPr="002E36F3">
        <w:rPr>
          <w:noProof/>
        </w:rPr>
        <w:tab/>
      </w:r>
      <w:r w:rsidRPr="002E36F3">
        <w:rPr>
          <w:noProof/>
        </w:rPr>
        <w:fldChar w:fldCharType="begin"/>
      </w:r>
      <w:r w:rsidRPr="002E36F3">
        <w:rPr>
          <w:noProof/>
        </w:rPr>
        <w:instrText xml:space="preserve"> PAGEREF _Toc19106560 \h </w:instrText>
      </w:r>
      <w:r w:rsidRPr="002E36F3">
        <w:rPr>
          <w:noProof/>
        </w:rPr>
      </w:r>
      <w:r w:rsidRPr="002E36F3">
        <w:rPr>
          <w:noProof/>
        </w:rPr>
        <w:fldChar w:fldCharType="separate"/>
      </w:r>
      <w:r w:rsidRPr="002E36F3">
        <w:rPr>
          <w:noProof/>
        </w:rPr>
        <w:t>150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118E</w:t>
      </w:r>
      <w:r>
        <w:rPr>
          <w:noProof/>
        </w:rPr>
        <w:tab/>
        <w:t>Duration of access undertaking etc.</w:t>
      </w:r>
      <w:r w:rsidRPr="002E36F3">
        <w:rPr>
          <w:noProof/>
        </w:rPr>
        <w:tab/>
      </w:r>
      <w:r w:rsidRPr="002E36F3">
        <w:rPr>
          <w:noProof/>
        </w:rPr>
        <w:fldChar w:fldCharType="begin"/>
      </w:r>
      <w:r w:rsidRPr="002E36F3">
        <w:rPr>
          <w:noProof/>
        </w:rPr>
        <w:instrText xml:space="preserve"> PAGEREF _Toc19106561 \h </w:instrText>
      </w:r>
      <w:r w:rsidRPr="002E36F3">
        <w:rPr>
          <w:noProof/>
        </w:rPr>
      </w:r>
      <w:r w:rsidRPr="002E36F3">
        <w:rPr>
          <w:noProof/>
        </w:rPr>
        <w:fldChar w:fldCharType="separate"/>
      </w:r>
      <w:r w:rsidRPr="002E36F3">
        <w:rPr>
          <w:noProof/>
        </w:rPr>
        <w:t>150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118F</w:t>
      </w:r>
      <w:r>
        <w:rPr>
          <w:noProof/>
        </w:rPr>
        <w:tab/>
        <w:t>Variation of access undertakings</w:t>
      </w:r>
      <w:r w:rsidRPr="002E36F3">
        <w:rPr>
          <w:noProof/>
        </w:rPr>
        <w:tab/>
      </w:r>
      <w:r w:rsidRPr="002E36F3">
        <w:rPr>
          <w:noProof/>
        </w:rPr>
        <w:fldChar w:fldCharType="begin"/>
      </w:r>
      <w:r w:rsidRPr="002E36F3">
        <w:rPr>
          <w:noProof/>
        </w:rPr>
        <w:instrText xml:space="preserve"> PAGEREF _Toc19106562 \h </w:instrText>
      </w:r>
      <w:r w:rsidRPr="002E36F3">
        <w:rPr>
          <w:noProof/>
        </w:rPr>
      </w:r>
      <w:r w:rsidRPr="002E36F3">
        <w:rPr>
          <w:noProof/>
        </w:rPr>
        <w:fldChar w:fldCharType="separate"/>
      </w:r>
      <w:r w:rsidRPr="002E36F3">
        <w:rPr>
          <w:noProof/>
        </w:rPr>
        <w:t>151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118G</w:t>
      </w:r>
      <w:r>
        <w:rPr>
          <w:noProof/>
        </w:rPr>
        <w:tab/>
        <w:t>Further information about variation of access undertaking</w:t>
      </w:r>
      <w:r w:rsidRPr="002E36F3">
        <w:rPr>
          <w:noProof/>
        </w:rPr>
        <w:tab/>
      </w:r>
      <w:r w:rsidRPr="002E36F3">
        <w:rPr>
          <w:noProof/>
        </w:rPr>
        <w:fldChar w:fldCharType="begin"/>
      </w:r>
      <w:r w:rsidRPr="002E36F3">
        <w:rPr>
          <w:noProof/>
        </w:rPr>
        <w:instrText xml:space="preserve"> PAGEREF _Toc19106563 \h </w:instrText>
      </w:r>
      <w:r w:rsidRPr="002E36F3">
        <w:rPr>
          <w:noProof/>
        </w:rPr>
      </w:r>
      <w:r w:rsidRPr="002E36F3">
        <w:rPr>
          <w:noProof/>
        </w:rPr>
        <w:fldChar w:fldCharType="separate"/>
      </w:r>
      <w:r w:rsidRPr="002E36F3">
        <w:rPr>
          <w:noProof/>
        </w:rPr>
        <w:t>152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118H</w:t>
      </w:r>
      <w:r>
        <w:rPr>
          <w:noProof/>
        </w:rPr>
        <w:tab/>
        <w:t>Decision</w:t>
      </w:r>
      <w:r>
        <w:rPr>
          <w:noProof/>
        </w:rPr>
        <w:noBreakHyphen/>
        <w:t>making criteria</w:t>
      </w:r>
      <w:r w:rsidRPr="002E36F3">
        <w:rPr>
          <w:noProof/>
        </w:rPr>
        <w:tab/>
      </w:r>
      <w:r w:rsidRPr="002E36F3">
        <w:rPr>
          <w:noProof/>
        </w:rPr>
        <w:fldChar w:fldCharType="begin"/>
      </w:r>
      <w:r w:rsidRPr="002E36F3">
        <w:rPr>
          <w:noProof/>
        </w:rPr>
        <w:instrText xml:space="preserve"> PAGEREF _Toc19106564 \h </w:instrText>
      </w:r>
      <w:r w:rsidRPr="002E36F3">
        <w:rPr>
          <w:noProof/>
        </w:rPr>
      </w:r>
      <w:r w:rsidRPr="002E36F3">
        <w:rPr>
          <w:noProof/>
        </w:rPr>
        <w:fldChar w:fldCharType="separate"/>
      </w:r>
      <w:r w:rsidRPr="002E36F3">
        <w:rPr>
          <w:noProof/>
        </w:rPr>
        <w:t>153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118J</w:t>
      </w:r>
      <w:r>
        <w:rPr>
          <w:noProof/>
        </w:rPr>
        <w:tab/>
        <w:t>Register of access undertakings</w:t>
      </w:r>
      <w:r w:rsidRPr="002E36F3">
        <w:rPr>
          <w:noProof/>
        </w:rPr>
        <w:tab/>
      </w:r>
      <w:r w:rsidRPr="002E36F3">
        <w:rPr>
          <w:noProof/>
        </w:rPr>
        <w:fldChar w:fldCharType="begin"/>
      </w:r>
      <w:r w:rsidRPr="002E36F3">
        <w:rPr>
          <w:noProof/>
        </w:rPr>
        <w:instrText xml:space="preserve"> PAGEREF _Toc19106565 \h </w:instrText>
      </w:r>
      <w:r w:rsidRPr="002E36F3">
        <w:rPr>
          <w:noProof/>
        </w:rPr>
      </w:r>
      <w:r w:rsidRPr="002E36F3">
        <w:rPr>
          <w:noProof/>
        </w:rPr>
        <w:fldChar w:fldCharType="separate"/>
      </w:r>
      <w:r w:rsidRPr="002E36F3">
        <w:rPr>
          <w:noProof/>
        </w:rPr>
        <w:t>153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118K</w:t>
      </w:r>
      <w:r>
        <w:rPr>
          <w:noProof/>
        </w:rPr>
        <w:tab/>
        <w:t>Enforcement of access undertakings</w:t>
      </w:r>
      <w:r w:rsidRPr="002E36F3">
        <w:rPr>
          <w:noProof/>
        </w:rPr>
        <w:tab/>
      </w:r>
      <w:r w:rsidRPr="002E36F3">
        <w:rPr>
          <w:noProof/>
        </w:rPr>
        <w:fldChar w:fldCharType="begin"/>
      </w:r>
      <w:r w:rsidRPr="002E36F3">
        <w:rPr>
          <w:noProof/>
        </w:rPr>
        <w:instrText xml:space="preserve"> PAGEREF _Toc19106566 \h </w:instrText>
      </w:r>
      <w:r w:rsidRPr="002E36F3">
        <w:rPr>
          <w:noProof/>
        </w:rPr>
      </w:r>
      <w:r w:rsidRPr="002E36F3">
        <w:rPr>
          <w:noProof/>
        </w:rPr>
        <w:fldChar w:fldCharType="separate"/>
      </w:r>
      <w:r w:rsidRPr="002E36F3">
        <w:rPr>
          <w:noProof/>
        </w:rPr>
        <w:t>154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118L</w:t>
      </w:r>
      <w:r>
        <w:rPr>
          <w:noProof/>
        </w:rPr>
        <w:tab/>
        <w:t>Procedural Rules</w:t>
      </w:r>
      <w:r w:rsidRPr="002E36F3">
        <w:rPr>
          <w:noProof/>
        </w:rPr>
        <w:tab/>
      </w:r>
      <w:r w:rsidRPr="002E36F3">
        <w:rPr>
          <w:noProof/>
        </w:rPr>
        <w:fldChar w:fldCharType="begin"/>
      </w:r>
      <w:r w:rsidRPr="002E36F3">
        <w:rPr>
          <w:noProof/>
        </w:rPr>
        <w:instrText xml:space="preserve"> PAGEREF _Toc19106567 \h </w:instrText>
      </w:r>
      <w:r w:rsidRPr="002E36F3">
        <w:rPr>
          <w:noProof/>
        </w:rPr>
      </w:r>
      <w:r w:rsidRPr="002E36F3">
        <w:rPr>
          <w:noProof/>
        </w:rPr>
        <w:fldChar w:fldCharType="separate"/>
      </w:r>
      <w:r w:rsidRPr="002E36F3">
        <w:rPr>
          <w:noProof/>
        </w:rPr>
        <w:t>154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118M</w:t>
      </w:r>
      <w:r>
        <w:rPr>
          <w:noProof/>
        </w:rPr>
        <w:tab/>
        <w:t>Definitions</w:t>
      </w:r>
      <w:r w:rsidRPr="002E36F3">
        <w:rPr>
          <w:noProof/>
        </w:rPr>
        <w:tab/>
      </w:r>
      <w:r w:rsidRPr="002E36F3">
        <w:rPr>
          <w:noProof/>
        </w:rPr>
        <w:fldChar w:fldCharType="begin"/>
      </w:r>
      <w:r w:rsidRPr="002E36F3">
        <w:rPr>
          <w:noProof/>
        </w:rPr>
        <w:instrText xml:space="preserve"> PAGEREF _Toc19106568 \h </w:instrText>
      </w:r>
      <w:r w:rsidRPr="002E36F3">
        <w:rPr>
          <w:noProof/>
        </w:rPr>
      </w:r>
      <w:r w:rsidRPr="002E36F3">
        <w:rPr>
          <w:noProof/>
        </w:rPr>
        <w:fldChar w:fldCharType="separate"/>
      </w:r>
      <w:r w:rsidRPr="002E36F3">
        <w:rPr>
          <w:noProof/>
        </w:rPr>
        <w:t>156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4B—Access to digital radio multiplex transmitter licences</w:t>
      </w:r>
      <w:r w:rsidRPr="002E36F3">
        <w:rPr>
          <w:b w:val="0"/>
          <w:noProof/>
          <w:sz w:val="18"/>
        </w:rPr>
        <w:tab/>
      </w:r>
      <w:r w:rsidRPr="002E36F3">
        <w:rPr>
          <w:b w:val="0"/>
          <w:noProof/>
          <w:sz w:val="18"/>
        </w:rPr>
        <w:fldChar w:fldCharType="begin"/>
      </w:r>
      <w:r w:rsidRPr="002E36F3">
        <w:rPr>
          <w:b w:val="0"/>
          <w:noProof/>
          <w:sz w:val="18"/>
        </w:rPr>
        <w:instrText xml:space="preserve"> PAGEREF _Toc19106569 \h </w:instrText>
      </w:r>
      <w:r w:rsidRPr="002E36F3">
        <w:rPr>
          <w:b w:val="0"/>
          <w:noProof/>
          <w:sz w:val="18"/>
        </w:rPr>
      </w:r>
      <w:r w:rsidRPr="002E36F3">
        <w:rPr>
          <w:b w:val="0"/>
          <w:noProof/>
          <w:sz w:val="18"/>
        </w:rPr>
        <w:fldChar w:fldCharType="separate"/>
      </w:r>
      <w:r w:rsidRPr="002E36F3">
        <w:rPr>
          <w:b w:val="0"/>
          <w:noProof/>
          <w:sz w:val="18"/>
        </w:rPr>
        <w:t>157</w:t>
      </w:r>
      <w:r w:rsidRPr="002E36F3">
        <w:rPr>
          <w:b w:val="0"/>
          <w:noProof/>
          <w:sz w:val="18"/>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A—Introduction</w:t>
      </w:r>
      <w:r w:rsidRPr="002E36F3">
        <w:rPr>
          <w:b w:val="0"/>
          <w:noProof/>
          <w:sz w:val="18"/>
        </w:rPr>
        <w:tab/>
      </w:r>
      <w:r w:rsidRPr="002E36F3">
        <w:rPr>
          <w:b w:val="0"/>
          <w:noProof/>
          <w:sz w:val="18"/>
        </w:rPr>
        <w:fldChar w:fldCharType="begin"/>
      </w:r>
      <w:r w:rsidRPr="002E36F3">
        <w:rPr>
          <w:b w:val="0"/>
          <w:noProof/>
          <w:sz w:val="18"/>
        </w:rPr>
        <w:instrText xml:space="preserve"> PAGEREF _Toc19106570 \h </w:instrText>
      </w:r>
      <w:r w:rsidRPr="002E36F3">
        <w:rPr>
          <w:b w:val="0"/>
          <w:noProof/>
          <w:sz w:val="18"/>
        </w:rPr>
      </w:r>
      <w:r w:rsidRPr="002E36F3">
        <w:rPr>
          <w:b w:val="0"/>
          <w:noProof/>
          <w:sz w:val="18"/>
        </w:rPr>
        <w:fldChar w:fldCharType="separate"/>
      </w:r>
      <w:r w:rsidRPr="002E36F3">
        <w:rPr>
          <w:b w:val="0"/>
          <w:noProof/>
          <w:sz w:val="18"/>
        </w:rPr>
        <w:t>157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w:t>
      </w:r>
      <w:r>
        <w:rPr>
          <w:noProof/>
        </w:rPr>
        <w:tab/>
        <w:t>Simplified outline</w:t>
      </w:r>
      <w:r w:rsidRPr="002E36F3">
        <w:rPr>
          <w:noProof/>
        </w:rPr>
        <w:tab/>
      </w:r>
      <w:r w:rsidRPr="002E36F3">
        <w:rPr>
          <w:noProof/>
        </w:rPr>
        <w:fldChar w:fldCharType="begin"/>
      </w:r>
      <w:r w:rsidRPr="002E36F3">
        <w:rPr>
          <w:noProof/>
        </w:rPr>
        <w:instrText xml:space="preserve"> PAGEREF _Toc19106571 \h </w:instrText>
      </w:r>
      <w:r w:rsidRPr="002E36F3">
        <w:rPr>
          <w:noProof/>
        </w:rPr>
      </w:r>
      <w:r w:rsidRPr="002E36F3">
        <w:rPr>
          <w:noProof/>
        </w:rPr>
        <w:fldChar w:fldCharType="separate"/>
      </w:r>
      <w:r w:rsidRPr="002E36F3">
        <w:rPr>
          <w:noProof/>
        </w:rPr>
        <w:t>157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118NA</w:t>
      </w:r>
      <w:r>
        <w:rPr>
          <w:noProof/>
        </w:rPr>
        <w:tab/>
        <w:t>Scope</w:t>
      </w:r>
      <w:r w:rsidRPr="002E36F3">
        <w:rPr>
          <w:noProof/>
        </w:rPr>
        <w:tab/>
      </w:r>
      <w:r w:rsidRPr="002E36F3">
        <w:rPr>
          <w:noProof/>
        </w:rPr>
        <w:fldChar w:fldCharType="begin"/>
      </w:r>
      <w:r w:rsidRPr="002E36F3">
        <w:rPr>
          <w:noProof/>
        </w:rPr>
        <w:instrText xml:space="preserve"> PAGEREF _Toc19106572 \h </w:instrText>
      </w:r>
      <w:r w:rsidRPr="002E36F3">
        <w:rPr>
          <w:noProof/>
        </w:rPr>
      </w:r>
      <w:r w:rsidRPr="002E36F3">
        <w:rPr>
          <w:noProof/>
        </w:rPr>
        <w:fldChar w:fldCharType="separate"/>
      </w:r>
      <w:r w:rsidRPr="002E36F3">
        <w:rPr>
          <w:noProof/>
        </w:rPr>
        <w:t>157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118NB</w:t>
      </w:r>
      <w:r>
        <w:rPr>
          <w:noProof/>
        </w:rPr>
        <w:tab/>
        <w:t>Definitions</w:t>
      </w:r>
      <w:r w:rsidRPr="002E36F3">
        <w:rPr>
          <w:noProof/>
        </w:rPr>
        <w:tab/>
      </w:r>
      <w:r w:rsidRPr="002E36F3">
        <w:rPr>
          <w:noProof/>
        </w:rPr>
        <w:fldChar w:fldCharType="begin"/>
      </w:r>
      <w:r w:rsidRPr="002E36F3">
        <w:rPr>
          <w:noProof/>
        </w:rPr>
        <w:instrText xml:space="preserve"> PAGEREF _Toc19106573 \h </w:instrText>
      </w:r>
      <w:r w:rsidRPr="002E36F3">
        <w:rPr>
          <w:noProof/>
        </w:rPr>
      </w:r>
      <w:r w:rsidRPr="002E36F3">
        <w:rPr>
          <w:noProof/>
        </w:rPr>
        <w:fldChar w:fldCharType="separate"/>
      </w:r>
      <w:r w:rsidRPr="002E36F3">
        <w:rPr>
          <w:noProof/>
        </w:rPr>
        <w:t>157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118NC</w:t>
      </w:r>
      <w:r>
        <w:rPr>
          <w:noProof/>
        </w:rPr>
        <w:tab/>
        <w:t>National broadcasters</w:t>
      </w:r>
      <w:r w:rsidRPr="002E36F3">
        <w:rPr>
          <w:noProof/>
        </w:rPr>
        <w:tab/>
      </w:r>
      <w:r w:rsidRPr="002E36F3">
        <w:rPr>
          <w:noProof/>
        </w:rPr>
        <w:fldChar w:fldCharType="begin"/>
      </w:r>
      <w:r w:rsidRPr="002E36F3">
        <w:rPr>
          <w:noProof/>
        </w:rPr>
        <w:instrText xml:space="preserve"> PAGEREF _Toc19106574 \h </w:instrText>
      </w:r>
      <w:r w:rsidRPr="002E36F3">
        <w:rPr>
          <w:noProof/>
        </w:rPr>
      </w:r>
      <w:r w:rsidRPr="002E36F3">
        <w:rPr>
          <w:noProof/>
        </w:rPr>
        <w:fldChar w:fldCharType="separate"/>
      </w:r>
      <w:r w:rsidRPr="002E36F3">
        <w:rPr>
          <w:noProof/>
        </w:rPr>
        <w:t>159</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B—Access undertakings</w:t>
      </w:r>
      <w:r w:rsidRPr="002E36F3">
        <w:rPr>
          <w:b w:val="0"/>
          <w:noProof/>
          <w:sz w:val="18"/>
        </w:rPr>
        <w:tab/>
      </w:r>
      <w:r w:rsidRPr="002E36F3">
        <w:rPr>
          <w:b w:val="0"/>
          <w:noProof/>
          <w:sz w:val="18"/>
        </w:rPr>
        <w:fldChar w:fldCharType="begin"/>
      </w:r>
      <w:r w:rsidRPr="002E36F3">
        <w:rPr>
          <w:b w:val="0"/>
          <w:noProof/>
          <w:sz w:val="18"/>
        </w:rPr>
        <w:instrText xml:space="preserve"> PAGEREF _Toc19106575 \h </w:instrText>
      </w:r>
      <w:r w:rsidRPr="002E36F3">
        <w:rPr>
          <w:b w:val="0"/>
          <w:noProof/>
          <w:sz w:val="18"/>
        </w:rPr>
      </w:r>
      <w:r w:rsidRPr="002E36F3">
        <w:rPr>
          <w:b w:val="0"/>
          <w:noProof/>
          <w:sz w:val="18"/>
        </w:rPr>
        <w:fldChar w:fldCharType="separate"/>
      </w:r>
      <w:r w:rsidRPr="002E36F3">
        <w:rPr>
          <w:b w:val="0"/>
          <w:noProof/>
          <w:sz w:val="18"/>
        </w:rPr>
        <w:t>159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118ND</w:t>
      </w:r>
      <w:r>
        <w:rPr>
          <w:noProof/>
        </w:rPr>
        <w:tab/>
        <w:t>Digital radio multiplex transmitter licensees must give the ACCC access undertakings</w:t>
      </w:r>
      <w:r w:rsidRPr="002E36F3">
        <w:rPr>
          <w:noProof/>
        </w:rPr>
        <w:tab/>
      </w:r>
      <w:r w:rsidRPr="002E36F3">
        <w:rPr>
          <w:noProof/>
        </w:rPr>
        <w:fldChar w:fldCharType="begin"/>
      </w:r>
      <w:r w:rsidRPr="002E36F3">
        <w:rPr>
          <w:noProof/>
        </w:rPr>
        <w:instrText xml:space="preserve"> PAGEREF _Toc19106576 \h </w:instrText>
      </w:r>
      <w:r w:rsidRPr="002E36F3">
        <w:rPr>
          <w:noProof/>
        </w:rPr>
      </w:r>
      <w:r w:rsidRPr="002E36F3">
        <w:rPr>
          <w:noProof/>
        </w:rPr>
        <w:fldChar w:fldCharType="separate"/>
      </w:r>
      <w:r w:rsidRPr="002E36F3">
        <w:rPr>
          <w:noProof/>
        </w:rPr>
        <w:t>159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118NE</w:t>
      </w:r>
      <w:r>
        <w:rPr>
          <w:noProof/>
        </w:rPr>
        <w:tab/>
        <w:t>Further information about access undertakings</w:t>
      </w:r>
      <w:r w:rsidRPr="002E36F3">
        <w:rPr>
          <w:noProof/>
        </w:rPr>
        <w:tab/>
      </w:r>
      <w:r w:rsidRPr="002E36F3">
        <w:rPr>
          <w:noProof/>
        </w:rPr>
        <w:fldChar w:fldCharType="begin"/>
      </w:r>
      <w:r w:rsidRPr="002E36F3">
        <w:rPr>
          <w:noProof/>
        </w:rPr>
        <w:instrText xml:space="preserve"> PAGEREF _Toc19106577 \h </w:instrText>
      </w:r>
      <w:r w:rsidRPr="002E36F3">
        <w:rPr>
          <w:noProof/>
        </w:rPr>
      </w:r>
      <w:r w:rsidRPr="002E36F3">
        <w:rPr>
          <w:noProof/>
        </w:rPr>
        <w:fldChar w:fldCharType="separate"/>
      </w:r>
      <w:r w:rsidRPr="002E36F3">
        <w:rPr>
          <w:noProof/>
        </w:rPr>
        <w:t>160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118NF</w:t>
      </w:r>
      <w:r>
        <w:rPr>
          <w:noProof/>
        </w:rPr>
        <w:tab/>
        <w:t>ACCC to accept or reject access undertakings</w:t>
      </w:r>
      <w:r w:rsidRPr="002E36F3">
        <w:rPr>
          <w:noProof/>
        </w:rPr>
        <w:tab/>
      </w:r>
      <w:r w:rsidRPr="002E36F3">
        <w:rPr>
          <w:noProof/>
        </w:rPr>
        <w:fldChar w:fldCharType="begin"/>
      </w:r>
      <w:r w:rsidRPr="002E36F3">
        <w:rPr>
          <w:noProof/>
        </w:rPr>
        <w:instrText xml:space="preserve"> PAGEREF _Toc19106578 \h </w:instrText>
      </w:r>
      <w:r w:rsidRPr="002E36F3">
        <w:rPr>
          <w:noProof/>
        </w:rPr>
      </w:r>
      <w:r w:rsidRPr="002E36F3">
        <w:rPr>
          <w:noProof/>
        </w:rPr>
        <w:fldChar w:fldCharType="separate"/>
      </w:r>
      <w:r w:rsidRPr="002E36F3">
        <w:rPr>
          <w:noProof/>
        </w:rPr>
        <w:t>161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118NG</w:t>
      </w:r>
      <w:r>
        <w:rPr>
          <w:noProof/>
        </w:rPr>
        <w:tab/>
        <w:t>Duration of access undertakings etc.</w:t>
      </w:r>
      <w:r w:rsidRPr="002E36F3">
        <w:rPr>
          <w:noProof/>
        </w:rPr>
        <w:tab/>
      </w:r>
      <w:r w:rsidRPr="002E36F3">
        <w:rPr>
          <w:noProof/>
        </w:rPr>
        <w:fldChar w:fldCharType="begin"/>
      </w:r>
      <w:r w:rsidRPr="002E36F3">
        <w:rPr>
          <w:noProof/>
        </w:rPr>
        <w:instrText xml:space="preserve"> PAGEREF _Toc19106579 \h </w:instrText>
      </w:r>
      <w:r w:rsidRPr="002E36F3">
        <w:rPr>
          <w:noProof/>
        </w:rPr>
      </w:r>
      <w:r w:rsidRPr="002E36F3">
        <w:rPr>
          <w:noProof/>
        </w:rPr>
        <w:fldChar w:fldCharType="separate"/>
      </w:r>
      <w:r w:rsidRPr="002E36F3">
        <w:rPr>
          <w:noProof/>
        </w:rPr>
        <w:t>162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118NH</w:t>
      </w:r>
      <w:r>
        <w:rPr>
          <w:noProof/>
        </w:rPr>
        <w:tab/>
        <w:t>Variation of access undertakings</w:t>
      </w:r>
      <w:r w:rsidRPr="002E36F3">
        <w:rPr>
          <w:noProof/>
        </w:rPr>
        <w:tab/>
      </w:r>
      <w:r w:rsidRPr="002E36F3">
        <w:rPr>
          <w:noProof/>
        </w:rPr>
        <w:fldChar w:fldCharType="begin"/>
      </w:r>
      <w:r w:rsidRPr="002E36F3">
        <w:rPr>
          <w:noProof/>
        </w:rPr>
        <w:instrText xml:space="preserve"> PAGEREF _Toc19106580 \h </w:instrText>
      </w:r>
      <w:r w:rsidRPr="002E36F3">
        <w:rPr>
          <w:noProof/>
        </w:rPr>
      </w:r>
      <w:r w:rsidRPr="002E36F3">
        <w:rPr>
          <w:noProof/>
        </w:rPr>
        <w:fldChar w:fldCharType="separate"/>
      </w:r>
      <w:r w:rsidRPr="002E36F3">
        <w:rPr>
          <w:noProof/>
        </w:rPr>
        <w:t>164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118NI</w:t>
      </w:r>
      <w:r>
        <w:rPr>
          <w:noProof/>
        </w:rPr>
        <w:tab/>
        <w:t>Further information about variation of access undertakings</w:t>
      </w:r>
      <w:r w:rsidRPr="002E36F3">
        <w:rPr>
          <w:noProof/>
        </w:rPr>
        <w:tab/>
      </w:r>
      <w:r w:rsidRPr="002E36F3">
        <w:rPr>
          <w:noProof/>
        </w:rPr>
        <w:fldChar w:fldCharType="begin"/>
      </w:r>
      <w:r w:rsidRPr="002E36F3">
        <w:rPr>
          <w:noProof/>
        </w:rPr>
        <w:instrText xml:space="preserve"> PAGEREF _Toc19106581 \h </w:instrText>
      </w:r>
      <w:r w:rsidRPr="002E36F3">
        <w:rPr>
          <w:noProof/>
        </w:rPr>
      </w:r>
      <w:r w:rsidRPr="002E36F3">
        <w:rPr>
          <w:noProof/>
        </w:rPr>
        <w:fldChar w:fldCharType="separate"/>
      </w:r>
      <w:r w:rsidRPr="002E36F3">
        <w:rPr>
          <w:noProof/>
        </w:rPr>
        <w:t>166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118NJ</w:t>
      </w:r>
      <w:r>
        <w:rPr>
          <w:noProof/>
        </w:rPr>
        <w:tab/>
        <w:t>Decision</w:t>
      </w:r>
      <w:r>
        <w:rPr>
          <w:noProof/>
        </w:rPr>
        <w:noBreakHyphen/>
        <w:t>making criteria</w:t>
      </w:r>
      <w:r w:rsidRPr="002E36F3">
        <w:rPr>
          <w:noProof/>
        </w:rPr>
        <w:tab/>
      </w:r>
      <w:r w:rsidRPr="002E36F3">
        <w:rPr>
          <w:noProof/>
        </w:rPr>
        <w:fldChar w:fldCharType="begin"/>
      </w:r>
      <w:r w:rsidRPr="002E36F3">
        <w:rPr>
          <w:noProof/>
        </w:rPr>
        <w:instrText xml:space="preserve"> PAGEREF _Toc19106582 \h </w:instrText>
      </w:r>
      <w:r w:rsidRPr="002E36F3">
        <w:rPr>
          <w:noProof/>
        </w:rPr>
      </w:r>
      <w:r w:rsidRPr="002E36F3">
        <w:rPr>
          <w:noProof/>
        </w:rPr>
        <w:fldChar w:fldCharType="separate"/>
      </w:r>
      <w:r w:rsidRPr="002E36F3">
        <w:rPr>
          <w:noProof/>
        </w:rPr>
        <w:t>167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118NK</w:t>
      </w:r>
      <w:r>
        <w:rPr>
          <w:noProof/>
        </w:rPr>
        <w:tab/>
        <w:t>Register of access undertakings</w:t>
      </w:r>
      <w:r w:rsidRPr="002E36F3">
        <w:rPr>
          <w:noProof/>
        </w:rPr>
        <w:tab/>
      </w:r>
      <w:r w:rsidRPr="002E36F3">
        <w:rPr>
          <w:noProof/>
        </w:rPr>
        <w:fldChar w:fldCharType="begin"/>
      </w:r>
      <w:r w:rsidRPr="002E36F3">
        <w:rPr>
          <w:noProof/>
        </w:rPr>
        <w:instrText xml:space="preserve"> PAGEREF _Toc19106583 \h </w:instrText>
      </w:r>
      <w:r w:rsidRPr="002E36F3">
        <w:rPr>
          <w:noProof/>
        </w:rPr>
      </w:r>
      <w:r w:rsidRPr="002E36F3">
        <w:rPr>
          <w:noProof/>
        </w:rPr>
        <w:fldChar w:fldCharType="separate"/>
      </w:r>
      <w:r w:rsidRPr="002E36F3">
        <w:rPr>
          <w:noProof/>
        </w:rPr>
        <w:t>167</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C—Standard access obligations, excess</w:t>
      </w:r>
      <w:r>
        <w:rPr>
          <w:noProof/>
        </w:rPr>
        <w:noBreakHyphen/>
        <w:t>capacity access obligations and distributed</w:t>
      </w:r>
      <w:r>
        <w:rPr>
          <w:noProof/>
        </w:rPr>
        <w:noBreakHyphen/>
        <w:t>capacity access obligations</w:t>
      </w:r>
      <w:r w:rsidRPr="002E36F3">
        <w:rPr>
          <w:b w:val="0"/>
          <w:noProof/>
          <w:sz w:val="18"/>
        </w:rPr>
        <w:tab/>
      </w:r>
      <w:r w:rsidRPr="002E36F3">
        <w:rPr>
          <w:b w:val="0"/>
          <w:noProof/>
          <w:sz w:val="18"/>
        </w:rPr>
        <w:fldChar w:fldCharType="begin"/>
      </w:r>
      <w:r w:rsidRPr="002E36F3">
        <w:rPr>
          <w:b w:val="0"/>
          <w:noProof/>
          <w:sz w:val="18"/>
        </w:rPr>
        <w:instrText xml:space="preserve"> PAGEREF _Toc19106584 \h </w:instrText>
      </w:r>
      <w:r w:rsidRPr="002E36F3">
        <w:rPr>
          <w:b w:val="0"/>
          <w:noProof/>
          <w:sz w:val="18"/>
        </w:rPr>
      </w:r>
      <w:r w:rsidRPr="002E36F3">
        <w:rPr>
          <w:b w:val="0"/>
          <w:noProof/>
          <w:sz w:val="18"/>
        </w:rPr>
        <w:fldChar w:fldCharType="separate"/>
      </w:r>
      <w:r w:rsidRPr="002E36F3">
        <w:rPr>
          <w:b w:val="0"/>
          <w:noProof/>
          <w:sz w:val="18"/>
        </w:rPr>
        <w:t>168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118NL</w:t>
      </w:r>
      <w:r>
        <w:rPr>
          <w:noProof/>
        </w:rPr>
        <w:tab/>
        <w:t>Standard access obligations</w:t>
      </w:r>
      <w:r w:rsidRPr="002E36F3">
        <w:rPr>
          <w:noProof/>
        </w:rPr>
        <w:tab/>
      </w:r>
      <w:r w:rsidRPr="002E36F3">
        <w:rPr>
          <w:noProof/>
        </w:rPr>
        <w:fldChar w:fldCharType="begin"/>
      </w:r>
      <w:r w:rsidRPr="002E36F3">
        <w:rPr>
          <w:noProof/>
        </w:rPr>
        <w:instrText xml:space="preserve"> PAGEREF _Toc19106585 \h </w:instrText>
      </w:r>
      <w:r w:rsidRPr="002E36F3">
        <w:rPr>
          <w:noProof/>
        </w:rPr>
      </w:r>
      <w:r w:rsidRPr="002E36F3">
        <w:rPr>
          <w:noProof/>
        </w:rPr>
        <w:fldChar w:fldCharType="separate"/>
      </w:r>
      <w:r w:rsidRPr="002E36F3">
        <w:rPr>
          <w:noProof/>
        </w:rPr>
        <w:t>168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118NM</w:t>
      </w:r>
      <w:r>
        <w:rPr>
          <w:noProof/>
        </w:rPr>
        <w:tab/>
        <w:t>Excess</w:t>
      </w:r>
      <w:r>
        <w:rPr>
          <w:noProof/>
        </w:rPr>
        <w:noBreakHyphen/>
        <w:t>capacity access obligations</w:t>
      </w:r>
      <w:r w:rsidRPr="002E36F3">
        <w:rPr>
          <w:noProof/>
        </w:rPr>
        <w:tab/>
      </w:r>
      <w:r w:rsidRPr="002E36F3">
        <w:rPr>
          <w:noProof/>
        </w:rPr>
        <w:fldChar w:fldCharType="begin"/>
      </w:r>
      <w:r w:rsidRPr="002E36F3">
        <w:rPr>
          <w:noProof/>
        </w:rPr>
        <w:instrText xml:space="preserve"> PAGEREF _Toc19106586 \h </w:instrText>
      </w:r>
      <w:r w:rsidRPr="002E36F3">
        <w:rPr>
          <w:noProof/>
        </w:rPr>
      </w:r>
      <w:r w:rsidRPr="002E36F3">
        <w:rPr>
          <w:noProof/>
        </w:rPr>
        <w:fldChar w:fldCharType="separate"/>
      </w:r>
      <w:r w:rsidRPr="002E36F3">
        <w:rPr>
          <w:noProof/>
        </w:rPr>
        <w:t>168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118NN</w:t>
      </w:r>
      <w:r>
        <w:rPr>
          <w:noProof/>
        </w:rPr>
        <w:tab/>
        <w:t>Distributed</w:t>
      </w:r>
      <w:r>
        <w:rPr>
          <w:noProof/>
        </w:rPr>
        <w:noBreakHyphen/>
        <w:t>capacity access obligations</w:t>
      </w:r>
      <w:r w:rsidRPr="002E36F3">
        <w:rPr>
          <w:noProof/>
        </w:rPr>
        <w:tab/>
      </w:r>
      <w:r w:rsidRPr="002E36F3">
        <w:rPr>
          <w:noProof/>
        </w:rPr>
        <w:fldChar w:fldCharType="begin"/>
      </w:r>
      <w:r w:rsidRPr="002E36F3">
        <w:rPr>
          <w:noProof/>
        </w:rPr>
        <w:instrText xml:space="preserve"> PAGEREF _Toc19106587 \h </w:instrText>
      </w:r>
      <w:r w:rsidRPr="002E36F3">
        <w:rPr>
          <w:noProof/>
        </w:rPr>
      </w:r>
      <w:r w:rsidRPr="002E36F3">
        <w:rPr>
          <w:noProof/>
        </w:rPr>
        <w:fldChar w:fldCharType="separate"/>
      </w:r>
      <w:r w:rsidRPr="002E36F3">
        <w:rPr>
          <w:noProof/>
        </w:rPr>
        <w:t>169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118NO</w:t>
      </w:r>
      <w:r>
        <w:rPr>
          <w:noProof/>
        </w:rPr>
        <w:tab/>
        <w:t>Compliance with access obligations</w:t>
      </w:r>
      <w:r w:rsidRPr="002E36F3">
        <w:rPr>
          <w:noProof/>
        </w:rPr>
        <w:tab/>
      </w:r>
      <w:r w:rsidRPr="002E36F3">
        <w:rPr>
          <w:noProof/>
        </w:rPr>
        <w:fldChar w:fldCharType="begin"/>
      </w:r>
      <w:r w:rsidRPr="002E36F3">
        <w:rPr>
          <w:noProof/>
        </w:rPr>
        <w:instrText xml:space="preserve"> PAGEREF _Toc19106588 \h </w:instrText>
      </w:r>
      <w:r w:rsidRPr="002E36F3">
        <w:rPr>
          <w:noProof/>
        </w:rPr>
      </w:r>
      <w:r w:rsidRPr="002E36F3">
        <w:rPr>
          <w:noProof/>
        </w:rPr>
        <w:fldChar w:fldCharType="separate"/>
      </w:r>
      <w:r w:rsidRPr="002E36F3">
        <w:rPr>
          <w:noProof/>
        </w:rPr>
        <w:t>170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118NP</w:t>
      </w:r>
      <w:r>
        <w:rPr>
          <w:noProof/>
        </w:rPr>
        <w:tab/>
        <w:t>Other obligations</w:t>
      </w:r>
      <w:r w:rsidRPr="002E36F3">
        <w:rPr>
          <w:noProof/>
        </w:rPr>
        <w:tab/>
      </w:r>
      <w:r w:rsidRPr="002E36F3">
        <w:rPr>
          <w:noProof/>
        </w:rPr>
        <w:fldChar w:fldCharType="begin"/>
      </w:r>
      <w:r w:rsidRPr="002E36F3">
        <w:rPr>
          <w:noProof/>
        </w:rPr>
        <w:instrText xml:space="preserve"> PAGEREF _Toc19106589 \h </w:instrText>
      </w:r>
      <w:r w:rsidRPr="002E36F3">
        <w:rPr>
          <w:noProof/>
        </w:rPr>
      </w:r>
      <w:r w:rsidRPr="002E36F3">
        <w:rPr>
          <w:noProof/>
        </w:rPr>
        <w:fldChar w:fldCharType="separate"/>
      </w:r>
      <w:r w:rsidRPr="002E36F3">
        <w:rPr>
          <w:noProof/>
        </w:rPr>
        <w:t>170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118NQ</w:t>
      </w:r>
      <w:r>
        <w:rPr>
          <w:noProof/>
        </w:rPr>
        <w:tab/>
        <w:t>Standard access entitlements of commercial broadcasters</w:t>
      </w:r>
      <w:r w:rsidRPr="002E36F3">
        <w:rPr>
          <w:noProof/>
        </w:rPr>
        <w:tab/>
      </w:r>
      <w:r w:rsidRPr="002E36F3">
        <w:rPr>
          <w:noProof/>
        </w:rPr>
        <w:fldChar w:fldCharType="begin"/>
      </w:r>
      <w:r w:rsidRPr="002E36F3">
        <w:rPr>
          <w:noProof/>
        </w:rPr>
        <w:instrText xml:space="preserve"> PAGEREF _Toc19106590 \h </w:instrText>
      </w:r>
      <w:r w:rsidRPr="002E36F3">
        <w:rPr>
          <w:noProof/>
        </w:rPr>
      </w:r>
      <w:r w:rsidRPr="002E36F3">
        <w:rPr>
          <w:noProof/>
        </w:rPr>
        <w:fldChar w:fldCharType="separate"/>
      </w:r>
      <w:r w:rsidRPr="002E36F3">
        <w:rPr>
          <w:noProof/>
        </w:rPr>
        <w:t>170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118NR</w:t>
      </w:r>
      <w:r>
        <w:rPr>
          <w:noProof/>
        </w:rPr>
        <w:tab/>
        <w:t>Standard access entitlements of community broadcasters</w:t>
      </w:r>
      <w:r w:rsidRPr="002E36F3">
        <w:rPr>
          <w:noProof/>
        </w:rPr>
        <w:tab/>
      </w:r>
      <w:r w:rsidRPr="002E36F3">
        <w:rPr>
          <w:noProof/>
        </w:rPr>
        <w:fldChar w:fldCharType="begin"/>
      </w:r>
      <w:r w:rsidRPr="002E36F3">
        <w:rPr>
          <w:noProof/>
        </w:rPr>
        <w:instrText xml:space="preserve"> PAGEREF _Toc19106591 \h </w:instrText>
      </w:r>
      <w:r w:rsidRPr="002E36F3">
        <w:rPr>
          <w:noProof/>
        </w:rPr>
      </w:r>
      <w:r w:rsidRPr="002E36F3">
        <w:rPr>
          <w:noProof/>
        </w:rPr>
        <w:fldChar w:fldCharType="separate"/>
      </w:r>
      <w:r w:rsidRPr="002E36F3">
        <w:rPr>
          <w:noProof/>
        </w:rPr>
        <w:t>172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118NS</w:t>
      </w:r>
      <w:r>
        <w:rPr>
          <w:noProof/>
        </w:rPr>
        <w:tab/>
        <w:t>Standard access entitlements of national broadcasters</w:t>
      </w:r>
      <w:r w:rsidRPr="002E36F3">
        <w:rPr>
          <w:noProof/>
        </w:rPr>
        <w:tab/>
      </w:r>
      <w:r w:rsidRPr="002E36F3">
        <w:rPr>
          <w:noProof/>
        </w:rPr>
        <w:fldChar w:fldCharType="begin"/>
      </w:r>
      <w:r w:rsidRPr="002E36F3">
        <w:rPr>
          <w:noProof/>
        </w:rPr>
        <w:instrText xml:space="preserve"> PAGEREF _Toc19106592 \h </w:instrText>
      </w:r>
      <w:r w:rsidRPr="002E36F3">
        <w:rPr>
          <w:noProof/>
        </w:rPr>
      </w:r>
      <w:r w:rsidRPr="002E36F3">
        <w:rPr>
          <w:noProof/>
        </w:rPr>
        <w:fldChar w:fldCharType="separate"/>
      </w:r>
      <w:r w:rsidRPr="002E36F3">
        <w:rPr>
          <w:noProof/>
        </w:rPr>
        <w:t>179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118NT</w:t>
      </w:r>
      <w:r>
        <w:rPr>
          <w:noProof/>
        </w:rPr>
        <w:tab/>
        <w:t>Excess</w:t>
      </w:r>
      <w:r>
        <w:rPr>
          <w:noProof/>
        </w:rPr>
        <w:noBreakHyphen/>
        <w:t>capacity access entitlements etc.</w:t>
      </w:r>
      <w:r w:rsidRPr="002E36F3">
        <w:rPr>
          <w:noProof/>
        </w:rPr>
        <w:tab/>
      </w:r>
      <w:r w:rsidRPr="002E36F3">
        <w:rPr>
          <w:noProof/>
        </w:rPr>
        <w:fldChar w:fldCharType="begin"/>
      </w:r>
      <w:r w:rsidRPr="002E36F3">
        <w:rPr>
          <w:noProof/>
        </w:rPr>
        <w:instrText xml:space="preserve"> PAGEREF _Toc19106593 \h </w:instrText>
      </w:r>
      <w:r w:rsidRPr="002E36F3">
        <w:rPr>
          <w:noProof/>
        </w:rPr>
      </w:r>
      <w:r w:rsidRPr="002E36F3">
        <w:rPr>
          <w:noProof/>
        </w:rPr>
        <w:fldChar w:fldCharType="separate"/>
      </w:r>
      <w:r w:rsidRPr="002E36F3">
        <w:rPr>
          <w:noProof/>
        </w:rPr>
        <w:t>180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118NU</w:t>
      </w:r>
      <w:r>
        <w:rPr>
          <w:noProof/>
        </w:rPr>
        <w:tab/>
        <w:t>Distributed</w:t>
      </w:r>
      <w:r>
        <w:rPr>
          <w:noProof/>
        </w:rPr>
        <w:noBreakHyphen/>
        <w:t>capacity access entitlements etc.</w:t>
      </w:r>
      <w:r w:rsidRPr="002E36F3">
        <w:rPr>
          <w:noProof/>
        </w:rPr>
        <w:tab/>
      </w:r>
      <w:r w:rsidRPr="002E36F3">
        <w:rPr>
          <w:noProof/>
        </w:rPr>
        <w:fldChar w:fldCharType="begin"/>
      </w:r>
      <w:r w:rsidRPr="002E36F3">
        <w:rPr>
          <w:noProof/>
        </w:rPr>
        <w:instrText xml:space="preserve"> PAGEREF _Toc19106594 \h </w:instrText>
      </w:r>
      <w:r w:rsidRPr="002E36F3">
        <w:rPr>
          <w:noProof/>
        </w:rPr>
      </w:r>
      <w:r w:rsidRPr="002E36F3">
        <w:rPr>
          <w:noProof/>
        </w:rPr>
        <w:fldChar w:fldCharType="separate"/>
      </w:r>
      <w:r w:rsidRPr="002E36F3">
        <w:rPr>
          <w:noProof/>
        </w:rPr>
        <w:t>184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118NV</w:t>
      </w:r>
      <w:r>
        <w:rPr>
          <w:noProof/>
        </w:rPr>
        <w:tab/>
        <w:t>Capacity cap—digital commercial radio broadcasting licensees</w:t>
      </w:r>
      <w:r w:rsidRPr="002E36F3">
        <w:rPr>
          <w:noProof/>
        </w:rPr>
        <w:tab/>
      </w:r>
      <w:r w:rsidRPr="002E36F3">
        <w:rPr>
          <w:noProof/>
        </w:rPr>
        <w:fldChar w:fldCharType="begin"/>
      </w:r>
      <w:r w:rsidRPr="002E36F3">
        <w:rPr>
          <w:noProof/>
        </w:rPr>
        <w:instrText xml:space="preserve"> PAGEREF _Toc19106595 \h </w:instrText>
      </w:r>
      <w:r w:rsidRPr="002E36F3">
        <w:rPr>
          <w:noProof/>
        </w:rPr>
      </w:r>
      <w:r w:rsidRPr="002E36F3">
        <w:rPr>
          <w:noProof/>
        </w:rPr>
        <w:fldChar w:fldCharType="separate"/>
      </w:r>
      <w:r w:rsidRPr="002E36F3">
        <w:rPr>
          <w:noProof/>
        </w:rPr>
        <w:t>187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118NW</w:t>
      </w:r>
      <w:r>
        <w:rPr>
          <w:noProof/>
        </w:rPr>
        <w:tab/>
        <w:t>Suspension of access entitlements</w:t>
      </w:r>
      <w:r w:rsidRPr="002E36F3">
        <w:rPr>
          <w:noProof/>
        </w:rPr>
        <w:tab/>
      </w:r>
      <w:r w:rsidRPr="002E36F3">
        <w:rPr>
          <w:noProof/>
        </w:rPr>
        <w:fldChar w:fldCharType="begin"/>
      </w:r>
      <w:r w:rsidRPr="002E36F3">
        <w:rPr>
          <w:noProof/>
        </w:rPr>
        <w:instrText xml:space="preserve"> PAGEREF _Toc19106596 \h </w:instrText>
      </w:r>
      <w:r w:rsidRPr="002E36F3">
        <w:rPr>
          <w:noProof/>
        </w:rPr>
      </w:r>
      <w:r w:rsidRPr="002E36F3">
        <w:rPr>
          <w:noProof/>
        </w:rPr>
        <w:fldChar w:fldCharType="separate"/>
      </w:r>
      <w:r w:rsidRPr="002E36F3">
        <w:rPr>
          <w:noProof/>
        </w:rPr>
        <w:t>188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118NX</w:t>
      </w:r>
      <w:r>
        <w:rPr>
          <w:noProof/>
        </w:rPr>
        <w:tab/>
        <w:t>Transfer of digital radio multiplex transmitter licence</w:t>
      </w:r>
      <w:r w:rsidRPr="002E36F3">
        <w:rPr>
          <w:noProof/>
        </w:rPr>
        <w:tab/>
      </w:r>
      <w:r w:rsidRPr="002E36F3">
        <w:rPr>
          <w:noProof/>
        </w:rPr>
        <w:fldChar w:fldCharType="begin"/>
      </w:r>
      <w:r w:rsidRPr="002E36F3">
        <w:rPr>
          <w:noProof/>
        </w:rPr>
        <w:instrText xml:space="preserve"> PAGEREF _Toc19106597 \h </w:instrText>
      </w:r>
      <w:r w:rsidRPr="002E36F3">
        <w:rPr>
          <w:noProof/>
        </w:rPr>
      </w:r>
      <w:r w:rsidRPr="002E36F3">
        <w:rPr>
          <w:noProof/>
        </w:rPr>
        <w:fldChar w:fldCharType="separate"/>
      </w:r>
      <w:r w:rsidRPr="002E36F3">
        <w:rPr>
          <w:noProof/>
        </w:rPr>
        <w:t>188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118NY</w:t>
      </w:r>
      <w:r>
        <w:rPr>
          <w:noProof/>
        </w:rPr>
        <w:tab/>
        <w:t>Renewal of digital radio multiplex transmitter licence</w:t>
      </w:r>
      <w:r w:rsidRPr="002E36F3">
        <w:rPr>
          <w:noProof/>
        </w:rPr>
        <w:tab/>
      </w:r>
      <w:r w:rsidRPr="002E36F3">
        <w:rPr>
          <w:noProof/>
        </w:rPr>
        <w:fldChar w:fldCharType="begin"/>
      </w:r>
      <w:r w:rsidRPr="002E36F3">
        <w:rPr>
          <w:noProof/>
        </w:rPr>
        <w:instrText xml:space="preserve"> PAGEREF _Toc19106598 \h </w:instrText>
      </w:r>
      <w:r w:rsidRPr="002E36F3">
        <w:rPr>
          <w:noProof/>
        </w:rPr>
      </w:r>
      <w:r w:rsidRPr="002E36F3">
        <w:rPr>
          <w:noProof/>
        </w:rPr>
        <w:fldChar w:fldCharType="separate"/>
      </w:r>
      <w:r w:rsidRPr="002E36F3">
        <w:rPr>
          <w:noProof/>
        </w:rPr>
        <w:t>190</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D—Enforcement</w:t>
      </w:r>
      <w:r w:rsidRPr="002E36F3">
        <w:rPr>
          <w:b w:val="0"/>
          <w:noProof/>
          <w:sz w:val="18"/>
        </w:rPr>
        <w:tab/>
      </w:r>
      <w:r w:rsidRPr="002E36F3">
        <w:rPr>
          <w:b w:val="0"/>
          <w:noProof/>
          <w:sz w:val="18"/>
        </w:rPr>
        <w:fldChar w:fldCharType="begin"/>
      </w:r>
      <w:r w:rsidRPr="002E36F3">
        <w:rPr>
          <w:b w:val="0"/>
          <w:noProof/>
          <w:sz w:val="18"/>
        </w:rPr>
        <w:instrText xml:space="preserve"> PAGEREF _Toc19106599 \h </w:instrText>
      </w:r>
      <w:r w:rsidRPr="002E36F3">
        <w:rPr>
          <w:b w:val="0"/>
          <w:noProof/>
          <w:sz w:val="18"/>
        </w:rPr>
      </w:r>
      <w:r w:rsidRPr="002E36F3">
        <w:rPr>
          <w:b w:val="0"/>
          <w:noProof/>
          <w:sz w:val="18"/>
        </w:rPr>
        <w:fldChar w:fldCharType="separate"/>
      </w:r>
      <w:r w:rsidRPr="002E36F3">
        <w:rPr>
          <w:b w:val="0"/>
          <w:noProof/>
          <w:sz w:val="18"/>
        </w:rPr>
        <w:t>191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118NZ</w:t>
      </w:r>
      <w:r>
        <w:rPr>
          <w:noProof/>
        </w:rPr>
        <w:tab/>
        <w:t>Judicial enforcement of access obligations etc.</w:t>
      </w:r>
      <w:r w:rsidRPr="002E36F3">
        <w:rPr>
          <w:noProof/>
        </w:rPr>
        <w:tab/>
      </w:r>
      <w:r w:rsidRPr="002E36F3">
        <w:rPr>
          <w:noProof/>
        </w:rPr>
        <w:fldChar w:fldCharType="begin"/>
      </w:r>
      <w:r w:rsidRPr="002E36F3">
        <w:rPr>
          <w:noProof/>
        </w:rPr>
        <w:instrText xml:space="preserve"> PAGEREF _Toc19106600 \h </w:instrText>
      </w:r>
      <w:r w:rsidRPr="002E36F3">
        <w:rPr>
          <w:noProof/>
        </w:rPr>
      </w:r>
      <w:r w:rsidRPr="002E36F3">
        <w:rPr>
          <w:noProof/>
        </w:rPr>
        <w:fldChar w:fldCharType="separate"/>
      </w:r>
      <w:r w:rsidRPr="002E36F3">
        <w:rPr>
          <w:noProof/>
        </w:rPr>
        <w:t>191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w:t>
      </w:r>
      <w:r>
        <w:rPr>
          <w:noProof/>
        </w:rPr>
        <w:tab/>
        <w:t>Enforcement of access undertakings</w:t>
      </w:r>
      <w:r w:rsidRPr="002E36F3">
        <w:rPr>
          <w:noProof/>
        </w:rPr>
        <w:tab/>
      </w:r>
      <w:r w:rsidRPr="002E36F3">
        <w:rPr>
          <w:noProof/>
        </w:rPr>
        <w:fldChar w:fldCharType="begin"/>
      </w:r>
      <w:r w:rsidRPr="002E36F3">
        <w:rPr>
          <w:noProof/>
        </w:rPr>
        <w:instrText xml:space="preserve"> PAGEREF _Toc19106601 \h </w:instrText>
      </w:r>
      <w:r w:rsidRPr="002E36F3">
        <w:rPr>
          <w:noProof/>
        </w:rPr>
      </w:r>
      <w:r w:rsidRPr="002E36F3">
        <w:rPr>
          <w:noProof/>
        </w:rPr>
        <w:fldChar w:fldCharType="separate"/>
      </w:r>
      <w:r w:rsidRPr="002E36F3">
        <w:rPr>
          <w:noProof/>
        </w:rPr>
        <w:t>192</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E—External audits</w:t>
      </w:r>
      <w:r w:rsidRPr="002E36F3">
        <w:rPr>
          <w:b w:val="0"/>
          <w:noProof/>
          <w:sz w:val="18"/>
        </w:rPr>
        <w:tab/>
      </w:r>
      <w:r w:rsidRPr="002E36F3">
        <w:rPr>
          <w:b w:val="0"/>
          <w:noProof/>
          <w:sz w:val="18"/>
        </w:rPr>
        <w:fldChar w:fldCharType="begin"/>
      </w:r>
      <w:r w:rsidRPr="002E36F3">
        <w:rPr>
          <w:b w:val="0"/>
          <w:noProof/>
          <w:sz w:val="18"/>
        </w:rPr>
        <w:instrText xml:space="preserve"> PAGEREF _Toc19106602 \h </w:instrText>
      </w:r>
      <w:r w:rsidRPr="002E36F3">
        <w:rPr>
          <w:b w:val="0"/>
          <w:noProof/>
          <w:sz w:val="18"/>
        </w:rPr>
      </w:r>
      <w:r w:rsidRPr="002E36F3">
        <w:rPr>
          <w:b w:val="0"/>
          <w:noProof/>
          <w:sz w:val="18"/>
        </w:rPr>
        <w:fldChar w:fldCharType="separate"/>
      </w:r>
      <w:r w:rsidRPr="002E36F3">
        <w:rPr>
          <w:b w:val="0"/>
          <w:noProof/>
          <w:sz w:val="18"/>
        </w:rPr>
        <w:t>192</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118PA</w:t>
      </w:r>
      <w:r>
        <w:rPr>
          <w:noProof/>
        </w:rPr>
        <w:tab/>
        <w:t>External audits</w:t>
      </w:r>
      <w:r w:rsidRPr="002E36F3">
        <w:rPr>
          <w:noProof/>
        </w:rPr>
        <w:tab/>
      </w:r>
      <w:r w:rsidRPr="002E36F3">
        <w:rPr>
          <w:noProof/>
        </w:rPr>
        <w:fldChar w:fldCharType="begin"/>
      </w:r>
      <w:r w:rsidRPr="002E36F3">
        <w:rPr>
          <w:noProof/>
        </w:rPr>
        <w:instrText xml:space="preserve"> PAGEREF _Toc19106603 \h </w:instrText>
      </w:r>
      <w:r w:rsidRPr="002E36F3">
        <w:rPr>
          <w:noProof/>
        </w:rPr>
      </w:r>
      <w:r w:rsidRPr="002E36F3">
        <w:rPr>
          <w:noProof/>
        </w:rPr>
        <w:fldChar w:fldCharType="separate"/>
      </w:r>
      <w:r w:rsidRPr="002E36F3">
        <w:rPr>
          <w:noProof/>
        </w:rPr>
        <w:t>192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118PB</w:t>
      </w:r>
      <w:r>
        <w:rPr>
          <w:noProof/>
        </w:rPr>
        <w:tab/>
        <w:t>Eligibility for appointment</w:t>
      </w:r>
      <w:r w:rsidRPr="002E36F3">
        <w:rPr>
          <w:noProof/>
        </w:rPr>
        <w:tab/>
      </w:r>
      <w:r w:rsidRPr="002E36F3">
        <w:rPr>
          <w:noProof/>
        </w:rPr>
        <w:fldChar w:fldCharType="begin"/>
      </w:r>
      <w:r w:rsidRPr="002E36F3">
        <w:rPr>
          <w:noProof/>
        </w:rPr>
        <w:instrText xml:space="preserve"> PAGEREF _Toc19106604 \h </w:instrText>
      </w:r>
      <w:r w:rsidRPr="002E36F3">
        <w:rPr>
          <w:noProof/>
        </w:rPr>
      </w:r>
      <w:r w:rsidRPr="002E36F3">
        <w:rPr>
          <w:noProof/>
        </w:rPr>
        <w:fldChar w:fldCharType="separate"/>
      </w:r>
      <w:r w:rsidRPr="002E36F3">
        <w:rPr>
          <w:noProof/>
        </w:rPr>
        <w:t>195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118PC</w:t>
      </w:r>
      <w:r>
        <w:rPr>
          <w:noProof/>
        </w:rPr>
        <w:tab/>
        <w:t>External auditor may have regard to the results of previous audit</w:t>
      </w:r>
      <w:r w:rsidRPr="002E36F3">
        <w:rPr>
          <w:noProof/>
        </w:rPr>
        <w:tab/>
      </w:r>
      <w:r w:rsidRPr="002E36F3">
        <w:rPr>
          <w:noProof/>
        </w:rPr>
        <w:fldChar w:fldCharType="begin"/>
      </w:r>
      <w:r w:rsidRPr="002E36F3">
        <w:rPr>
          <w:noProof/>
        </w:rPr>
        <w:instrText xml:space="preserve"> PAGEREF _Toc19106605 \h </w:instrText>
      </w:r>
      <w:r w:rsidRPr="002E36F3">
        <w:rPr>
          <w:noProof/>
        </w:rPr>
      </w:r>
      <w:r w:rsidRPr="002E36F3">
        <w:rPr>
          <w:noProof/>
        </w:rPr>
        <w:fldChar w:fldCharType="separate"/>
      </w:r>
      <w:r w:rsidRPr="002E36F3">
        <w:rPr>
          <w:noProof/>
        </w:rPr>
        <w:t>196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118PD</w:t>
      </w:r>
      <w:r>
        <w:rPr>
          <w:noProof/>
        </w:rPr>
        <w:tab/>
        <w:t>External auditors</w:t>
      </w:r>
      <w:r w:rsidRPr="002E36F3">
        <w:rPr>
          <w:noProof/>
        </w:rPr>
        <w:tab/>
      </w:r>
      <w:r w:rsidRPr="002E36F3">
        <w:rPr>
          <w:noProof/>
        </w:rPr>
        <w:fldChar w:fldCharType="begin"/>
      </w:r>
      <w:r w:rsidRPr="002E36F3">
        <w:rPr>
          <w:noProof/>
        </w:rPr>
        <w:instrText xml:space="preserve"> PAGEREF _Toc19106606 \h </w:instrText>
      </w:r>
      <w:r w:rsidRPr="002E36F3">
        <w:rPr>
          <w:noProof/>
        </w:rPr>
      </w:r>
      <w:r w:rsidRPr="002E36F3">
        <w:rPr>
          <w:noProof/>
        </w:rPr>
        <w:fldChar w:fldCharType="separate"/>
      </w:r>
      <w:r w:rsidRPr="002E36F3">
        <w:rPr>
          <w:noProof/>
        </w:rPr>
        <w:t>196</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F—Review of decisions</w:t>
      </w:r>
      <w:r w:rsidRPr="002E36F3">
        <w:rPr>
          <w:b w:val="0"/>
          <w:noProof/>
          <w:sz w:val="18"/>
        </w:rPr>
        <w:tab/>
      </w:r>
      <w:r w:rsidRPr="002E36F3">
        <w:rPr>
          <w:b w:val="0"/>
          <w:noProof/>
          <w:sz w:val="18"/>
        </w:rPr>
        <w:fldChar w:fldCharType="begin"/>
      </w:r>
      <w:r w:rsidRPr="002E36F3">
        <w:rPr>
          <w:b w:val="0"/>
          <w:noProof/>
          <w:sz w:val="18"/>
        </w:rPr>
        <w:instrText xml:space="preserve"> PAGEREF _Toc19106607 \h </w:instrText>
      </w:r>
      <w:r w:rsidRPr="002E36F3">
        <w:rPr>
          <w:b w:val="0"/>
          <w:noProof/>
          <w:sz w:val="18"/>
        </w:rPr>
      </w:r>
      <w:r w:rsidRPr="002E36F3">
        <w:rPr>
          <w:b w:val="0"/>
          <w:noProof/>
          <w:sz w:val="18"/>
        </w:rPr>
        <w:fldChar w:fldCharType="separate"/>
      </w:r>
      <w:r w:rsidRPr="002E36F3">
        <w:rPr>
          <w:b w:val="0"/>
          <w:noProof/>
          <w:sz w:val="18"/>
        </w:rPr>
        <w:t>197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118PE</w:t>
      </w:r>
      <w:r>
        <w:rPr>
          <w:noProof/>
        </w:rPr>
        <w:tab/>
        <w:t>Review by Australian Competition Tribunal</w:t>
      </w:r>
      <w:r w:rsidRPr="002E36F3">
        <w:rPr>
          <w:noProof/>
        </w:rPr>
        <w:tab/>
      </w:r>
      <w:r w:rsidRPr="002E36F3">
        <w:rPr>
          <w:noProof/>
        </w:rPr>
        <w:fldChar w:fldCharType="begin"/>
      </w:r>
      <w:r w:rsidRPr="002E36F3">
        <w:rPr>
          <w:noProof/>
        </w:rPr>
        <w:instrText xml:space="preserve"> PAGEREF _Toc19106608 \h </w:instrText>
      </w:r>
      <w:r w:rsidRPr="002E36F3">
        <w:rPr>
          <w:noProof/>
        </w:rPr>
      </w:r>
      <w:r w:rsidRPr="002E36F3">
        <w:rPr>
          <w:noProof/>
        </w:rPr>
        <w:fldChar w:fldCharType="separate"/>
      </w:r>
      <w:r w:rsidRPr="002E36F3">
        <w:rPr>
          <w:noProof/>
        </w:rPr>
        <w:t>197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118PF</w:t>
      </w:r>
      <w:r>
        <w:rPr>
          <w:noProof/>
        </w:rPr>
        <w:tab/>
        <w:t>Functions and powers of Australian Competition Tribunal</w:t>
      </w:r>
      <w:r w:rsidRPr="002E36F3">
        <w:rPr>
          <w:noProof/>
        </w:rPr>
        <w:tab/>
      </w:r>
      <w:r w:rsidRPr="002E36F3">
        <w:rPr>
          <w:noProof/>
        </w:rPr>
        <w:fldChar w:fldCharType="begin"/>
      </w:r>
      <w:r w:rsidRPr="002E36F3">
        <w:rPr>
          <w:noProof/>
        </w:rPr>
        <w:instrText xml:space="preserve"> PAGEREF _Toc19106609 \h </w:instrText>
      </w:r>
      <w:r w:rsidRPr="002E36F3">
        <w:rPr>
          <w:noProof/>
        </w:rPr>
      </w:r>
      <w:r w:rsidRPr="002E36F3">
        <w:rPr>
          <w:noProof/>
        </w:rPr>
        <w:fldChar w:fldCharType="separate"/>
      </w:r>
      <w:r w:rsidRPr="002E36F3">
        <w:rPr>
          <w:noProof/>
        </w:rPr>
        <w:t>197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118PG</w:t>
      </w:r>
      <w:r>
        <w:rPr>
          <w:noProof/>
        </w:rPr>
        <w:tab/>
        <w:t>Provisions that do not apply in relation to a Australian Competition Tribunal review</w:t>
      </w:r>
      <w:r w:rsidRPr="002E36F3">
        <w:rPr>
          <w:noProof/>
        </w:rPr>
        <w:tab/>
      </w:r>
      <w:r w:rsidRPr="002E36F3">
        <w:rPr>
          <w:noProof/>
        </w:rPr>
        <w:fldChar w:fldCharType="begin"/>
      </w:r>
      <w:r w:rsidRPr="002E36F3">
        <w:rPr>
          <w:noProof/>
        </w:rPr>
        <w:instrText xml:space="preserve"> PAGEREF _Toc19106610 \h </w:instrText>
      </w:r>
      <w:r w:rsidRPr="002E36F3">
        <w:rPr>
          <w:noProof/>
        </w:rPr>
      </w:r>
      <w:r w:rsidRPr="002E36F3">
        <w:rPr>
          <w:noProof/>
        </w:rPr>
        <w:fldChar w:fldCharType="separate"/>
      </w:r>
      <w:r w:rsidRPr="002E36F3">
        <w:rPr>
          <w:noProof/>
        </w:rPr>
        <w:t>201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118PH</w:t>
      </w:r>
      <w:r>
        <w:rPr>
          <w:noProof/>
        </w:rPr>
        <w:tab/>
        <w:t>Statement of reasons for reviewable decision—specification of documents</w:t>
      </w:r>
      <w:r w:rsidRPr="002E36F3">
        <w:rPr>
          <w:noProof/>
        </w:rPr>
        <w:tab/>
      </w:r>
      <w:r w:rsidRPr="002E36F3">
        <w:rPr>
          <w:noProof/>
        </w:rPr>
        <w:fldChar w:fldCharType="begin"/>
      </w:r>
      <w:r w:rsidRPr="002E36F3">
        <w:rPr>
          <w:noProof/>
        </w:rPr>
        <w:instrText xml:space="preserve"> PAGEREF _Toc19106611 \h </w:instrText>
      </w:r>
      <w:r w:rsidRPr="002E36F3">
        <w:rPr>
          <w:noProof/>
        </w:rPr>
      </w:r>
      <w:r w:rsidRPr="002E36F3">
        <w:rPr>
          <w:noProof/>
        </w:rPr>
        <w:fldChar w:fldCharType="separate"/>
      </w:r>
      <w:r w:rsidRPr="002E36F3">
        <w:rPr>
          <w:noProof/>
        </w:rPr>
        <w:t>201</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G—Injunctions</w:t>
      </w:r>
      <w:r w:rsidRPr="002E36F3">
        <w:rPr>
          <w:b w:val="0"/>
          <w:noProof/>
          <w:sz w:val="18"/>
        </w:rPr>
        <w:tab/>
      </w:r>
      <w:r w:rsidRPr="002E36F3">
        <w:rPr>
          <w:b w:val="0"/>
          <w:noProof/>
          <w:sz w:val="18"/>
        </w:rPr>
        <w:fldChar w:fldCharType="begin"/>
      </w:r>
      <w:r w:rsidRPr="002E36F3">
        <w:rPr>
          <w:b w:val="0"/>
          <w:noProof/>
          <w:sz w:val="18"/>
        </w:rPr>
        <w:instrText xml:space="preserve"> PAGEREF _Toc19106612 \h </w:instrText>
      </w:r>
      <w:r w:rsidRPr="002E36F3">
        <w:rPr>
          <w:b w:val="0"/>
          <w:noProof/>
          <w:sz w:val="18"/>
        </w:rPr>
      </w:r>
      <w:r w:rsidRPr="002E36F3">
        <w:rPr>
          <w:b w:val="0"/>
          <w:noProof/>
          <w:sz w:val="18"/>
        </w:rPr>
        <w:fldChar w:fldCharType="separate"/>
      </w:r>
      <w:r w:rsidRPr="002E36F3">
        <w:rPr>
          <w:b w:val="0"/>
          <w:noProof/>
          <w:sz w:val="18"/>
        </w:rPr>
        <w:t>201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118PI</w:t>
      </w:r>
      <w:r>
        <w:rPr>
          <w:noProof/>
        </w:rPr>
        <w:tab/>
        <w:t>Injunctions</w:t>
      </w:r>
      <w:r w:rsidRPr="002E36F3">
        <w:rPr>
          <w:noProof/>
        </w:rPr>
        <w:tab/>
      </w:r>
      <w:r w:rsidRPr="002E36F3">
        <w:rPr>
          <w:noProof/>
        </w:rPr>
        <w:fldChar w:fldCharType="begin"/>
      </w:r>
      <w:r w:rsidRPr="002E36F3">
        <w:rPr>
          <w:noProof/>
        </w:rPr>
        <w:instrText xml:space="preserve"> PAGEREF _Toc19106613 \h </w:instrText>
      </w:r>
      <w:r w:rsidRPr="002E36F3">
        <w:rPr>
          <w:noProof/>
        </w:rPr>
      </w:r>
      <w:r w:rsidRPr="002E36F3">
        <w:rPr>
          <w:noProof/>
        </w:rPr>
        <w:fldChar w:fldCharType="separate"/>
      </w:r>
      <w:r w:rsidRPr="002E36F3">
        <w:rPr>
          <w:noProof/>
        </w:rPr>
        <w:t>201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118PJ</w:t>
      </w:r>
      <w:r>
        <w:rPr>
          <w:noProof/>
        </w:rPr>
        <w:tab/>
        <w:t>Interim injunctions</w:t>
      </w:r>
      <w:r w:rsidRPr="002E36F3">
        <w:rPr>
          <w:noProof/>
        </w:rPr>
        <w:tab/>
      </w:r>
      <w:r w:rsidRPr="002E36F3">
        <w:rPr>
          <w:noProof/>
        </w:rPr>
        <w:fldChar w:fldCharType="begin"/>
      </w:r>
      <w:r w:rsidRPr="002E36F3">
        <w:rPr>
          <w:noProof/>
        </w:rPr>
        <w:instrText xml:space="preserve"> PAGEREF _Toc19106614 \h </w:instrText>
      </w:r>
      <w:r w:rsidRPr="002E36F3">
        <w:rPr>
          <w:noProof/>
        </w:rPr>
      </w:r>
      <w:r w:rsidRPr="002E36F3">
        <w:rPr>
          <w:noProof/>
        </w:rPr>
        <w:fldChar w:fldCharType="separate"/>
      </w:r>
      <w:r w:rsidRPr="002E36F3">
        <w:rPr>
          <w:noProof/>
        </w:rPr>
        <w:t>202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118PK</w:t>
      </w:r>
      <w:r>
        <w:rPr>
          <w:noProof/>
        </w:rPr>
        <w:tab/>
        <w:t>Discharge or variation of injunctions</w:t>
      </w:r>
      <w:r w:rsidRPr="002E36F3">
        <w:rPr>
          <w:noProof/>
        </w:rPr>
        <w:tab/>
      </w:r>
      <w:r w:rsidRPr="002E36F3">
        <w:rPr>
          <w:noProof/>
        </w:rPr>
        <w:fldChar w:fldCharType="begin"/>
      </w:r>
      <w:r w:rsidRPr="002E36F3">
        <w:rPr>
          <w:noProof/>
        </w:rPr>
        <w:instrText xml:space="preserve"> PAGEREF _Toc19106615 \h </w:instrText>
      </w:r>
      <w:r w:rsidRPr="002E36F3">
        <w:rPr>
          <w:noProof/>
        </w:rPr>
      </w:r>
      <w:r w:rsidRPr="002E36F3">
        <w:rPr>
          <w:noProof/>
        </w:rPr>
        <w:fldChar w:fldCharType="separate"/>
      </w:r>
      <w:r w:rsidRPr="002E36F3">
        <w:rPr>
          <w:noProof/>
        </w:rPr>
        <w:t>203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118PL</w:t>
      </w:r>
      <w:r>
        <w:rPr>
          <w:noProof/>
        </w:rPr>
        <w:tab/>
        <w:t>Certain limits on granting injunctions not to apply</w:t>
      </w:r>
      <w:r w:rsidRPr="002E36F3">
        <w:rPr>
          <w:noProof/>
        </w:rPr>
        <w:tab/>
      </w:r>
      <w:r w:rsidRPr="002E36F3">
        <w:rPr>
          <w:noProof/>
        </w:rPr>
        <w:fldChar w:fldCharType="begin"/>
      </w:r>
      <w:r w:rsidRPr="002E36F3">
        <w:rPr>
          <w:noProof/>
        </w:rPr>
        <w:instrText xml:space="preserve"> PAGEREF _Toc19106616 \h </w:instrText>
      </w:r>
      <w:r w:rsidRPr="002E36F3">
        <w:rPr>
          <w:noProof/>
        </w:rPr>
      </w:r>
      <w:r w:rsidRPr="002E36F3">
        <w:rPr>
          <w:noProof/>
        </w:rPr>
        <w:fldChar w:fldCharType="separate"/>
      </w:r>
      <w:r w:rsidRPr="002E36F3">
        <w:rPr>
          <w:noProof/>
        </w:rPr>
        <w:t>203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118PM</w:t>
      </w:r>
      <w:r>
        <w:rPr>
          <w:noProof/>
        </w:rPr>
        <w:tab/>
        <w:t>Other powers of the Federal Court unaffected</w:t>
      </w:r>
      <w:r w:rsidRPr="002E36F3">
        <w:rPr>
          <w:noProof/>
        </w:rPr>
        <w:tab/>
      </w:r>
      <w:r w:rsidRPr="002E36F3">
        <w:rPr>
          <w:noProof/>
        </w:rPr>
        <w:fldChar w:fldCharType="begin"/>
      </w:r>
      <w:r w:rsidRPr="002E36F3">
        <w:rPr>
          <w:noProof/>
        </w:rPr>
        <w:instrText xml:space="preserve"> PAGEREF _Toc19106617 \h </w:instrText>
      </w:r>
      <w:r w:rsidRPr="002E36F3">
        <w:rPr>
          <w:noProof/>
        </w:rPr>
      </w:r>
      <w:r w:rsidRPr="002E36F3">
        <w:rPr>
          <w:noProof/>
        </w:rPr>
        <w:fldChar w:fldCharType="separate"/>
      </w:r>
      <w:r w:rsidRPr="002E36F3">
        <w:rPr>
          <w:noProof/>
        </w:rPr>
        <w:t>204</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H—Miscellaneous</w:t>
      </w:r>
      <w:r w:rsidRPr="002E36F3">
        <w:rPr>
          <w:b w:val="0"/>
          <w:noProof/>
          <w:sz w:val="18"/>
        </w:rPr>
        <w:tab/>
      </w:r>
      <w:r w:rsidRPr="002E36F3">
        <w:rPr>
          <w:b w:val="0"/>
          <w:noProof/>
          <w:sz w:val="18"/>
        </w:rPr>
        <w:fldChar w:fldCharType="begin"/>
      </w:r>
      <w:r w:rsidRPr="002E36F3">
        <w:rPr>
          <w:b w:val="0"/>
          <w:noProof/>
          <w:sz w:val="18"/>
        </w:rPr>
        <w:instrText xml:space="preserve"> PAGEREF _Toc19106618 \h </w:instrText>
      </w:r>
      <w:r w:rsidRPr="002E36F3">
        <w:rPr>
          <w:b w:val="0"/>
          <w:noProof/>
          <w:sz w:val="18"/>
        </w:rPr>
      </w:r>
      <w:r w:rsidRPr="002E36F3">
        <w:rPr>
          <w:b w:val="0"/>
          <w:noProof/>
          <w:sz w:val="18"/>
        </w:rPr>
        <w:fldChar w:fldCharType="separate"/>
      </w:r>
      <w:r w:rsidRPr="002E36F3">
        <w:rPr>
          <w:b w:val="0"/>
          <w:noProof/>
          <w:sz w:val="18"/>
        </w:rPr>
        <w:t>204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118PN</w:t>
      </w:r>
      <w:r>
        <w:rPr>
          <w:noProof/>
        </w:rPr>
        <w:tab/>
        <w:t>Annual reports</w:t>
      </w:r>
      <w:r w:rsidRPr="002E36F3">
        <w:rPr>
          <w:noProof/>
        </w:rPr>
        <w:tab/>
      </w:r>
      <w:r w:rsidRPr="002E36F3">
        <w:rPr>
          <w:noProof/>
        </w:rPr>
        <w:fldChar w:fldCharType="begin"/>
      </w:r>
      <w:r w:rsidRPr="002E36F3">
        <w:rPr>
          <w:noProof/>
        </w:rPr>
        <w:instrText xml:space="preserve"> PAGEREF _Toc19106619 \h </w:instrText>
      </w:r>
      <w:r w:rsidRPr="002E36F3">
        <w:rPr>
          <w:noProof/>
        </w:rPr>
      </w:r>
      <w:r w:rsidRPr="002E36F3">
        <w:rPr>
          <w:noProof/>
        </w:rPr>
        <w:fldChar w:fldCharType="separate"/>
      </w:r>
      <w:r w:rsidRPr="002E36F3">
        <w:rPr>
          <w:noProof/>
        </w:rPr>
        <w:t>204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118PO</w:t>
      </w:r>
      <w:r>
        <w:rPr>
          <w:noProof/>
        </w:rPr>
        <w:tab/>
        <w:t>Procedural Rules</w:t>
      </w:r>
      <w:r w:rsidRPr="002E36F3">
        <w:rPr>
          <w:noProof/>
        </w:rPr>
        <w:tab/>
      </w:r>
      <w:r w:rsidRPr="002E36F3">
        <w:rPr>
          <w:noProof/>
        </w:rPr>
        <w:fldChar w:fldCharType="begin"/>
      </w:r>
      <w:r w:rsidRPr="002E36F3">
        <w:rPr>
          <w:noProof/>
        </w:rPr>
        <w:instrText xml:space="preserve"> PAGEREF _Toc19106620 \h </w:instrText>
      </w:r>
      <w:r w:rsidRPr="002E36F3">
        <w:rPr>
          <w:noProof/>
        </w:rPr>
      </w:r>
      <w:r w:rsidRPr="002E36F3">
        <w:rPr>
          <w:noProof/>
        </w:rPr>
        <w:fldChar w:fldCharType="separate"/>
      </w:r>
      <w:r w:rsidRPr="002E36F3">
        <w:rPr>
          <w:noProof/>
        </w:rPr>
        <w:t>205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118PP</w:t>
      </w:r>
      <w:r>
        <w:rPr>
          <w:noProof/>
        </w:rPr>
        <w:tab/>
        <w:t>Constitutional safety net</w:t>
      </w:r>
      <w:r w:rsidRPr="002E36F3">
        <w:rPr>
          <w:noProof/>
        </w:rPr>
        <w:tab/>
      </w:r>
      <w:r w:rsidRPr="002E36F3">
        <w:rPr>
          <w:noProof/>
        </w:rPr>
        <w:fldChar w:fldCharType="begin"/>
      </w:r>
      <w:r w:rsidRPr="002E36F3">
        <w:rPr>
          <w:noProof/>
        </w:rPr>
        <w:instrText xml:space="preserve"> PAGEREF _Toc19106621 \h </w:instrText>
      </w:r>
      <w:r w:rsidRPr="002E36F3">
        <w:rPr>
          <w:noProof/>
        </w:rPr>
      </w:r>
      <w:r w:rsidRPr="002E36F3">
        <w:rPr>
          <w:noProof/>
        </w:rPr>
        <w:fldChar w:fldCharType="separate"/>
      </w:r>
      <w:r w:rsidRPr="002E36F3">
        <w:rPr>
          <w:noProof/>
        </w:rPr>
        <w:t>206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4C—Access to broadcasting transmission towers etc. by digital radio multiplex transmitter licensees and authorised persons</w:t>
      </w:r>
      <w:r w:rsidRPr="002E36F3">
        <w:rPr>
          <w:b w:val="0"/>
          <w:noProof/>
          <w:sz w:val="18"/>
        </w:rPr>
        <w:tab/>
      </w:r>
      <w:r w:rsidRPr="002E36F3">
        <w:rPr>
          <w:b w:val="0"/>
          <w:noProof/>
          <w:sz w:val="18"/>
        </w:rPr>
        <w:fldChar w:fldCharType="begin"/>
      </w:r>
      <w:r w:rsidRPr="002E36F3">
        <w:rPr>
          <w:b w:val="0"/>
          <w:noProof/>
          <w:sz w:val="18"/>
        </w:rPr>
        <w:instrText xml:space="preserve"> PAGEREF _Toc19106622 \h </w:instrText>
      </w:r>
      <w:r w:rsidRPr="002E36F3">
        <w:rPr>
          <w:b w:val="0"/>
          <w:noProof/>
          <w:sz w:val="18"/>
        </w:rPr>
      </w:r>
      <w:r w:rsidRPr="002E36F3">
        <w:rPr>
          <w:b w:val="0"/>
          <w:noProof/>
          <w:sz w:val="18"/>
        </w:rPr>
        <w:fldChar w:fldCharType="separate"/>
      </w:r>
      <w:r w:rsidRPr="002E36F3">
        <w:rPr>
          <w:b w:val="0"/>
          <w:noProof/>
          <w:sz w:val="18"/>
        </w:rPr>
        <w:t>207</w:t>
      </w:r>
      <w:r w:rsidRPr="002E36F3">
        <w:rPr>
          <w:b w:val="0"/>
          <w:noProof/>
          <w:sz w:val="18"/>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A—Introduction</w:t>
      </w:r>
      <w:r w:rsidRPr="002E36F3">
        <w:rPr>
          <w:b w:val="0"/>
          <w:noProof/>
          <w:sz w:val="18"/>
        </w:rPr>
        <w:tab/>
      </w:r>
      <w:r w:rsidRPr="002E36F3">
        <w:rPr>
          <w:b w:val="0"/>
          <w:noProof/>
          <w:sz w:val="18"/>
        </w:rPr>
        <w:fldChar w:fldCharType="begin"/>
      </w:r>
      <w:r w:rsidRPr="002E36F3">
        <w:rPr>
          <w:b w:val="0"/>
          <w:noProof/>
          <w:sz w:val="18"/>
        </w:rPr>
        <w:instrText xml:space="preserve"> PAGEREF _Toc19106623 \h </w:instrText>
      </w:r>
      <w:r w:rsidRPr="002E36F3">
        <w:rPr>
          <w:b w:val="0"/>
          <w:noProof/>
          <w:sz w:val="18"/>
        </w:rPr>
      </w:r>
      <w:r w:rsidRPr="002E36F3">
        <w:rPr>
          <w:b w:val="0"/>
          <w:noProof/>
          <w:sz w:val="18"/>
        </w:rPr>
        <w:fldChar w:fldCharType="separate"/>
      </w:r>
      <w:r w:rsidRPr="002E36F3">
        <w:rPr>
          <w:b w:val="0"/>
          <w:noProof/>
          <w:sz w:val="18"/>
        </w:rPr>
        <w:t>207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w:t>
      </w:r>
      <w:r>
        <w:rPr>
          <w:noProof/>
        </w:rPr>
        <w:tab/>
        <w:t>Simplified outline</w:t>
      </w:r>
      <w:r w:rsidRPr="002E36F3">
        <w:rPr>
          <w:noProof/>
        </w:rPr>
        <w:tab/>
      </w:r>
      <w:r w:rsidRPr="002E36F3">
        <w:rPr>
          <w:noProof/>
        </w:rPr>
        <w:fldChar w:fldCharType="begin"/>
      </w:r>
      <w:r w:rsidRPr="002E36F3">
        <w:rPr>
          <w:noProof/>
        </w:rPr>
        <w:instrText xml:space="preserve"> PAGEREF _Toc19106624 \h </w:instrText>
      </w:r>
      <w:r w:rsidRPr="002E36F3">
        <w:rPr>
          <w:noProof/>
        </w:rPr>
      </w:r>
      <w:r w:rsidRPr="002E36F3">
        <w:rPr>
          <w:noProof/>
        </w:rPr>
        <w:fldChar w:fldCharType="separate"/>
      </w:r>
      <w:r w:rsidRPr="002E36F3">
        <w:rPr>
          <w:noProof/>
        </w:rPr>
        <w:t>207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118QA</w:t>
      </w:r>
      <w:r>
        <w:rPr>
          <w:noProof/>
        </w:rPr>
        <w:tab/>
        <w:t>Definitions</w:t>
      </w:r>
      <w:r w:rsidRPr="002E36F3">
        <w:rPr>
          <w:noProof/>
        </w:rPr>
        <w:tab/>
      </w:r>
      <w:r w:rsidRPr="002E36F3">
        <w:rPr>
          <w:noProof/>
        </w:rPr>
        <w:fldChar w:fldCharType="begin"/>
      </w:r>
      <w:r w:rsidRPr="002E36F3">
        <w:rPr>
          <w:noProof/>
        </w:rPr>
        <w:instrText xml:space="preserve"> PAGEREF _Toc19106625 \h </w:instrText>
      </w:r>
      <w:r w:rsidRPr="002E36F3">
        <w:rPr>
          <w:noProof/>
        </w:rPr>
      </w:r>
      <w:r w:rsidRPr="002E36F3">
        <w:rPr>
          <w:noProof/>
        </w:rPr>
        <w:fldChar w:fldCharType="separate"/>
      </w:r>
      <w:r w:rsidRPr="002E36F3">
        <w:rPr>
          <w:noProof/>
        </w:rPr>
        <w:t>208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118QB</w:t>
      </w:r>
      <w:r>
        <w:rPr>
          <w:noProof/>
        </w:rPr>
        <w:tab/>
        <w:t>Designated associated facilities</w:t>
      </w:r>
      <w:r w:rsidRPr="002E36F3">
        <w:rPr>
          <w:noProof/>
        </w:rPr>
        <w:tab/>
      </w:r>
      <w:r w:rsidRPr="002E36F3">
        <w:rPr>
          <w:noProof/>
        </w:rPr>
        <w:fldChar w:fldCharType="begin"/>
      </w:r>
      <w:r w:rsidRPr="002E36F3">
        <w:rPr>
          <w:noProof/>
        </w:rPr>
        <w:instrText xml:space="preserve"> PAGEREF _Toc19106626 \h </w:instrText>
      </w:r>
      <w:r w:rsidRPr="002E36F3">
        <w:rPr>
          <w:noProof/>
        </w:rPr>
      </w:r>
      <w:r w:rsidRPr="002E36F3">
        <w:rPr>
          <w:noProof/>
        </w:rPr>
        <w:fldChar w:fldCharType="separate"/>
      </w:r>
      <w:r w:rsidRPr="002E36F3">
        <w:rPr>
          <w:noProof/>
        </w:rPr>
        <w:t>208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118QC</w:t>
      </w:r>
      <w:r>
        <w:rPr>
          <w:noProof/>
        </w:rPr>
        <w:tab/>
        <w:t xml:space="preserve">Extended meaning of </w:t>
      </w:r>
      <w:r w:rsidRPr="00773454">
        <w:rPr>
          <w:i/>
          <w:noProof/>
        </w:rPr>
        <w:t>access</w:t>
      </w:r>
      <w:r w:rsidRPr="002E36F3">
        <w:rPr>
          <w:noProof/>
        </w:rPr>
        <w:tab/>
      </w:r>
      <w:r w:rsidRPr="002E36F3">
        <w:rPr>
          <w:noProof/>
        </w:rPr>
        <w:fldChar w:fldCharType="begin"/>
      </w:r>
      <w:r w:rsidRPr="002E36F3">
        <w:rPr>
          <w:noProof/>
        </w:rPr>
        <w:instrText xml:space="preserve"> PAGEREF _Toc19106627 \h </w:instrText>
      </w:r>
      <w:r w:rsidRPr="002E36F3">
        <w:rPr>
          <w:noProof/>
        </w:rPr>
      </w:r>
      <w:r w:rsidRPr="002E36F3">
        <w:rPr>
          <w:noProof/>
        </w:rPr>
        <w:fldChar w:fldCharType="separate"/>
      </w:r>
      <w:r w:rsidRPr="002E36F3">
        <w:rPr>
          <w:noProof/>
        </w:rPr>
        <w:t>209</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B—Access to broadcasting transmission towers etc. by digital radio multiplex transmitter licensees</w:t>
      </w:r>
      <w:r w:rsidRPr="002E36F3">
        <w:rPr>
          <w:b w:val="0"/>
          <w:noProof/>
          <w:sz w:val="18"/>
        </w:rPr>
        <w:tab/>
      </w:r>
      <w:r w:rsidRPr="002E36F3">
        <w:rPr>
          <w:b w:val="0"/>
          <w:noProof/>
          <w:sz w:val="18"/>
        </w:rPr>
        <w:fldChar w:fldCharType="begin"/>
      </w:r>
      <w:r w:rsidRPr="002E36F3">
        <w:rPr>
          <w:b w:val="0"/>
          <w:noProof/>
          <w:sz w:val="18"/>
        </w:rPr>
        <w:instrText xml:space="preserve"> PAGEREF _Toc19106628 \h </w:instrText>
      </w:r>
      <w:r w:rsidRPr="002E36F3">
        <w:rPr>
          <w:b w:val="0"/>
          <w:noProof/>
          <w:sz w:val="18"/>
        </w:rPr>
      </w:r>
      <w:r w:rsidRPr="002E36F3">
        <w:rPr>
          <w:b w:val="0"/>
          <w:noProof/>
          <w:sz w:val="18"/>
        </w:rPr>
        <w:fldChar w:fldCharType="separate"/>
      </w:r>
      <w:r w:rsidRPr="002E36F3">
        <w:rPr>
          <w:b w:val="0"/>
          <w:noProof/>
          <w:sz w:val="18"/>
        </w:rPr>
        <w:t>209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118QD</w:t>
      </w:r>
      <w:r>
        <w:rPr>
          <w:noProof/>
        </w:rPr>
        <w:tab/>
        <w:t>Access to broadcasting transmission towers</w:t>
      </w:r>
      <w:r w:rsidRPr="002E36F3">
        <w:rPr>
          <w:noProof/>
        </w:rPr>
        <w:tab/>
      </w:r>
      <w:r w:rsidRPr="002E36F3">
        <w:rPr>
          <w:noProof/>
        </w:rPr>
        <w:fldChar w:fldCharType="begin"/>
      </w:r>
      <w:r w:rsidRPr="002E36F3">
        <w:rPr>
          <w:noProof/>
        </w:rPr>
        <w:instrText xml:space="preserve"> PAGEREF _Toc19106629 \h </w:instrText>
      </w:r>
      <w:r w:rsidRPr="002E36F3">
        <w:rPr>
          <w:noProof/>
        </w:rPr>
      </w:r>
      <w:r w:rsidRPr="002E36F3">
        <w:rPr>
          <w:noProof/>
        </w:rPr>
        <w:fldChar w:fldCharType="separate"/>
      </w:r>
      <w:r w:rsidRPr="002E36F3">
        <w:rPr>
          <w:noProof/>
        </w:rPr>
        <w:t>209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118QE</w:t>
      </w:r>
      <w:r>
        <w:rPr>
          <w:noProof/>
        </w:rPr>
        <w:tab/>
        <w:t>Access to designated associated facilities</w:t>
      </w:r>
      <w:r w:rsidRPr="002E36F3">
        <w:rPr>
          <w:noProof/>
        </w:rPr>
        <w:tab/>
      </w:r>
      <w:r w:rsidRPr="002E36F3">
        <w:rPr>
          <w:noProof/>
        </w:rPr>
        <w:fldChar w:fldCharType="begin"/>
      </w:r>
      <w:r w:rsidRPr="002E36F3">
        <w:rPr>
          <w:noProof/>
        </w:rPr>
        <w:instrText xml:space="preserve"> PAGEREF _Toc19106630 \h </w:instrText>
      </w:r>
      <w:r w:rsidRPr="002E36F3">
        <w:rPr>
          <w:noProof/>
        </w:rPr>
      </w:r>
      <w:r w:rsidRPr="002E36F3">
        <w:rPr>
          <w:noProof/>
        </w:rPr>
        <w:fldChar w:fldCharType="separate"/>
      </w:r>
      <w:r w:rsidRPr="002E36F3">
        <w:rPr>
          <w:noProof/>
        </w:rPr>
        <w:t>211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118QF</w:t>
      </w:r>
      <w:r>
        <w:rPr>
          <w:noProof/>
        </w:rPr>
        <w:tab/>
        <w:t>Access to sites of broadcasting transmission towers</w:t>
      </w:r>
      <w:r w:rsidRPr="002E36F3">
        <w:rPr>
          <w:noProof/>
        </w:rPr>
        <w:tab/>
      </w:r>
      <w:r w:rsidRPr="002E36F3">
        <w:rPr>
          <w:noProof/>
        </w:rPr>
        <w:fldChar w:fldCharType="begin"/>
      </w:r>
      <w:r w:rsidRPr="002E36F3">
        <w:rPr>
          <w:noProof/>
        </w:rPr>
        <w:instrText xml:space="preserve"> PAGEREF _Toc19106631 \h </w:instrText>
      </w:r>
      <w:r w:rsidRPr="002E36F3">
        <w:rPr>
          <w:noProof/>
        </w:rPr>
      </w:r>
      <w:r w:rsidRPr="002E36F3">
        <w:rPr>
          <w:noProof/>
        </w:rPr>
        <w:fldChar w:fldCharType="separate"/>
      </w:r>
      <w:r w:rsidRPr="002E36F3">
        <w:rPr>
          <w:noProof/>
        </w:rPr>
        <w:t>212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118QG</w:t>
      </w:r>
      <w:r>
        <w:rPr>
          <w:noProof/>
        </w:rPr>
        <w:tab/>
        <w:t>Terms and conditions of access</w:t>
      </w:r>
      <w:r w:rsidRPr="002E36F3">
        <w:rPr>
          <w:noProof/>
        </w:rPr>
        <w:tab/>
      </w:r>
      <w:r w:rsidRPr="002E36F3">
        <w:rPr>
          <w:noProof/>
        </w:rPr>
        <w:fldChar w:fldCharType="begin"/>
      </w:r>
      <w:r w:rsidRPr="002E36F3">
        <w:rPr>
          <w:noProof/>
        </w:rPr>
        <w:instrText xml:space="preserve"> PAGEREF _Toc19106632 \h </w:instrText>
      </w:r>
      <w:r w:rsidRPr="002E36F3">
        <w:rPr>
          <w:noProof/>
        </w:rPr>
      </w:r>
      <w:r w:rsidRPr="002E36F3">
        <w:rPr>
          <w:noProof/>
        </w:rPr>
        <w:fldChar w:fldCharType="separate"/>
      </w:r>
      <w:r w:rsidRPr="002E36F3">
        <w:rPr>
          <w:noProof/>
        </w:rPr>
        <w:t>214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118QH</w:t>
      </w:r>
      <w:r>
        <w:rPr>
          <w:noProof/>
        </w:rPr>
        <w:tab/>
        <w:t>Code relating to access</w:t>
      </w:r>
      <w:r w:rsidRPr="002E36F3">
        <w:rPr>
          <w:noProof/>
        </w:rPr>
        <w:tab/>
      </w:r>
      <w:r w:rsidRPr="002E36F3">
        <w:rPr>
          <w:noProof/>
        </w:rPr>
        <w:fldChar w:fldCharType="begin"/>
      </w:r>
      <w:r w:rsidRPr="002E36F3">
        <w:rPr>
          <w:noProof/>
        </w:rPr>
        <w:instrText xml:space="preserve"> PAGEREF _Toc19106633 \h </w:instrText>
      </w:r>
      <w:r w:rsidRPr="002E36F3">
        <w:rPr>
          <w:noProof/>
        </w:rPr>
      </w:r>
      <w:r w:rsidRPr="002E36F3">
        <w:rPr>
          <w:noProof/>
        </w:rPr>
        <w:fldChar w:fldCharType="separate"/>
      </w:r>
      <w:r w:rsidRPr="002E36F3">
        <w:rPr>
          <w:noProof/>
        </w:rPr>
        <w:t>216</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C—Miscellaneous</w:t>
      </w:r>
      <w:r w:rsidRPr="002E36F3">
        <w:rPr>
          <w:b w:val="0"/>
          <w:noProof/>
          <w:sz w:val="18"/>
        </w:rPr>
        <w:tab/>
      </w:r>
      <w:r w:rsidRPr="002E36F3">
        <w:rPr>
          <w:b w:val="0"/>
          <w:noProof/>
          <w:sz w:val="18"/>
        </w:rPr>
        <w:fldChar w:fldCharType="begin"/>
      </w:r>
      <w:r w:rsidRPr="002E36F3">
        <w:rPr>
          <w:b w:val="0"/>
          <w:noProof/>
          <w:sz w:val="18"/>
        </w:rPr>
        <w:instrText xml:space="preserve"> PAGEREF _Toc19106634 \h </w:instrText>
      </w:r>
      <w:r w:rsidRPr="002E36F3">
        <w:rPr>
          <w:b w:val="0"/>
          <w:noProof/>
          <w:sz w:val="18"/>
        </w:rPr>
      </w:r>
      <w:r w:rsidRPr="002E36F3">
        <w:rPr>
          <w:b w:val="0"/>
          <w:noProof/>
          <w:sz w:val="18"/>
        </w:rPr>
        <w:fldChar w:fldCharType="separate"/>
      </w:r>
      <w:r w:rsidRPr="002E36F3">
        <w:rPr>
          <w:b w:val="0"/>
          <w:noProof/>
          <w:sz w:val="18"/>
        </w:rPr>
        <w:t>216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118QI</w:t>
      </w:r>
      <w:r>
        <w:rPr>
          <w:noProof/>
        </w:rPr>
        <w:tab/>
        <w:t>Arbitration—acquisition of property</w:t>
      </w:r>
      <w:r w:rsidRPr="002E36F3">
        <w:rPr>
          <w:noProof/>
        </w:rPr>
        <w:tab/>
      </w:r>
      <w:r w:rsidRPr="002E36F3">
        <w:rPr>
          <w:noProof/>
        </w:rPr>
        <w:fldChar w:fldCharType="begin"/>
      </w:r>
      <w:r w:rsidRPr="002E36F3">
        <w:rPr>
          <w:noProof/>
        </w:rPr>
        <w:instrText xml:space="preserve"> PAGEREF _Toc19106635 \h </w:instrText>
      </w:r>
      <w:r w:rsidRPr="002E36F3">
        <w:rPr>
          <w:noProof/>
        </w:rPr>
      </w:r>
      <w:r w:rsidRPr="002E36F3">
        <w:rPr>
          <w:noProof/>
        </w:rPr>
        <w:fldChar w:fldCharType="separate"/>
      </w:r>
      <w:r w:rsidRPr="002E36F3">
        <w:rPr>
          <w:noProof/>
        </w:rPr>
        <w:t>216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118QJ</w:t>
      </w:r>
      <w:r>
        <w:rPr>
          <w:noProof/>
        </w:rPr>
        <w:tab/>
        <w:t xml:space="preserve">Relationship between this Division and the </w:t>
      </w:r>
      <w:r w:rsidRPr="00773454">
        <w:rPr>
          <w:i/>
          <w:noProof/>
        </w:rPr>
        <w:t>National Transmission Network Sale Act 1998</w:t>
      </w:r>
      <w:r w:rsidRPr="002E36F3">
        <w:rPr>
          <w:noProof/>
        </w:rPr>
        <w:tab/>
      </w:r>
      <w:r w:rsidRPr="002E36F3">
        <w:rPr>
          <w:noProof/>
        </w:rPr>
        <w:fldChar w:fldCharType="begin"/>
      </w:r>
      <w:r w:rsidRPr="002E36F3">
        <w:rPr>
          <w:noProof/>
        </w:rPr>
        <w:instrText xml:space="preserve"> PAGEREF _Toc19106636 \h </w:instrText>
      </w:r>
      <w:r w:rsidRPr="002E36F3">
        <w:rPr>
          <w:noProof/>
        </w:rPr>
      </w:r>
      <w:r w:rsidRPr="002E36F3">
        <w:rPr>
          <w:noProof/>
        </w:rPr>
        <w:fldChar w:fldCharType="separate"/>
      </w:r>
      <w:r w:rsidRPr="002E36F3">
        <w:rPr>
          <w:noProof/>
        </w:rPr>
        <w:t>217</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5—Qualified operators</w:t>
      </w:r>
      <w:r w:rsidRPr="002E36F3">
        <w:rPr>
          <w:b w:val="0"/>
          <w:noProof/>
          <w:sz w:val="18"/>
        </w:rPr>
        <w:tab/>
      </w:r>
      <w:r w:rsidRPr="002E36F3">
        <w:rPr>
          <w:b w:val="0"/>
          <w:noProof/>
          <w:sz w:val="18"/>
        </w:rPr>
        <w:fldChar w:fldCharType="begin"/>
      </w:r>
      <w:r w:rsidRPr="002E36F3">
        <w:rPr>
          <w:b w:val="0"/>
          <w:noProof/>
          <w:sz w:val="18"/>
        </w:rPr>
        <w:instrText xml:space="preserve"> PAGEREF _Toc19106637 \h </w:instrText>
      </w:r>
      <w:r w:rsidRPr="002E36F3">
        <w:rPr>
          <w:b w:val="0"/>
          <w:noProof/>
          <w:sz w:val="18"/>
        </w:rPr>
      </w:r>
      <w:r w:rsidRPr="002E36F3">
        <w:rPr>
          <w:b w:val="0"/>
          <w:noProof/>
          <w:sz w:val="18"/>
        </w:rPr>
        <w:fldChar w:fldCharType="separate"/>
      </w:r>
      <w:r w:rsidRPr="002E36F3">
        <w:rPr>
          <w:b w:val="0"/>
          <w:noProof/>
          <w:sz w:val="18"/>
        </w:rPr>
        <w:t>218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119</w:t>
      </w:r>
      <w:r>
        <w:rPr>
          <w:noProof/>
        </w:rPr>
        <w:tab/>
        <w:t>ACMA to determine the need for qualified operators</w:t>
      </w:r>
      <w:r w:rsidRPr="002E36F3">
        <w:rPr>
          <w:noProof/>
        </w:rPr>
        <w:tab/>
      </w:r>
      <w:r w:rsidRPr="002E36F3">
        <w:rPr>
          <w:noProof/>
        </w:rPr>
        <w:fldChar w:fldCharType="begin"/>
      </w:r>
      <w:r w:rsidRPr="002E36F3">
        <w:rPr>
          <w:noProof/>
        </w:rPr>
        <w:instrText xml:space="preserve"> PAGEREF _Toc19106638 \h </w:instrText>
      </w:r>
      <w:r w:rsidRPr="002E36F3">
        <w:rPr>
          <w:noProof/>
        </w:rPr>
      </w:r>
      <w:r w:rsidRPr="002E36F3">
        <w:rPr>
          <w:noProof/>
        </w:rPr>
        <w:fldChar w:fldCharType="separate"/>
      </w:r>
      <w:r w:rsidRPr="002E36F3">
        <w:rPr>
          <w:noProof/>
        </w:rPr>
        <w:t>218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120</w:t>
      </w:r>
      <w:r>
        <w:rPr>
          <w:noProof/>
        </w:rPr>
        <w:tab/>
        <w:t>Applications for certificates of proficiency</w:t>
      </w:r>
      <w:r w:rsidRPr="002E36F3">
        <w:rPr>
          <w:noProof/>
        </w:rPr>
        <w:tab/>
      </w:r>
      <w:r w:rsidRPr="002E36F3">
        <w:rPr>
          <w:noProof/>
        </w:rPr>
        <w:fldChar w:fldCharType="begin"/>
      </w:r>
      <w:r w:rsidRPr="002E36F3">
        <w:rPr>
          <w:noProof/>
        </w:rPr>
        <w:instrText xml:space="preserve"> PAGEREF _Toc19106639 \h </w:instrText>
      </w:r>
      <w:r w:rsidRPr="002E36F3">
        <w:rPr>
          <w:noProof/>
        </w:rPr>
      </w:r>
      <w:r w:rsidRPr="002E36F3">
        <w:rPr>
          <w:noProof/>
        </w:rPr>
        <w:fldChar w:fldCharType="separate"/>
      </w:r>
      <w:r w:rsidRPr="002E36F3">
        <w:rPr>
          <w:noProof/>
        </w:rPr>
        <w:t>218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121</w:t>
      </w:r>
      <w:r>
        <w:rPr>
          <w:noProof/>
        </w:rPr>
        <w:tab/>
        <w:t>Issuing certificates of proficiency</w:t>
      </w:r>
      <w:r w:rsidRPr="002E36F3">
        <w:rPr>
          <w:noProof/>
        </w:rPr>
        <w:tab/>
      </w:r>
      <w:r w:rsidRPr="002E36F3">
        <w:rPr>
          <w:noProof/>
        </w:rPr>
        <w:fldChar w:fldCharType="begin"/>
      </w:r>
      <w:r w:rsidRPr="002E36F3">
        <w:rPr>
          <w:noProof/>
        </w:rPr>
        <w:instrText xml:space="preserve"> PAGEREF _Toc19106640 \h </w:instrText>
      </w:r>
      <w:r w:rsidRPr="002E36F3">
        <w:rPr>
          <w:noProof/>
        </w:rPr>
      </w:r>
      <w:r w:rsidRPr="002E36F3">
        <w:rPr>
          <w:noProof/>
        </w:rPr>
        <w:fldChar w:fldCharType="separate"/>
      </w:r>
      <w:r w:rsidRPr="002E36F3">
        <w:rPr>
          <w:noProof/>
        </w:rPr>
        <w:t>218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122</w:t>
      </w:r>
      <w:r>
        <w:rPr>
          <w:noProof/>
        </w:rPr>
        <w:tab/>
        <w:t>Restrictions on issuing certificates of proficiency</w:t>
      </w:r>
      <w:r w:rsidRPr="002E36F3">
        <w:rPr>
          <w:noProof/>
        </w:rPr>
        <w:tab/>
      </w:r>
      <w:r w:rsidRPr="002E36F3">
        <w:rPr>
          <w:noProof/>
        </w:rPr>
        <w:fldChar w:fldCharType="begin"/>
      </w:r>
      <w:r w:rsidRPr="002E36F3">
        <w:rPr>
          <w:noProof/>
        </w:rPr>
        <w:instrText xml:space="preserve"> PAGEREF _Toc19106641 \h </w:instrText>
      </w:r>
      <w:r w:rsidRPr="002E36F3">
        <w:rPr>
          <w:noProof/>
        </w:rPr>
      </w:r>
      <w:r w:rsidRPr="002E36F3">
        <w:rPr>
          <w:noProof/>
        </w:rPr>
        <w:fldChar w:fldCharType="separate"/>
      </w:r>
      <w:r w:rsidRPr="002E36F3">
        <w:rPr>
          <w:noProof/>
        </w:rPr>
        <w:t>218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122A</w:t>
      </w:r>
      <w:r>
        <w:rPr>
          <w:noProof/>
        </w:rPr>
        <w:tab/>
        <w:t>Delegating the power to issue certificates of proficiency</w:t>
      </w:r>
      <w:r w:rsidRPr="002E36F3">
        <w:rPr>
          <w:noProof/>
        </w:rPr>
        <w:tab/>
      </w:r>
      <w:r w:rsidRPr="002E36F3">
        <w:rPr>
          <w:noProof/>
        </w:rPr>
        <w:fldChar w:fldCharType="begin"/>
      </w:r>
      <w:r w:rsidRPr="002E36F3">
        <w:rPr>
          <w:noProof/>
        </w:rPr>
        <w:instrText xml:space="preserve"> PAGEREF _Toc19106642 \h </w:instrText>
      </w:r>
      <w:r w:rsidRPr="002E36F3">
        <w:rPr>
          <w:noProof/>
        </w:rPr>
      </w:r>
      <w:r w:rsidRPr="002E36F3">
        <w:rPr>
          <w:noProof/>
        </w:rPr>
        <w:fldChar w:fldCharType="separate"/>
      </w:r>
      <w:r w:rsidRPr="002E36F3">
        <w:rPr>
          <w:noProof/>
        </w:rPr>
        <w:t>219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123</w:t>
      </w:r>
      <w:r>
        <w:rPr>
          <w:noProof/>
        </w:rPr>
        <w:tab/>
        <w:t>Re</w:t>
      </w:r>
      <w:r>
        <w:rPr>
          <w:noProof/>
        </w:rPr>
        <w:noBreakHyphen/>
        <w:t>examination of qualified operators</w:t>
      </w:r>
      <w:r w:rsidRPr="002E36F3">
        <w:rPr>
          <w:noProof/>
        </w:rPr>
        <w:tab/>
      </w:r>
      <w:r w:rsidRPr="002E36F3">
        <w:rPr>
          <w:noProof/>
        </w:rPr>
        <w:fldChar w:fldCharType="begin"/>
      </w:r>
      <w:r w:rsidRPr="002E36F3">
        <w:rPr>
          <w:noProof/>
        </w:rPr>
        <w:instrText xml:space="preserve"> PAGEREF _Toc19106643 \h </w:instrText>
      </w:r>
      <w:r w:rsidRPr="002E36F3">
        <w:rPr>
          <w:noProof/>
        </w:rPr>
      </w:r>
      <w:r w:rsidRPr="002E36F3">
        <w:rPr>
          <w:noProof/>
        </w:rPr>
        <w:fldChar w:fldCharType="separate"/>
      </w:r>
      <w:r w:rsidRPr="002E36F3">
        <w:rPr>
          <w:noProof/>
        </w:rPr>
        <w:t>220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124</w:t>
      </w:r>
      <w:r>
        <w:rPr>
          <w:noProof/>
        </w:rPr>
        <w:tab/>
        <w:t>Cancelling certificates of proficiency</w:t>
      </w:r>
      <w:r w:rsidRPr="002E36F3">
        <w:rPr>
          <w:noProof/>
        </w:rPr>
        <w:tab/>
      </w:r>
      <w:r w:rsidRPr="002E36F3">
        <w:rPr>
          <w:noProof/>
        </w:rPr>
        <w:fldChar w:fldCharType="begin"/>
      </w:r>
      <w:r w:rsidRPr="002E36F3">
        <w:rPr>
          <w:noProof/>
        </w:rPr>
        <w:instrText xml:space="preserve"> PAGEREF _Toc19106644 \h </w:instrText>
      </w:r>
      <w:r w:rsidRPr="002E36F3">
        <w:rPr>
          <w:noProof/>
        </w:rPr>
      </w:r>
      <w:r w:rsidRPr="002E36F3">
        <w:rPr>
          <w:noProof/>
        </w:rPr>
        <w:fldChar w:fldCharType="separate"/>
      </w:r>
      <w:r w:rsidRPr="002E36F3">
        <w:rPr>
          <w:noProof/>
        </w:rPr>
        <w:t>221</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6—Suspending and cancelling apparatus licences: general</w:t>
      </w:r>
      <w:r w:rsidRPr="002E36F3">
        <w:rPr>
          <w:b w:val="0"/>
          <w:noProof/>
          <w:sz w:val="18"/>
        </w:rPr>
        <w:tab/>
      </w:r>
      <w:r w:rsidRPr="002E36F3">
        <w:rPr>
          <w:b w:val="0"/>
          <w:noProof/>
          <w:sz w:val="18"/>
        </w:rPr>
        <w:fldChar w:fldCharType="begin"/>
      </w:r>
      <w:r w:rsidRPr="002E36F3">
        <w:rPr>
          <w:b w:val="0"/>
          <w:noProof/>
          <w:sz w:val="18"/>
        </w:rPr>
        <w:instrText xml:space="preserve"> PAGEREF _Toc19106645 \h </w:instrText>
      </w:r>
      <w:r w:rsidRPr="002E36F3">
        <w:rPr>
          <w:b w:val="0"/>
          <w:noProof/>
          <w:sz w:val="18"/>
        </w:rPr>
      </w:r>
      <w:r w:rsidRPr="002E36F3">
        <w:rPr>
          <w:b w:val="0"/>
          <w:noProof/>
          <w:sz w:val="18"/>
        </w:rPr>
        <w:fldChar w:fldCharType="separate"/>
      </w:r>
      <w:r w:rsidRPr="002E36F3">
        <w:rPr>
          <w:b w:val="0"/>
          <w:noProof/>
          <w:sz w:val="18"/>
        </w:rPr>
        <w:t>223</w:t>
      </w:r>
      <w:r w:rsidRPr="002E36F3">
        <w:rPr>
          <w:b w:val="0"/>
          <w:noProof/>
          <w:sz w:val="18"/>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A—General provisions</w:t>
      </w:r>
      <w:r w:rsidRPr="002E36F3">
        <w:rPr>
          <w:b w:val="0"/>
          <w:noProof/>
          <w:sz w:val="18"/>
        </w:rPr>
        <w:tab/>
      </w:r>
      <w:r w:rsidRPr="002E36F3">
        <w:rPr>
          <w:b w:val="0"/>
          <w:noProof/>
          <w:sz w:val="18"/>
        </w:rPr>
        <w:fldChar w:fldCharType="begin"/>
      </w:r>
      <w:r w:rsidRPr="002E36F3">
        <w:rPr>
          <w:b w:val="0"/>
          <w:noProof/>
          <w:sz w:val="18"/>
        </w:rPr>
        <w:instrText xml:space="preserve"> PAGEREF _Toc19106646 \h </w:instrText>
      </w:r>
      <w:r w:rsidRPr="002E36F3">
        <w:rPr>
          <w:b w:val="0"/>
          <w:noProof/>
          <w:sz w:val="18"/>
        </w:rPr>
      </w:r>
      <w:r w:rsidRPr="002E36F3">
        <w:rPr>
          <w:b w:val="0"/>
          <w:noProof/>
          <w:sz w:val="18"/>
        </w:rPr>
        <w:fldChar w:fldCharType="separate"/>
      </w:r>
      <w:r w:rsidRPr="002E36F3">
        <w:rPr>
          <w:b w:val="0"/>
          <w:noProof/>
          <w:sz w:val="18"/>
        </w:rPr>
        <w:t>223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125</w:t>
      </w:r>
      <w:r>
        <w:rPr>
          <w:noProof/>
        </w:rPr>
        <w:tab/>
        <w:t>Application of this Subdivision</w:t>
      </w:r>
      <w:r w:rsidRPr="002E36F3">
        <w:rPr>
          <w:noProof/>
        </w:rPr>
        <w:tab/>
      </w:r>
      <w:r w:rsidRPr="002E36F3">
        <w:rPr>
          <w:noProof/>
        </w:rPr>
        <w:fldChar w:fldCharType="begin"/>
      </w:r>
      <w:r w:rsidRPr="002E36F3">
        <w:rPr>
          <w:noProof/>
        </w:rPr>
        <w:instrText xml:space="preserve"> PAGEREF _Toc19106647 \h </w:instrText>
      </w:r>
      <w:r w:rsidRPr="002E36F3">
        <w:rPr>
          <w:noProof/>
        </w:rPr>
      </w:r>
      <w:r w:rsidRPr="002E36F3">
        <w:rPr>
          <w:noProof/>
        </w:rPr>
        <w:fldChar w:fldCharType="separate"/>
      </w:r>
      <w:r w:rsidRPr="002E36F3">
        <w:rPr>
          <w:noProof/>
        </w:rPr>
        <w:t>223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126</w:t>
      </w:r>
      <w:r>
        <w:rPr>
          <w:noProof/>
        </w:rPr>
        <w:tab/>
        <w:t>Suspending apparatus licences</w:t>
      </w:r>
      <w:r w:rsidRPr="002E36F3">
        <w:rPr>
          <w:noProof/>
        </w:rPr>
        <w:tab/>
      </w:r>
      <w:r w:rsidRPr="002E36F3">
        <w:rPr>
          <w:noProof/>
        </w:rPr>
        <w:fldChar w:fldCharType="begin"/>
      </w:r>
      <w:r w:rsidRPr="002E36F3">
        <w:rPr>
          <w:noProof/>
        </w:rPr>
        <w:instrText xml:space="preserve"> PAGEREF _Toc19106648 \h </w:instrText>
      </w:r>
      <w:r w:rsidRPr="002E36F3">
        <w:rPr>
          <w:noProof/>
        </w:rPr>
      </w:r>
      <w:r w:rsidRPr="002E36F3">
        <w:rPr>
          <w:noProof/>
        </w:rPr>
        <w:fldChar w:fldCharType="separate"/>
      </w:r>
      <w:r w:rsidRPr="002E36F3">
        <w:rPr>
          <w:noProof/>
        </w:rPr>
        <w:t>223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127</w:t>
      </w:r>
      <w:r>
        <w:rPr>
          <w:noProof/>
        </w:rPr>
        <w:tab/>
        <w:t>Period of suspension</w:t>
      </w:r>
      <w:r w:rsidRPr="002E36F3">
        <w:rPr>
          <w:noProof/>
        </w:rPr>
        <w:tab/>
      </w:r>
      <w:r w:rsidRPr="002E36F3">
        <w:rPr>
          <w:noProof/>
        </w:rPr>
        <w:fldChar w:fldCharType="begin"/>
      </w:r>
      <w:r w:rsidRPr="002E36F3">
        <w:rPr>
          <w:noProof/>
        </w:rPr>
        <w:instrText xml:space="preserve"> PAGEREF _Toc19106649 \h </w:instrText>
      </w:r>
      <w:r w:rsidRPr="002E36F3">
        <w:rPr>
          <w:noProof/>
        </w:rPr>
      </w:r>
      <w:r w:rsidRPr="002E36F3">
        <w:rPr>
          <w:noProof/>
        </w:rPr>
        <w:fldChar w:fldCharType="separate"/>
      </w:r>
      <w:r w:rsidRPr="002E36F3">
        <w:rPr>
          <w:noProof/>
        </w:rPr>
        <w:t>224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128</w:t>
      </w:r>
      <w:r>
        <w:rPr>
          <w:noProof/>
        </w:rPr>
        <w:tab/>
        <w:t>Cancelling apparatus licences</w:t>
      </w:r>
      <w:r w:rsidRPr="002E36F3">
        <w:rPr>
          <w:noProof/>
        </w:rPr>
        <w:tab/>
      </w:r>
      <w:r w:rsidRPr="002E36F3">
        <w:rPr>
          <w:noProof/>
        </w:rPr>
        <w:fldChar w:fldCharType="begin"/>
      </w:r>
      <w:r w:rsidRPr="002E36F3">
        <w:rPr>
          <w:noProof/>
        </w:rPr>
        <w:instrText xml:space="preserve"> PAGEREF _Toc19106650 \h </w:instrText>
      </w:r>
      <w:r w:rsidRPr="002E36F3">
        <w:rPr>
          <w:noProof/>
        </w:rPr>
      </w:r>
      <w:r w:rsidRPr="002E36F3">
        <w:rPr>
          <w:noProof/>
        </w:rPr>
        <w:fldChar w:fldCharType="separate"/>
      </w:r>
      <w:r w:rsidRPr="002E36F3">
        <w:rPr>
          <w:noProof/>
        </w:rPr>
        <w:t>224</w:t>
      </w:r>
      <w:r w:rsidRPr="002E36F3">
        <w:rPr>
          <w:noProof/>
        </w:rPr>
        <w:fldChar w:fldCharType="end"/>
      </w:r>
    </w:p>
    <w:p w:rsidR="002E36F3" w:rsidRDefault="002E36F3">
      <w:pPr>
        <w:pStyle w:val="TOC4"/>
        <w:rPr>
          <w:rFonts w:asciiTheme="minorHAnsi" w:eastAsiaTheme="minorEastAsia" w:hAnsiTheme="minorHAnsi" w:cstheme="minorBidi"/>
          <w:b w:val="0"/>
          <w:noProof/>
          <w:kern w:val="0"/>
          <w:sz w:val="22"/>
          <w:szCs w:val="22"/>
        </w:rPr>
      </w:pPr>
      <w:r>
        <w:rPr>
          <w:noProof/>
        </w:rPr>
        <w:t>Subdivision B—International broadcasting services</w:t>
      </w:r>
      <w:r w:rsidRPr="002E36F3">
        <w:rPr>
          <w:b w:val="0"/>
          <w:noProof/>
          <w:sz w:val="18"/>
        </w:rPr>
        <w:tab/>
      </w:r>
      <w:r w:rsidRPr="002E36F3">
        <w:rPr>
          <w:b w:val="0"/>
          <w:noProof/>
          <w:sz w:val="18"/>
        </w:rPr>
        <w:fldChar w:fldCharType="begin"/>
      </w:r>
      <w:r w:rsidRPr="002E36F3">
        <w:rPr>
          <w:b w:val="0"/>
          <w:noProof/>
          <w:sz w:val="18"/>
        </w:rPr>
        <w:instrText xml:space="preserve"> PAGEREF _Toc19106651 \h </w:instrText>
      </w:r>
      <w:r w:rsidRPr="002E36F3">
        <w:rPr>
          <w:b w:val="0"/>
          <w:noProof/>
          <w:sz w:val="18"/>
        </w:rPr>
      </w:r>
      <w:r w:rsidRPr="002E36F3">
        <w:rPr>
          <w:b w:val="0"/>
          <w:noProof/>
          <w:sz w:val="18"/>
        </w:rPr>
        <w:fldChar w:fldCharType="separate"/>
      </w:r>
      <w:r w:rsidRPr="002E36F3">
        <w:rPr>
          <w:b w:val="0"/>
          <w:noProof/>
          <w:sz w:val="18"/>
        </w:rPr>
        <w:t>225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128A</w:t>
      </w:r>
      <w:r>
        <w:rPr>
          <w:noProof/>
        </w:rPr>
        <w:tab/>
        <w:t>Application of this Subdivision</w:t>
      </w:r>
      <w:r w:rsidRPr="002E36F3">
        <w:rPr>
          <w:noProof/>
        </w:rPr>
        <w:tab/>
      </w:r>
      <w:r w:rsidRPr="002E36F3">
        <w:rPr>
          <w:noProof/>
        </w:rPr>
        <w:fldChar w:fldCharType="begin"/>
      </w:r>
      <w:r w:rsidRPr="002E36F3">
        <w:rPr>
          <w:noProof/>
        </w:rPr>
        <w:instrText xml:space="preserve"> PAGEREF _Toc19106652 \h </w:instrText>
      </w:r>
      <w:r w:rsidRPr="002E36F3">
        <w:rPr>
          <w:noProof/>
        </w:rPr>
      </w:r>
      <w:r w:rsidRPr="002E36F3">
        <w:rPr>
          <w:noProof/>
        </w:rPr>
        <w:fldChar w:fldCharType="separate"/>
      </w:r>
      <w:r w:rsidRPr="002E36F3">
        <w:rPr>
          <w:noProof/>
        </w:rPr>
        <w:t>225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128B</w:t>
      </w:r>
      <w:r>
        <w:rPr>
          <w:noProof/>
        </w:rPr>
        <w:tab/>
        <w:t>Cancelling transmitter licences</w:t>
      </w:r>
      <w:r w:rsidRPr="002E36F3">
        <w:rPr>
          <w:noProof/>
        </w:rPr>
        <w:tab/>
      </w:r>
      <w:r w:rsidRPr="002E36F3">
        <w:rPr>
          <w:noProof/>
        </w:rPr>
        <w:fldChar w:fldCharType="begin"/>
      </w:r>
      <w:r w:rsidRPr="002E36F3">
        <w:rPr>
          <w:noProof/>
        </w:rPr>
        <w:instrText xml:space="preserve"> PAGEREF _Toc19106653 \h </w:instrText>
      </w:r>
      <w:r w:rsidRPr="002E36F3">
        <w:rPr>
          <w:noProof/>
        </w:rPr>
      </w:r>
      <w:r w:rsidRPr="002E36F3">
        <w:rPr>
          <w:noProof/>
        </w:rPr>
        <w:fldChar w:fldCharType="separate"/>
      </w:r>
      <w:r w:rsidRPr="002E36F3">
        <w:rPr>
          <w:noProof/>
        </w:rPr>
        <w:t>225</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6A—Suspending and cancelling datacasting transmitter licences</w:t>
      </w:r>
      <w:r w:rsidRPr="002E36F3">
        <w:rPr>
          <w:b w:val="0"/>
          <w:noProof/>
          <w:sz w:val="18"/>
        </w:rPr>
        <w:tab/>
      </w:r>
      <w:r w:rsidRPr="002E36F3">
        <w:rPr>
          <w:b w:val="0"/>
          <w:noProof/>
          <w:sz w:val="18"/>
        </w:rPr>
        <w:fldChar w:fldCharType="begin"/>
      </w:r>
      <w:r w:rsidRPr="002E36F3">
        <w:rPr>
          <w:b w:val="0"/>
          <w:noProof/>
          <w:sz w:val="18"/>
        </w:rPr>
        <w:instrText xml:space="preserve"> PAGEREF _Toc19106654 \h </w:instrText>
      </w:r>
      <w:r w:rsidRPr="002E36F3">
        <w:rPr>
          <w:b w:val="0"/>
          <w:noProof/>
          <w:sz w:val="18"/>
        </w:rPr>
      </w:r>
      <w:r w:rsidRPr="002E36F3">
        <w:rPr>
          <w:b w:val="0"/>
          <w:noProof/>
          <w:sz w:val="18"/>
        </w:rPr>
        <w:fldChar w:fldCharType="separate"/>
      </w:r>
      <w:r w:rsidRPr="002E36F3">
        <w:rPr>
          <w:b w:val="0"/>
          <w:noProof/>
          <w:sz w:val="18"/>
        </w:rPr>
        <w:t>226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128C</w:t>
      </w:r>
      <w:r>
        <w:rPr>
          <w:noProof/>
        </w:rPr>
        <w:tab/>
        <w:t>Suspending datacasting transmitter licences</w:t>
      </w:r>
      <w:r w:rsidRPr="002E36F3">
        <w:rPr>
          <w:noProof/>
        </w:rPr>
        <w:tab/>
      </w:r>
      <w:r w:rsidRPr="002E36F3">
        <w:rPr>
          <w:noProof/>
        </w:rPr>
        <w:fldChar w:fldCharType="begin"/>
      </w:r>
      <w:r w:rsidRPr="002E36F3">
        <w:rPr>
          <w:noProof/>
        </w:rPr>
        <w:instrText xml:space="preserve"> PAGEREF _Toc19106655 \h </w:instrText>
      </w:r>
      <w:r w:rsidRPr="002E36F3">
        <w:rPr>
          <w:noProof/>
        </w:rPr>
      </w:r>
      <w:r w:rsidRPr="002E36F3">
        <w:rPr>
          <w:noProof/>
        </w:rPr>
        <w:fldChar w:fldCharType="separate"/>
      </w:r>
      <w:r w:rsidRPr="002E36F3">
        <w:rPr>
          <w:noProof/>
        </w:rPr>
        <w:t>226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128D</w:t>
      </w:r>
      <w:r>
        <w:rPr>
          <w:noProof/>
        </w:rPr>
        <w:tab/>
        <w:t>Cancelling datacasting transmitter licences</w:t>
      </w:r>
      <w:r w:rsidRPr="002E36F3">
        <w:rPr>
          <w:noProof/>
        </w:rPr>
        <w:tab/>
      </w:r>
      <w:r w:rsidRPr="002E36F3">
        <w:rPr>
          <w:noProof/>
        </w:rPr>
        <w:fldChar w:fldCharType="begin"/>
      </w:r>
      <w:r w:rsidRPr="002E36F3">
        <w:rPr>
          <w:noProof/>
        </w:rPr>
        <w:instrText xml:space="preserve"> PAGEREF _Toc19106656 \h </w:instrText>
      </w:r>
      <w:r w:rsidRPr="002E36F3">
        <w:rPr>
          <w:noProof/>
        </w:rPr>
      </w:r>
      <w:r w:rsidRPr="002E36F3">
        <w:rPr>
          <w:noProof/>
        </w:rPr>
        <w:fldChar w:fldCharType="separate"/>
      </w:r>
      <w:r w:rsidRPr="002E36F3">
        <w:rPr>
          <w:noProof/>
        </w:rPr>
        <w:t>226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7—Renewing apparatus licences</w:t>
      </w:r>
      <w:r w:rsidRPr="002E36F3">
        <w:rPr>
          <w:b w:val="0"/>
          <w:noProof/>
          <w:sz w:val="18"/>
        </w:rPr>
        <w:tab/>
      </w:r>
      <w:r w:rsidRPr="002E36F3">
        <w:rPr>
          <w:b w:val="0"/>
          <w:noProof/>
          <w:sz w:val="18"/>
        </w:rPr>
        <w:fldChar w:fldCharType="begin"/>
      </w:r>
      <w:r w:rsidRPr="002E36F3">
        <w:rPr>
          <w:b w:val="0"/>
          <w:noProof/>
          <w:sz w:val="18"/>
        </w:rPr>
        <w:instrText xml:space="preserve"> PAGEREF _Toc19106657 \h </w:instrText>
      </w:r>
      <w:r w:rsidRPr="002E36F3">
        <w:rPr>
          <w:b w:val="0"/>
          <w:noProof/>
          <w:sz w:val="18"/>
        </w:rPr>
      </w:r>
      <w:r w:rsidRPr="002E36F3">
        <w:rPr>
          <w:b w:val="0"/>
          <w:noProof/>
          <w:sz w:val="18"/>
        </w:rPr>
        <w:fldChar w:fldCharType="separate"/>
      </w:r>
      <w:r w:rsidRPr="002E36F3">
        <w:rPr>
          <w:b w:val="0"/>
          <w:noProof/>
          <w:sz w:val="18"/>
        </w:rPr>
        <w:t>227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129</w:t>
      </w:r>
      <w:r>
        <w:rPr>
          <w:noProof/>
        </w:rPr>
        <w:tab/>
        <w:t>Applications for renewal of apparatus licences</w:t>
      </w:r>
      <w:r w:rsidRPr="002E36F3">
        <w:rPr>
          <w:noProof/>
        </w:rPr>
        <w:tab/>
      </w:r>
      <w:r w:rsidRPr="002E36F3">
        <w:rPr>
          <w:noProof/>
        </w:rPr>
        <w:fldChar w:fldCharType="begin"/>
      </w:r>
      <w:r w:rsidRPr="002E36F3">
        <w:rPr>
          <w:noProof/>
        </w:rPr>
        <w:instrText xml:space="preserve"> PAGEREF _Toc19106658 \h </w:instrText>
      </w:r>
      <w:r w:rsidRPr="002E36F3">
        <w:rPr>
          <w:noProof/>
        </w:rPr>
      </w:r>
      <w:r w:rsidRPr="002E36F3">
        <w:rPr>
          <w:noProof/>
        </w:rPr>
        <w:fldChar w:fldCharType="separate"/>
      </w:r>
      <w:r w:rsidRPr="002E36F3">
        <w:rPr>
          <w:noProof/>
        </w:rPr>
        <w:t>227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130</w:t>
      </w:r>
      <w:r>
        <w:rPr>
          <w:noProof/>
        </w:rPr>
        <w:tab/>
        <w:t>Renewing apparatus licences</w:t>
      </w:r>
      <w:r w:rsidRPr="002E36F3">
        <w:rPr>
          <w:noProof/>
        </w:rPr>
        <w:tab/>
      </w:r>
      <w:r w:rsidRPr="002E36F3">
        <w:rPr>
          <w:noProof/>
        </w:rPr>
        <w:fldChar w:fldCharType="begin"/>
      </w:r>
      <w:r w:rsidRPr="002E36F3">
        <w:rPr>
          <w:noProof/>
        </w:rPr>
        <w:instrText xml:space="preserve"> PAGEREF _Toc19106659 \h </w:instrText>
      </w:r>
      <w:r w:rsidRPr="002E36F3">
        <w:rPr>
          <w:noProof/>
        </w:rPr>
      </w:r>
      <w:r w:rsidRPr="002E36F3">
        <w:rPr>
          <w:noProof/>
        </w:rPr>
        <w:fldChar w:fldCharType="separate"/>
      </w:r>
      <w:r w:rsidRPr="002E36F3">
        <w:rPr>
          <w:noProof/>
        </w:rPr>
        <w:t>227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w:t>
      </w:r>
      <w:r>
        <w:rPr>
          <w:noProof/>
        </w:rPr>
        <w:tab/>
        <w:t>Application of other provisions</w:t>
      </w:r>
      <w:r w:rsidRPr="002E36F3">
        <w:rPr>
          <w:noProof/>
        </w:rPr>
        <w:tab/>
      </w:r>
      <w:r w:rsidRPr="002E36F3">
        <w:rPr>
          <w:noProof/>
        </w:rPr>
        <w:fldChar w:fldCharType="begin"/>
      </w:r>
      <w:r w:rsidRPr="002E36F3">
        <w:rPr>
          <w:noProof/>
        </w:rPr>
        <w:instrText xml:space="preserve"> PAGEREF _Toc19106660 \h </w:instrText>
      </w:r>
      <w:r w:rsidRPr="002E36F3">
        <w:rPr>
          <w:noProof/>
        </w:rPr>
      </w:r>
      <w:r w:rsidRPr="002E36F3">
        <w:rPr>
          <w:noProof/>
        </w:rPr>
        <w:fldChar w:fldCharType="separate"/>
      </w:r>
      <w:r w:rsidRPr="002E36F3">
        <w:rPr>
          <w:noProof/>
        </w:rPr>
        <w:t>229</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8—Transfer of apparatus licences</w:t>
      </w:r>
      <w:r w:rsidRPr="002E36F3">
        <w:rPr>
          <w:b w:val="0"/>
          <w:noProof/>
          <w:sz w:val="18"/>
        </w:rPr>
        <w:tab/>
      </w:r>
      <w:r w:rsidRPr="002E36F3">
        <w:rPr>
          <w:b w:val="0"/>
          <w:noProof/>
          <w:sz w:val="18"/>
        </w:rPr>
        <w:fldChar w:fldCharType="begin"/>
      </w:r>
      <w:r w:rsidRPr="002E36F3">
        <w:rPr>
          <w:b w:val="0"/>
          <w:noProof/>
          <w:sz w:val="18"/>
        </w:rPr>
        <w:instrText xml:space="preserve"> PAGEREF _Toc19106661 \h </w:instrText>
      </w:r>
      <w:r w:rsidRPr="002E36F3">
        <w:rPr>
          <w:b w:val="0"/>
          <w:noProof/>
          <w:sz w:val="18"/>
        </w:rPr>
      </w:r>
      <w:r w:rsidRPr="002E36F3">
        <w:rPr>
          <w:b w:val="0"/>
          <w:noProof/>
          <w:sz w:val="18"/>
        </w:rPr>
        <w:fldChar w:fldCharType="separate"/>
      </w:r>
      <w:r w:rsidRPr="002E36F3">
        <w:rPr>
          <w:b w:val="0"/>
          <w:noProof/>
          <w:sz w:val="18"/>
        </w:rPr>
        <w:t>230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131AA</w:t>
      </w:r>
      <w:r>
        <w:rPr>
          <w:noProof/>
        </w:rPr>
        <w:tab/>
        <w:t>Applications for transfer of apparatus licences</w:t>
      </w:r>
      <w:r w:rsidRPr="002E36F3">
        <w:rPr>
          <w:noProof/>
        </w:rPr>
        <w:tab/>
      </w:r>
      <w:r w:rsidRPr="002E36F3">
        <w:rPr>
          <w:noProof/>
        </w:rPr>
        <w:fldChar w:fldCharType="begin"/>
      </w:r>
      <w:r w:rsidRPr="002E36F3">
        <w:rPr>
          <w:noProof/>
        </w:rPr>
        <w:instrText xml:space="preserve"> PAGEREF _Toc19106662 \h </w:instrText>
      </w:r>
      <w:r w:rsidRPr="002E36F3">
        <w:rPr>
          <w:noProof/>
        </w:rPr>
      </w:r>
      <w:r w:rsidRPr="002E36F3">
        <w:rPr>
          <w:noProof/>
        </w:rPr>
        <w:fldChar w:fldCharType="separate"/>
      </w:r>
      <w:r w:rsidRPr="002E36F3">
        <w:rPr>
          <w:noProof/>
        </w:rPr>
        <w:t>230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131AB</w:t>
      </w:r>
      <w:r>
        <w:rPr>
          <w:noProof/>
        </w:rPr>
        <w:tab/>
        <w:t>Transfer of apparatus licences</w:t>
      </w:r>
      <w:r w:rsidRPr="002E36F3">
        <w:rPr>
          <w:noProof/>
        </w:rPr>
        <w:tab/>
      </w:r>
      <w:r w:rsidRPr="002E36F3">
        <w:rPr>
          <w:noProof/>
        </w:rPr>
        <w:fldChar w:fldCharType="begin"/>
      </w:r>
      <w:r w:rsidRPr="002E36F3">
        <w:rPr>
          <w:noProof/>
        </w:rPr>
        <w:instrText xml:space="preserve"> PAGEREF _Toc19106663 \h </w:instrText>
      </w:r>
      <w:r w:rsidRPr="002E36F3">
        <w:rPr>
          <w:noProof/>
        </w:rPr>
      </w:r>
      <w:r w:rsidRPr="002E36F3">
        <w:rPr>
          <w:noProof/>
        </w:rPr>
        <w:fldChar w:fldCharType="separate"/>
      </w:r>
      <w:r w:rsidRPr="002E36F3">
        <w:rPr>
          <w:noProof/>
        </w:rPr>
        <w:t>231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131AC</w:t>
      </w:r>
      <w:r>
        <w:rPr>
          <w:noProof/>
        </w:rPr>
        <w:tab/>
        <w:t>Apparatus licences not transferable in certain circumstances</w:t>
      </w:r>
      <w:r w:rsidRPr="002E36F3">
        <w:rPr>
          <w:noProof/>
        </w:rPr>
        <w:tab/>
      </w:r>
      <w:r w:rsidRPr="002E36F3">
        <w:rPr>
          <w:noProof/>
        </w:rPr>
        <w:fldChar w:fldCharType="begin"/>
      </w:r>
      <w:r w:rsidRPr="002E36F3">
        <w:rPr>
          <w:noProof/>
        </w:rPr>
        <w:instrText xml:space="preserve"> PAGEREF _Toc19106664 \h </w:instrText>
      </w:r>
      <w:r w:rsidRPr="002E36F3">
        <w:rPr>
          <w:noProof/>
        </w:rPr>
      </w:r>
      <w:r w:rsidRPr="002E36F3">
        <w:rPr>
          <w:noProof/>
        </w:rPr>
        <w:fldChar w:fldCharType="separate"/>
      </w:r>
      <w:r w:rsidRPr="002E36F3">
        <w:rPr>
          <w:noProof/>
        </w:rPr>
        <w:t>231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131ACA</w:t>
      </w:r>
      <w:r>
        <w:rPr>
          <w:noProof/>
        </w:rPr>
        <w:tab/>
        <w:t>Datacasting transmitter licences</w:t>
      </w:r>
      <w:r w:rsidRPr="002E36F3">
        <w:rPr>
          <w:noProof/>
        </w:rPr>
        <w:tab/>
      </w:r>
      <w:r w:rsidRPr="002E36F3">
        <w:rPr>
          <w:noProof/>
        </w:rPr>
        <w:fldChar w:fldCharType="begin"/>
      </w:r>
      <w:r w:rsidRPr="002E36F3">
        <w:rPr>
          <w:noProof/>
        </w:rPr>
        <w:instrText xml:space="preserve"> PAGEREF _Toc19106665 \h </w:instrText>
      </w:r>
      <w:r w:rsidRPr="002E36F3">
        <w:rPr>
          <w:noProof/>
        </w:rPr>
      </w:r>
      <w:r w:rsidRPr="002E36F3">
        <w:rPr>
          <w:noProof/>
        </w:rPr>
        <w:fldChar w:fldCharType="separate"/>
      </w:r>
      <w:r w:rsidRPr="002E36F3">
        <w:rPr>
          <w:noProof/>
        </w:rPr>
        <w:t>232</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10—Provisional international broadcasting certificates</w:t>
      </w:r>
      <w:r w:rsidRPr="002E36F3">
        <w:rPr>
          <w:b w:val="0"/>
          <w:noProof/>
          <w:sz w:val="18"/>
        </w:rPr>
        <w:tab/>
      </w:r>
      <w:r w:rsidRPr="002E36F3">
        <w:rPr>
          <w:b w:val="0"/>
          <w:noProof/>
          <w:sz w:val="18"/>
        </w:rPr>
        <w:fldChar w:fldCharType="begin"/>
      </w:r>
      <w:r w:rsidRPr="002E36F3">
        <w:rPr>
          <w:b w:val="0"/>
          <w:noProof/>
          <w:sz w:val="18"/>
        </w:rPr>
        <w:instrText xml:space="preserve"> PAGEREF _Toc19106666 \h </w:instrText>
      </w:r>
      <w:r w:rsidRPr="002E36F3">
        <w:rPr>
          <w:b w:val="0"/>
          <w:noProof/>
          <w:sz w:val="18"/>
        </w:rPr>
      </w:r>
      <w:r w:rsidRPr="002E36F3">
        <w:rPr>
          <w:b w:val="0"/>
          <w:noProof/>
          <w:sz w:val="18"/>
        </w:rPr>
        <w:fldChar w:fldCharType="separate"/>
      </w:r>
      <w:r w:rsidRPr="002E36F3">
        <w:rPr>
          <w:b w:val="0"/>
          <w:noProof/>
          <w:sz w:val="18"/>
        </w:rPr>
        <w:t>233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131AE</w:t>
      </w:r>
      <w:r>
        <w:rPr>
          <w:noProof/>
        </w:rPr>
        <w:tab/>
        <w:t>Applications for certificates</w:t>
      </w:r>
      <w:r w:rsidRPr="002E36F3">
        <w:rPr>
          <w:noProof/>
        </w:rPr>
        <w:tab/>
      </w:r>
      <w:r w:rsidRPr="002E36F3">
        <w:rPr>
          <w:noProof/>
        </w:rPr>
        <w:fldChar w:fldCharType="begin"/>
      </w:r>
      <w:r w:rsidRPr="002E36F3">
        <w:rPr>
          <w:noProof/>
        </w:rPr>
        <w:instrText xml:space="preserve"> PAGEREF _Toc19106667 \h </w:instrText>
      </w:r>
      <w:r w:rsidRPr="002E36F3">
        <w:rPr>
          <w:noProof/>
        </w:rPr>
      </w:r>
      <w:r w:rsidRPr="002E36F3">
        <w:rPr>
          <w:noProof/>
        </w:rPr>
        <w:fldChar w:fldCharType="separate"/>
      </w:r>
      <w:r w:rsidRPr="002E36F3">
        <w:rPr>
          <w:noProof/>
        </w:rPr>
        <w:t>233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131AF</w:t>
      </w:r>
      <w:r>
        <w:rPr>
          <w:noProof/>
        </w:rPr>
        <w:tab/>
        <w:t>Issuing certificates</w:t>
      </w:r>
      <w:r w:rsidRPr="002E36F3">
        <w:rPr>
          <w:noProof/>
        </w:rPr>
        <w:tab/>
      </w:r>
      <w:r w:rsidRPr="002E36F3">
        <w:rPr>
          <w:noProof/>
        </w:rPr>
        <w:fldChar w:fldCharType="begin"/>
      </w:r>
      <w:r w:rsidRPr="002E36F3">
        <w:rPr>
          <w:noProof/>
        </w:rPr>
        <w:instrText xml:space="preserve"> PAGEREF _Toc19106668 \h </w:instrText>
      </w:r>
      <w:r w:rsidRPr="002E36F3">
        <w:rPr>
          <w:noProof/>
        </w:rPr>
      </w:r>
      <w:r w:rsidRPr="002E36F3">
        <w:rPr>
          <w:noProof/>
        </w:rPr>
        <w:fldChar w:fldCharType="separate"/>
      </w:r>
      <w:r w:rsidRPr="002E36F3">
        <w:rPr>
          <w:noProof/>
        </w:rPr>
        <w:t>233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131AG</w:t>
      </w:r>
      <w:r>
        <w:rPr>
          <w:noProof/>
        </w:rPr>
        <w:tab/>
        <w:t>Duration of certificates</w:t>
      </w:r>
      <w:r w:rsidRPr="002E36F3">
        <w:rPr>
          <w:noProof/>
        </w:rPr>
        <w:tab/>
      </w:r>
      <w:r w:rsidRPr="002E36F3">
        <w:rPr>
          <w:noProof/>
        </w:rPr>
        <w:fldChar w:fldCharType="begin"/>
      </w:r>
      <w:r w:rsidRPr="002E36F3">
        <w:rPr>
          <w:noProof/>
        </w:rPr>
        <w:instrText xml:space="preserve"> PAGEREF _Toc19106669 \h </w:instrText>
      </w:r>
      <w:r w:rsidRPr="002E36F3">
        <w:rPr>
          <w:noProof/>
        </w:rPr>
      </w:r>
      <w:r w:rsidRPr="002E36F3">
        <w:rPr>
          <w:noProof/>
        </w:rPr>
        <w:fldChar w:fldCharType="separate"/>
      </w:r>
      <w:r w:rsidRPr="002E36F3">
        <w:rPr>
          <w:noProof/>
        </w:rPr>
        <w:t>234</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3.4—Class licences</w:t>
      </w:r>
      <w:r w:rsidRPr="002E36F3">
        <w:rPr>
          <w:b w:val="0"/>
          <w:noProof/>
          <w:sz w:val="18"/>
        </w:rPr>
        <w:tab/>
      </w:r>
      <w:r w:rsidRPr="002E36F3">
        <w:rPr>
          <w:b w:val="0"/>
          <w:noProof/>
          <w:sz w:val="18"/>
        </w:rPr>
        <w:fldChar w:fldCharType="begin"/>
      </w:r>
      <w:r w:rsidRPr="002E36F3">
        <w:rPr>
          <w:b w:val="0"/>
          <w:noProof/>
          <w:sz w:val="18"/>
        </w:rPr>
        <w:instrText xml:space="preserve"> PAGEREF _Toc19106670 \h </w:instrText>
      </w:r>
      <w:r w:rsidRPr="002E36F3">
        <w:rPr>
          <w:b w:val="0"/>
          <w:noProof/>
          <w:sz w:val="18"/>
        </w:rPr>
      </w:r>
      <w:r w:rsidRPr="002E36F3">
        <w:rPr>
          <w:b w:val="0"/>
          <w:noProof/>
          <w:sz w:val="18"/>
        </w:rPr>
        <w:fldChar w:fldCharType="separate"/>
      </w:r>
      <w:r w:rsidRPr="002E36F3">
        <w:rPr>
          <w:b w:val="0"/>
          <w:noProof/>
          <w:sz w:val="18"/>
        </w:rPr>
        <w:t>235</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1—General</w:t>
      </w:r>
      <w:r w:rsidRPr="002E36F3">
        <w:rPr>
          <w:b w:val="0"/>
          <w:noProof/>
          <w:sz w:val="18"/>
        </w:rPr>
        <w:tab/>
      </w:r>
      <w:r w:rsidRPr="002E36F3">
        <w:rPr>
          <w:b w:val="0"/>
          <w:noProof/>
          <w:sz w:val="18"/>
        </w:rPr>
        <w:fldChar w:fldCharType="begin"/>
      </w:r>
      <w:r w:rsidRPr="002E36F3">
        <w:rPr>
          <w:b w:val="0"/>
          <w:noProof/>
          <w:sz w:val="18"/>
        </w:rPr>
        <w:instrText xml:space="preserve"> PAGEREF _Toc19106671 \h </w:instrText>
      </w:r>
      <w:r w:rsidRPr="002E36F3">
        <w:rPr>
          <w:b w:val="0"/>
          <w:noProof/>
          <w:sz w:val="18"/>
        </w:rPr>
      </w:r>
      <w:r w:rsidRPr="002E36F3">
        <w:rPr>
          <w:b w:val="0"/>
          <w:noProof/>
          <w:sz w:val="18"/>
        </w:rPr>
        <w:fldChar w:fldCharType="separate"/>
      </w:r>
      <w:r w:rsidRPr="002E36F3">
        <w:rPr>
          <w:b w:val="0"/>
          <w:noProof/>
          <w:sz w:val="18"/>
        </w:rPr>
        <w:t>235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132</w:t>
      </w:r>
      <w:r>
        <w:rPr>
          <w:noProof/>
        </w:rPr>
        <w:tab/>
        <w:t>ACMA may issue class licences</w:t>
      </w:r>
      <w:r w:rsidRPr="002E36F3">
        <w:rPr>
          <w:noProof/>
        </w:rPr>
        <w:tab/>
      </w:r>
      <w:r w:rsidRPr="002E36F3">
        <w:rPr>
          <w:noProof/>
        </w:rPr>
        <w:fldChar w:fldCharType="begin"/>
      </w:r>
      <w:r w:rsidRPr="002E36F3">
        <w:rPr>
          <w:noProof/>
        </w:rPr>
        <w:instrText xml:space="preserve"> PAGEREF _Toc19106672 \h </w:instrText>
      </w:r>
      <w:r w:rsidRPr="002E36F3">
        <w:rPr>
          <w:noProof/>
        </w:rPr>
      </w:r>
      <w:r w:rsidRPr="002E36F3">
        <w:rPr>
          <w:noProof/>
        </w:rPr>
        <w:fldChar w:fldCharType="separate"/>
      </w:r>
      <w:r w:rsidRPr="002E36F3">
        <w:rPr>
          <w:noProof/>
        </w:rPr>
        <w:t>235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133</w:t>
      </w:r>
      <w:r>
        <w:rPr>
          <w:noProof/>
        </w:rPr>
        <w:tab/>
        <w:t>Conditions of class licences</w:t>
      </w:r>
      <w:r w:rsidRPr="002E36F3">
        <w:rPr>
          <w:noProof/>
        </w:rPr>
        <w:tab/>
      </w:r>
      <w:r w:rsidRPr="002E36F3">
        <w:rPr>
          <w:noProof/>
        </w:rPr>
        <w:fldChar w:fldCharType="begin"/>
      </w:r>
      <w:r w:rsidRPr="002E36F3">
        <w:rPr>
          <w:noProof/>
        </w:rPr>
        <w:instrText xml:space="preserve"> PAGEREF _Toc19106673 \h </w:instrText>
      </w:r>
      <w:r w:rsidRPr="002E36F3">
        <w:rPr>
          <w:noProof/>
        </w:rPr>
      </w:r>
      <w:r w:rsidRPr="002E36F3">
        <w:rPr>
          <w:noProof/>
        </w:rPr>
        <w:fldChar w:fldCharType="separate"/>
      </w:r>
      <w:r w:rsidRPr="002E36F3">
        <w:rPr>
          <w:noProof/>
        </w:rPr>
        <w:t>235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134</w:t>
      </w:r>
      <w:r>
        <w:rPr>
          <w:noProof/>
        </w:rPr>
        <w:tab/>
        <w:t>Varying class licences</w:t>
      </w:r>
      <w:r w:rsidRPr="002E36F3">
        <w:rPr>
          <w:noProof/>
        </w:rPr>
        <w:tab/>
      </w:r>
      <w:r w:rsidRPr="002E36F3">
        <w:rPr>
          <w:noProof/>
        </w:rPr>
        <w:fldChar w:fldCharType="begin"/>
      </w:r>
      <w:r w:rsidRPr="002E36F3">
        <w:rPr>
          <w:noProof/>
        </w:rPr>
        <w:instrText xml:space="preserve"> PAGEREF _Toc19106674 \h </w:instrText>
      </w:r>
      <w:r w:rsidRPr="002E36F3">
        <w:rPr>
          <w:noProof/>
        </w:rPr>
      </w:r>
      <w:r w:rsidRPr="002E36F3">
        <w:rPr>
          <w:noProof/>
        </w:rPr>
        <w:fldChar w:fldCharType="separate"/>
      </w:r>
      <w:r w:rsidRPr="002E36F3">
        <w:rPr>
          <w:noProof/>
        </w:rPr>
        <w:t>236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136</w:t>
      </w:r>
      <w:r>
        <w:rPr>
          <w:noProof/>
        </w:rPr>
        <w:tab/>
        <w:t>Consultation on variations and revocations</w:t>
      </w:r>
      <w:r w:rsidRPr="002E36F3">
        <w:rPr>
          <w:noProof/>
        </w:rPr>
        <w:tab/>
      </w:r>
      <w:r w:rsidRPr="002E36F3">
        <w:rPr>
          <w:noProof/>
        </w:rPr>
        <w:fldChar w:fldCharType="begin"/>
      </w:r>
      <w:r w:rsidRPr="002E36F3">
        <w:rPr>
          <w:noProof/>
        </w:rPr>
        <w:instrText xml:space="preserve"> PAGEREF _Toc19106675 \h </w:instrText>
      </w:r>
      <w:r w:rsidRPr="002E36F3">
        <w:rPr>
          <w:noProof/>
        </w:rPr>
      </w:r>
      <w:r w:rsidRPr="002E36F3">
        <w:rPr>
          <w:noProof/>
        </w:rPr>
        <w:fldChar w:fldCharType="separate"/>
      </w:r>
      <w:r w:rsidRPr="002E36F3">
        <w:rPr>
          <w:noProof/>
        </w:rPr>
        <w:t>236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137</w:t>
      </w:r>
      <w:r>
        <w:rPr>
          <w:noProof/>
        </w:rPr>
        <w:tab/>
        <w:t>Compliance with plans</w:t>
      </w:r>
      <w:r w:rsidRPr="002E36F3">
        <w:rPr>
          <w:noProof/>
        </w:rPr>
        <w:tab/>
      </w:r>
      <w:r w:rsidRPr="002E36F3">
        <w:rPr>
          <w:noProof/>
        </w:rPr>
        <w:fldChar w:fldCharType="begin"/>
      </w:r>
      <w:r w:rsidRPr="002E36F3">
        <w:rPr>
          <w:noProof/>
        </w:rPr>
        <w:instrText xml:space="preserve"> PAGEREF _Toc19106676 \h </w:instrText>
      </w:r>
      <w:r w:rsidRPr="002E36F3">
        <w:rPr>
          <w:noProof/>
        </w:rPr>
      </w:r>
      <w:r w:rsidRPr="002E36F3">
        <w:rPr>
          <w:noProof/>
        </w:rPr>
        <w:fldChar w:fldCharType="separate"/>
      </w:r>
      <w:r w:rsidRPr="002E36F3">
        <w:rPr>
          <w:noProof/>
        </w:rPr>
        <w:t>238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138</w:t>
      </w:r>
      <w:r>
        <w:rPr>
          <w:noProof/>
        </w:rPr>
        <w:tab/>
        <w:t>Parts of the spectrum allocated for spectrum licences</w:t>
      </w:r>
      <w:r w:rsidRPr="002E36F3">
        <w:rPr>
          <w:noProof/>
        </w:rPr>
        <w:tab/>
      </w:r>
      <w:r w:rsidRPr="002E36F3">
        <w:rPr>
          <w:noProof/>
        </w:rPr>
        <w:fldChar w:fldCharType="begin"/>
      </w:r>
      <w:r w:rsidRPr="002E36F3">
        <w:rPr>
          <w:noProof/>
        </w:rPr>
        <w:instrText xml:space="preserve"> PAGEREF _Toc19106677 \h </w:instrText>
      </w:r>
      <w:r w:rsidRPr="002E36F3">
        <w:rPr>
          <w:noProof/>
        </w:rPr>
      </w:r>
      <w:r w:rsidRPr="002E36F3">
        <w:rPr>
          <w:noProof/>
        </w:rPr>
        <w:fldChar w:fldCharType="separate"/>
      </w:r>
      <w:r w:rsidRPr="002E36F3">
        <w:rPr>
          <w:noProof/>
        </w:rPr>
        <w:t>238</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2—Requests for advice</w:t>
      </w:r>
      <w:r w:rsidRPr="002E36F3">
        <w:rPr>
          <w:b w:val="0"/>
          <w:noProof/>
          <w:sz w:val="18"/>
        </w:rPr>
        <w:tab/>
      </w:r>
      <w:r w:rsidRPr="002E36F3">
        <w:rPr>
          <w:b w:val="0"/>
          <w:noProof/>
          <w:sz w:val="18"/>
        </w:rPr>
        <w:fldChar w:fldCharType="begin"/>
      </w:r>
      <w:r w:rsidRPr="002E36F3">
        <w:rPr>
          <w:b w:val="0"/>
          <w:noProof/>
          <w:sz w:val="18"/>
        </w:rPr>
        <w:instrText xml:space="preserve"> PAGEREF _Toc19106678 \h </w:instrText>
      </w:r>
      <w:r w:rsidRPr="002E36F3">
        <w:rPr>
          <w:b w:val="0"/>
          <w:noProof/>
          <w:sz w:val="18"/>
        </w:rPr>
      </w:r>
      <w:r w:rsidRPr="002E36F3">
        <w:rPr>
          <w:b w:val="0"/>
          <w:noProof/>
          <w:sz w:val="18"/>
        </w:rPr>
        <w:fldChar w:fldCharType="separate"/>
      </w:r>
      <w:r w:rsidRPr="002E36F3">
        <w:rPr>
          <w:b w:val="0"/>
          <w:noProof/>
          <w:sz w:val="18"/>
        </w:rPr>
        <w:t>239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140</w:t>
      </w:r>
      <w:r>
        <w:rPr>
          <w:noProof/>
        </w:rPr>
        <w:tab/>
        <w:t>Requests for advice on operation of radiocommunications devices</w:t>
      </w:r>
      <w:r w:rsidRPr="002E36F3">
        <w:rPr>
          <w:noProof/>
        </w:rPr>
        <w:tab/>
      </w:r>
      <w:r w:rsidRPr="002E36F3">
        <w:rPr>
          <w:noProof/>
        </w:rPr>
        <w:fldChar w:fldCharType="begin"/>
      </w:r>
      <w:r w:rsidRPr="002E36F3">
        <w:rPr>
          <w:noProof/>
        </w:rPr>
        <w:instrText xml:space="preserve"> PAGEREF _Toc19106679 \h </w:instrText>
      </w:r>
      <w:r w:rsidRPr="002E36F3">
        <w:rPr>
          <w:noProof/>
        </w:rPr>
      </w:r>
      <w:r w:rsidRPr="002E36F3">
        <w:rPr>
          <w:noProof/>
        </w:rPr>
        <w:fldChar w:fldCharType="separate"/>
      </w:r>
      <w:r w:rsidRPr="002E36F3">
        <w:rPr>
          <w:noProof/>
        </w:rPr>
        <w:t>239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141</w:t>
      </w:r>
      <w:r>
        <w:rPr>
          <w:noProof/>
        </w:rPr>
        <w:tab/>
        <w:t>ACMA to advise on the operation of radiocommunications devices</w:t>
      </w:r>
      <w:r w:rsidRPr="002E36F3">
        <w:rPr>
          <w:noProof/>
        </w:rPr>
        <w:tab/>
      </w:r>
      <w:r w:rsidRPr="002E36F3">
        <w:rPr>
          <w:noProof/>
        </w:rPr>
        <w:fldChar w:fldCharType="begin"/>
      </w:r>
      <w:r w:rsidRPr="002E36F3">
        <w:rPr>
          <w:noProof/>
        </w:rPr>
        <w:instrText xml:space="preserve"> PAGEREF _Toc19106680 \h </w:instrText>
      </w:r>
      <w:r w:rsidRPr="002E36F3">
        <w:rPr>
          <w:noProof/>
        </w:rPr>
      </w:r>
      <w:r w:rsidRPr="002E36F3">
        <w:rPr>
          <w:noProof/>
        </w:rPr>
        <w:fldChar w:fldCharType="separate"/>
      </w:r>
      <w:r w:rsidRPr="002E36F3">
        <w:rPr>
          <w:noProof/>
        </w:rPr>
        <w:t>239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142</w:t>
      </w:r>
      <w:r>
        <w:rPr>
          <w:noProof/>
        </w:rPr>
        <w:tab/>
        <w:t>The effect of the ACMA’s advice</w:t>
      </w:r>
      <w:r w:rsidRPr="002E36F3">
        <w:rPr>
          <w:noProof/>
        </w:rPr>
        <w:tab/>
      </w:r>
      <w:r w:rsidRPr="002E36F3">
        <w:rPr>
          <w:noProof/>
        </w:rPr>
        <w:fldChar w:fldCharType="begin"/>
      </w:r>
      <w:r w:rsidRPr="002E36F3">
        <w:rPr>
          <w:noProof/>
        </w:rPr>
        <w:instrText xml:space="preserve"> PAGEREF _Toc19106681 \h </w:instrText>
      </w:r>
      <w:r w:rsidRPr="002E36F3">
        <w:rPr>
          <w:noProof/>
        </w:rPr>
      </w:r>
      <w:r w:rsidRPr="002E36F3">
        <w:rPr>
          <w:noProof/>
        </w:rPr>
        <w:fldChar w:fldCharType="separate"/>
      </w:r>
      <w:r w:rsidRPr="002E36F3">
        <w:rPr>
          <w:noProof/>
        </w:rPr>
        <w:t>239</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3.5—Registration of licences</w:t>
      </w:r>
      <w:r w:rsidRPr="002E36F3">
        <w:rPr>
          <w:b w:val="0"/>
          <w:noProof/>
          <w:sz w:val="18"/>
        </w:rPr>
        <w:tab/>
      </w:r>
      <w:r w:rsidRPr="002E36F3">
        <w:rPr>
          <w:b w:val="0"/>
          <w:noProof/>
          <w:sz w:val="18"/>
        </w:rPr>
        <w:fldChar w:fldCharType="begin"/>
      </w:r>
      <w:r w:rsidRPr="002E36F3">
        <w:rPr>
          <w:b w:val="0"/>
          <w:noProof/>
          <w:sz w:val="18"/>
        </w:rPr>
        <w:instrText xml:space="preserve"> PAGEREF _Toc19106682 \h </w:instrText>
      </w:r>
      <w:r w:rsidRPr="002E36F3">
        <w:rPr>
          <w:b w:val="0"/>
          <w:noProof/>
          <w:sz w:val="18"/>
        </w:rPr>
      </w:r>
      <w:r w:rsidRPr="002E36F3">
        <w:rPr>
          <w:b w:val="0"/>
          <w:noProof/>
          <w:sz w:val="18"/>
        </w:rPr>
        <w:fldChar w:fldCharType="separate"/>
      </w:r>
      <w:r w:rsidRPr="002E36F3">
        <w:rPr>
          <w:b w:val="0"/>
          <w:noProof/>
          <w:sz w:val="18"/>
        </w:rPr>
        <w:t>241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143</w:t>
      </w:r>
      <w:r>
        <w:rPr>
          <w:noProof/>
        </w:rPr>
        <w:tab/>
        <w:t>The Register of Radiocommunications Licences</w:t>
      </w:r>
      <w:r w:rsidRPr="002E36F3">
        <w:rPr>
          <w:noProof/>
        </w:rPr>
        <w:tab/>
      </w:r>
      <w:r w:rsidRPr="002E36F3">
        <w:rPr>
          <w:noProof/>
        </w:rPr>
        <w:fldChar w:fldCharType="begin"/>
      </w:r>
      <w:r w:rsidRPr="002E36F3">
        <w:rPr>
          <w:noProof/>
        </w:rPr>
        <w:instrText xml:space="preserve"> PAGEREF _Toc19106683 \h </w:instrText>
      </w:r>
      <w:r w:rsidRPr="002E36F3">
        <w:rPr>
          <w:noProof/>
        </w:rPr>
      </w:r>
      <w:r w:rsidRPr="002E36F3">
        <w:rPr>
          <w:noProof/>
        </w:rPr>
        <w:fldChar w:fldCharType="separate"/>
      </w:r>
      <w:r w:rsidRPr="002E36F3">
        <w:rPr>
          <w:noProof/>
        </w:rPr>
        <w:t>241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144</w:t>
      </w:r>
      <w:r>
        <w:rPr>
          <w:noProof/>
        </w:rPr>
        <w:tab/>
        <w:t>Contents of the Register—spectrum licences</w:t>
      </w:r>
      <w:r w:rsidRPr="002E36F3">
        <w:rPr>
          <w:noProof/>
        </w:rPr>
        <w:tab/>
      </w:r>
      <w:r w:rsidRPr="002E36F3">
        <w:rPr>
          <w:noProof/>
        </w:rPr>
        <w:fldChar w:fldCharType="begin"/>
      </w:r>
      <w:r w:rsidRPr="002E36F3">
        <w:rPr>
          <w:noProof/>
        </w:rPr>
        <w:instrText xml:space="preserve"> PAGEREF _Toc19106684 \h </w:instrText>
      </w:r>
      <w:r w:rsidRPr="002E36F3">
        <w:rPr>
          <w:noProof/>
        </w:rPr>
      </w:r>
      <w:r w:rsidRPr="002E36F3">
        <w:rPr>
          <w:noProof/>
        </w:rPr>
        <w:fldChar w:fldCharType="separate"/>
      </w:r>
      <w:r w:rsidRPr="002E36F3">
        <w:rPr>
          <w:noProof/>
        </w:rPr>
        <w:t>241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145</w:t>
      </w:r>
      <w:r>
        <w:rPr>
          <w:noProof/>
        </w:rPr>
        <w:tab/>
        <w:t>Refusal to register radiocommunications transmitters for operation under spectrum licences</w:t>
      </w:r>
      <w:r w:rsidRPr="002E36F3">
        <w:rPr>
          <w:noProof/>
        </w:rPr>
        <w:tab/>
      </w:r>
      <w:r w:rsidRPr="002E36F3">
        <w:rPr>
          <w:noProof/>
        </w:rPr>
        <w:fldChar w:fldCharType="begin"/>
      </w:r>
      <w:r w:rsidRPr="002E36F3">
        <w:rPr>
          <w:noProof/>
        </w:rPr>
        <w:instrText xml:space="preserve"> PAGEREF _Toc19106685 \h </w:instrText>
      </w:r>
      <w:r w:rsidRPr="002E36F3">
        <w:rPr>
          <w:noProof/>
        </w:rPr>
      </w:r>
      <w:r w:rsidRPr="002E36F3">
        <w:rPr>
          <w:noProof/>
        </w:rPr>
        <w:fldChar w:fldCharType="separate"/>
      </w:r>
      <w:r w:rsidRPr="002E36F3">
        <w:rPr>
          <w:noProof/>
        </w:rPr>
        <w:t>242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146</w:t>
      </w:r>
      <w:r>
        <w:rPr>
          <w:noProof/>
        </w:rPr>
        <w:tab/>
        <w:t>Updating the Register to take variations etc. of spectrum licences into account</w:t>
      </w:r>
      <w:r w:rsidRPr="002E36F3">
        <w:rPr>
          <w:noProof/>
        </w:rPr>
        <w:tab/>
      </w:r>
      <w:r w:rsidRPr="002E36F3">
        <w:rPr>
          <w:noProof/>
        </w:rPr>
        <w:fldChar w:fldCharType="begin"/>
      </w:r>
      <w:r w:rsidRPr="002E36F3">
        <w:rPr>
          <w:noProof/>
        </w:rPr>
        <w:instrText xml:space="preserve"> PAGEREF _Toc19106686 \h </w:instrText>
      </w:r>
      <w:r w:rsidRPr="002E36F3">
        <w:rPr>
          <w:noProof/>
        </w:rPr>
      </w:r>
      <w:r w:rsidRPr="002E36F3">
        <w:rPr>
          <w:noProof/>
        </w:rPr>
        <w:fldChar w:fldCharType="separate"/>
      </w:r>
      <w:r w:rsidRPr="002E36F3">
        <w:rPr>
          <w:noProof/>
        </w:rPr>
        <w:t>242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147</w:t>
      </w:r>
      <w:r>
        <w:rPr>
          <w:noProof/>
        </w:rPr>
        <w:tab/>
        <w:t>Contents of the Register—apparatus licences</w:t>
      </w:r>
      <w:r w:rsidRPr="002E36F3">
        <w:rPr>
          <w:noProof/>
        </w:rPr>
        <w:tab/>
      </w:r>
      <w:r w:rsidRPr="002E36F3">
        <w:rPr>
          <w:noProof/>
        </w:rPr>
        <w:fldChar w:fldCharType="begin"/>
      </w:r>
      <w:r w:rsidRPr="002E36F3">
        <w:rPr>
          <w:noProof/>
        </w:rPr>
        <w:instrText xml:space="preserve"> PAGEREF _Toc19106687 \h </w:instrText>
      </w:r>
      <w:r w:rsidRPr="002E36F3">
        <w:rPr>
          <w:noProof/>
        </w:rPr>
      </w:r>
      <w:r w:rsidRPr="002E36F3">
        <w:rPr>
          <w:noProof/>
        </w:rPr>
        <w:fldChar w:fldCharType="separate"/>
      </w:r>
      <w:r w:rsidRPr="002E36F3">
        <w:rPr>
          <w:noProof/>
        </w:rPr>
        <w:t>243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148</w:t>
      </w:r>
      <w:r>
        <w:rPr>
          <w:noProof/>
        </w:rPr>
        <w:tab/>
        <w:t>Updating the Register to take variations etc. of apparatus licences into account</w:t>
      </w:r>
      <w:r w:rsidRPr="002E36F3">
        <w:rPr>
          <w:noProof/>
        </w:rPr>
        <w:tab/>
      </w:r>
      <w:r w:rsidRPr="002E36F3">
        <w:rPr>
          <w:noProof/>
        </w:rPr>
        <w:fldChar w:fldCharType="begin"/>
      </w:r>
      <w:r w:rsidRPr="002E36F3">
        <w:rPr>
          <w:noProof/>
        </w:rPr>
        <w:instrText xml:space="preserve"> PAGEREF _Toc19106688 \h </w:instrText>
      </w:r>
      <w:r w:rsidRPr="002E36F3">
        <w:rPr>
          <w:noProof/>
        </w:rPr>
      </w:r>
      <w:r w:rsidRPr="002E36F3">
        <w:rPr>
          <w:noProof/>
        </w:rPr>
        <w:fldChar w:fldCharType="separate"/>
      </w:r>
      <w:r w:rsidRPr="002E36F3">
        <w:rPr>
          <w:noProof/>
        </w:rPr>
        <w:t>244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149</w:t>
      </w:r>
      <w:r>
        <w:rPr>
          <w:noProof/>
        </w:rPr>
        <w:tab/>
        <w:t>Contents of the Register—class licences</w:t>
      </w:r>
      <w:r w:rsidRPr="002E36F3">
        <w:rPr>
          <w:noProof/>
        </w:rPr>
        <w:tab/>
      </w:r>
      <w:r w:rsidRPr="002E36F3">
        <w:rPr>
          <w:noProof/>
        </w:rPr>
        <w:fldChar w:fldCharType="begin"/>
      </w:r>
      <w:r w:rsidRPr="002E36F3">
        <w:rPr>
          <w:noProof/>
        </w:rPr>
        <w:instrText xml:space="preserve"> PAGEREF _Toc19106689 \h </w:instrText>
      </w:r>
      <w:r w:rsidRPr="002E36F3">
        <w:rPr>
          <w:noProof/>
        </w:rPr>
      </w:r>
      <w:r w:rsidRPr="002E36F3">
        <w:rPr>
          <w:noProof/>
        </w:rPr>
        <w:fldChar w:fldCharType="separate"/>
      </w:r>
      <w:r w:rsidRPr="002E36F3">
        <w:rPr>
          <w:noProof/>
        </w:rPr>
        <w:t>244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150</w:t>
      </w:r>
      <w:r>
        <w:rPr>
          <w:noProof/>
        </w:rPr>
        <w:tab/>
        <w:t>Updating the Register to take variations etc. of class licences into account</w:t>
      </w:r>
      <w:r w:rsidRPr="002E36F3">
        <w:rPr>
          <w:noProof/>
        </w:rPr>
        <w:tab/>
      </w:r>
      <w:r w:rsidRPr="002E36F3">
        <w:rPr>
          <w:noProof/>
        </w:rPr>
        <w:fldChar w:fldCharType="begin"/>
      </w:r>
      <w:r w:rsidRPr="002E36F3">
        <w:rPr>
          <w:noProof/>
        </w:rPr>
        <w:instrText xml:space="preserve"> PAGEREF _Toc19106690 \h </w:instrText>
      </w:r>
      <w:r w:rsidRPr="002E36F3">
        <w:rPr>
          <w:noProof/>
        </w:rPr>
      </w:r>
      <w:r w:rsidRPr="002E36F3">
        <w:rPr>
          <w:noProof/>
        </w:rPr>
        <w:fldChar w:fldCharType="separate"/>
      </w:r>
      <w:r w:rsidRPr="002E36F3">
        <w:rPr>
          <w:noProof/>
        </w:rPr>
        <w:t>244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151</w:t>
      </w:r>
      <w:r>
        <w:rPr>
          <w:noProof/>
        </w:rPr>
        <w:tab/>
        <w:t>Inspection of the Register</w:t>
      </w:r>
      <w:r w:rsidRPr="002E36F3">
        <w:rPr>
          <w:noProof/>
        </w:rPr>
        <w:tab/>
      </w:r>
      <w:r w:rsidRPr="002E36F3">
        <w:rPr>
          <w:noProof/>
        </w:rPr>
        <w:fldChar w:fldCharType="begin"/>
      </w:r>
      <w:r w:rsidRPr="002E36F3">
        <w:rPr>
          <w:noProof/>
        </w:rPr>
        <w:instrText xml:space="preserve"> PAGEREF _Toc19106691 \h </w:instrText>
      </w:r>
      <w:r w:rsidRPr="002E36F3">
        <w:rPr>
          <w:noProof/>
        </w:rPr>
      </w:r>
      <w:r w:rsidRPr="002E36F3">
        <w:rPr>
          <w:noProof/>
        </w:rPr>
        <w:fldChar w:fldCharType="separate"/>
      </w:r>
      <w:r w:rsidRPr="002E36F3">
        <w:rPr>
          <w:noProof/>
        </w:rPr>
        <w:t>245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152</w:t>
      </w:r>
      <w:r>
        <w:rPr>
          <w:noProof/>
        </w:rPr>
        <w:tab/>
        <w:t>Parts of the Register may be kept confidential</w:t>
      </w:r>
      <w:r w:rsidRPr="002E36F3">
        <w:rPr>
          <w:noProof/>
        </w:rPr>
        <w:tab/>
      </w:r>
      <w:r w:rsidRPr="002E36F3">
        <w:rPr>
          <w:noProof/>
        </w:rPr>
        <w:fldChar w:fldCharType="begin"/>
      </w:r>
      <w:r w:rsidRPr="002E36F3">
        <w:rPr>
          <w:noProof/>
        </w:rPr>
        <w:instrText xml:space="preserve"> PAGEREF _Toc19106692 \h </w:instrText>
      </w:r>
      <w:r w:rsidRPr="002E36F3">
        <w:rPr>
          <w:noProof/>
        </w:rPr>
      </w:r>
      <w:r w:rsidRPr="002E36F3">
        <w:rPr>
          <w:noProof/>
        </w:rPr>
        <w:fldChar w:fldCharType="separate"/>
      </w:r>
      <w:r w:rsidRPr="002E36F3">
        <w:rPr>
          <w:noProof/>
        </w:rPr>
        <w:t>245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w:t>
      </w:r>
      <w:r>
        <w:rPr>
          <w:noProof/>
        </w:rPr>
        <w:tab/>
        <w:t>Correction of the Register</w:t>
      </w:r>
      <w:r w:rsidRPr="002E36F3">
        <w:rPr>
          <w:noProof/>
        </w:rPr>
        <w:tab/>
      </w:r>
      <w:r w:rsidRPr="002E36F3">
        <w:rPr>
          <w:noProof/>
        </w:rPr>
        <w:fldChar w:fldCharType="begin"/>
      </w:r>
      <w:r w:rsidRPr="002E36F3">
        <w:rPr>
          <w:noProof/>
        </w:rPr>
        <w:instrText xml:space="preserve"> PAGEREF _Toc19106693 \h </w:instrText>
      </w:r>
      <w:r w:rsidRPr="002E36F3">
        <w:rPr>
          <w:noProof/>
        </w:rPr>
      </w:r>
      <w:r w:rsidRPr="002E36F3">
        <w:rPr>
          <w:noProof/>
        </w:rPr>
        <w:fldChar w:fldCharType="separate"/>
      </w:r>
      <w:r w:rsidRPr="002E36F3">
        <w:rPr>
          <w:noProof/>
        </w:rPr>
        <w:t>245</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3.6—Re</w:t>
      </w:r>
      <w:r>
        <w:rPr>
          <w:noProof/>
        </w:rPr>
        <w:noBreakHyphen/>
        <w:t>allocation of encumbered spectrum</w:t>
      </w:r>
      <w:r w:rsidRPr="002E36F3">
        <w:rPr>
          <w:b w:val="0"/>
          <w:noProof/>
          <w:sz w:val="18"/>
        </w:rPr>
        <w:tab/>
      </w:r>
      <w:r w:rsidRPr="002E36F3">
        <w:rPr>
          <w:b w:val="0"/>
          <w:noProof/>
          <w:sz w:val="18"/>
        </w:rPr>
        <w:fldChar w:fldCharType="begin"/>
      </w:r>
      <w:r w:rsidRPr="002E36F3">
        <w:rPr>
          <w:b w:val="0"/>
          <w:noProof/>
          <w:sz w:val="18"/>
        </w:rPr>
        <w:instrText xml:space="preserve"> PAGEREF _Toc19106694 \h </w:instrText>
      </w:r>
      <w:r w:rsidRPr="002E36F3">
        <w:rPr>
          <w:b w:val="0"/>
          <w:noProof/>
          <w:sz w:val="18"/>
        </w:rPr>
      </w:r>
      <w:r w:rsidRPr="002E36F3">
        <w:rPr>
          <w:b w:val="0"/>
          <w:noProof/>
          <w:sz w:val="18"/>
        </w:rPr>
        <w:fldChar w:fldCharType="separate"/>
      </w:r>
      <w:r w:rsidRPr="002E36F3">
        <w:rPr>
          <w:b w:val="0"/>
          <w:noProof/>
          <w:sz w:val="18"/>
        </w:rPr>
        <w:t>247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153A</w:t>
      </w:r>
      <w:r>
        <w:rPr>
          <w:noProof/>
        </w:rPr>
        <w:tab/>
        <w:t>Outline of this Part</w:t>
      </w:r>
      <w:r w:rsidRPr="002E36F3">
        <w:rPr>
          <w:noProof/>
        </w:rPr>
        <w:tab/>
      </w:r>
      <w:r w:rsidRPr="002E36F3">
        <w:rPr>
          <w:noProof/>
        </w:rPr>
        <w:fldChar w:fldCharType="begin"/>
      </w:r>
      <w:r w:rsidRPr="002E36F3">
        <w:rPr>
          <w:noProof/>
        </w:rPr>
        <w:instrText xml:space="preserve"> PAGEREF _Toc19106695 \h </w:instrText>
      </w:r>
      <w:r w:rsidRPr="002E36F3">
        <w:rPr>
          <w:noProof/>
        </w:rPr>
      </w:r>
      <w:r w:rsidRPr="002E36F3">
        <w:rPr>
          <w:noProof/>
        </w:rPr>
        <w:fldChar w:fldCharType="separate"/>
      </w:r>
      <w:r w:rsidRPr="002E36F3">
        <w:rPr>
          <w:noProof/>
        </w:rPr>
        <w:t>247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153B</w:t>
      </w:r>
      <w:r>
        <w:rPr>
          <w:noProof/>
        </w:rPr>
        <w:tab/>
        <w:t>Spectrum re</w:t>
      </w:r>
      <w:r>
        <w:rPr>
          <w:noProof/>
        </w:rPr>
        <w:noBreakHyphen/>
        <w:t>allocation declaration</w:t>
      </w:r>
      <w:r w:rsidRPr="002E36F3">
        <w:rPr>
          <w:noProof/>
        </w:rPr>
        <w:tab/>
      </w:r>
      <w:r w:rsidRPr="002E36F3">
        <w:rPr>
          <w:noProof/>
        </w:rPr>
        <w:fldChar w:fldCharType="begin"/>
      </w:r>
      <w:r w:rsidRPr="002E36F3">
        <w:rPr>
          <w:noProof/>
        </w:rPr>
        <w:instrText xml:space="preserve"> PAGEREF _Toc19106696 \h </w:instrText>
      </w:r>
      <w:r w:rsidRPr="002E36F3">
        <w:rPr>
          <w:noProof/>
        </w:rPr>
      </w:r>
      <w:r w:rsidRPr="002E36F3">
        <w:rPr>
          <w:noProof/>
        </w:rPr>
        <w:fldChar w:fldCharType="separate"/>
      </w:r>
      <w:r w:rsidRPr="002E36F3">
        <w:rPr>
          <w:noProof/>
        </w:rPr>
        <w:t>247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153C</w:t>
      </w:r>
      <w:r>
        <w:rPr>
          <w:noProof/>
        </w:rPr>
        <w:tab/>
        <w:t>Spectrum re</w:t>
      </w:r>
      <w:r>
        <w:rPr>
          <w:noProof/>
        </w:rPr>
        <w:noBreakHyphen/>
        <w:t>allocation declaration—ancillary provisions</w:t>
      </w:r>
      <w:r w:rsidRPr="002E36F3">
        <w:rPr>
          <w:noProof/>
        </w:rPr>
        <w:tab/>
      </w:r>
      <w:r w:rsidRPr="002E36F3">
        <w:rPr>
          <w:noProof/>
        </w:rPr>
        <w:fldChar w:fldCharType="begin"/>
      </w:r>
      <w:r w:rsidRPr="002E36F3">
        <w:rPr>
          <w:noProof/>
        </w:rPr>
        <w:instrText xml:space="preserve"> PAGEREF _Toc19106697 \h </w:instrText>
      </w:r>
      <w:r w:rsidRPr="002E36F3">
        <w:rPr>
          <w:noProof/>
        </w:rPr>
      </w:r>
      <w:r w:rsidRPr="002E36F3">
        <w:rPr>
          <w:noProof/>
        </w:rPr>
        <w:fldChar w:fldCharType="separate"/>
      </w:r>
      <w:r w:rsidRPr="002E36F3">
        <w:rPr>
          <w:noProof/>
        </w:rPr>
        <w:t>248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153D</w:t>
      </w:r>
      <w:r>
        <w:rPr>
          <w:noProof/>
        </w:rPr>
        <w:tab/>
        <w:t>Affected apparatus licences and licensees</w:t>
      </w:r>
      <w:r w:rsidRPr="002E36F3">
        <w:rPr>
          <w:noProof/>
        </w:rPr>
        <w:tab/>
      </w:r>
      <w:r w:rsidRPr="002E36F3">
        <w:rPr>
          <w:noProof/>
        </w:rPr>
        <w:fldChar w:fldCharType="begin"/>
      </w:r>
      <w:r w:rsidRPr="002E36F3">
        <w:rPr>
          <w:noProof/>
        </w:rPr>
        <w:instrText xml:space="preserve"> PAGEREF _Toc19106698 \h </w:instrText>
      </w:r>
      <w:r w:rsidRPr="002E36F3">
        <w:rPr>
          <w:noProof/>
        </w:rPr>
      </w:r>
      <w:r w:rsidRPr="002E36F3">
        <w:rPr>
          <w:noProof/>
        </w:rPr>
        <w:fldChar w:fldCharType="separate"/>
      </w:r>
      <w:r w:rsidRPr="002E36F3">
        <w:rPr>
          <w:noProof/>
        </w:rPr>
        <w:t>249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153E</w:t>
      </w:r>
      <w:r>
        <w:rPr>
          <w:noProof/>
        </w:rPr>
        <w:tab/>
        <w:t>Minister may make a spectrum re</w:t>
      </w:r>
      <w:r>
        <w:rPr>
          <w:noProof/>
        </w:rPr>
        <w:noBreakHyphen/>
        <w:t>allocation declaration only after receiving the ACMA’s recommendation</w:t>
      </w:r>
      <w:r w:rsidRPr="002E36F3">
        <w:rPr>
          <w:noProof/>
        </w:rPr>
        <w:tab/>
      </w:r>
      <w:r w:rsidRPr="002E36F3">
        <w:rPr>
          <w:noProof/>
        </w:rPr>
        <w:fldChar w:fldCharType="begin"/>
      </w:r>
      <w:r w:rsidRPr="002E36F3">
        <w:rPr>
          <w:noProof/>
        </w:rPr>
        <w:instrText xml:space="preserve"> PAGEREF _Toc19106699 \h </w:instrText>
      </w:r>
      <w:r w:rsidRPr="002E36F3">
        <w:rPr>
          <w:noProof/>
        </w:rPr>
      </w:r>
      <w:r w:rsidRPr="002E36F3">
        <w:rPr>
          <w:noProof/>
        </w:rPr>
        <w:fldChar w:fldCharType="separate"/>
      </w:r>
      <w:r w:rsidRPr="002E36F3">
        <w:rPr>
          <w:noProof/>
        </w:rPr>
        <w:t>249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153F</w:t>
      </w:r>
      <w:r>
        <w:rPr>
          <w:noProof/>
        </w:rPr>
        <w:tab/>
        <w:t>ACMA may recommend that the Minister make a spectrum re</w:t>
      </w:r>
      <w:r>
        <w:rPr>
          <w:noProof/>
        </w:rPr>
        <w:noBreakHyphen/>
        <w:t>allocation declaration</w:t>
      </w:r>
      <w:r w:rsidRPr="002E36F3">
        <w:rPr>
          <w:noProof/>
        </w:rPr>
        <w:tab/>
      </w:r>
      <w:r w:rsidRPr="002E36F3">
        <w:rPr>
          <w:noProof/>
        </w:rPr>
        <w:fldChar w:fldCharType="begin"/>
      </w:r>
      <w:r w:rsidRPr="002E36F3">
        <w:rPr>
          <w:noProof/>
        </w:rPr>
        <w:instrText xml:space="preserve"> PAGEREF _Toc19106700 \h </w:instrText>
      </w:r>
      <w:r w:rsidRPr="002E36F3">
        <w:rPr>
          <w:noProof/>
        </w:rPr>
      </w:r>
      <w:r w:rsidRPr="002E36F3">
        <w:rPr>
          <w:noProof/>
        </w:rPr>
        <w:fldChar w:fldCharType="separate"/>
      </w:r>
      <w:r w:rsidRPr="002E36F3">
        <w:rPr>
          <w:noProof/>
        </w:rPr>
        <w:t>250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153G</w:t>
      </w:r>
      <w:r>
        <w:rPr>
          <w:noProof/>
        </w:rPr>
        <w:tab/>
        <w:t>Comments by potentially</w:t>
      </w:r>
      <w:r>
        <w:rPr>
          <w:noProof/>
        </w:rPr>
        <w:noBreakHyphen/>
        <w:t>affected apparatus licensees on recommendation</w:t>
      </w:r>
      <w:r w:rsidRPr="002E36F3">
        <w:rPr>
          <w:noProof/>
        </w:rPr>
        <w:tab/>
      </w:r>
      <w:r w:rsidRPr="002E36F3">
        <w:rPr>
          <w:noProof/>
        </w:rPr>
        <w:fldChar w:fldCharType="begin"/>
      </w:r>
      <w:r w:rsidRPr="002E36F3">
        <w:rPr>
          <w:noProof/>
        </w:rPr>
        <w:instrText xml:space="preserve"> PAGEREF _Toc19106701 \h </w:instrText>
      </w:r>
      <w:r w:rsidRPr="002E36F3">
        <w:rPr>
          <w:noProof/>
        </w:rPr>
      </w:r>
      <w:r w:rsidRPr="002E36F3">
        <w:rPr>
          <w:noProof/>
        </w:rPr>
        <w:fldChar w:fldCharType="separate"/>
      </w:r>
      <w:r w:rsidRPr="002E36F3">
        <w:rPr>
          <w:noProof/>
        </w:rPr>
        <w:t>250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153H</w:t>
      </w:r>
      <w:r>
        <w:rPr>
          <w:noProof/>
        </w:rPr>
        <w:tab/>
        <w:t>Effect of spectrum re</w:t>
      </w:r>
      <w:r>
        <w:rPr>
          <w:noProof/>
        </w:rPr>
        <w:noBreakHyphen/>
        <w:t>allocation declaration</w:t>
      </w:r>
      <w:r w:rsidRPr="002E36F3">
        <w:rPr>
          <w:noProof/>
        </w:rPr>
        <w:tab/>
      </w:r>
      <w:r w:rsidRPr="002E36F3">
        <w:rPr>
          <w:noProof/>
        </w:rPr>
        <w:fldChar w:fldCharType="begin"/>
      </w:r>
      <w:r w:rsidRPr="002E36F3">
        <w:rPr>
          <w:noProof/>
        </w:rPr>
        <w:instrText xml:space="preserve"> PAGEREF _Toc19106702 \h </w:instrText>
      </w:r>
      <w:r w:rsidRPr="002E36F3">
        <w:rPr>
          <w:noProof/>
        </w:rPr>
      </w:r>
      <w:r w:rsidRPr="002E36F3">
        <w:rPr>
          <w:noProof/>
        </w:rPr>
        <w:fldChar w:fldCharType="separate"/>
      </w:r>
      <w:r w:rsidRPr="002E36F3">
        <w:rPr>
          <w:noProof/>
        </w:rPr>
        <w:t>251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153J</w:t>
      </w:r>
      <w:r>
        <w:rPr>
          <w:noProof/>
        </w:rPr>
        <w:tab/>
        <w:t>Revocation and variation of spectrum re</w:t>
      </w:r>
      <w:r>
        <w:rPr>
          <w:noProof/>
        </w:rPr>
        <w:noBreakHyphen/>
        <w:t>allocation declaration</w:t>
      </w:r>
      <w:r w:rsidRPr="002E36F3">
        <w:rPr>
          <w:noProof/>
        </w:rPr>
        <w:tab/>
      </w:r>
      <w:r w:rsidRPr="002E36F3">
        <w:rPr>
          <w:noProof/>
        </w:rPr>
        <w:fldChar w:fldCharType="begin"/>
      </w:r>
      <w:r w:rsidRPr="002E36F3">
        <w:rPr>
          <w:noProof/>
        </w:rPr>
        <w:instrText xml:space="preserve"> PAGEREF _Toc19106703 \h </w:instrText>
      </w:r>
      <w:r w:rsidRPr="002E36F3">
        <w:rPr>
          <w:noProof/>
        </w:rPr>
      </w:r>
      <w:r w:rsidRPr="002E36F3">
        <w:rPr>
          <w:noProof/>
        </w:rPr>
        <w:fldChar w:fldCharType="separate"/>
      </w:r>
      <w:r w:rsidRPr="002E36F3">
        <w:rPr>
          <w:noProof/>
        </w:rPr>
        <w:t>251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153K</w:t>
      </w:r>
      <w:r>
        <w:rPr>
          <w:noProof/>
        </w:rPr>
        <w:tab/>
        <w:t>Automatic revocation of spectrum re</w:t>
      </w:r>
      <w:r>
        <w:rPr>
          <w:noProof/>
        </w:rPr>
        <w:noBreakHyphen/>
        <w:t>allocation declaration if no licences allocated by re</w:t>
      </w:r>
      <w:r>
        <w:rPr>
          <w:noProof/>
        </w:rPr>
        <w:noBreakHyphen/>
        <w:t>allocation deadline</w:t>
      </w:r>
      <w:r w:rsidRPr="002E36F3">
        <w:rPr>
          <w:noProof/>
        </w:rPr>
        <w:tab/>
      </w:r>
      <w:r w:rsidRPr="002E36F3">
        <w:rPr>
          <w:noProof/>
        </w:rPr>
        <w:fldChar w:fldCharType="begin"/>
      </w:r>
      <w:r w:rsidRPr="002E36F3">
        <w:rPr>
          <w:noProof/>
        </w:rPr>
        <w:instrText xml:space="preserve"> PAGEREF _Toc19106704 \h </w:instrText>
      </w:r>
      <w:r w:rsidRPr="002E36F3">
        <w:rPr>
          <w:noProof/>
        </w:rPr>
      </w:r>
      <w:r w:rsidRPr="002E36F3">
        <w:rPr>
          <w:noProof/>
        </w:rPr>
        <w:fldChar w:fldCharType="separate"/>
      </w:r>
      <w:r w:rsidRPr="002E36F3">
        <w:rPr>
          <w:noProof/>
        </w:rPr>
        <w:t>252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153L</w:t>
      </w:r>
      <w:r>
        <w:rPr>
          <w:noProof/>
        </w:rPr>
        <w:tab/>
        <w:t>Re</w:t>
      </w:r>
      <w:r>
        <w:rPr>
          <w:noProof/>
        </w:rPr>
        <w:noBreakHyphen/>
        <w:t>allocation by means of issuing spectrum licences</w:t>
      </w:r>
      <w:r w:rsidRPr="002E36F3">
        <w:rPr>
          <w:noProof/>
        </w:rPr>
        <w:tab/>
      </w:r>
      <w:r w:rsidRPr="002E36F3">
        <w:rPr>
          <w:noProof/>
        </w:rPr>
        <w:fldChar w:fldCharType="begin"/>
      </w:r>
      <w:r w:rsidRPr="002E36F3">
        <w:rPr>
          <w:noProof/>
        </w:rPr>
        <w:instrText xml:space="preserve"> PAGEREF _Toc19106705 \h </w:instrText>
      </w:r>
      <w:r w:rsidRPr="002E36F3">
        <w:rPr>
          <w:noProof/>
        </w:rPr>
      </w:r>
      <w:r w:rsidRPr="002E36F3">
        <w:rPr>
          <w:noProof/>
        </w:rPr>
        <w:fldChar w:fldCharType="separate"/>
      </w:r>
      <w:r w:rsidRPr="002E36F3">
        <w:rPr>
          <w:noProof/>
        </w:rPr>
        <w:t>253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153M</w:t>
      </w:r>
      <w:r>
        <w:rPr>
          <w:noProof/>
        </w:rPr>
        <w:tab/>
        <w:t>Re</w:t>
      </w:r>
      <w:r>
        <w:rPr>
          <w:noProof/>
        </w:rPr>
        <w:noBreakHyphen/>
        <w:t>allocation by means of issuing apparatus licences</w:t>
      </w:r>
      <w:r w:rsidRPr="002E36F3">
        <w:rPr>
          <w:noProof/>
        </w:rPr>
        <w:tab/>
      </w:r>
      <w:r w:rsidRPr="002E36F3">
        <w:rPr>
          <w:noProof/>
        </w:rPr>
        <w:fldChar w:fldCharType="begin"/>
      </w:r>
      <w:r w:rsidRPr="002E36F3">
        <w:rPr>
          <w:noProof/>
        </w:rPr>
        <w:instrText xml:space="preserve"> PAGEREF _Toc19106706 \h </w:instrText>
      </w:r>
      <w:r w:rsidRPr="002E36F3">
        <w:rPr>
          <w:noProof/>
        </w:rPr>
      </w:r>
      <w:r w:rsidRPr="002E36F3">
        <w:rPr>
          <w:noProof/>
        </w:rPr>
        <w:fldChar w:fldCharType="separate"/>
      </w:r>
      <w:r w:rsidRPr="002E36F3">
        <w:rPr>
          <w:noProof/>
        </w:rPr>
        <w:t>253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153N</w:t>
      </w:r>
      <w:r>
        <w:rPr>
          <w:noProof/>
        </w:rPr>
        <w:tab/>
        <w:t>Restriction on issuing spectrum licences for parts of the spectrum subject to re</w:t>
      </w:r>
      <w:r>
        <w:rPr>
          <w:noProof/>
        </w:rPr>
        <w:noBreakHyphen/>
        <w:t>allocation</w:t>
      </w:r>
      <w:r w:rsidRPr="002E36F3">
        <w:rPr>
          <w:noProof/>
        </w:rPr>
        <w:tab/>
      </w:r>
      <w:r w:rsidRPr="002E36F3">
        <w:rPr>
          <w:noProof/>
        </w:rPr>
        <w:fldChar w:fldCharType="begin"/>
      </w:r>
      <w:r w:rsidRPr="002E36F3">
        <w:rPr>
          <w:noProof/>
        </w:rPr>
        <w:instrText xml:space="preserve"> PAGEREF _Toc19106707 \h </w:instrText>
      </w:r>
      <w:r w:rsidRPr="002E36F3">
        <w:rPr>
          <w:noProof/>
        </w:rPr>
      </w:r>
      <w:r w:rsidRPr="002E36F3">
        <w:rPr>
          <w:noProof/>
        </w:rPr>
        <w:fldChar w:fldCharType="separate"/>
      </w:r>
      <w:r w:rsidRPr="002E36F3">
        <w:rPr>
          <w:noProof/>
        </w:rPr>
        <w:t>253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153P</w:t>
      </w:r>
      <w:r>
        <w:rPr>
          <w:noProof/>
        </w:rPr>
        <w:tab/>
        <w:t>Restriction on issuing apparatus licences for parts of the spectrum subject to re</w:t>
      </w:r>
      <w:r>
        <w:rPr>
          <w:noProof/>
        </w:rPr>
        <w:noBreakHyphen/>
        <w:t>allocation</w:t>
      </w:r>
      <w:r w:rsidRPr="002E36F3">
        <w:rPr>
          <w:noProof/>
        </w:rPr>
        <w:tab/>
      </w:r>
      <w:r w:rsidRPr="002E36F3">
        <w:rPr>
          <w:noProof/>
        </w:rPr>
        <w:fldChar w:fldCharType="begin"/>
      </w:r>
      <w:r w:rsidRPr="002E36F3">
        <w:rPr>
          <w:noProof/>
        </w:rPr>
        <w:instrText xml:space="preserve"> PAGEREF _Toc19106708 \h </w:instrText>
      </w:r>
      <w:r w:rsidRPr="002E36F3">
        <w:rPr>
          <w:noProof/>
        </w:rPr>
      </w:r>
      <w:r w:rsidRPr="002E36F3">
        <w:rPr>
          <w:noProof/>
        </w:rPr>
        <w:fldChar w:fldCharType="separate"/>
      </w:r>
      <w:r w:rsidRPr="002E36F3">
        <w:rPr>
          <w:noProof/>
        </w:rPr>
        <w:t>254</w:t>
      </w:r>
      <w:r w:rsidRPr="002E36F3">
        <w:rPr>
          <w:noProof/>
        </w:rPr>
        <w:fldChar w:fldCharType="end"/>
      </w:r>
    </w:p>
    <w:p w:rsidR="002E36F3" w:rsidRDefault="002E36F3">
      <w:pPr>
        <w:pStyle w:val="TOC1"/>
        <w:rPr>
          <w:rFonts w:asciiTheme="minorHAnsi" w:eastAsiaTheme="minorEastAsia" w:hAnsiTheme="minorHAnsi" w:cstheme="minorBidi"/>
          <w:b w:val="0"/>
          <w:noProof/>
          <w:kern w:val="0"/>
          <w:sz w:val="22"/>
          <w:szCs w:val="22"/>
        </w:rPr>
      </w:pPr>
      <w:r>
        <w:rPr>
          <w:noProof/>
        </w:rPr>
        <w:t>Chapter 4—General regulatory provisions</w:t>
      </w:r>
      <w:r w:rsidRPr="002E36F3">
        <w:rPr>
          <w:b w:val="0"/>
          <w:noProof/>
          <w:sz w:val="18"/>
        </w:rPr>
        <w:tab/>
      </w:r>
      <w:r w:rsidRPr="002E36F3">
        <w:rPr>
          <w:b w:val="0"/>
          <w:noProof/>
          <w:sz w:val="18"/>
        </w:rPr>
        <w:fldChar w:fldCharType="begin"/>
      </w:r>
      <w:r w:rsidRPr="002E36F3">
        <w:rPr>
          <w:b w:val="0"/>
          <w:noProof/>
          <w:sz w:val="18"/>
        </w:rPr>
        <w:instrText xml:space="preserve"> PAGEREF _Toc19106709 \h </w:instrText>
      </w:r>
      <w:r w:rsidRPr="002E36F3">
        <w:rPr>
          <w:b w:val="0"/>
          <w:noProof/>
          <w:sz w:val="18"/>
        </w:rPr>
      </w:r>
      <w:r w:rsidRPr="002E36F3">
        <w:rPr>
          <w:b w:val="0"/>
          <w:noProof/>
          <w:sz w:val="18"/>
        </w:rPr>
        <w:fldChar w:fldCharType="separate"/>
      </w:r>
      <w:r w:rsidRPr="002E36F3">
        <w:rPr>
          <w:b w:val="0"/>
          <w:noProof/>
          <w:sz w:val="18"/>
        </w:rPr>
        <w:t>256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154</w:t>
      </w:r>
      <w:r>
        <w:rPr>
          <w:noProof/>
        </w:rPr>
        <w:tab/>
        <w:t>Outline of this Chapter</w:t>
      </w:r>
      <w:r w:rsidRPr="002E36F3">
        <w:rPr>
          <w:noProof/>
        </w:rPr>
        <w:tab/>
      </w:r>
      <w:r w:rsidRPr="002E36F3">
        <w:rPr>
          <w:noProof/>
        </w:rPr>
        <w:fldChar w:fldCharType="begin"/>
      </w:r>
      <w:r w:rsidRPr="002E36F3">
        <w:rPr>
          <w:noProof/>
        </w:rPr>
        <w:instrText xml:space="preserve"> PAGEREF _Toc19106710 \h </w:instrText>
      </w:r>
      <w:r w:rsidRPr="002E36F3">
        <w:rPr>
          <w:noProof/>
        </w:rPr>
      </w:r>
      <w:r w:rsidRPr="002E36F3">
        <w:rPr>
          <w:noProof/>
        </w:rPr>
        <w:fldChar w:fldCharType="separate"/>
      </w:r>
      <w:r w:rsidRPr="002E36F3">
        <w:rPr>
          <w:noProof/>
        </w:rPr>
        <w:t>256</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4.1—Standards and other technical regulation</w:t>
      </w:r>
      <w:r w:rsidRPr="002E36F3">
        <w:rPr>
          <w:b w:val="0"/>
          <w:noProof/>
          <w:sz w:val="18"/>
        </w:rPr>
        <w:tab/>
      </w:r>
      <w:r w:rsidRPr="002E36F3">
        <w:rPr>
          <w:b w:val="0"/>
          <w:noProof/>
          <w:sz w:val="18"/>
        </w:rPr>
        <w:fldChar w:fldCharType="begin"/>
      </w:r>
      <w:r w:rsidRPr="002E36F3">
        <w:rPr>
          <w:b w:val="0"/>
          <w:noProof/>
          <w:sz w:val="18"/>
        </w:rPr>
        <w:instrText xml:space="preserve"> PAGEREF _Toc19106711 \h </w:instrText>
      </w:r>
      <w:r w:rsidRPr="002E36F3">
        <w:rPr>
          <w:b w:val="0"/>
          <w:noProof/>
          <w:sz w:val="18"/>
        </w:rPr>
      </w:r>
      <w:r w:rsidRPr="002E36F3">
        <w:rPr>
          <w:b w:val="0"/>
          <w:noProof/>
          <w:sz w:val="18"/>
        </w:rPr>
        <w:fldChar w:fldCharType="separate"/>
      </w:r>
      <w:r w:rsidRPr="002E36F3">
        <w:rPr>
          <w:b w:val="0"/>
          <w:noProof/>
          <w:sz w:val="18"/>
        </w:rPr>
        <w:t>257</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1—Preliminary</w:t>
      </w:r>
      <w:r w:rsidRPr="002E36F3">
        <w:rPr>
          <w:b w:val="0"/>
          <w:noProof/>
          <w:sz w:val="18"/>
        </w:rPr>
        <w:tab/>
      </w:r>
      <w:r w:rsidRPr="002E36F3">
        <w:rPr>
          <w:b w:val="0"/>
          <w:noProof/>
          <w:sz w:val="18"/>
        </w:rPr>
        <w:fldChar w:fldCharType="begin"/>
      </w:r>
      <w:r w:rsidRPr="002E36F3">
        <w:rPr>
          <w:b w:val="0"/>
          <w:noProof/>
          <w:sz w:val="18"/>
        </w:rPr>
        <w:instrText xml:space="preserve"> PAGEREF _Toc19106712 \h </w:instrText>
      </w:r>
      <w:r w:rsidRPr="002E36F3">
        <w:rPr>
          <w:b w:val="0"/>
          <w:noProof/>
          <w:sz w:val="18"/>
        </w:rPr>
      </w:r>
      <w:r w:rsidRPr="002E36F3">
        <w:rPr>
          <w:b w:val="0"/>
          <w:noProof/>
          <w:sz w:val="18"/>
        </w:rPr>
        <w:fldChar w:fldCharType="separate"/>
      </w:r>
      <w:r w:rsidRPr="002E36F3">
        <w:rPr>
          <w:b w:val="0"/>
          <w:noProof/>
          <w:sz w:val="18"/>
        </w:rPr>
        <w:t>257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155</w:t>
      </w:r>
      <w:r>
        <w:rPr>
          <w:noProof/>
        </w:rPr>
        <w:tab/>
        <w:t>The object of this Part</w:t>
      </w:r>
      <w:r w:rsidRPr="002E36F3">
        <w:rPr>
          <w:noProof/>
        </w:rPr>
        <w:tab/>
      </w:r>
      <w:r w:rsidRPr="002E36F3">
        <w:rPr>
          <w:noProof/>
        </w:rPr>
        <w:fldChar w:fldCharType="begin"/>
      </w:r>
      <w:r w:rsidRPr="002E36F3">
        <w:rPr>
          <w:noProof/>
        </w:rPr>
        <w:instrText xml:space="preserve"> PAGEREF _Toc19106713 \h </w:instrText>
      </w:r>
      <w:r w:rsidRPr="002E36F3">
        <w:rPr>
          <w:noProof/>
        </w:rPr>
      </w:r>
      <w:r w:rsidRPr="002E36F3">
        <w:rPr>
          <w:noProof/>
        </w:rPr>
        <w:fldChar w:fldCharType="separate"/>
      </w:r>
      <w:r w:rsidRPr="002E36F3">
        <w:rPr>
          <w:noProof/>
        </w:rPr>
        <w:t>257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156</w:t>
      </w:r>
      <w:r>
        <w:rPr>
          <w:noProof/>
        </w:rPr>
        <w:tab/>
        <w:t>Outline of this Part</w:t>
      </w:r>
      <w:r w:rsidRPr="002E36F3">
        <w:rPr>
          <w:noProof/>
        </w:rPr>
        <w:tab/>
      </w:r>
      <w:r w:rsidRPr="002E36F3">
        <w:rPr>
          <w:noProof/>
        </w:rPr>
        <w:fldChar w:fldCharType="begin"/>
      </w:r>
      <w:r w:rsidRPr="002E36F3">
        <w:rPr>
          <w:noProof/>
        </w:rPr>
        <w:instrText xml:space="preserve"> PAGEREF _Toc19106714 \h </w:instrText>
      </w:r>
      <w:r w:rsidRPr="002E36F3">
        <w:rPr>
          <w:noProof/>
        </w:rPr>
      </w:r>
      <w:r w:rsidRPr="002E36F3">
        <w:rPr>
          <w:noProof/>
        </w:rPr>
        <w:fldChar w:fldCharType="separate"/>
      </w:r>
      <w:r w:rsidRPr="002E36F3">
        <w:rPr>
          <w:noProof/>
        </w:rPr>
        <w:t>257</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2—Non</w:t>
      </w:r>
      <w:r>
        <w:rPr>
          <w:noProof/>
        </w:rPr>
        <w:noBreakHyphen/>
        <w:t>standard devices</w:t>
      </w:r>
      <w:r w:rsidRPr="002E36F3">
        <w:rPr>
          <w:b w:val="0"/>
          <w:noProof/>
          <w:sz w:val="18"/>
        </w:rPr>
        <w:tab/>
      </w:r>
      <w:r w:rsidRPr="002E36F3">
        <w:rPr>
          <w:b w:val="0"/>
          <w:noProof/>
          <w:sz w:val="18"/>
        </w:rPr>
        <w:fldChar w:fldCharType="begin"/>
      </w:r>
      <w:r w:rsidRPr="002E36F3">
        <w:rPr>
          <w:b w:val="0"/>
          <w:noProof/>
          <w:sz w:val="18"/>
        </w:rPr>
        <w:instrText xml:space="preserve"> PAGEREF _Toc19106715 \h </w:instrText>
      </w:r>
      <w:r w:rsidRPr="002E36F3">
        <w:rPr>
          <w:b w:val="0"/>
          <w:noProof/>
          <w:sz w:val="18"/>
        </w:rPr>
      </w:r>
      <w:r w:rsidRPr="002E36F3">
        <w:rPr>
          <w:b w:val="0"/>
          <w:noProof/>
          <w:sz w:val="18"/>
        </w:rPr>
        <w:fldChar w:fldCharType="separate"/>
      </w:r>
      <w:r w:rsidRPr="002E36F3">
        <w:rPr>
          <w:b w:val="0"/>
          <w:noProof/>
          <w:sz w:val="18"/>
        </w:rPr>
        <w:t>259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157</w:t>
      </w:r>
      <w:r>
        <w:rPr>
          <w:noProof/>
        </w:rPr>
        <w:tab/>
        <w:t>Emissions from non</w:t>
      </w:r>
      <w:r>
        <w:rPr>
          <w:noProof/>
        </w:rPr>
        <w:noBreakHyphen/>
        <w:t>standard transmitters</w:t>
      </w:r>
      <w:r w:rsidRPr="002E36F3">
        <w:rPr>
          <w:noProof/>
        </w:rPr>
        <w:tab/>
      </w:r>
      <w:r w:rsidRPr="002E36F3">
        <w:rPr>
          <w:noProof/>
        </w:rPr>
        <w:fldChar w:fldCharType="begin"/>
      </w:r>
      <w:r w:rsidRPr="002E36F3">
        <w:rPr>
          <w:noProof/>
        </w:rPr>
        <w:instrText xml:space="preserve"> PAGEREF _Toc19106716 \h </w:instrText>
      </w:r>
      <w:r w:rsidRPr="002E36F3">
        <w:rPr>
          <w:noProof/>
        </w:rPr>
      </w:r>
      <w:r w:rsidRPr="002E36F3">
        <w:rPr>
          <w:noProof/>
        </w:rPr>
        <w:fldChar w:fldCharType="separate"/>
      </w:r>
      <w:r w:rsidRPr="002E36F3">
        <w:rPr>
          <w:noProof/>
        </w:rPr>
        <w:t>259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158</w:t>
      </w:r>
      <w:r>
        <w:rPr>
          <w:noProof/>
        </w:rPr>
        <w:tab/>
        <w:t>Possession of non</w:t>
      </w:r>
      <w:r>
        <w:rPr>
          <w:noProof/>
        </w:rPr>
        <w:noBreakHyphen/>
        <w:t>standard devices</w:t>
      </w:r>
      <w:r w:rsidRPr="002E36F3">
        <w:rPr>
          <w:noProof/>
        </w:rPr>
        <w:tab/>
      </w:r>
      <w:r w:rsidRPr="002E36F3">
        <w:rPr>
          <w:noProof/>
        </w:rPr>
        <w:fldChar w:fldCharType="begin"/>
      </w:r>
      <w:r w:rsidRPr="002E36F3">
        <w:rPr>
          <w:noProof/>
        </w:rPr>
        <w:instrText xml:space="preserve"> PAGEREF _Toc19106717 \h </w:instrText>
      </w:r>
      <w:r w:rsidRPr="002E36F3">
        <w:rPr>
          <w:noProof/>
        </w:rPr>
      </w:r>
      <w:r w:rsidRPr="002E36F3">
        <w:rPr>
          <w:noProof/>
        </w:rPr>
        <w:fldChar w:fldCharType="separate"/>
      </w:r>
      <w:r w:rsidRPr="002E36F3">
        <w:rPr>
          <w:noProof/>
        </w:rPr>
        <w:t>261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159</w:t>
      </w:r>
      <w:r>
        <w:rPr>
          <w:noProof/>
        </w:rPr>
        <w:tab/>
        <w:t>Additional provisions about possession of devices</w:t>
      </w:r>
      <w:r w:rsidRPr="002E36F3">
        <w:rPr>
          <w:noProof/>
        </w:rPr>
        <w:tab/>
      </w:r>
      <w:r w:rsidRPr="002E36F3">
        <w:rPr>
          <w:noProof/>
        </w:rPr>
        <w:fldChar w:fldCharType="begin"/>
      </w:r>
      <w:r w:rsidRPr="002E36F3">
        <w:rPr>
          <w:noProof/>
        </w:rPr>
        <w:instrText xml:space="preserve"> PAGEREF _Toc19106718 \h </w:instrText>
      </w:r>
      <w:r w:rsidRPr="002E36F3">
        <w:rPr>
          <w:noProof/>
        </w:rPr>
      </w:r>
      <w:r w:rsidRPr="002E36F3">
        <w:rPr>
          <w:noProof/>
        </w:rPr>
        <w:fldChar w:fldCharType="separate"/>
      </w:r>
      <w:r w:rsidRPr="002E36F3">
        <w:rPr>
          <w:noProof/>
        </w:rPr>
        <w:t>265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160</w:t>
      </w:r>
      <w:r>
        <w:rPr>
          <w:noProof/>
        </w:rPr>
        <w:tab/>
        <w:t>Supply of non</w:t>
      </w:r>
      <w:r>
        <w:rPr>
          <w:noProof/>
        </w:rPr>
        <w:noBreakHyphen/>
        <w:t>standard devices</w:t>
      </w:r>
      <w:r w:rsidRPr="002E36F3">
        <w:rPr>
          <w:noProof/>
        </w:rPr>
        <w:tab/>
      </w:r>
      <w:r w:rsidRPr="002E36F3">
        <w:rPr>
          <w:noProof/>
        </w:rPr>
        <w:fldChar w:fldCharType="begin"/>
      </w:r>
      <w:r w:rsidRPr="002E36F3">
        <w:rPr>
          <w:noProof/>
        </w:rPr>
        <w:instrText xml:space="preserve"> PAGEREF _Toc19106719 \h </w:instrText>
      </w:r>
      <w:r w:rsidRPr="002E36F3">
        <w:rPr>
          <w:noProof/>
        </w:rPr>
      </w:r>
      <w:r w:rsidRPr="002E36F3">
        <w:rPr>
          <w:noProof/>
        </w:rPr>
        <w:fldChar w:fldCharType="separate"/>
      </w:r>
      <w:r w:rsidRPr="002E36F3">
        <w:rPr>
          <w:noProof/>
        </w:rPr>
        <w:t>265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161</w:t>
      </w:r>
      <w:r>
        <w:rPr>
          <w:noProof/>
        </w:rPr>
        <w:tab/>
        <w:t>Imputed knowledge</w:t>
      </w:r>
      <w:r w:rsidRPr="002E36F3">
        <w:rPr>
          <w:noProof/>
        </w:rPr>
        <w:tab/>
      </w:r>
      <w:r w:rsidRPr="002E36F3">
        <w:rPr>
          <w:noProof/>
        </w:rPr>
        <w:fldChar w:fldCharType="begin"/>
      </w:r>
      <w:r w:rsidRPr="002E36F3">
        <w:rPr>
          <w:noProof/>
        </w:rPr>
        <w:instrText xml:space="preserve"> PAGEREF _Toc19106720 \h </w:instrText>
      </w:r>
      <w:r w:rsidRPr="002E36F3">
        <w:rPr>
          <w:noProof/>
        </w:rPr>
      </w:r>
      <w:r w:rsidRPr="002E36F3">
        <w:rPr>
          <w:noProof/>
        </w:rPr>
        <w:fldChar w:fldCharType="separate"/>
      </w:r>
      <w:r w:rsidRPr="002E36F3">
        <w:rPr>
          <w:noProof/>
        </w:rPr>
        <w:t>268</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3—Standards</w:t>
      </w:r>
      <w:r w:rsidRPr="002E36F3">
        <w:rPr>
          <w:b w:val="0"/>
          <w:noProof/>
          <w:sz w:val="18"/>
        </w:rPr>
        <w:tab/>
      </w:r>
      <w:r w:rsidRPr="002E36F3">
        <w:rPr>
          <w:b w:val="0"/>
          <w:noProof/>
          <w:sz w:val="18"/>
        </w:rPr>
        <w:fldChar w:fldCharType="begin"/>
      </w:r>
      <w:r w:rsidRPr="002E36F3">
        <w:rPr>
          <w:b w:val="0"/>
          <w:noProof/>
          <w:sz w:val="18"/>
        </w:rPr>
        <w:instrText xml:space="preserve"> PAGEREF _Toc19106721 \h </w:instrText>
      </w:r>
      <w:r w:rsidRPr="002E36F3">
        <w:rPr>
          <w:b w:val="0"/>
          <w:noProof/>
          <w:sz w:val="18"/>
        </w:rPr>
      </w:r>
      <w:r w:rsidRPr="002E36F3">
        <w:rPr>
          <w:b w:val="0"/>
          <w:noProof/>
          <w:sz w:val="18"/>
        </w:rPr>
        <w:fldChar w:fldCharType="separate"/>
      </w:r>
      <w:r w:rsidRPr="002E36F3">
        <w:rPr>
          <w:b w:val="0"/>
          <w:noProof/>
          <w:sz w:val="18"/>
        </w:rPr>
        <w:t>269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162</w:t>
      </w:r>
      <w:r>
        <w:rPr>
          <w:noProof/>
        </w:rPr>
        <w:tab/>
        <w:t>The ACMA’s power to make standards</w:t>
      </w:r>
      <w:r w:rsidRPr="002E36F3">
        <w:rPr>
          <w:noProof/>
        </w:rPr>
        <w:tab/>
      </w:r>
      <w:r w:rsidRPr="002E36F3">
        <w:rPr>
          <w:noProof/>
        </w:rPr>
        <w:fldChar w:fldCharType="begin"/>
      </w:r>
      <w:r w:rsidRPr="002E36F3">
        <w:rPr>
          <w:noProof/>
        </w:rPr>
        <w:instrText xml:space="preserve"> PAGEREF _Toc19106722 \h </w:instrText>
      </w:r>
      <w:r w:rsidRPr="002E36F3">
        <w:rPr>
          <w:noProof/>
        </w:rPr>
      </w:r>
      <w:r w:rsidRPr="002E36F3">
        <w:rPr>
          <w:noProof/>
        </w:rPr>
        <w:fldChar w:fldCharType="separate"/>
      </w:r>
      <w:r w:rsidRPr="002E36F3">
        <w:rPr>
          <w:noProof/>
        </w:rPr>
        <w:t>269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163</w:t>
      </w:r>
      <w:r>
        <w:rPr>
          <w:noProof/>
        </w:rPr>
        <w:tab/>
        <w:t>Procedures for making standards</w:t>
      </w:r>
      <w:r w:rsidRPr="002E36F3">
        <w:rPr>
          <w:noProof/>
        </w:rPr>
        <w:tab/>
      </w:r>
      <w:r w:rsidRPr="002E36F3">
        <w:rPr>
          <w:noProof/>
        </w:rPr>
        <w:fldChar w:fldCharType="begin"/>
      </w:r>
      <w:r w:rsidRPr="002E36F3">
        <w:rPr>
          <w:noProof/>
        </w:rPr>
        <w:instrText xml:space="preserve"> PAGEREF _Toc19106723 \h </w:instrText>
      </w:r>
      <w:r w:rsidRPr="002E36F3">
        <w:rPr>
          <w:noProof/>
        </w:rPr>
      </w:r>
      <w:r w:rsidRPr="002E36F3">
        <w:rPr>
          <w:noProof/>
        </w:rPr>
        <w:fldChar w:fldCharType="separate"/>
      </w:r>
      <w:r w:rsidRPr="002E36F3">
        <w:rPr>
          <w:noProof/>
        </w:rPr>
        <w:t>270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163A</w:t>
      </w:r>
      <w:r>
        <w:rPr>
          <w:noProof/>
        </w:rPr>
        <w:tab/>
        <w:t>Making standards in cases of urgency</w:t>
      </w:r>
      <w:r w:rsidRPr="002E36F3">
        <w:rPr>
          <w:noProof/>
        </w:rPr>
        <w:tab/>
      </w:r>
      <w:r w:rsidRPr="002E36F3">
        <w:rPr>
          <w:noProof/>
        </w:rPr>
        <w:fldChar w:fldCharType="begin"/>
      </w:r>
      <w:r w:rsidRPr="002E36F3">
        <w:rPr>
          <w:noProof/>
        </w:rPr>
        <w:instrText xml:space="preserve"> PAGEREF _Toc19106724 \h </w:instrText>
      </w:r>
      <w:r w:rsidRPr="002E36F3">
        <w:rPr>
          <w:noProof/>
        </w:rPr>
      </w:r>
      <w:r w:rsidRPr="002E36F3">
        <w:rPr>
          <w:noProof/>
        </w:rPr>
        <w:fldChar w:fldCharType="separate"/>
      </w:r>
      <w:r w:rsidRPr="002E36F3">
        <w:rPr>
          <w:noProof/>
        </w:rPr>
        <w:t>271</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4—Permits for non</w:t>
      </w:r>
      <w:r>
        <w:rPr>
          <w:noProof/>
        </w:rPr>
        <w:noBreakHyphen/>
        <w:t>standard devices</w:t>
      </w:r>
      <w:r w:rsidRPr="002E36F3">
        <w:rPr>
          <w:b w:val="0"/>
          <w:noProof/>
          <w:sz w:val="18"/>
        </w:rPr>
        <w:tab/>
      </w:r>
      <w:r w:rsidRPr="002E36F3">
        <w:rPr>
          <w:b w:val="0"/>
          <w:noProof/>
          <w:sz w:val="18"/>
        </w:rPr>
        <w:fldChar w:fldCharType="begin"/>
      </w:r>
      <w:r w:rsidRPr="002E36F3">
        <w:rPr>
          <w:b w:val="0"/>
          <w:noProof/>
          <w:sz w:val="18"/>
        </w:rPr>
        <w:instrText xml:space="preserve"> PAGEREF _Toc19106725 \h </w:instrText>
      </w:r>
      <w:r w:rsidRPr="002E36F3">
        <w:rPr>
          <w:b w:val="0"/>
          <w:noProof/>
          <w:sz w:val="18"/>
        </w:rPr>
      </w:r>
      <w:r w:rsidRPr="002E36F3">
        <w:rPr>
          <w:b w:val="0"/>
          <w:noProof/>
          <w:sz w:val="18"/>
        </w:rPr>
        <w:fldChar w:fldCharType="separate"/>
      </w:r>
      <w:r w:rsidRPr="002E36F3">
        <w:rPr>
          <w:b w:val="0"/>
          <w:noProof/>
          <w:sz w:val="18"/>
        </w:rPr>
        <w:t>272</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166</w:t>
      </w:r>
      <w:r>
        <w:rPr>
          <w:noProof/>
        </w:rPr>
        <w:tab/>
        <w:t>The effect of permits</w:t>
      </w:r>
      <w:r w:rsidRPr="002E36F3">
        <w:rPr>
          <w:noProof/>
        </w:rPr>
        <w:tab/>
      </w:r>
      <w:r w:rsidRPr="002E36F3">
        <w:rPr>
          <w:noProof/>
        </w:rPr>
        <w:fldChar w:fldCharType="begin"/>
      </w:r>
      <w:r w:rsidRPr="002E36F3">
        <w:rPr>
          <w:noProof/>
        </w:rPr>
        <w:instrText xml:space="preserve"> PAGEREF _Toc19106726 \h </w:instrText>
      </w:r>
      <w:r w:rsidRPr="002E36F3">
        <w:rPr>
          <w:noProof/>
        </w:rPr>
      </w:r>
      <w:r w:rsidRPr="002E36F3">
        <w:rPr>
          <w:noProof/>
        </w:rPr>
        <w:fldChar w:fldCharType="separate"/>
      </w:r>
      <w:r w:rsidRPr="002E36F3">
        <w:rPr>
          <w:noProof/>
        </w:rPr>
        <w:t>272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167</w:t>
      </w:r>
      <w:r>
        <w:rPr>
          <w:noProof/>
        </w:rPr>
        <w:tab/>
        <w:t>The ACMA may issue permits</w:t>
      </w:r>
      <w:r w:rsidRPr="002E36F3">
        <w:rPr>
          <w:noProof/>
        </w:rPr>
        <w:tab/>
      </w:r>
      <w:r w:rsidRPr="002E36F3">
        <w:rPr>
          <w:noProof/>
        </w:rPr>
        <w:fldChar w:fldCharType="begin"/>
      </w:r>
      <w:r w:rsidRPr="002E36F3">
        <w:rPr>
          <w:noProof/>
        </w:rPr>
        <w:instrText xml:space="preserve"> PAGEREF _Toc19106727 \h </w:instrText>
      </w:r>
      <w:r w:rsidRPr="002E36F3">
        <w:rPr>
          <w:noProof/>
        </w:rPr>
      </w:r>
      <w:r w:rsidRPr="002E36F3">
        <w:rPr>
          <w:noProof/>
        </w:rPr>
        <w:fldChar w:fldCharType="separate"/>
      </w:r>
      <w:r w:rsidRPr="002E36F3">
        <w:rPr>
          <w:noProof/>
        </w:rPr>
        <w:t>272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168</w:t>
      </w:r>
      <w:r>
        <w:rPr>
          <w:noProof/>
        </w:rPr>
        <w:tab/>
        <w:t>Conditions of permits</w:t>
      </w:r>
      <w:r w:rsidRPr="002E36F3">
        <w:rPr>
          <w:noProof/>
        </w:rPr>
        <w:tab/>
      </w:r>
      <w:r w:rsidRPr="002E36F3">
        <w:rPr>
          <w:noProof/>
        </w:rPr>
        <w:fldChar w:fldCharType="begin"/>
      </w:r>
      <w:r w:rsidRPr="002E36F3">
        <w:rPr>
          <w:noProof/>
        </w:rPr>
        <w:instrText xml:space="preserve"> PAGEREF _Toc19106728 \h </w:instrText>
      </w:r>
      <w:r w:rsidRPr="002E36F3">
        <w:rPr>
          <w:noProof/>
        </w:rPr>
      </w:r>
      <w:r w:rsidRPr="002E36F3">
        <w:rPr>
          <w:noProof/>
        </w:rPr>
        <w:fldChar w:fldCharType="separate"/>
      </w:r>
      <w:r w:rsidRPr="002E36F3">
        <w:rPr>
          <w:noProof/>
        </w:rPr>
        <w:t>273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169</w:t>
      </w:r>
      <w:r>
        <w:rPr>
          <w:noProof/>
        </w:rPr>
        <w:tab/>
        <w:t>Duration of permits</w:t>
      </w:r>
      <w:r w:rsidRPr="002E36F3">
        <w:rPr>
          <w:noProof/>
        </w:rPr>
        <w:tab/>
      </w:r>
      <w:r w:rsidRPr="002E36F3">
        <w:rPr>
          <w:noProof/>
        </w:rPr>
        <w:fldChar w:fldCharType="begin"/>
      </w:r>
      <w:r w:rsidRPr="002E36F3">
        <w:rPr>
          <w:noProof/>
        </w:rPr>
        <w:instrText xml:space="preserve"> PAGEREF _Toc19106729 \h </w:instrText>
      </w:r>
      <w:r w:rsidRPr="002E36F3">
        <w:rPr>
          <w:noProof/>
        </w:rPr>
      </w:r>
      <w:r w:rsidRPr="002E36F3">
        <w:rPr>
          <w:noProof/>
        </w:rPr>
        <w:fldChar w:fldCharType="separate"/>
      </w:r>
      <w:r w:rsidRPr="002E36F3">
        <w:rPr>
          <w:noProof/>
        </w:rPr>
        <w:t>273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169A</w:t>
      </w:r>
      <w:r>
        <w:rPr>
          <w:noProof/>
        </w:rPr>
        <w:tab/>
        <w:t>Compensation—constitutional safety</w:t>
      </w:r>
      <w:r>
        <w:rPr>
          <w:noProof/>
        </w:rPr>
        <w:noBreakHyphen/>
        <w:t>net</w:t>
      </w:r>
      <w:r w:rsidRPr="002E36F3">
        <w:rPr>
          <w:noProof/>
        </w:rPr>
        <w:tab/>
      </w:r>
      <w:r w:rsidRPr="002E36F3">
        <w:rPr>
          <w:noProof/>
        </w:rPr>
        <w:fldChar w:fldCharType="begin"/>
      </w:r>
      <w:r w:rsidRPr="002E36F3">
        <w:rPr>
          <w:noProof/>
        </w:rPr>
        <w:instrText xml:space="preserve"> PAGEREF _Toc19106730 \h </w:instrText>
      </w:r>
      <w:r w:rsidRPr="002E36F3">
        <w:rPr>
          <w:noProof/>
        </w:rPr>
      </w:r>
      <w:r w:rsidRPr="002E36F3">
        <w:rPr>
          <w:noProof/>
        </w:rPr>
        <w:fldChar w:fldCharType="separate"/>
      </w:r>
      <w:r w:rsidRPr="002E36F3">
        <w:rPr>
          <w:noProof/>
        </w:rPr>
        <w:t>275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170</w:t>
      </w:r>
      <w:r>
        <w:rPr>
          <w:noProof/>
        </w:rPr>
        <w:tab/>
        <w:t>Contraventions of permit conditions</w:t>
      </w:r>
      <w:r w:rsidRPr="002E36F3">
        <w:rPr>
          <w:noProof/>
        </w:rPr>
        <w:tab/>
      </w:r>
      <w:r w:rsidRPr="002E36F3">
        <w:rPr>
          <w:noProof/>
        </w:rPr>
        <w:fldChar w:fldCharType="begin"/>
      </w:r>
      <w:r w:rsidRPr="002E36F3">
        <w:rPr>
          <w:noProof/>
        </w:rPr>
        <w:instrText xml:space="preserve"> PAGEREF _Toc19106731 \h </w:instrText>
      </w:r>
      <w:r w:rsidRPr="002E36F3">
        <w:rPr>
          <w:noProof/>
        </w:rPr>
      </w:r>
      <w:r w:rsidRPr="002E36F3">
        <w:rPr>
          <w:noProof/>
        </w:rPr>
        <w:fldChar w:fldCharType="separate"/>
      </w:r>
      <w:r w:rsidRPr="002E36F3">
        <w:rPr>
          <w:noProof/>
        </w:rPr>
        <w:t>275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171</w:t>
      </w:r>
      <w:r>
        <w:rPr>
          <w:noProof/>
        </w:rPr>
        <w:tab/>
        <w:t>Cancelling permits</w:t>
      </w:r>
      <w:r w:rsidRPr="002E36F3">
        <w:rPr>
          <w:noProof/>
        </w:rPr>
        <w:tab/>
      </w:r>
      <w:r w:rsidRPr="002E36F3">
        <w:rPr>
          <w:noProof/>
        </w:rPr>
        <w:fldChar w:fldCharType="begin"/>
      </w:r>
      <w:r w:rsidRPr="002E36F3">
        <w:rPr>
          <w:noProof/>
        </w:rPr>
        <w:instrText xml:space="preserve"> PAGEREF _Toc19106732 \h </w:instrText>
      </w:r>
      <w:r w:rsidRPr="002E36F3">
        <w:rPr>
          <w:noProof/>
        </w:rPr>
      </w:r>
      <w:r w:rsidRPr="002E36F3">
        <w:rPr>
          <w:noProof/>
        </w:rPr>
        <w:fldChar w:fldCharType="separate"/>
      </w:r>
      <w:r w:rsidRPr="002E36F3">
        <w:rPr>
          <w:noProof/>
        </w:rPr>
        <w:t>276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5—Other exemptions from Division 2</w:t>
      </w:r>
      <w:r w:rsidRPr="002E36F3">
        <w:rPr>
          <w:b w:val="0"/>
          <w:noProof/>
          <w:sz w:val="18"/>
        </w:rPr>
        <w:tab/>
      </w:r>
      <w:r w:rsidRPr="002E36F3">
        <w:rPr>
          <w:b w:val="0"/>
          <w:noProof/>
          <w:sz w:val="18"/>
        </w:rPr>
        <w:fldChar w:fldCharType="begin"/>
      </w:r>
      <w:r w:rsidRPr="002E36F3">
        <w:rPr>
          <w:b w:val="0"/>
          <w:noProof/>
          <w:sz w:val="18"/>
        </w:rPr>
        <w:instrText xml:space="preserve"> PAGEREF _Toc19106733 \h </w:instrText>
      </w:r>
      <w:r w:rsidRPr="002E36F3">
        <w:rPr>
          <w:b w:val="0"/>
          <w:noProof/>
          <w:sz w:val="18"/>
        </w:rPr>
      </w:r>
      <w:r w:rsidRPr="002E36F3">
        <w:rPr>
          <w:b w:val="0"/>
          <w:noProof/>
          <w:sz w:val="18"/>
        </w:rPr>
        <w:fldChar w:fldCharType="separate"/>
      </w:r>
      <w:r w:rsidRPr="002E36F3">
        <w:rPr>
          <w:b w:val="0"/>
          <w:noProof/>
          <w:sz w:val="18"/>
        </w:rPr>
        <w:t>277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172</w:t>
      </w:r>
      <w:r>
        <w:rPr>
          <w:noProof/>
        </w:rPr>
        <w:tab/>
        <w:t>Emergency transmissions etc.</w:t>
      </w:r>
      <w:r w:rsidRPr="002E36F3">
        <w:rPr>
          <w:noProof/>
        </w:rPr>
        <w:tab/>
      </w:r>
      <w:r w:rsidRPr="002E36F3">
        <w:rPr>
          <w:noProof/>
        </w:rPr>
        <w:fldChar w:fldCharType="begin"/>
      </w:r>
      <w:r w:rsidRPr="002E36F3">
        <w:rPr>
          <w:noProof/>
        </w:rPr>
        <w:instrText xml:space="preserve"> PAGEREF _Toc19106734 \h </w:instrText>
      </w:r>
      <w:r w:rsidRPr="002E36F3">
        <w:rPr>
          <w:noProof/>
        </w:rPr>
      </w:r>
      <w:r w:rsidRPr="002E36F3">
        <w:rPr>
          <w:noProof/>
        </w:rPr>
        <w:fldChar w:fldCharType="separate"/>
      </w:r>
      <w:r w:rsidRPr="002E36F3">
        <w:rPr>
          <w:noProof/>
        </w:rPr>
        <w:t>277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173</w:t>
      </w:r>
      <w:r>
        <w:rPr>
          <w:noProof/>
        </w:rPr>
        <w:tab/>
        <w:t>Possession or supply for use solely outside Australia</w:t>
      </w:r>
      <w:r w:rsidRPr="002E36F3">
        <w:rPr>
          <w:noProof/>
        </w:rPr>
        <w:tab/>
      </w:r>
      <w:r w:rsidRPr="002E36F3">
        <w:rPr>
          <w:noProof/>
        </w:rPr>
        <w:fldChar w:fldCharType="begin"/>
      </w:r>
      <w:r w:rsidRPr="002E36F3">
        <w:rPr>
          <w:noProof/>
        </w:rPr>
        <w:instrText xml:space="preserve"> PAGEREF _Toc19106735 \h </w:instrText>
      </w:r>
      <w:r w:rsidRPr="002E36F3">
        <w:rPr>
          <w:noProof/>
        </w:rPr>
      </w:r>
      <w:r w:rsidRPr="002E36F3">
        <w:rPr>
          <w:noProof/>
        </w:rPr>
        <w:fldChar w:fldCharType="separate"/>
      </w:r>
      <w:r w:rsidRPr="002E36F3">
        <w:rPr>
          <w:noProof/>
        </w:rPr>
        <w:t>277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174</w:t>
      </w:r>
      <w:r>
        <w:rPr>
          <w:noProof/>
        </w:rPr>
        <w:tab/>
        <w:t>Supply with permission</w:t>
      </w:r>
      <w:r w:rsidRPr="002E36F3">
        <w:rPr>
          <w:noProof/>
        </w:rPr>
        <w:tab/>
      </w:r>
      <w:r w:rsidRPr="002E36F3">
        <w:rPr>
          <w:noProof/>
        </w:rPr>
        <w:fldChar w:fldCharType="begin"/>
      </w:r>
      <w:r w:rsidRPr="002E36F3">
        <w:rPr>
          <w:noProof/>
        </w:rPr>
        <w:instrText xml:space="preserve"> PAGEREF _Toc19106736 \h </w:instrText>
      </w:r>
      <w:r w:rsidRPr="002E36F3">
        <w:rPr>
          <w:noProof/>
        </w:rPr>
      </w:r>
      <w:r w:rsidRPr="002E36F3">
        <w:rPr>
          <w:noProof/>
        </w:rPr>
        <w:fldChar w:fldCharType="separate"/>
      </w:r>
      <w:r w:rsidRPr="002E36F3">
        <w:rPr>
          <w:noProof/>
        </w:rPr>
        <w:t>278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175</w:t>
      </w:r>
      <w:r>
        <w:rPr>
          <w:noProof/>
        </w:rPr>
        <w:tab/>
        <w:t>Supply for modification etc.</w:t>
      </w:r>
      <w:r w:rsidRPr="002E36F3">
        <w:rPr>
          <w:noProof/>
        </w:rPr>
        <w:tab/>
      </w:r>
      <w:r w:rsidRPr="002E36F3">
        <w:rPr>
          <w:noProof/>
        </w:rPr>
        <w:fldChar w:fldCharType="begin"/>
      </w:r>
      <w:r w:rsidRPr="002E36F3">
        <w:rPr>
          <w:noProof/>
        </w:rPr>
        <w:instrText xml:space="preserve"> PAGEREF _Toc19106737 \h </w:instrText>
      </w:r>
      <w:r w:rsidRPr="002E36F3">
        <w:rPr>
          <w:noProof/>
        </w:rPr>
      </w:r>
      <w:r w:rsidRPr="002E36F3">
        <w:rPr>
          <w:noProof/>
        </w:rPr>
        <w:fldChar w:fldCharType="separate"/>
      </w:r>
      <w:r w:rsidRPr="002E36F3">
        <w:rPr>
          <w:noProof/>
        </w:rPr>
        <w:t>278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176</w:t>
      </w:r>
      <w:r>
        <w:rPr>
          <w:noProof/>
        </w:rPr>
        <w:tab/>
        <w:t>Supply for re</w:t>
      </w:r>
      <w:r>
        <w:rPr>
          <w:noProof/>
        </w:rPr>
        <w:noBreakHyphen/>
        <w:t>export</w:t>
      </w:r>
      <w:r w:rsidRPr="002E36F3">
        <w:rPr>
          <w:noProof/>
        </w:rPr>
        <w:tab/>
      </w:r>
      <w:r w:rsidRPr="002E36F3">
        <w:rPr>
          <w:noProof/>
        </w:rPr>
        <w:fldChar w:fldCharType="begin"/>
      </w:r>
      <w:r w:rsidRPr="002E36F3">
        <w:rPr>
          <w:noProof/>
        </w:rPr>
        <w:instrText xml:space="preserve"> PAGEREF _Toc19106738 \h </w:instrText>
      </w:r>
      <w:r w:rsidRPr="002E36F3">
        <w:rPr>
          <w:noProof/>
        </w:rPr>
      </w:r>
      <w:r w:rsidRPr="002E36F3">
        <w:rPr>
          <w:noProof/>
        </w:rPr>
        <w:fldChar w:fldCharType="separate"/>
      </w:r>
      <w:r w:rsidRPr="002E36F3">
        <w:rPr>
          <w:noProof/>
        </w:rPr>
        <w:t>278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177</w:t>
      </w:r>
      <w:r>
        <w:rPr>
          <w:noProof/>
        </w:rPr>
        <w:tab/>
        <w:t>Burden of proof</w:t>
      </w:r>
      <w:r w:rsidRPr="002E36F3">
        <w:rPr>
          <w:noProof/>
        </w:rPr>
        <w:tab/>
      </w:r>
      <w:r w:rsidRPr="002E36F3">
        <w:rPr>
          <w:noProof/>
        </w:rPr>
        <w:fldChar w:fldCharType="begin"/>
      </w:r>
      <w:r w:rsidRPr="002E36F3">
        <w:rPr>
          <w:noProof/>
        </w:rPr>
        <w:instrText xml:space="preserve"> PAGEREF _Toc19106739 \h </w:instrText>
      </w:r>
      <w:r w:rsidRPr="002E36F3">
        <w:rPr>
          <w:noProof/>
        </w:rPr>
      </w:r>
      <w:r w:rsidRPr="002E36F3">
        <w:rPr>
          <w:noProof/>
        </w:rPr>
        <w:fldChar w:fldCharType="separate"/>
      </w:r>
      <w:r w:rsidRPr="002E36F3">
        <w:rPr>
          <w:noProof/>
        </w:rPr>
        <w:t>278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178</w:t>
      </w:r>
      <w:r>
        <w:rPr>
          <w:noProof/>
        </w:rPr>
        <w:tab/>
        <w:t>Reasonable excuse</w:t>
      </w:r>
      <w:r w:rsidRPr="002E36F3">
        <w:rPr>
          <w:noProof/>
        </w:rPr>
        <w:tab/>
      </w:r>
      <w:r w:rsidRPr="002E36F3">
        <w:rPr>
          <w:noProof/>
        </w:rPr>
        <w:fldChar w:fldCharType="begin"/>
      </w:r>
      <w:r w:rsidRPr="002E36F3">
        <w:rPr>
          <w:noProof/>
        </w:rPr>
        <w:instrText xml:space="preserve"> PAGEREF _Toc19106740 \h </w:instrText>
      </w:r>
      <w:r w:rsidRPr="002E36F3">
        <w:rPr>
          <w:noProof/>
        </w:rPr>
      </w:r>
      <w:r w:rsidRPr="002E36F3">
        <w:rPr>
          <w:noProof/>
        </w:rPr>
        <w:fldChar w:fldCharType="separate"/>
      </w:r>
      <w:r w:rsidRPr="002E36F3">
        <w:rPr>
          <w:noProof/>
        </w:rPr>
        <w:t>279</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7—Labelling of devices</w:t>
      </w:r>
      <w:r w:rsidRPr="002E36F3">
        <w:rPr>
          <w:b w:val="0"/>
          <w:noProof/>
          <w:sz w:val="18"/>
        </w:rPr>
        <w:tab/>
      </w:r>
      <w:r w:rsidRPr="002E36F3">
        <w:rPr>
          <w:b w:val="0"/>
          <w:noProof/>
          <w:sz w:val="18"/>
        </w:rPr>
        <w:fldChar w:fldCharType="begin"/>
      </w:r>
      <w:r w:rsidRPr="002E36F3">
        <w:rPr>
          <w:b w:val="0"/>
          <w:noProof/>
          <w:sz w:val="18"/>
        </w:rPr>
        <w:instrText xml:space="preserve"> PAGEREF _Toc19106741 \h </w:instrText>
      </w:r>
      <w:r w:rsidRPr="002E36F3">
        <w:rPr>
          <w:b w:val="0"/>
          <w:noProof/>
          <w:sz w:val="18"/>
        </w:rPr>
      </w:r>
      <w:r w:rsidRPr="002E36F3">
        <w:rPr>
          <w:b w:val="0"/>
          <w:noProof/>
          <w:sz w:val="18"/>
        </w:rPr>
        <w:fldChar w:fldCharType="separate"/>
      </w:r>
      <w:r w:rsidRPr="002E36F3">
        <w:rPr>
          <w:b w:val="0"/>
          <w:noProof/>
          <w:sz w:val="18"/>
        </w:rPr>
        <w:t>280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182</w:t>
      </w:r>
      <w:r>
        <w:rPr>
          <w:noProof/>
        </w:rPr>
        <w:tab/>
        <w:t>Requirements to apply labels etc.</w:t>
      </w:r>
      <w:r w:rsidRPr="002E36F3">
        <w:rPr>
          <w:noProof/>
        </w:rPr>
        <w:tab/>
      </w:r>
      <w:r w:rsidRPr="002E36F3">
        <w:rPr>
          <w:noProof/>
        </w:rPr>
        <w:fldChar w:fldCharType="begin"/>
      </w:r>
      <w:r w:rsidRPr="002E36F3">
        <w:rPr>
          <w:noProof/>
        </w:rPr>
        <w:instrText xml:space="preserve"> PAGEREF _Toc19106742 \h </w:instrText>
      </w:r>
      <w:r w:rsidRPr="002E36F3">
        <w:rPr>
          <w:noProof/>
        </w:rPr>
      </w:r>
      <w:r w:rsidRPr="002E36F3">
        <w:rPr>
          <w:noProof/>
        </w:rPr>
        <w:fldChar w:fldCharType="separate"/>
      </w:r>
      <w:r w:rsidRPr="002E36F3">
        <w:rPr>
          <w:noProof/>
        </w:rPr>
        <w:t>280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183</w:t>
      </w:r>
      <w:r>
        <w:rPr>
          <w:noProof/>
        </w:rPr>
        <w:tab/>
        <w:t>Recognised testing authorities</w:t>
      </w:r>
      <w:r w:rsidRPr="002E36F3">
        <w:rPr>
          <w:noProof/>
        </w:rPr>
        <w:tab/>
      </w:r>
      <w:r w:rsidRPr="002E36F3">
        <w:rPr>
          <w:noProof/>
        </w:rPr>
        <w:fldChar w:fldCharType="begin"/>
      </w:r>
      <w:r w:rsidRPr="002E36F3">
        <w:rPr>
          <w:noProof/>
        </w:rPr>
        <w:instrText xml:space="preserve"> PAGEREF _Toc19106743 \h </w:instrText>
      </w:r>
      <w:r w:rsidRPr="002E36F3">
        <w:rPr>
          <w:noProof/>
        </w:rPr>
      </w:r>
      <w:r w:rsidRPr="002E36F3">
        <w:rPr>
          <w:noProof/>
        </w:rPr>
        <w:fldChar w:fldCharType="separate"/>
      </w:r>
      <w:r w:rsidRPr="002E36F3">
        <w:rPr>
          <w:noProof/>
        </w:rPr>
        <w:t>282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183A</w:t>
      </w:r>
      <w:r>
        <w:rPr>
          <w:noProof/>
        </w:rPr>
        <w:tab/>
        <w:t>Certification bodies</w:t>
      </w:r>
      <w:r w:rsidRPr="002E36F3">
        <w:rPr>
          <w:noProof/>
        </w:rPr>
        <w:tab/>
      </w:r>
      <w:r w:rsidRPr="002E36F3">
        <w:rPr>
          <w:noProof/>
        </w:rPr>
        <w:fldChar w:fldCharType="begin"/>
      </w:r>
      <w:r w:rsidRPr="002E36F3">
        <w:rPr>
          <w:noProof/>
        </w:rPr>
        <w:instrText xml:space="preserve"> PAGEREF _Toc19106744 \h </w:instrText>
      </w:r>
      <w:r w:rsidRPr="002E36F3">
        <w:rPr>
          <w:noProof/>
        </w:rPr>
      </w:r>
      <w:r w:rsidRPr="002E36F3">
        <w:rPr>
          <w:noProof/>
        </w:rPr>
        <w:fldChar w:fldCharType="separate"/>
      </w:r>
      <w:r w:rsidRPr="002E36F3">
        <w:rPr>
          <w:noProof/>
        </w:rPr>
        <w:t>282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186</w:t>
      </w:r>
      <w:r>
        <w:rPr>
          <w:noProof/>
        </w:rPr>
        <w:tab/>
        <w:t>Sale etc. of devices without labels</w:t>
      </w:r>
      <w:r w:rsidRPr="002E36F3">
        <w:rPr>
          <w:noProof/>
        </w:rPr>
        <w:tab/>
      </w:r>
      <w:r w:rsidRPr="002E36F3">
        <w:rPr>
          <w:noProof/>
        </w:rPr>
        <w:fldChar w:fldCharType="begin"/>
      </w:r>
      <w:r w:rsidRPr="002E36F3">
        <w:rPr>
          <w:noProof/>
        </w:rPr>
        <w:instrText xml:space="preserve"> PAGEREF _Toc19106745 \h </w:instrText>
      </w:r>
      <w:r w:rsidRPr="002E36F3">
        <w:rPr>
          <w:noProof/>
        </w:rPr>
      </w:r>
      <w:r w:rsidRPr="002E36F3">
        <w:rPr>
          <w:noProof/>
        </w:rPr>
        <w:fldChar w:fldCharType="separate"/>
      </w:r>
      <w:r w:rsidRPr="002E36F3">
        <w:rPr>
          <w:noProof/>
        </w:rPr>
        <w:t>282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187</w:t>
      </w:r>
      <w:r>
        <w:rPr>
          <w:noProof/>
        </w:rPr>
        <w:tab/>
        <w:t>Applying labels before satisfying requirements under subsection 182(4)</w:t>
      </w:r>
      <w:r w:rsidRPr="002E36F3">
        <w:rPr>
          <w:noProof/>
        </w:rPr>
        <w:tab/>
      </w:r>
      <w:r w:rsidRPr="002E36F3">
        <w:rPr>
          <w:noProof/>
        </w:rPr>
        <w:fldChar w:fldCharType="begin"/>
      </w:r>
      <w:r w:rsidRPr="002E36F3">
        <w:rPr>
          <w:noProof/>
        </w:rPr>
        <w:instrText xml:space="preserve"> PAGEREF _Toc19106746 \h </w:instrText>
      </w:r>
      <w:r w:rsidRPr="002E36F3">
        <w:rPr>
          <w:noProof/>
        </w:rPr>
      </w:r>
      <w:r w:rsidRPr="002E36F3">
        <w:rPr>
          <w:noProof/>
        </w:rPr>
        <w:fldChar w:fldCharType="separate"/>
      </w:r>
      <w:r w:rsidRPr="002E36F3">
        <w:rPr>
          <w:noProof/>
        </w:rPr>
        <w:t>284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187A</w:t>
      </w:r>
      <w:r>
        <w:rPr>
          <w:noProof/>
        </w:rPr>
        <w:tab/>
        <w:t>Failure to retain records</w:t>
      </w:r>
      <w:r w:rsidRPr="002E36F3">
        <w:rPr>
          <w:noProof/>
        </w:rPr>
        <w:tab/>
      </w:r>
      <w:r w:rsidRPr="002E36F3">
        <w:rPr>
          <w:noProof/>
        </w:rPr>
        <w:fldChar w:fldCharType="begin"/>
      </w:r>
      <w:r w:rsidRPr="002E36F3">
        <w:rPr>
          <w:noProof/>
        </w:rPr>
        <w:instrText xml:space="preserve"> PAGEREF _Toc19106747 \h </w:instrText>
      </w:r>
      <w:r w:rsidRPr="002E36F3">
        <w:rPr>
          <w:noProof/>
        </w:rPr>
      </w:r>
      <w:r w:rsidRPr="002E36F3">
        <w:rPr>
          <w:noProof/>
        </w:rPr>
        <w:fldChar w:fldCharType="separate"/>
      </w:r>
      <w:r w:rsidRPr="002E36F3">
        <w:rPr>
          <w:noProof/>
        </w:rPr>
        <w:t>285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188</w:t>
      </w:r>
      <w:r>
        <w:rPr>
          <w:noProof/>
        </w:rPr>
        <w:tab/>
        <w:t>Imputed knowledge</w:t>
      </w:r>
      <w:r w:rsidRPr="002E36F3">
        <w:rPr>
          <w:noProof/>
        </w:rPr>
        <w:tab/>
      </w:r>
      <w:r w:rsidRPr="002E36F3">
        <w:rPr>
          <w:noProof/>
        </w:rPr>
        <w:fldChar w:fldCharType="begin"/>
      </w:r>
      <w:r w:rsidRPr="002E36F3">
        <w:rPr>
          <w:noProof/>
        </w:rPr>
        <w:instrText xml:space="preserve"> PAGEREF _Toc19106748 \h </w:instrText>
      </w:r>
      <w:r w:rsidRPr="002E36F3">
        <w:rPr>
          <w:noProof/>
        </w:rPr>
      </w:r>
      <w:r w:rsidRPr="002E36F3">
        <w:rPr>
          <w:noProof/>
        </w:rPr>
        <w:fldChar w:fldCharType="separate"/>
      </w:r>
      <w:r w:rsidRPr="002E36F3">
        <w:rPr>
          <w:noProof/>
        </w:rPr>
        <w:t>286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188A</w:t>
      </w:r>
      <w:r>
        <w:rPr>
          <w:noProof/>
        </w:rPr>
        <w:tab/>
        <w:t>Protected symbols</w:t>
      </w:r>
      <w:r w:rsidRPr="002E36F3">
        <w:rPr>
          <w:noProof/>
        </w:rPr>
        <w:tab/>
      </w:r>
      <w:r w:rsidRPr="002E36F3">
        <w:rPr>
          <w:noProof/>
        </w:rPr>
        <w:fldChar w:fldCharType="begin"/>
      </w:r>
      <w:r w:rsidRPr="002E36F3">
        <w:rPr>
          <w:noProof/>
        </w:rPr>
        <w:instrText xml:space="preserve"> PAGEREF _Toc19106749 \h </w:instrText>
      </w:r>
      <w:r w:rsidRPr="002E36F3">
        <w:rPr>
          <w:noProof/>
        </w:rPr>
      </w:r>
      <w:r w:rsidRPr="002E36F3">
        <w:rPr>
          <w:noProof/>
        </w:rPr>
        <w:fldChar w:fldCharType="separate"/>
      </w:r>
      <w:r w:rsidRPr="002E36F3">
        <w:rPr>
          <w:noProof/>
        </w:rPr>
        <w:t>286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8—Prohibited devices</w:t>
      </w:r>
      <w:r w:rsidRPr="002E36F3">
        <w:rPr>
          <w:b w:val="0"/>
          <w:noProof/>
          <w:sz w:val="18"/>
        </w:rPr>
        <w:tab/>
      </w:r>
      <w:r w:rsidRPr="002E36F3">
        <w:rPr>
          <w:b w:val="0"/>
          <w:noProof/>
          <w:sz w:val="18"/>
        </w:rPr>
        <w:fldChar w:fldCharType="begin"/>
      </w:r>
      <w:r w:rsidRPr="002E36F3">
        <w:rPr>
          <w:b w:val="0"/>
          <w:noProof/>
          <w:sz w:val="18"/>
        </w:rPr>
        <w:instrText xml:space="preserve"> PAGEREF _Toc19106750 \h </w:instrText>
      </w:r>
      <w:r w:rsidRPr="002E36F3">
        <w:rPr>
          <w:b w:val="0"/>
          <w:noProof/>
          <w:sz w:val="18"/>
        </w:rPr>
      </w:r>
      <w:r w:rsidRPr="002E36F3">
        <w:rPr>
          <w:b w:val="0"/>
          <w:noProof/>
          <w:sz w:val="18"/>
        </w:rPr>
        <w:fldChar w:fldCharType="separate"/>
      </w:r>
      <w:r w:rsidRPr="002E36F3">
        <w:rPr>
          <w:b w:val="0"/>
          <w:noProof/>
          <w:sz w:val="18"/>
        </w:rPr>
        <w:t>291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189</w:t>
      </w:r>
      <w:r>
        <w:rPr>
          <w:noProof/>
        </w:rPr>
        <w:tab/>
        <w:t>Operation etc. of prohibited devices</w:t>
      </w:r>
      <w:r w:rsidRPr="002E36F3">
        <w:rPr>
          <w:noProof/>
        </w:rPr>
        <w:tab/>
      </w:r>
      <w:r w:rsidRPr="002E36F3">
        <w:rPr>
          <w:noProof/>
        </w:rPr>
        <w:fldChar w:fldCharType="begin"/>
      </w:r>
      <w:r w:rsidRPr="002E36F3">
        <w:rPr>
          <w:noProof/>
        </w:rPr>
        <w:instrText xml:space="preserve"> PAGEREF _Toc19106751 \h </w:instrText>
      </w:r>
      <w:r w:rsidRPr="002E36F3">
        <w:rPr>
          <w:noProof/>
        </w:rPr>
      </w:r>
      <w:r w:rsidRPr="002E36F3">
        <w:rPr>
          <w:noProof/>
        </w:rPr>
        <w:fldChar w:fldCharType="separate"/>
      </w:r>
      <w:r w:rsidRPr="002E36F3">
        <w:rPr>
          <w:noProof/>
        </w:rPr>
        <w:t>291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190</w:t>
      </w:r>
      <w:r>
        <w:rPr>
          <w:noProof/>
        </w:rPr>
        <w:tab/>
        <w:t>Declaration of prohibited devices</w:t>
      </w:r>
      <w:r w:rsidRPr="002E36F3">
        <w:rPr>
          <w:noProof/>
        </w:rPr>
        <w:tab/>
      </w:r>
      <w:r w:rsidRPr="002E36F3">
        <w:rPr>
          <w:noProof/>
        </w:rPr>
        <w:fldChar w:fldCharType="begin"/>
      </w:r>
      <w:r w:rsidRPr="002E36F3">
        <w:rPr>
          <w:noProof/>
        </w:rPr>
        <w:instrText xml:space="preserve"> PAGEREF _Toc19106752 \h </w:instrText>
      </w:r>
      <w:r w:rsidRPr="002E36F3">
        <w:rPr>
          <w:noProof/>
        </w:rPr>
      </w:r>
      <w:r w:rsidRPr="002E36F3">
        <w:rPr>
          <w:noProof/>
        </w:rPr>
        <w:fldChar w:fldCharType="separate"/>
      </w:r>
      <w:r w:rsidRPr="002E36F3">
        <w:rPr>
          <w:noProof/>
        </w:rPr>
        <w:t>291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191</w:t>
      </w:r>
      <w:r>
        <w:rPr>
          <w:noProof/>
        </w:rPr>
        <w:tab/>
        <w:t>Consultation on proposed declarations</w:t>
      </w:r>
      <w:r w:rsidRPr="002E36F3">
        <w:rPr>
          <w:noProof/>
        </w:rPr>
        <w:tab/>
      </w:r>
      <w:r w:rsidRPr="002E36F3">
        <w:rPr>
          <w:noProof/>
        </w:rPr>
        <w:fldChar w:fldCharType="begin"/>
      </w:r>
      <w:r w:rsidRPr="002E36F3">
        <w:rPr>
          <w:noProof/>
        </w:rPr>
        <w:instrText xml:space="preserve"> PAGEREF _Toc19106753 \h </w:instrText>
      </w:r>
      <w:r w:rsidRPr="002E36F3">
        <w:rPr>
          <w:noProof/>
        </w:rPr>
      </w:r>
      <w:r w:rsidRPr="002E36F3">
        <w:rPr>
          <w:noProof/>
        </w:rPr>
        <w:fldChar w:fldCharType="separate"/>
      </w:r>
      <w:r w:rsidRPr="002E36F3">
        <w:rPr>
          <w:noProof/>
        </w:rPr>
        <w:t>292</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4.2—Offences relating to radio emission</w:t>
      </w:r>
      <w:r w:rsidRPr="002E36F3">
        <w:rPr>
          <w:b w:val="0"/>
          <w:noProof/>
          <w:sz w:val="18"/>
        </w:rPr>
        <w:tab/>
      </w:r>
      <w:r w:rsidRPr="002E36F3">
        <w:rPr>
          <w:b w:val="0"/>
          <w:noProof/>
          <w:sz w:val="18"/>
        </w:rPr>
        <w:fldChar w:fldCharType="begin"/>
      </w:r>
      <w:r w:rsidRPr="002E36F3">
        <w:rPr>
          <w:b w:val="0"/>
          <w:noProof/>
          <w:sz w:val="18"/>
        </w:rPr>
        <w:instrText xml:space="preserve"> PAGEREF _Toc19106754 \h </w:instrText>
      </w:r>
      <w:r w:rsidRPr="002E36F3">
        <w:rPr>
          <w:b w:val="0"/>
          <w:noProof/>
          <w:sz w:val="18"/>
        </w:rPr>
      </w:r>
      <w:r w:rsidRPr="002E36F3">
        <w:rPr>
          <w:b w:val="0"/>
          <w:noProof/>
          <w:sz w:val="18"/>
        </w:rPr>
        <w:fldChar w:fldCharType="separate"/>
      </w:r>
      <w:r w:rsidRPr="002E36F3">
        <w:rPr>
          <w:b w:val="0"/>
          <w:noProof/>
          <w:sz w:val="18"/>
        </w:rPr>
        <w:t>294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192</w:t>
      </w:r>
      <w:r>
        <w:rPr>
          <w:noProof/>
        </w:rPr>
        <w:tab/>
        <w:t>Interference likely to prejudice safe operation of vessels, aircraft or space objects</w:t>
      </w:r>
      <w:r w:rsidRPr="002E36F3">
        <w:rPr>
          <w:noProof/>
        </w:rPr>
        <w:tab/>
      </w:r>
      <w:r w:rsidRPr="002E36F3">
        <w:rPr>
          <w:noProof/>
        </w:rPr>
        <w:fldChar w:fldCharType="begin"/>
      </w:r>
      <w:r w:rsidRPr="002E36F3">
        <w:rPr>
          <w:noProof/>
        </w:rPr>
        <w:instrText xml:space="preserve"> PAGEREF _Toc19106755 \h </w:instrText>
      </w:r>
      <w:r w:rsidRPr="002E36F3">
        <w:rPr>
          <w:noProof/>
        </w:rPr>
      </w:r>
      <w:r w:rsidRPr="002E36F3">
        <w:rPr>
          <w:noProof/>
        </w:rPr>
        <w:fldChar w:fldCharType="separate"/>
      </w:r>
      <w:r w:rsidRPr="002E36F3">
        <w:rPr>
          <w:noProof/>
        </w:rPr>
        <w:t>294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193</w:t>
      </w:r>
      <w:r>
        <w:rPr>
          <w:noProof/>
        </w:rPr>
        <w:tab/>
        <w:t>Interference in relation to certain radiocommunications</w:t>
      </w:r>
      <w:r w:rsidRPr="002E36F3">
        <w:rPr>
          <w:noProof/>
        </w:rPr>
        <w:tab/>
      </w:r>
      <w:r w:rsidRPr="002E36F3">
        <w:rPr>
          <w:noProof/>
        </w:rPr>
        <w:fldChar w:fldCharType="begin"/>
      </w:r>
      <w:r w:rsidRPr="002E36F3">
        <w:rPr>
          <w:noProof/>
        </w:rPr>
        <w:instrText xml:space="preserve"> PAGEREF _Toc19106756 \h </w:instrText>
      </w:r>
      <w:r w:rsidRPr="002E36F3">
        <w:rPr>
          <w:noProof/>
        </w:rPr>
      </w:r>
      <w:r w:rsidRPr="002E36F3">
        <w:rPr>
          <w:noProof/>
        </w:rPr>
        <w:fldChar w:fldCharType="separate"/>
      </w:r>
      <w:r w:rsidRPr="002E36F3">
        <w:rPr>
          <w:noProof/>
        </w:rPr>
        <w:t>294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194</w:t>
      </w:r>
      <w:r>
        <w:rPr>
          <w:noProof/>
        </w:rPr>
        <w:tab/>
        <w:t>Interference likely to endanger safety or cause loss or damage</w:t>
      </w:r>
      <w:r w:rsidRPr="002E36F3">
        <w:rPr>
          <w:noProof/>
        </w:rPr>
        <w:tab/>
      </w:r>
      <w:r w:rsidRPr="002E36F3">
        <w:rPr>
          <w:noProof/>
        </w:rPr>
        <w:fldChar w:fldCharType="begin"/>
      </w:r>
      <w:r w:rsidRPr="002E36F3">
        <w:rPr>
          <w:noProof/>
        </w:rPr>
        <w:instrText xml:space="preserve"> PAGEREF _Toc19106757 \h </w:instrText>
      </w:r>
      <w:r w:rsidRPr="002E36F3">
        <w:rPr>
          <w:noProof/>
        </w:rPr>
      </w:r>
      <w:r w:rsidRPr="002E36F3">
        <w:rPr>
          <w:noProof/>
        </w:rPr>
        <w:fldChar w:fldCharType="separate"/>
      </w:r>
      <w:r w:rsidRPr="002E36F3">
        <w:rPr>
          <w:noProof/>
        </w:rPr>
        <w:t>295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195</w:t>
      </w:r>
      <w:r>
        <w:rPr>
          <w:noProof/>
        </w:rPr>
        <w:tab/>
        <w:t>Transmission from foreign vessel, aircraft or space object</w:t>
      </w:r>
      <w:r w:rsidRPr="002E36F3">
        <w:rPr>
          <w:noProof/>
        </w:rPr>
        <w:tab/>
      </w:r>
      <w:r w:rsidRPr="002E36F3">
        <w:rPr>
          <w:noProof/>
        </w:rPr>
        <w:fldChar w:fldCharType="begin"/>
      </w:r>
      <w:r w:rsidRPr="002E36F3">
        <w:rPr>
          <w:noProof/>
        </w:rPr>
        <w:instrText xml:space="preserve"> PAGEREF _Toc19106758 \h </w:instrText>
      </w:r>
      <w:r w:rsidRPr="002E36F3">
        <w:rPr>
          <w:noProof/>
        </w:rPr>
      </w:r>
      <w:r w:rsidRPr="002E36F3">
        <w:rPr>
          <w:noProof/>
        </w:rPr>
        <w:fldChar w:fldCharType="separate"/>
      </w:r>
      <w:r w:rsidRPr="002E36F3">
        <w:rPr>
          <w:noProof/>
        </w:rPr>
        <w:t>295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196</w:t>
      </w:r>
      <w:r>
        <w:rPr>
          <w:noProof/>
        </w:rPr>
        <w:tab/>
        <w:t>Emergency transmissions etc.</w:t>
      </w:r>
      <w:r w:rsidRPr="002E36F3">
        <w:rPr>
          <w:noProof/>
        </w:rPr>
        <w:tab/>
      </w:r>
      <w:r w:rsidRPr="002E36F3">
        <w:rPr>
          <w:noProof/>
        </w:rPr>
        <w:fldChar w:fldCharType="begin"/>
      </w:r>
      <w:r w:rsidRPr="002E36F3">
        <w:rPr>
          <w:noProof/>
        </w:rPr>
        <w:instrText xml:space="preserve"> PAGEREF _Toc19106759 \h </w:instrText>
      </w:r>
      <w:r w:rsidRPr="002E36F3">
        <w:rPr>
          <w:noProof/>
        </w:rPr>
      </w:r>
      <w:r w:rsidRPr="002E36F3">
        <w:rPr>
          <w:noProof/>
        </w:rPr>
        <w:fldChar w:fldCharType="separate"/>
      </w:r>
      <w:r w:rsidRPr="002E36F3">
        <w:rPr>
          <w:noProof/>
        </w:rPr>
        <w:t>296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197</w:t>
      </w:r>
      <w:r>
        <w:rPr>
          <w:noProof/>
        </w:rPr>
        <w:tab/>
        <w:t>Causing interference etc.</w:t>
      </w:r>
      <w:r w:rsidRPr="002E36F3">
        <w:rPr>
          <w:noProof/>
        </w:rPr>
        <w:tab/>
      </w:r>
      <w:r w:rsidRPr="002E36F3">
        <w:rPr>
          <w:noProof/>
        </w:rPr>
        <w:fldChar w:fldCharType="begin"/>
      </w:r>
      <w:r w:rsidRPr="002E36F3">
        <w:rPr>
          <w:noProof/>
        </w:rPr>
        <w:instrText xml:space="preserve"> PAGEREF _Toc19106760 \h </w:instrText>
      </w:r>
      <w:r w:rsidRPr="002E36F3">
        <w:rPr>
          <w:noProof/>
        </w:rPr>
      </w:r>
      <w:r w:rsidRPr="002E36F3">
        <w:rPr>
          <w:noProof/>
        </w:rPr>
        <w:fldChar w:fldCharType="separate"/>
      </w:r>
      <w:r w:rsidRPr="002E36F3">
        <w:rPr>
          <w:noProof/>
        </w:rPr>
        <w:t>296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198</w:t>
      </w:r>
      <w:r>
        <w:rPr>
          <w:noProof/>
        </w:rPr>
        <w:tab/>
        <w:t>Transmission of false information</w:t>
      </w:r>
      <w:r w:rsidRPr="002E36F3">
        <w:rPr>
          <w:noProof/>
        </w:rPr>
        <w:tab/>
      </w:r>
      <w:r w:rsidRPr="002E36F3">
        <w:rPr>
          <w:noProof/>
        </w:rPr>
        <w:fldChar w:fldCharType="begin"/>
      </w:r>
      <w:r w:rsidRPr="002E36F3">
        <w:rPr>
          <w:noProof/>
        </w:rPr>
        <w:instrText xml:space="preserve"> PAGEREF _Toc19106761 \h </w:instrText>
      </w:r>
      <w:r w:rsidRPr="002E36F3">
        <w:rPr>
          <w:noProof/>
        </w:rPr>
      </w:r>
      <w:r w:rsidRPr="002E36F3">
        <w:rPr>
          <w:noProof/>
        </w:rPr>
        <w:fldChar w:fldCharType="separate"/>
      </w:r>
      <w:r w:rsidRPr="002E36F3">
        <w:rPr>
          <w:noProof/>
        </w:rPr>
        <w:t>297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199</w:t>
      </w:r>
      <w:r>
        <w:rPr>
          <w:noProof/>
        </w:rPr>
        <w:tab/>
        <w:t>Transmission likely to cause explosion</w:t>
      </w:r>
      <w:r w:rsidRPr="002E36F3">
        <w:rPr>
          <w:noProof/>
        </w:rPr>
        <w:tab/>
      </w:r>
      <w:r w:rsidRPr="002E36F3">
        <w:rPr>
          <w:noProof/>
        </w:rPr>
        <w:fldChar w:fldCharType="begin"/>
      </w:r>
      <w:r w:rsidRPr="002E36F3">
        <w:rPr>
          <w:noProof/>
        </w:rPr>
        <w:instrText xml:space="preserve"> PAGEREF _Toc19106762 \h </w:instrText>
      </w:r>
      <w:r w:rsidRPr="002E36F3">
        <w:rPr>
          <w:noProof/>
        </w:rPr>
      </w:r>
      <w:r w:rsidRPr="002E36F3">
        <w:rPr>
          <w:noProof/>
        </w:rPr>
        <w:fldChar w:fldCharType="separate"/>
      </w:r>
      <w:r w:rsidRPr="002E36F3">
        <w:rPr>
          <w:noProof/>
        </w:rPr>
        <w:t>297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200</w:t>
      </w:r>
      <w:r>
        <w:rPr>
          <w:noProof/>
        </w:rPr>
        <w:tab/>
        <w:t>Imputed knowledge</w:t>
      </w:r>
      <w:r w:rsidRPr="002E36F3">
        <w:rPr>
          <w:noProof/>
        </w:rPr>
        <w:tab/>
      </w:r>
      <w:r w:rsidRPr="002E36F3">
        <w:rPr>
          <w:noProof/>
        </w:rPr>
        <w:fldChar w:fldCharType="begin"/>
      </w:r>
      <w:r w:rsidRPr="002E36F3">
        <w:rPr>
          <w:noProof/>
        </w:rPr>
        <w:instrText xml:space="preserve"> PAGEREF _Toc19106763 \h </w:instrText>
      </w:r>
      <w:r w:rsidRPr="002E36F3">
        <w:rPr>
          <w:noProof/>
        </w:rPr>
      </w:r>
      <w:r w:rsidRPr="002E36F3">
        <w:rPr>
          <w:noProof/>
        </w:rPr>
        <w:fldChar w:fldCharType="separate"/>
      </w:r>
      <w:r w:rsidRPr="002E36F3">
        <w:rPr>
          <w:noProof/>
        </w:rPr>
        <w:t>298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201</w:t>
      </w:r>
      <w:r>
        <w:rPr>
          <w:noProof/>
        </w:rPr>
        <w:tab/>
        <w:t>Operation of laws of States or Territories</w:t>
      </w:r>
      <w:r w:rsidRPr="002E36F3">
        <w:rPr>
          <w:noProof/>
        </w:rPr>
        <w:tab/>
      </w:r>
      <w:r w:rsidRPr="002E36F3">
        <w:rPr>
          <w:noProof/>
        </w:rPr>
        <w:fldChar w:fldCharType="begin"/>
      </w:r>
      <w:r w:rsidRPr="002E36F3">
        <w:rPr>
          <w:noProof/>
        </w:rPr>
        <w:instrText xml:space="preserve"> PAGEREF _Toc19106764 \h </w:instrText>
      </w:r>
      <w:r w:rsidRPr="002E36F3">
        <w:rPr>
          <w:noProof/>
        </w:rPr>
      </w:r>
      <w:r w:rsidRPr="002E36F3">
        <w:rPr>
          <w:noProof/>
        </w:rPr>
        <w:fldChar w:fldCharType="separate"/>
      </w:r>
      <w:r w:rsidRPr="002E36F3">
        <w:rPr>
          <w:noProof/>
        </w:rPr>
        <w:t>298</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4.3—Settlement of interference disputes</w:t>
      </w:r>
      <w:r w:rsidRPr="002E36F3">
        <w:rPr>
          <w:b w:val="0"/>
          <w:noProof/>
          <w:sz w:val="18"/>
        </w:rPr>
        <w:tab/>
      </w:r>
      <w:r w:rsidRPr="002E36F3">
        <w:rPr>
          <w:b w:val="0"/>
          <w:noProof/>
          <w:sz w:val="18"/>
        </w:rPr>
        <w:fldChar w:fldCharType="begin"/>
      </w:r>
      <w:r w:rsidRPr="002E36F3">
        <w:rPr>
          <w:b w:val="0"/>
          <w:noProof/>
          <w:sz w:val="18"/>
        </w:rPr>
        <w:instrText xml:space="preserve"> PAGEREF _Toc19106765 \h </w:instrText>
      </w:r>
      <w:r w:rsidRPr="002E36F3">
        <w:rPr>
          <w:b w:val="0"/>
          <w:noProof/>
          <w:sz w:val="18"/>
        </w:rPr>
      </w:r>
      <w:r w:rsidRPr="002E36F3">
        <w:rPr>
          <w:b w:val="0"/>
          <w:noProof/>
          <w:sz w:val="18"/>
        </w:rPr>
        <w:fldChar w:fldCharType="separate"/>
      </w:r>
      <w:r w:rsidRPr="002E36F3">
        <w:rPr>
          <w:b w:val="0"/>
          <w:noProof/>
          <w:sz w:val="18"/>
        </w:rPr>
        <w:t>299</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1—Conciliators</w:t>
      </w:r>
      <w:r w:rsidRPr="002E36F3">
        <w:rPr>
          <w:b w:val="0"/>
          <w:noProof/>
          <w:sz w:val="18"/>
        </w:rPr>
        <w:tab/>
      </w:r>
      <w:r w:rsidRPr="002E36F3">
        <w:rPr>
          <w:b w:val="0"/>
          <w:noProof/>
          <w:sz w:val="18"/>
        </w:rPr>
        <w:fldChar w:fldCharType="begin"/>
      </w:r>
      <w:r w:rsidRPr="002E36F3">
        <w:rPr>
          <w:b w:val="0"/>
          <w:noProof/>
          <w:sz w:val="18"/>
        </w:rPr>
        <w:instrText xml:space="preserve"> PAGEREF _Toc19106766 \h </w:instrText>
      </w:r>
      <w:r w:rsidRPr="002E36F3">
        <w:rPr>
          <w:b w:val="0"/>
          <w:noProof/>
          <w:sz w:val="18"/>
        </w:rPr>
      </w:r>
      <w:r w:rsidRPr="002E36F3">
        <w:rPr>
          <w:b w:val="0"/>
          <w:noProof/>
          <w:sz w:val="18"/>
        </w:rPr>
        <w:fldChar w:fldCharType="separate"/>
      </w:r>
      <w:r w:rsidRPr="002E36F3">
        <w:rPr>
          <w:b w:val="0"/>
          <w:noProof/>
          <w:sz w:val="18"/>
        </w:rPr>
        <w:t>299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202</w:t>
      </w:r>
      <w:r>
        <w:rPr>
          <w:noProof/>
        </w:rPr>
        <w:tab/>
        <w:t>Appointment of a conciliator</w:t>
      </w:r>
      <w:r w:rsidRPr="002E36F3">
        <w:rPr>
          <w:noProof/>
        </w:rPr>
        <w:tab/>
      </w:r>
      <w:r w:rsidRPr="002E36F3">
        <w:rPr>
          <w:noProof/>
        </w:rPr>
        <w:fldChar w:fldCharType="begin"/>
      </w:r>
      <w:r w:rsidRPr="002E36F3">
        <w:rPr>
          <w:noProof/>
        </w:rPr>
        <w:instrText xml:space="preserve"> PAGEREF _Toc19106767 \h </w:instrText>
      </w:r>
      <w:r w:rsidRPr="002E36F3">
        <w:rPr>
          <w:noProof/>
        </w:rPr>
      </w:r>
      <w:r w:rsidRPr="002E36F3">
        <w:rPr>
          <w:noProof/>
        </w:rPr>
        <w:fldChar w:fldCharType="separate"/>
      </w:r>
      <w:r w:rsidRPr="002E36F3">
        <w:rPr>
          <w:noProof/>
        </w:rPr>
        <w:t>299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203</w:t>
      </w:r>
      <w:r>
        <w:rPr>
          <w:noProof/>
        </w:rPr>
        <w:tab/>
        <w:t>Terms and conditions etc.</w:t>
      </w:r>
      <w:r w:rsidRPr="002E36F3">
        <w:rPr>
          <w:noProof/>
        </w:rPr>
        <w:tab/>
      </w:r>
      <w:r w:rsidRPr="002E36F3">
        <w:rPr>
          <w:noProof/>
        </w:rPr>
        <w:fldChar w:fldCharType="begin"/>
      </w:r>
      <w:r w:rsidRPr="002E36F3">
        <w:rPr>
          <w:noProof/>
        </w:rPr>
        <w:instrText xml:space="preserve"> PAGEREF _Toc19106768 \h </w:instrText>
      </w:r>
      <w:r w:rsidRPr="002E36F3">
        <w:rPr>
          <w:noProof/>
        </w:rPr>
      </w:r>
      <w:r w:rsidRPr="002E36F3">
        <w:rPr>
          <w:noProof/>
        </w:rPr>
        <w:fldChar w:fldCharType="separate"/>
      </w:r>
      <w:r w:rsidRPr="002E36F3">
        <w:rPr>
          <w:noProof/>
        </w:rPr>
        <w:t>299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204</w:t>
      </w:r>
      <w:r>
        <w:rPr>
          <w:noProof/>
        </w:rPr>
        <w:tab/>
        <w:t>Remuneration and allowances</w:t>
      </w:r>
      <w:r w:rsidRPr="002E36F3">
        <w:rPr>
          <w:noProof/>
        </w:rPr>
        <w:tab/>
      </w:r>
      <w:r w:rsidRPr="002E36F3">
        <w:rPr>
          <w:noProof/>
        </w:rPr>
        <w:fldChar w:fldCharType="begin"/>
      </w:r>
      <w:r w:rsidRPr="002E36F3">
        <w:rPr>
          <w:noProof/>
        </w:rPr>
        <w:instrText xml:space="preserve"> PAGEREF _Toc19106769 \h </w:instrText>
      </w:r>
      <w:r w:rsidRPr="002E36F3">
        <w:rPr>
          <w:noProof/>
        </w:rPr>
      </w:r>
      <w:r w:rsidRPr="002E36F3">
        <w:rPr>
          <w:noProof/>
        </w:rPr>
        <w:fldChar w:fldCharType="separate"/>
      </w:r>
      <w:r w:rsidRPr="002E36F3">
        <w:rPr>
          <w:noProof/>
        </w:rPr>
        <w:t>299</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2—Referral of matters to conciliators</w:t>
      </w:r>
      <w:r w:rsidRPr="002E36F3">
        <w:rPr>
          <w:b w:val="0"/>
          <w:noProof/>
          <w:sz w:val="18"/>
        </w:rPr>
        <w:tab/>
      </w:r>
      <w:r w:rsidRPr="002E36F3">
        <w:rPr>
          <w:b w:val="0"/>
          <w:noProof/>
          <w:sz w:val="18"/>
        </w:rPr>
        <w:fldChar w:fldCharType="begin"/>
      </w:r>
      <w:r w:rsidRPr="002E36F3">
        <w:rPr>
          <w:b w:val="0"/>
          <w:noProof/>
          <w:sz w:val="18"/>
        </w:rPr>
        <w:instrText xml:space="preserve"> PAGEREF _Toc19106770 \h </w:instrText>
      </w:r>
      <w:r w:rsidRPr="002E36F3">
        <w:rPr>
          <w:b w:val="0"/>
          <w:noProof/>
          <w:sz w:val="18"/>
        </w:rPr>
      </w:r>
      <w:r w:rsidRPr="002E36F3">
        <w:rPr>
          <w:b w:val="0"/>
          <w:noProof/>
          <w:sz w:val="18"/>
        </w:rPr>
        <w:fldChar w:fldCharType="separate"/>
      </w:r>
      <w:r w:rsidRPr="002E36F3">
        <w:rPr>
          <w:b w:val="0"/>
          <w:noProof/>
          <w:sz w:val="18"/>
        </w:rPr>
        <w:t>301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205</w:t>
      </w:r>
      <w:r>
        <w:rPr>
          <w:noProof/>
        </w:rPr>
        <w:tab/>
        <w:t>Referral of complaints to conciliators</w:t>
      </w:r>
      <w:r w:rsidRPr="002E36F3">
        <w:rPr>
          <w:noProof/>
        </w:rPr>
        <w:tab/>
      </w:r>
      <w:r w:rsidRPr="002E36F3">
        <w:rPr>
          <w:noProof/>
        </w:rPr>
        <w:fldChar w:fldCharType="begin"/>
      </w:r>
      <w:r w:rsidRPr="002E36F3">
        <w:rPr>
          <w:noProof/>
        </w:rPr>
        <w:instrText xml:space="preserve"> PAGEREF _Toc19106771 \h </w:instrText>
      </w:r>
      <w:r w:rsidRPr="002E36F3">
        <w:rPr>
          <w:noProof/>
        </w:rPr>
      </w:r>
      <w:r w:rsidRPr="002E36F3">
        <w:rPr>
          <w:noProof/>
        </w:rPr>
        <w:fldChar w:fldCharType="separate"/>
      </w:r>
      <w:r w:rsidRPr="002E36F3">
        <w:rPr>
          <w:noProof/>
        </w:rPr>
        <w:t>301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206</w:t>
      </w:r>
      <w:r>
        <w:rPr>
          <w:noProof/>
        </w:rPr>
        <w:tab/>
        <w:t>Referral of other matters to conciliators</w:t>
      </w:r>
      <w:r w:rsidRPr="002E36F3">
        <w:rPr>
          <w:noProof/>
        </w:rPr>
        <w:tab/>
      </w:r>
      <w:r w:rsidRPr="002E36F3">
        <w:rPr>
          <w:noProof/>
        </w:rPr>
        <w:fldChar w:fldCharType="begin"/>
      </w:r>
      <w:r w:rsidRPr="002E36F3">
        <w:rPr>
          <w:noProof/>
        </w:rPr>
        <w:instrText xml:space="preserve"> PAGEREF _Toc19106772 \h </w:instrText>
      </w:r>
      <w:r w:rsidRPr="002E36F3">
        <w:rPr>
          <w:noProof/>
        </w:rPr>
      </w:r>
      <w:r w:rsidRPr="002E36F3">
        <w:rPr>
          <w:noProof/>
        </w:rPr>
        <w:fldChar w:fldCharType="separate"/>
      </w:r>
      <w:r w:rsidRPr="002E36F3">
        <w:rPr>
          <w:noProof/>
        </w:rPr>
        <w:t>301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207</w:t>
      </w:r>
      <w:r>
        <w:rPr>
          <w:noProof/>
        </w:rPr>
        <w:tab/>
        <w:t>Consideration of whether to refer a matter</w:t>
      </w:r>
      <w:r w:rsidRPr="002E36F3">
        <w:rPr>
          <w:noProof/>
        </w:rPr>
        <w:tab/>
      </w:r>
      <w:r w:rsidRPr="002E36F3">
        <w:rPr>
          <w:noProof/>
        </w:rPr>
        <w:fldChar w:fldCharType="begin"/>
      </w:r>
      <w:r w:rsidRPr="002E36F3">
        <w:rPr>
          <w:noProof/>
        </w:rPr>
        <w:instrText xml:space="preserve"> PAGEREF _Toc19106773 \h </w:instrText>
      </w:r>
      <w:r w:rsidRPr="002E36F3">
        <w:rPr>
          <w:noProof/>
        </w:rPr>
      </w:r>
      <w:r w:rsidRPr="002E36F3">
        <w:rPr>
          <w:noProof/>
        </w:rPr>
        <w:fldChar w:fldCharType="separate"/>
      </w:r>
      <w:r w:rsidRPr="002E36F3">
        <w:rPr>
          <w:noProof/>
        </w:rPr>
        <w:t>302</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3—The conciliation process</w:t>
      </w:r>
      <w:r w:rsidRPr="002E36F3">
        <w:rPr>
          <w:b w:val="0"/>
          <w:noProof/>
          <w:sz w:val="18"/>
        </w:rPr>
        <w:tab/>
      </w:r>
      <w:r w:rsidRPr="002E36F3">
        <w:rPr>
          <w:b w:val="0"/>
          <w:noProof/>
          <w:sz w:val="18"/>
        </w:rPr>
        <w:fldChar w:fldCharType="begin"/>
      </w:r>
      <w:r w:rsidRPr="002E36F3">
        <w:rPr>
          <w:b w:val="0"/>
          <w:noProof/>
          <w:sz w:val="18"/>
        </w:rPr>
        <w:instrText xml:space="preserve"> PAGEREF _Toc19106774 \h </w:instrText>
      </w:r>
      <w:r w:rsidRPr="002E36F3">
        <w:rPr>
          <w:b w:val="0"/>
          <w:noProof/>
          <w:sz w:val="18"/>
        </w:rPr>
      </w:r>
      <w:r w:rsidRPr="002E36F3">
        <w:rPr>
          <w:b w:val="0"/>
          <w:noProof/>
          <w:sz w:val="18"/>
        </w:rPr>
        <w:fldChar w:fldCharType="separate"/>
      </w:r>
      <w:r w:rsidRPr="002E36F3">
        <w:rPr>
          <w:b w:val="0"/>
          <w:noProof/>
          <w:sz w:val="18"/>
        </w:rPr>
        <w:t>303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208</w:t>
      </w:r>
      <w:r>
        <w:rPr>
          <w:noProof/>
        </w:rPr>
        <w:tab/>
        <w:t>Conciliator may effect settlement in relation to disputed conduct</w:t>
      </w:r>
      <w:r w:rsidRPr="002E36F3">
        <w:rPr>
          <w:noProof/>
        </w:rPr>
        <w:tab/>
      </w:r>
      <w:r w:rsidRPr="002E36F3">
        <w:rPr>
          <w:noProof/>
        </w:rPr>
        <w:fldChar w:fldCharType="begin"/>
      </w:r>
      <w:r w:rsidRPr="002E36F3">
        <w:rPr>
          <w:noProof/>
        </w:rPr>
        <w:instrText xml:space="preserve"> PAGEREF _Toc19106775 \h </w:instrText>
      </w:r>
      <w:r w:rsidRPr="002E36F3">
        <w:rPr>
          <w:noProof/>
        </w:rPr>
      </w:r>
      <w:r w:rsidRPr="002E36F3">
        <w:rPr>
          <w:noProof/>
        </w:rPr>
        <w:fldChar w:fldCharType="separate"/>
      </w:r>
      <w:r w:rsidRPr="002E36F3">
        <w:rPr>
          <w:noProof/>
        </w:rPr>
        <w:t>303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209</w:t>
      </w:r>
      <w:r>
        <w:rPr>
          <w:noProof/>
        </w:rPr>
        <w:tab/>
        <w:t>Conciliator may decide not to make inquiry</w:t>
      </w:r>
      <w:r w:rsidRPr="002E36F3">
        <w:rPr>
          <w:noProof/>
        </w:rPr>
        <w:tab/>
      </w:r>
      <w:r w:rsidRPr="002E36F3">
        <w:rPr>
          <w:noProof/>
        </w:rPr>
        <w:fldChar w:fldCharType="begin"/>
      </w:r>
      <w:r w:rsidRPr="002E36F3">
        <w:rPr>
          <w:noProof/>
        </w:rPr>
        <w:instrText xml:space="preserve"> PAGEREF _Toc19106776 \h </w:instrText>
      </w:r>
      <w:r w:rsidRPr="002E36F3">
        <w:rPr>
          <w:noProof/>
        </w:rPr>
      </w:r>
      <w:r w:rsidRPr="002E36F3">
        <w:rPr>
          <w:noProof/>
        </w:rPr>
        <w:fldChar w:fldCharType="separate"/>
      </w:r>
      <w:r w:rsidRPr="002E36F3">
        <w:rPr>
          <w:noProof/>
        </w:rPr>
        <w:t>303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210</w:t>
      </w:r>
      <w:r>
        <w:rPr>
          <w:noProof/>
        </w:rPr>
        <w:tab/>
        <w:t>Compulsory conference</w:t>
      </w:r>
      <w:r w:rsidRPr="002E36F3">
        <w:rPr>
          <w:noProof/>
        </w:rPr>
        <w:tab/>
      </w:r>
      <w:r w:rsidRPr="002E36F3">
        <w:rPr>
          <w:noProof/>
        </w:rPr>
        <w:fldChar w:fldCharType="begin"/>
      </w:r>
      <w:r w:rsidRPr="002E36F3">
        <w:rPr>
          <w:noProof/>
        </w:rPr>
        <w:instrText xml:space="preserve"> PAGEREF _Toc19106777 \h </w:instrText>
      </w:r>
      <w:r w:rsidRPr="002E36F3">
        <w:rPr>
          <w:noProof/>
        </w:rPr>
      </w:r>
      <w:r w:rsidRPr="002E36F3">
        <w:rPr>
          <w:noProof/>
        </w:rPr>
        <w:fldChar w:fldCharType="separate"/>
      </w:r>
      <w:r w:rsidRPr="002E36F3">
        <w:rPr>
          <w:noProof/>
        </w:rPr>
        <w:t>304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211</w:t>
      </w:r>
      <w:r>
        <w:rPr>
          <w:noProof/>
        </w:rPr>
        <w:tab/>
        <w:t>Protection from civil actions</w:t>
      </w:r>
      <w:r w:rsidRPr="002E36F3">
        <w:rPr>
          <w:noProof/>
        </w:rPr>
        <w:tab/>
      </w:r>
      <w:r w:rsidRPr="002E36F3">
        <w:rPr>
          <w:noProof/>
        </w:rPr>
        <w:fldChar w:fldCharType="begin"/>
      </w:r>
      <w:r w:rsidRPr="002E36F3">
        <w:rPr>
          <w:noProof/>
        </w:rPr>
        <w:instrText xml:space="preserve"> PAGEREF _Toc19106778 \h </w:instrText>
      </w:r>
      <w:r w:rsidRPr="002E36F3">
        <w:rPr>
          <w:noProof/>
        </w:rPr>
      </w:r>
      <w:r w:rsidRPr="002E36F3">
        <w:rPr>
          <w:noProof/>
        </w:rPr>
        <w:fldChar w:fldCharType="separate"/>
      </w:r>
      <w:r w:rsidRPr="002E36F3">
        <w:rPr>
          <w:noProof/>
        </w:rPr>
        <w:t>305</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4—Directions</w:t>
      </w:r>
      <w:r w:rsidRPr="002E36F3">
        <w:rPr>
          <w:b w:val="0"/>
          <w:noProof/>
          <w:sz w:val="18"/>
        </w:rPr>
        <w:tab/>
      </w:r>
      <w:r w:rsidRPr="002E36F3">
        <w:rPr>
          <w:b w:val="0"/>
          <w:noProof/>
          <w:sz w:val="18"/>
        </w:rPr>
        <w:fldChar w:fldCharType="begin"/>
      </w:r>
      <w:r w:rsidRPr="002E36F3">
        <w:rPr>
          <w:b w:val="0"/>
          <w:noProof/>
          <w:sz w:val="18"/>
        </w:rPr>
        <w:instrText xml:space="preserve"> PAGEREF _Toc19106779 \h </w:instrText>
      </w:r>
      <w:r w:rsidRPr="002E36F3">
        <w:rPr>
          <w:b w:val="0"/>
          <w:noProof/>
          <w:sz w:val="18"/>
        </w:rPr>
      </w:r>
      <w:r w:rsidRPr="002E36F3">
        <w:rPr>
          <w:b w:val="0"/>
          <w:noProof/>
          <w:sz w:val="18"/>
        </w:rPr>
        <w:fldChar w:fldCharType="separate"/>
      </w:r>
      <w:r w:rsidRPr="002E36F3">
        <w:rPr>
          <w:b w:val="0"/>
          <w:noProof/>
          <w:sz w:val="18"/>
        </w:rPr>
        <w:t>306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212</w:t>
      </w:r>
      <w:r>
        <w:rPr>
          <w:noProof/>
        </w:rPr>
        <w:tab/>
        <w:t>ACMA may issue directions</w:t>
      </w:r>
      <w:r w:rsidRPr="002E36F3">
        <w:rPr>
          <w:noProof/>
        </w:rPr>
        <w:tab/>
      </w:r>
      <w:r w:rsidRPr="002E36F3">
        <w:rPr>
          <w:noProof/>
        </w:rPr>
        <w:fldChar w:fldCharType="begin"/>
      </w:r>
      <w:r w:rsidRPr="002E36F3">
        <w:rPr>
          <w:noProof/>
        </w:rPr>
        <w:instrText xml:space="preserve"> PAGEREF _Toc19106780 \h </w:instrText>
      </w:r>
      <w:r w:rsidRPr="002E36F3">
        <w:rPr>
          <w:noProof/>
        </w:rPr>
      </w:r>
      <w:r w:rsidRPr="002E36F3">
        <w:rPr>
          <w:noProof/>
        </w:rPr>
        <w:fldChar w:fldCharType="separate"/>
      </w:r>
      <w:r w:rsidRPr="002E36F3">
        <w:rPr>
          <w:noProof/>
        </w:rPr>
        <w:t>306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213</w:t>
      </w:r>
      <w:r>
        <w:rPr>
          <w:noProof/>
        </w:rPr>
        <w:tab/>
        <w:t>Complainants to be kept informed</w:t>
      </w:r>
      <w:r w:rsidRPr="002E36F3">
        <w:rPr>
          <w:noProof/>
        </w:rPr>
        <w:tab/>
      </w:r>
      <w:r w:rsidRPr="002E36F3">
        <w:rPr>
          <w:noProof/>
        </w:rPr>
        <w:fldChar w:fldCharType="begin"/>
      </w:r>
      <w:r w:rsidRPr="002E36F3">
        <w:rPr>
          <w:noProof/>
        </w:rPr>
        <w:instrText xml:space="preserve"> PAGEREF _Toc19106781 \h </w:instrText>
      </w:r>
      <w:r w:rsidRPr="002E36F3">
        <w:rPr>
          <w:noProof/>
        </w:rPr>
      </w:r>
      <w:r w:rsidRPr="002E36F3">
        <w:rPr>
          <w:noProof/>
        </w:rPr>
        <w:fldChar w:fldCharType="separate"/>
      </w:r>
      <w:r w:rsidRPr="002E36F3">
        <w:rPr>
          <w:noProof/>
        </w:rPr>
        <w:t>307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214</w:t>
      </w:r>
      <w:r>
        <w:rPr>
          <w:noProof/>
        </w:rPr>
        <w:tab/>
        <w:t>Contravention of a direction</w:t>
      </w:r>
      <w:r w:rsidRPr="002E36F3">
        <w:rPr>
          <w:noProof/>
        </w:rPr>
        <w:tab/>
      </w:r>
      <w:r w:rsidRPr="002E36F3">
        <w:rPr>
          <w:noProof/>
        </w:rPr>
        <w:fldChar w:fldCharType="begin"/>
      </w:r>
      <w:r w:rsidRPr="002E36F3">
        <w:rPr>
          <w:noProof/>
        </w:rPr>
        <w:instrText xml:space="preserve"> PAGEREF _Toc19106782 \h </w:instrText>
      </w:r>
      <w:r w:rsidRPr="002E36F3">
        <w:rPr>
          <w:noProof/>
        </w:rPr>
      </w:r>
      <w:r w:rsidRPr="002E36F3">
        <w:rPr>
          <w:noProof/>
        </w:rPr>
        <w:fldChar w:fldCharType="separate"/>
      </w:r>
      <w:r w:rsidRPr="002E36F3">
        <w:rPr>
          <w:noProof/>
        </w:rPr>
        <w:t>307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215</w:t>
      </w:r>
      <w:r>
        <w:rPr>
          <w:noProof/>
        </w:rPr>
        <w:tab/>
        <w:t>Commonwealth not liable for costs</w:t>
      </w:r>
      <w:r w:rsidRPr="002E36F3">
        <w:rPr>
          <w:noProof/>
        </w:rPr>
        <w:tab/>
      </w:r>
      <w:r w:rsidRPr="002E36F3">
        <w:rPr>
          <w:noProof/>
        </w:rPr>
        <w:fldChar w:fldCharType="begin"/>
      </w:r>
      <w:r w:rsidRPr="002E36F3">
        <w:rPr>
          <w:noProof/>
        </w:rPr>
        <w:instrText xml:space="preserve"> PAGEREF _Toc19106783 \h </w:instrText>
      </w:r>
      <w:r w:rsidRPr="002E36F3">
        <w:rPr>
          <w:noProof/>
        </w:rPr>
      </w:r>
      <w:r w:rsidRPr="002E36F3">
        <w:rPr>
          <w:noProof/>
        </w:rPr>
        <w:fldChar w:fldCharType="separate"/>
      </w:r>
      <w:r w:rsidRPr="002E36F3">
        <w:rPr>
          <w:noProof/>
        </w:rPr>
        <w:t>307</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5—Miscellaneous</w:t>
      </w:r>
      <w:r w:rsidRPr="002E36F3">
        <w:rPr>
          <w:b w:val="0"/>
          <w:noProof/>
          <w:sz w:val="18"/>
        </w:rPr>
        <w:tab/>
      </w:r>
      <w:r w:rsidRPr="002E36F3">
        <w:rPr>
          <w:b w:val="0"/>
          <w:noProof/>
          <w:sz w:val="18"/>
        </w:rPr>
        <w:fldChar w:fldCharType="begin"/>
      </w:r>
      <w:r w:rsidRPr="002E36F3">
        <w:rPr>
          <w:b w:val="0"/>
          <w:noProof/>
          <w:sz w:val="18"/>
        </w:rPr>
        <w:instrText xml:space="preserve"> PAGEREF _Toc19106784 \h </w:instrText>
      </w:r>
      <w:r w:rsidRPr="002E36F3">
        <w:rPr>
          <w:b w:val="0"/>
          <w:noProof/>
          <w:sz w:val="18"/>
        </w:rPr>
      </w:r>
      <w:r w:rsidRPr="002E36F3">
        <w:rPr>
          <w:b w:val="0"/>
          <w:noProof/>
          <w:sz w:val="18"/>
        </w:rPr>
        <w:fldChar w:fldCharType="separate"/>
      </w:r>
      <w:r w:rsidRPr="002E36F3">
        <w:rPr>
          <w:b w:val="0"/>
          <w:noProof/>
          <w:sz w:val="18"/>
        </w:rPr>
        <w:t>308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216</w:t>
      </w:r>
      <w:r>
        <w:rPr>
          <w:noProof/>
        </w:rPr>
        <w:tab/>
        <w:t>Offences relating to settlement of interference disputes</w:t>
      </w:r>
      <w:r w:rsidRPr="002E36F3">
        <w:rPr>
          <w:noProof/>
        </w:rPr>
        <w:tab/>
      </w:r>
      <w:r w:rsidRPr="002E36F3">
        <w:rPr>
          <w:noProof/>
        </w:rPr>
        <w:fldChar w:fldCharType="begin"/>
      </w:r>
      <w:r w:rsidRPr="002E36F3">
        <w:rPr>
          <w:noProof/>
        </w:rPr>
        <w:instrText xml:space="preserve"> PAGEREF _Toc19106785 \h </w:instrText>
      </w:r>
      <w:r w:rsidRPr="002E36F3">
        <w:rPr>
          <w:noProof/>
        </w:rPr>
      </w:r>
      <w:r w:rsidRPr="002E36F3">
        <w:rPr>
          <w:noProof/>
        </w:rPr>
        <w:fldChar w:fldCharType="separate"/>
      </w:r>
      <w:r w:rsidRPr="002E36F3">
        <w:rPr>
          <w:noProof/>
        </w:rPr>
        <w:t>308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217</w:t>
      </w:r>
      <w:r>
        <w:rPr>
          <w:noProof/>
        </w:rPr>
        <w:tab/>
        <w:t>Operation of State and Territory laws</w:t>
      </w:r>
      <w:r w:rsidRPr="002E36F3">
        <w:rPr>
          <w:noProof/>
        </w:rPr>
        <w:tab/>
      </w:r>
      <w:r w:rsidRPr="002E36F3">
        <w:rPr>
          <w:noProof/>
        </w:rPr>
        <w:fldChar w:fldCharType="begin"/>
      </w:r>
      <w:r w:rsidRPr="002E36F3">
        <w:rPr>
          <w:noProof/>
        </w:rPr>
        <w:instrText xml:space="preserve"> PAGEREF _Toc19106786 \h </w:instrText>
      </w:r>
      <w:r w:rsidRPr="002E36F3">
        <w:rPr>
          <w:noProof/>
        </w:rPr>
      </w:r>
      <w:r w:rsidRPr="002E36F3">
        <w:rPr>
          <w:noProof/>
        </w:rPr>
        <w:fldChar w:fldCharType="separate"/>
      </w:r>
      <w:r w:rsidRPr="002E36F3">
        <w:rPr>
          <w:noProof/>
        </w:rPr>
        <w:t>308</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4.4—Restricted use zones</w:t>
      </w:r>
      <w:r w:rsidRPr="002E36F3">
        <w:rPr>
          <w:b w:val="0"/>
          <w:noProof/>
          <w:sz w:val="18"/>
        </w:rPr>
        <w:tab/>
      </w:r>
      <w:r w:rsidRPr="002E36F3">
        <w:rPr>
          <w:b w:val="0"/>
          <w:noProof/>
          <w:sz w:val="18"/>
        </w:rPr>
        <w:fldChar w:fldCharType="begin"/>
      </w:r>
      <w:r w:rsidRPr="002E36F3">
        <w:rPr>
          <w:b w:val="0"/>
          <w:noProof/>
          <w:sz w:val="18"/>
        </w:rPr>
        <w:instrText xml:space="preserve"> PAGEREF _Toc19106787 \h </w:instrText>
      </w:r>
      <w:r w:rsidRPr="002E36F3">
        <w:rPr>
          <w:b w:val="0"/>
          <w:noProof/>
          <w:sz w:val="18"/>
        </w:rPr>
      </w:r>
      <w:r w:rsidRPr="002E36F3">
        <w:rPr>
          <w:b w:val="0"/>
          <w:noProof/>
          <w:sz w:val="18"/>
        </w:rPr>
        <w:fldChar w:fldCharType="separate"/>
      </w:r>
      <w:r w:rsidRPr="002E36F3">
        <w:rPr>
          <w:b w:val="0"/>
          <w:noProof/>
          <w:sz w:val="18"/>
        </w:rPr>
        <w:t>309</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1—Declarations of emergency</w:t>
      </w:r>
      <w:r w:rsidRPr="002E36F3">
        <w:rPr>
          <w:b w:val="0"/>
          <w:noProof/>
          <w:sz w:val="18"/>
        </w:rPr>
        <w:tab/>
      </w:r>
      <w:r w:rsidRPr="002E36F3">
        <w:rPr>
          <w:b w:val="0"/>
          <w:noProof/>
          <w:sz w:val="18"/>
        </w:rPr>
        <w:fldChar w:fldCharType="begin"/>
      </w:r>
      <w:r w:rsidRPr="002E36F3">
        <w:rPr>
          <w:b w:val="0"/>
          <w:noProof/>
          <w:sz w:val="18"/>
        </w:rPr>
        <w:instrText xml:space="preserve"> PAGEREF _Toc19106788 \h </w:instrText>
      </w:r>
      <w:r w:rsidRPr="002E36F3">
        <w:rPr>
          <w:b w:val="0"/>
          <w:noProof/>
          <w:sz w:val="18"/>
        </w:rPr>
      </w:r>
      <w:r w:rsidRPr="002E36F3">
        <w:rPr>
          <w:b w:val="0"/>
          <w:noProof/>
          <w:sz w:val="18"/>
        </w:rPr>
        <w:fldChar w:fldCharType="separate"/>
      </w:r>
      <w:r w:rsidRPr="002E36F3">
        <w:rPr>
          <w:b w:val="0"/>
          <w:noProof/>
          <w:sz w:val="18"/>
        </w:rPr>
        <w:t>309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219</w:t>
      </w:r>
      <w:r>
        <w:rPr>
          <w:noProof/>
        </w:rPr>
        <w:tab/>
        <w:t>Declaration of period of emergency</w:t>
      </w:r>
      <w:r w:rsidRPr="002E36F3">
        <w:rPr>
          <w:noProof/>
        </w:rPr>
        <w:tab/>
      </w:r>
      <w:r w:rsidRPr="002E36F3">
        <w:rPr>
          <w:noProof/>
        </w:rPr>
        <w:fldChar w:fldCharType="begin"/>
      </w:r>
      <w:r w:rsidRPr="002E36F3">
        <w:rPr>
          <w:noProof/>
        </w:rPr>
        <w:instrText xml:space="preserve"> PAGEREF _Toc19106789 \h </w:instrText>
      </w:r>
      <w:r w:rsidRPr="002E36F3">
        <w:rPr>
          <w:noProof/>
        </w:rPr>
      </w:r>
      <w:r w:rsidRPr="002E36F3">
        <w:rPr>
          <w:noProof/>
        </w:rPr>
        <w:fldChar w:fldCharType="separate"/>
      </w:r>
      <w:r w:rsidRPr="002E36F3">
        <w:rPr>
          <w:noProof/>
        </w:rPr>
        <w:t>309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220</w:t>
      </w:r>
      <w:r>
        <w:rPr>
          <w:noProof/>
        </w:rPr>
        <w:tab/>
        <w:t>Circumstances in which Proclamation may be made</w:t>
      </w:r>
      <w:r w:rsidRPr="002E36F3">
        <w:rPr>
          <w:noProof/>
        </w:rPr>
        <w:tab/>
      </w:r>
      <w:r w:rsidRPr="002E36F3">
        <w:rPr>
          <w:noProof/>
        </w:rPr>
        <w:fldChar w:fldCharType="begin"/>
      </w:r>
      <w:r w:rsidRPr="002E36F3">
        <w:rPr>
          <w:noProof/>
        </w:rPr>
        <w:instrText xml:space="preserve"> PAGEREF _Toc19106790 \h </w:instrText>
      </w:r>
      <w:r w:rsidRPr="002E36F3">
        <w:rPr>
          <w:noProof/>
        </w:rPr>
      </w:r>
      <w:r w:rsidRPr="002E36F3">
        <w:rPr>
          <w:noProof/>
        </w:rPr>
        <w:fldChar w:fldCharType="separate"/>
      </w:r>
      <w:r w:rsidRPr="002E36F3">
        <w:rPr>
          <w:noProof/>
        </w:rPr>
        <w:t>309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221</w:t>
      </w:r>
      <w:r>
        <w:rPr>
          <w:noProof/>
        </w:rPr>
        <w:tab/>
        <w:t>Termination of period of emergency</w:t>
      </w:r>
      <w:r w:rsidRPr="002E36F3">
        <w:rPr>
          <w:noProof/>
        </w:rPr>
        <w:tab/>
      </w:r>
      <w:r w:rsidRPr="002E36F3">
        <w:rPr>
          <w:noProof/>
        </w:rPr>
        <w:fldChar w:fldCharType="begin"/>
      </w:r>
      <w:r w:rsidRPr="002E36F3">
        <w:rPr>
          <w:noProof/>
        </w:rPr>
        <w:instrText xml:space="preserve"> PAGEREF _Toc19106791 \h </w:instrText>
      </w:r>
      <w:r w:rsidRPr="002E36F3">
        <w:rPr>
          <w:noProof/>
        </w:rPr>
      </w:r>
      <w:r w:rsidRPr="002E36F3">
        <w:rPr>
          <w:noProof/>
        </w:rPr>
        <w:fldChar w:fldCharType="separate"/>
      </w:r>
      <w:r w:rsidRPr="002E36F3">
        <w:rPr>
          <w:noProof/>
        </w:rPr>
        <w:t>309</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2—Restrictive orders</w:t>
      </w:r>
      <w:r w:rsidRPr="002E36F3">
        <w:rPr>
          <w:b w:val="0"/>
          <w:noProof/>
          <w:sz w:val="18"/>
        </w:rPr>
        <w:tab/>
      </w:r>
      <w:r w:rsidRPr="002E36F3">
        <w:rPr>
          <w:b w:val="0"/>
          <w:noProof/>
          <w:sz w:val="18"/>
        </w:rPr>
        <w:fldChar w:fldCharType="begin"/>
      </w:r>
      <w:r w:rsidRPr="002E36F3">
        <w:rPr>
          <w:b w:val="0"/>
          <w:noProof/>
          <w:sz w:val="18"/>
        </w:rPr>
        <w:instrText xml:space="preserve"> PAGEREF _Toc19106792 \h </w:instrText>
      </w:r>
      <w:r w:rsidRPr="002E36F3">
        <w:rPr>
          <w:b w:val="0"/>
          <w:noProof/>
          <w:sz w:val="18"/>
        </w:rPr>
      </w:r>
      <w:r w:rsidRPr="002E36F3">
        <w:rPr>
          <w:b w:val="0"/>
          <w:noProof/>
          <w:sz w:val="18"/>
        </w:rPr>
        <w:fldChar w:fldCharType="separate"/>
      </w:r>
      <w:r w:rsidRPr="002E36F3">
        <w:rPr>
          <w:b w:val="0"/>
          <w:noProof/>
          <w:sz w:val="18"/>
        </w:rPr>
        <w:t>310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222</w:t>
      </w:r>
      <w:r>
        <w:rPr>
          <w:noProof/>
        </w:rPr>
        <w:tab/>
        <w:t>Restrictive orders</w:t>
      </w:r>
      <w:r w:rsidRPr="002E36F3">
        <w:rPr>
          <w:noProof/>
        </w:rPr>
        <w:tab/>
      </w:r>
      <w:r w:rsidRPr="002E36F3">
        <w:rPr>
          <w:noProof/>
        </w:rPr>
        <w:fldChar w:fldCharType="begin"/>
      </w:r>
      <w:r w:rsidRPr="002E36F3">
        <w:rPr>
          <w:noProof/>
        </w:rPr>
        <w:instrText xml:space="preserve"> PAGEREF _Toc19106793 \h </w:instrText>
      </w:r>
      <w:r w:rsidRPr="002E36F3">
        <w:rPr>
          <w:noProof/>
        </w:rPr>
      </w:r>
      <w:r w:rsidRPr="002E36F3">
        <w:rPr>
          <w:noProof/>
        </w:rPr>
        <w:fldChar w:fldCharType="separate"/>
      </w:r>
      <w:r w:rsidRPr="002E36F3">
        <w:rPr>
          <w:noProof/>
        </w:rPr>
        <w:t>310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223</w:t>
      </w:r>
      <w:r>
        <w:rPr>
          <w:noProof/>
        </w:rPr>
        <w:tab/>
        <w:t>Publication of restrictive orders</w:t>
      </w:r>
      <w:r w:rsidRPr="002E36F3">
        <w:rPr>
          <w:noProof/>
        </w:rPr>
        <w:tab/>
      </w:r>
      <w:r w:rsidRPr="002E36F3">
        <w:rPr>
          <w:noProof/>
        </w:rPr>
        <w:fldChar w:fldCharType="begin"/>
      </w:r>
      <w:r w:rsidRPr="002E36F3">
        <w:rPr>
          <w:noProof/>
        </w:rPr>
        <w:instrText xml:space="preserve"> PAGEREF _Toc19106794 \h </w:instrText>
      </w:r>
      <w:r w:rsidRPr="002E36F3">
        <w:rPr>
          <w:noProof/>
        </w:rPr>
      </w:r>
      <w:r w:rsidRPr="002E36F3">
        <w:rPr>
          <w:noProof/>
        </w:rPr>
        <w:fldChar w:fldCharType="separate"/>
      </w:r>
      <w:r w:rsidRPr="002E36F3">
        <w:rPr>
          <w:noProof/>
        </w:rPr>
        <w:t>310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224</w:t>
      </w:r>
      <w:r>
        <w:rPr>
          <w:noProof/>
        </w:rPr>
        <w:tab/>
        <w:t>Application of orders to broadcasting</w:t>
      </w:r>
      <w:r w:rsidRPr="002E36F3">
        <w:rPr>
          <w:noProof/>
        </w:rPr>
        <w:tab/>
      </w:r>
      <w:r w:rsidRPr="002E36F3">
        <w:rPr>
          <w:noProof/>
        </w:rPr>
        <w:fldChar w:fldCharType="begin"/>
      </w:r>
      <w:r w:rsidRPr="002E36F3">
        <w:rPr>
          <w:noProof/>
        </w:rPr>
        <w:instrText xml:space="preserve"> PAGEREF _Toc19106795 \h </w:instrText>
      </w:r>
      <w:r w:rsidRPr="002E36F3">
        <w:rPr>
          <w:noProof/>
        </w:rPr>
      </w:r>
      <w:r w:rsidRPr="002E36F3">
        <w:rPr>
          <w:noProof/>
        </w:rPr>
        <w:fldChar w:fldCharType="separate"/>
      </w:r>
      <w:r w:rsidRPr="002E36F3">
        <w:rPr>
          <w:noProof/>
        </w:rPr>
        <w:t>311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225</w:t>
      </w:r>
      <w:r>
        <w:rPr>
          <w:noProof/>
        </w:rPr>
        <w:tab/>
        <w:t>Revocation of orders</w:t>
      </w:r>
      <w:r w:rsidRPr="002E36F3">
        <w:rPr>
          <w:noProof/>
        </w:rPr>
        <w:tab/>
      </w:r>
      <w:r w:rsidRPr="002E36F3">
        <w:rPr>
          <w:noProof/>
        </w:rPr>
        <w:fldChar w:fldCharType="begin"/>
      </w:r>
      <w:r w:rsidRPr="002E36F3">
        <w:rPr>
          <w:noProof/>
        </w:rPr>
        <w:instrText xml:space="preserve"> PAGEREF _Toc19106796 \h </w:instrText>
      </w:r>
      <w:r w:rsidRPr="002E36F3">
        <w:rPr>
          <w:noProof/>
        </w:rPr>
      </w:r>
      <w:r w:rsidRPr="002E36F3">
        <w:rPr>
          <w:noProof/>
        </w:rPr>
        <w:fldChar w:fldCharType="separate"/>
      </w:r>
      <w:r w:rsidRPr="002E36F3">
        <w:rPr>
          <w:noProof/>
        </w:rPr>
        <w:t>311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226</w:t>
      </w:r>
      <w:r>
        <w:rPr>
          <w:noProof/>
        </w:rPr>
        <w:tab/>
        <w:t>Orders may have extended operation</w:t>
      </w:r>
      <w:r w:rsidRPr="002E36F3">
        <w:rPr>
          <w:noProof/>
        </w:rPr>
        <w:tab/>
      </w:r>
      <w:r w:rsidRPr="002E36F3">
        <w:rPr>
          <w:noProof/>
        </w:rPr>
        <w:fldChar w:fldCharType="begin"/>
      </w:r>
      <w:r w:rsidRPr="002E36F3">
        <w:rPr>
          <w:noProof/>
        </w:rPr>
        <w:instrText xml:space="preserve"> PAGEREF _Toc19106797 \h </w:instrText>
      </w:r>
      <w:r w:rsidRPr="002E36F3">
        <w:rPr>
          <w:noProof/>
        </w:rPr>
      </w:r>
      <w:r w:rsidRPr="002E36F3">
        <w:rPr>
          <w:noProof/>
        </w:rPr>
        <w:fldChar w:fldCharType="separate"/>
      </w:r>
      <w:r w:rsidRPr="002E36F3">
        <w:rPr>
          <w:noProof/>
        </w:rPr>
        <w:t>311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227</w:t>
      </w:r>
      <w:r>
        <w:rPr>
          <w:noProof/>
        </w:rPr>
        <w:tab/>
        <w:t>Contravention of orders</w:t>
      </w:r>
      <w:r w:rsidRPr="002E36F3">
        <w:rPr>
          <w:noProof/>
        </w:rPr>
        <w:tab/>
      </w:r>
      <w:r w:rsidRPr="002E36F3">
        <w:rPr>
          <w:noProof/>
        </w:rPr>
        <w:fldChar w:fldCharType="begin"/>
      </w:r>
      <w:r w:rsidRPr="002E36F3">
        <w:rPr>
          <w:noProof/>
        </w:rPr>
        <w:instrText xml:space="preserve"> PAGEREF _Toc19106798 \h </w:instrText>
      </w:r>
      <w:r w:rsidRPr="002E36F3">
        <w:rPr>
          <w:noProof/>
        </w:rPr>
      </w:r>
      <w:r w:rsidRPr="002E36F3">
        <w:rPr>
          <w:noProof/>
        </w:rPr>
        <w:fldChar w:fldCharType="separate"/>
      </w:r>
      <w:r w:rsidRPr="002E36F3">
        <w:rPr>
          <w:noProof/>
        </w:rPr>
        <w:t>311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228</w:t>
      </w:r>
      <w:r>
        <w:rPr>
          <w:noProof/>
        </w:rPr>
        <w:tab/>
        <w:t>Orders to prevail over inconsistent laws</w:t>
      </w:r>
      <w:r w:rsidRPr="002E36F3">
        <w:rPr>
          <w:noProof/>
        </w:rPr>
        <w:tab/>
      </w:r>
      <w:r w:rsidRPr="002E36F3">
        <w:rPr>
          <w:noProof/>
        </w:rPr>
        <w:fldChar w:fldCharType="begin"/>
      </w:r>
      <w:r w:rsidRPr="002E36F3">
        <w:rPr>
          <w:noProof/>
        </w:rPr>
        <w:instrText xml:space="preserve"> PAGEREF _Toc19106799 \h </w:instrText>
      </w:r>
      <w:r w:rsidRPr="002E36F3">
        <w:rPr>
          <w:noProof/>
        </w:rPr>
      </w:r>
      <w:r w:rsidRPr="002E36F3">
        <w:rPr>
          <w:noProof/>
        </w:rPr>
        <w:fldChar w:fldCharType="separate"/>
      </w:r>
      <w:r w:rsidRPr="002E36F3">
        <w:rPr>
          <w:noProof/>
        </w:rPr>
        <w:t>312</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229</w:t>
      </w:r>
      <w:r>
        <w:rPr>
          <w:noProof/>
        </w:rPr>
        <w:tab/>
        <w:t>Restrictive orders are legislative instruments</w:t>
      </w:r>
      <w:r w:rsidRPr="002E36F3">
        <w:rPr>
          <w:noProof/>
        </w:rPr>
        <w:tab/>
      </w:r>
      <w:r w:rsidRPr="002E36F3">
        <w:rPr>
          <w:noProof/>
        </w:rPr>
        <w:fldChar w:fldCharType="begin"/>
      </w:r>
      <w:r w:rsidRPr="002E36F3">
        <w:rPr>
          <w:noProof/>
        </w:rPr>
        <w:instrText xml:space="preserve"> PAGEREF _Toc19106800 \h </w:instrText>
      </w:r>
      <w:r w:rsidRPr="002E36F3">
        <w:rPr>
          <w:noProof/>
        </w:rPr>
      </w:r>
      <w:r w:rsidRPr="002E36F3">
        <w:rPr>
          <w:noProof/>
        </w:rPr>
        <w:fldChar w:fldCharType="separate"/>
      </w:r>
      <w:r w:rsidRPr="002E36F3">
        <w:rPr>
          <w:noProof/>
        </w:rPr>
        <w:t>312</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3—Guidelines for making restrictive orders</w:t>
      </w:r>
      <w:r w:rsidRPr="002E36F3">
        <w:rPr>
          <w:b w:val="0"/>
          <w:noProof/>
          <w:sz w:val="18"/>
        </w:rPr>
        <w:tab/>
      </w:r>
      <w:r w:rsidRPr="002E36F3">
        <w:rPr>
          <w:b w:val="0"/>
          <w:noProof/>
          <w:sz w:val="18"/>
        </w:rPr>
        <w:fldChar w:fldCharType="begin"/>
      </w:r>
      <w:r w:rsidRPr="002E36F3">
        <w:rPr>
          <w:b w:val="0"/>
          <w:noProof/>
          <w:sz w:val="18"/>
        </w:rPr>
        <w:instrText xml:space="preserve"> PAGEREF _Toc19106801 \h </w:instrText>
      </w:r>
      <w:r w:rsidRPr="002E36F3">
        <w:rPr>
          <w:b w:val="0"/>
          <w:noProof/>
          <w:sz w:val="18"/>
        </w:rPr>
      </w:r>
      <w:r w:rsidRPr="002E36F3">
        <w:rPr>
          <w:b w:val="0"/>
          <w:noProof/>
          <w:sz w:val="18"/>
        </w:rPr>
        <w:fldChar w:fldCharType="separate"/>
      </w:r>
      <w:r w:rsidRPr="002E36F3">
        <w:rPr>
          <w:b w:val="0"/>
          <w:noProof/>
          <w:sz w:val="18"/>
        </w:rPr>
        <w:t>313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230</w:t>
      </w:r>
      <w:r>
        <w:rPr>
          <w:noProof/>
        </w:rPr>
        <w:tab/>
        <w:t>Minister may make guidelines</w:t>
      </w:r>
      <w:r w:rsidRPr="002E36F3">
        <w:rPr>
          <w:noProof/>
        </w:rPr>
        <w:tab/>
      </w:r>
      <w:r w:rsidRPr="002E36F3">
        <w:rPr>
          <w:noProof/>
        </w:rPr>
        <w:fldChar w:fldCharType="begin"/>
      </w:r>
      <w:r w:rsidRPr="002E36F3">
        <w:rPr>
          <w:noProof/>
        </w:rPr>
        <w:instrText xml:space="preserve"> PAGEREF _Toc19106802 \h </w:instrText>
      </w:r>
      <w:r w:rsidRPr="002E36F3">
        <w:rPr>
          <w:noProof/>
        </w:rPr>
      </w:r>
      <w:r w:rsidRPr="002E36F3">
        <w:rPr>
          <w:noProof/>
        </w:rPr>
        <w:fldChar w:fldCharType="separate"/>
      </w:r>
      <w:r w:rsidRPr="002E36F3">
        <w:rPr>
          <w:noProof/>
        </w:rPr>
        <w:t>313</w:t>
      </w:r>
      <w:r w:rsidRPr="002E36F3">
        <w:rPr>
          <w:noProof/>
        </w:rPr>
        <w:fldChar w:fldCharType="end"/>
      </w:r>
    </w:p>
    <w:p w:rsidR="002E36F3" w:rsidRDefault="002E36F3">
      <w:pPr>
        <w:pStyle w:val="TOC1"/>
        <w:rPr>
          <w:rFonts w:asciiTheme="minorHAnsi" w:eastAsiaTheme="minorEastAsia" w:hAnsiTheme="minorHAnsi" w:cstheme="minorBidi"/>
          <w:b w:val="0"/>
          <w:noProof/>
          <w:kern w:val="0"/>
          <w:sz w:val="22"/>
          <w:szCs w:val="22"/>
        </w:rPr>
      </w:pPr>
      <w:r>
        <w:rPr>
          <w:noProof/>
        </w:rPr>
        <w:t>Chapter 5—Administration and enforcement</w:t>
      </w:r>
      <w:r w:rsidRPr="002E36F3">
        <w:rPr>
          <w:b w:val="0"/>
          <w:noProof/>
          <w:sz w:val="18"/>
        </w:rPr>
        <w:tab/>
      </w:r>
      <w:r w:rsidRPr="002E36F3">
        <w:rPr>
          <w:b w:val="0"/>
          <w:noProof/>
          <w:sz w:val="18"/>
        </w:rPr>
        <w:fldChar w:fldCharType="begin"/>
      </w:r>
      <w:r w:rsidRPr="002E36F3">
        <w:rPr>
          <w:b w:val="0"/>
          <w:noProof/>
          <w:sz w:val="18"/>
        </w:rPr>
        <w:instrText xml:space="preserve"> PAGEREF _Toc19106803 \h </w:instrText>
      </w:r>
      <w:r w:rsidRPr="002E36F3">
        <w:rPr>
          <w:b w:val="0"/>
          <w:noProof/>
          <w:sz w:val="18"/>
        </w:rPr>
      </w:r>
      <w:r w:rsidRPr="002E36F3">
        <w:rPr>
          <w:b w:val="0"/>
          <w:noProof/>
          <w:sz w:val="18"/>
        </w:rPr>
        <w:fldChar w:fldCharType="separate"/>
      </w:r>
      <w:r w:rsidRPr="002E36F3">
        <w:rPr>
          <w:b w:val="0"/>
          <w:noProof/>
          <w:sz w:val="18"/>
        </w:rPr>
        <w:t>314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231</w:t>
      </w:r>
      <w:r>
        <w:rPr>
          <w:noProof/>
        </w:rPr>
        <w:tab/>
        <w:t>Outline of this Chapter</w:t>
      </w:r>
      <w:r w:rsidRPr="002E36F3">
        <w:rPr>
          <w:noProof/>
        </w:rPr>
        <w:tab/>
      </w:r>
      <w:r w:rsidRPr="002E36F3">
        <w:rPr>
          <w:noProof/>
        </w:rPr>
        <w:fldChar w:fldCharType="begin"/>
      </w:r>
      <w:r w:rsidRPr="002E36F3">
        <w:rPr>
          <w:noProof/>
        </w:rPr>
        <w:instrText xml:space="preserve"> PAGEREF _Toc19106804 \h </w:instrText>
      </w:r>
      <w:r w:rsidRPr="002E36F3">
        <w:rPr>
          <w:noProof/>
        </w:rPr>
      </w:r>
      <w:r w:rsidRPr="002E36F3">
        <w:rPr>
          <w:noProof/>
        </w:rPr>
        <w:fldChar w:fldCharType="separate"/>
      </w:r>
      <w:r w:rsidRPr="002E36F3">
        <w:rPr>
          <w:noProof/>
        </w:rPr>
        <w:t>314</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5.1—Delegation</w:t>
      </w:r>
      <w:r w:rsidRPr="002E36F3">
        <w:rPr>
          <w:b w:val="0"/>
          <w:noProof/>
          <w:sz w:val="18"/>
        </w:rPr>
        <w:tab/>
      </w:r>
      <w:r w:rsidRPr="002E36F3">
        <w:rPr>
          <w:b w:val="0"/>
          <w:noProof/>
          <w:sz w:val="18"/>
        </w:rPr>
        <w:fldChar w:fldCharType="begin"/>
      </w:r>
      <w:r w:rsidRPr="002E36F3">
        <w:rPr>
          <w:b w:val="0"/>
          <w:noProof/>
          <w:sz w:val="18"/>
        </w:rPr>
        <w:instrText xml:space="preserve"> PAGEREF _Toc19106805 \h </w:instrText>
      </w:r>
      <w:r w:rsidRPr="002E36F3">
        <w:rPr>
          <w:b w:val="0"/>
          <w:noProof/>
          <w:sz w:val="18"/>
        </w:rPr>
      </w:r>
      <w:r w:rsidRPr="002E36F3">
        <w:rPr>
          <w:b w:val="0"/>
          <w:noProof/>
          <w:sz w:val="18"/>
        </w:rPr>
        <w:fldChar w:fldCharType="separate"/>
      </w:r>
      <w:r w:rsidRPr="002E36F3">
        <w:rPr>
          <w:b w:val="0"/>
          <w:noProof/>
          <w:sz w:val="18"/>
        </w:rPr>
        <w:t>315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238</w:t>
      </w:r>
      <w:r>
        <w:rPr>
          <w:noProof/>
        </w:rPr>
        <w:tab/>
        <w:t>Delegation</w:t>
      </w:r>
      <w:r w:rsidRPr="002E36F3">
        <w:rPr>
          <w:noProof/>
        </w:rPr>
        <w:tab/>
      </w:r>
      <w:r w:rsidRPr="002E36F3">
        <w:rPr>
          <w:noProof/>
        </w:rPr>
        <w:fldChar w:fldCharType="begin"/>
      </w:r>
      <w:r w:rsidRPr="002E36F3">
        <w:rPr>
          <w:noProof/>
        </w:rPr>
        <w:instrText xml:space="preserve"> PAGEREF _Toc19106806 \h </w:instrText>
      </w:r>
      <w:r w:rsidRPr="002E36F3">
        <w:rPr>
          <w:noProof/>
        </w:rPr>
      </w:r>
      <w:r w:rsidRPr="002E36F3">
        <w:rPr>
          <w:noProof/>
        </w:rPr>
        <w:fldChar w:fldCharType="separate"/>
      </w:r>
      <w:r w:rsidRPr="002E36F3">
        <w:rPr>
          <w:noProof/>
        </w:rPr>
        <w:t>315</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5.2—Public inquiries</w:t>
      </w:r>
      <w:r w:rsidRPr="002E36F3">
        <w:rPr>
          <w:b w:val="0"/>
          <w:noProof/>
          <w:sz w:val="18"/>
        </w:rPr>
        <w:tab/>
      </w:r>
      <w:r w:rsidRPr="002E36F3">
        <w:rPr>
          <w:b w:val="0"/>
          <w:noProof/>
          <w:sz w:val="18"/>
        </w:rPr>
        <w:fldChar w:fldCharType="begin"/>
      </w:r>
      <w:r w:rsidRPr="002E36F3">
        <w:rPr>
          <w:b w:val="0"/>
          <w:noProof/>
          <w:sz w:val="18"/>
        </w:rPr>
        <w:instrText xml:space="preserve"> PAGEREF _Toc19106807 \h </w:instrText>
      </w:r>
      <w:r w:rsidRPr="002E36F3">
        <w:rPr>
          <w:b w:val="0"/>
          <w:noProof/>
          <w:sz w:val="18"/>
        </w:rPr>
      </w:r>
      <w:r w:rsidRPr="002E36F3">
        <w:rPr>
          <w:b w:val="0"/>
          <w:noProof/>
          <w:sz w:val="18"/>
        </w:rPr>
        <w:fldChar w:fldCharType="separate"/>
      </w:r>
      <w:r w:rsidRPr="002E36F3">
        <w:rPr>
          <w:b w:val="0"/>
          <w:noProof/>
          <w:sz w:val="18"/>
        </w:rPr>
        <w:t>316</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255</w:t>
      </w:r>
      <w:r>
        <w:rPr>
          <w:noProof/>
        </w:rPr>
        <w:tab/>
        <w:t>ACMA may hold inquiry</w:t>
      </w:r>
      <w:r w:rsidRPr="002E36F3">
        <w:rPr>
          <w:noProof/>
        </w:rPr>
        <w:tab/>
      </w:r>
      <w:r w:rsidRPr="002E36F3">
        <w:rPr>
          <w:noProof/>
        </w:rPr>
        <w:fldChar w:fldCharType="begin"/>
      </w:r>
      <w:r w:rsidRPr="002E36F3">
        <w:rPr>
          <w:noProof/>
        </w:rPr>
        <w:instrText xml:space="preserve"> PAGEREF _Toc19106808 \h </w:instrText>
      </w:r>
      <w:r w:rsidRPr="002E36F3">
        <w:rPr>
          <w:noProof/>
        </w:rPr>
      </w:r>
      <w:r w:rsidRPr="002E36F3">
        <w:rPr>
          <w:noProof/>
        </w:rPr>
        <w:fldChar w:fldCharType="separate"/>
      </w:r>
      <w:r w:rsidRPr="002E36F3">
        <w:rPr>
          <w:noProof/>
        </w:rPr>
        <w:t>316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256</w:t>
      </w:r>
      <w:r>
        <w:rPr>
          <w:noProof/>
        </w:rPr>
        <w:tab/>
        <w:t>ACMA to hold inquiry when directed</w:t>
      </w:r>
      <w:r w:rsidRPr="002E36F3">
        <w:rPr>
          <w:noProof/>
        </w:rPr>
        <w:tab/>
      </w:r>
      <w:r w:rsidRPr="002E36F3">
        <w:rPr>
          <w:noProof/>
        </w:rPr>
        <w:fldChar w:fldCharType="begin"/>
      </w:r>
      <w:r w:rsidRPr="002E36F3">
        <w:rPr>
          <w:noProof/>
        </w:rPr>
        <w:instrText xml:space="preserve"> PAGEREF _Toc19106809 \h </w:instrText>
      </w:r>
      <w:r w:rsidRPr="002E36F3">
        <w:rPr>
          <w:noProof/>
        </w:rPr>
      </w:r>
      <w:r w:rsidRPr="002E36F3">
        <w:rPr>
          <w:noProof/>
        </w:rPr>
        <w:fldChar w:fldCharType="separate"/>
      </w:r>
      <w:r w:rsidRPr="002E36F3">
        <w:rPr>
          <w:noProof/>
        </w:rPr>
        <w:t>316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257</w:t>
      </w:r>
      <w:r>
        <w:rPr>
          <w:noProof/>
        </w:rPr>
        <w:tab/>
        <w:t>Informing the public about an inquiry</w:t>
      </w:r>
      <w:r w:rsidRPr="002E36F3">
        <w:rPr>
          <w:noProof/>
        </w:rPr>
        <w:tab/>
      </w:r>
      <w:r w:rsidRPr="002E36F3">
        <w:rPr>
          <w:noProof/>
        </w:rPr>
        <w:fldChar w:fldCharType="begin"/>
      </w:r>
      <w:r w:rsidRPr="002E36F3">
        <w:rPr>
          <w:noProof/>
        </w:rPr>
        <w:instrText xml:space="preserve"> PAGEREF _Toc19106810 \h </w:instrText>
      </w:r>
      <w:r w:rsidRPr="002E36F3">
        <w:rPr>
          <w:noProof/>
        </w:rPr>
      </w:r>
      <w:r w:rsidRPr="002E36F3">
        <w:rPr>
          <w:noProof/>
        </w:rPr>
        <w:fldChar w:fldCharType="separate"/>
      </w:r>
      <w:r w:rsidRPr="002E36F3">
        <w:rPr>
          <w:noProof/>
        </w:rPr>
        <w:t>317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258</w:t>
      </w:r>
      <w:r>
        <w:rPr>
          <w:noProof/>
        </w:rPr>
        <w:tab/>
        <w:t>Discussion paper</w:t>
      </w:r>
      <w:r w:rsidRPr="002E36F3">
        <w:rPr>
          <w:noProof/>
        </w:rPr>
        <w:tab/>
      </w:r>
      <w:r w:rsidRPr="002E36F3">
        <w:rPr>
          <w:noProof/>
        </w:rPr>
        <w:fldChar w:fldCharType="begin"/>
      </w:r>
      <w:r w:rsidRPr="002E36F3">
        <w:rPr>
          <w:noProof/>
        </w:rPr>
        <w:instrText xml:space="preserve"> PAGEREF _Toc19106811 \h </w:instrText>
      </w:r>
      <w:r w:rsidRPr="002E36F3">
        <w:rPr>
          <w:noProof/>
        </w:rPr>
      </w:r>
      <w:r w:rsidRPr="002E36F3">
        <w:rPr>
          <w:noProof/>
        </w:rPr>
        <w:fldChar w:fldCharType="separate"/>
      </w:r>
      <w:r w:rsidRPr="002E36F3">
        <w:rPr>
          <w:noProof/>
        </w:rPr>
        <w:t>317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259</w:t>
      </w:r>
      <w:r>
        <w:rPr>
          <w:noProof/>
        </w:rPr>
        <w:tab/>
        <w:t>Written submissions</w:t>
      </w:r>
      <w:r w:rsidRPr="002E36F3">
        <w:rPr>
          <w:noProof/>
        </w:rPr>
        <w:tab/>
      </w:r>
      <w:r w:rsidRPr="002E36F3">
        <w:rPr>
          <w:noProof/>
        </w:rPr>
        <w:fldChar w:fldCharType="begin"/>
      </w:r>
      <w:r w:rsidRPr="002E36F3">
        <w:rPr>
          <w:noProof/>
        </w:rPr>
        <w:instrText xml:space="preserve"> PAGEREF _Toc19106812 \h </w:instrText>
      </w:r>
      <w:r w:rsidRPr="002E36F3">
        <w:rPr>
          <w:noProof/>
        </w:rPr>
      </w:r>
      <w:r w:rsidRPr="002E36F3">
        <w:rPr>
          <w:noProof/>
        </w:rPr>
        <w:fldChar w:fldCharType="separate"/>
      </w:r>
      <w:r w:rsidRPr="002E36F3">
        <w:rPr>
          <w:noProof/>
        </w:rPr>
        <w:t>318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260</w:t>
      </w:r>
      <w:r>
        <w:rPr>
          <w:noProof/>
        </w:rPr>
        <w:tab/>
        <w:t>Protection from civil actions</w:t>
      </w:r>
      <w:r w:rsidRPr="002E36F3">
        <w:rPr>
          <w:noProof/>
        </w:rPr>
        <w:tab/>
      </w:r>
      <w:r w:rsidRPr="002E36F3">
        <w:rPr>
          <w:noProof/>
        </w:rPr>
        <w:fldChar w:fldCharType="begin"/>
      </w:r>
      <w:r w:rsidRPr="002E36F3">
        <w:rPr>
          <w:noProof/>
        </w:rPr>
        <w:instrText xml:space="preserve"> PAGEREF _Toc19106813 \h </w:instrText>
      </w:r>
      <w:r w:rsidRPr="002E36F3">
        <w:rPr>
          <w:noProof/>
        </w:rPr>
      </w:r>
      <w:r w:rsidRPr="002E36F3">
        <w:rPr>
          <w:noProof/>
        </w:rPr>
        <w:fldChar w:fldCharType="separate"/>
      </w:r>
      <w:r w:rsidRPr="002E36F3">
        <w:rPr>
          <w:noProof/>
        </w:rPr>
        <w:t>318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261</w:t>
      </w:r>
      <w:r>
        <w:rPr>
          <w:noProof/>
        </w:rPr>
        <w:tab/>
        <w:t>Hearings</w:t>
      </w:r>
      <w:r w:rsidRPr="002E36F3">
        <w:rPr>
          <w:noProof/>
        </w:rPr>
        <w:tab/>
      </w:r>
      <w:r w:rsidRPr="002E36F3">
        <w:rPr>
          <w:noProof/>
        </w:rPr>
        <w:fldChar w:fldCharType="begin"/>
      </w:r>
      <w:r w:rsidRPr="002E36F3">
        <w:rPr>
          <w:noProof/>
        </w:rPr>
        <w:instrText xml:space="preserve"> PAGEREF _Toc19106814 \h </w:instrText>
      </w:r>
      <w:r w:rsidRPr="002E36F3">
        <w:rPr>
          <w:noProof/>
        </w:rPr>
      </w:r>
      <w:r w:rsidRPr="002E36F3">
        <w:rPr>
          <w:noProof/>
        </w:rPr>
        <w:fldChar w:fldCharType="separate"/>
      </w:r>
      <w:r w:rsidRPr="002E36F3">
        <w:rPr>
          <w:noProof/>
        </w:rPr>
        <w:t>318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261A</w:t>
      </w:r>
      <w:r>
        <w:rPr>
          <w:noProof/>
        </w:rPr>
        <w:tab/>
        <w:t>Hearing to be in public except in exceptional cases</w:t>
      </w:r>
      <w:r w:rsidRPr="002E36F3">
        <w:rPr>
          <w:noProof/>
        </w:rPr>
        <w:tab/>
      </w:r>
      <w:r w:rsidRPr="002E36F3">
        <w:rPr>
          <w:noProof/>
        </w:rPr>
        <w:fldChar w:fldCharType="begin"/>
      </w:r>
      <w:r w:rsidRPr="002E36F3">
        <w:rPr>
          <w:noProof/>
        </w:rPr>
        <w:instrText xml:space="preserve"> PAGEREF _Toc19106815 \h </w:instrText>
      </w:r>
      <w:r w:rsidRPr="002E36F3">
        <w:rPr>
          <w:noProof/>
        </w:rPr>
      </w:r>
      <w:r w:rsidRPr="002E36F3">
        <w:rPr>
          <w:noProof/>
        </w:rPr>
        <w:fldChar w:fldCharType="separate"/>
      </w:r>
      <w:r w:rsidRPr="002E36F3">
        <w:rPr>
          <w:noProof/>
        </w:rPr>
        <w:t>319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261B</w:t>
      </w:r>
      <w:r>
        <w:rPr>
          <w:noProof/>
        </w:rPr>
        <w:tab/>
        <w:t>Confidential material not to be published</w:t>
      </w:r>
      <w:r w:rsidRPr="002E36F3">
        <w:rPr>
          <w:noProof/>
        </w:rPr>
        <w:tab/>
      </w:r>
      <w:r w:rsidRPr="002E36F3">
        <w:rPr>
          <w:noProof/>
        </w:rPr>
        <w:fldChar w:fldCharType="begin"/>
      </w:r>
      <w:r w:rsidRPr="002E36F3">
        <w:rPr>
          <w:noProof/>
        </w:rPr>
        <w:instrText xml:space="preserve"> PAGEREF _Toc19106816 \h </w:instrText>
      </w:r>
      <w:r w:rsidRPr="002E36F3">
        <w:rPr>
          <w:noProof/>
        </w:rPr>
      </w:r>
      <w:r w:rsidRPr="002E36F3">
        <w:rPr>
          <w:noProof/>
        </w:rPr>
        <w:fldChar w:fldCharType="separate"/>
      </w:r>
      <w:r w:rsidRPr="002E36F3">
        <w:rPr>
          <w:noProof/>
        </w:rPr>
        <w:t>319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261C</w:t>
      </w:r>
      <w:r>
        <w:rPr>
          <w:noProof/>
        </w:rPr>
        <w:tab/>
        <w:t>Direction about private hearings</w:t>
      </w:r>
      <w:r w:rsidRPr="002E36F3">
        <w:rPr>
          <w:noProof/>
        </w:rPr>
        <w:tab/>
      </w:r>
      <w:r w:rsidRPr="002E36F3">
        <w:rPr>
          <w:noProof/>
        </w:rPr>
        <w:fldChar w:fldCharType="begin"/>
      </w:r>
      <w:r w:rsidRPr="002E36F3">
        <w:rPr>
          <w:noProof/>
        </w:rPr>
        <w:instrText xml:space="preserve"> PAGEREF _Toc19106817 \h </w:instrText>
      </w:r>
      <w:r w:rsidRPr="002E36F3">
        <w:rPr>
          <w:noProof/>
        </w:rPr>
      </w:r>
      <w:r w:rsidRPr="002E36F3">
        <w:rPr>
          <w:noProof/>
        </w:rPr>
        <w:fldChar w:fldCharType="separate"/>
      </w:r>
      <w:r w:rsidRPr="002E36F3">
        <w:rPr>
          <w:noProof/>
        </w:rPr>
        <w:t>320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261D</w:t>
      </w:r>
      <w:r>
        <w:rPr>
          <w:noProof/>
        </w:rPr>
        <w:tab/>
        <w:t>Reports on inquiries</w:t>
      </w:r>
      <w:r w:rsidRPr="002E36F3">
        <w:rPr>
          <w:noProof/>
        </w:rPr>
        <w:tab/>
      </w:r>
      <w:r w:rsidRPr="002E36F3">
        <w:rPr>
          <w:noProof/>
        </w:rPr>
        <w:fldChar w:fldCharType="begin"/>
      </w:r>
      <w:r w:rsidRPr="002E36F3">
        <w:rPr>
          <w:noProof/>
        </w:rPr>
        <w:instrText xml:space="preserve"> PAGEREF _Toc19106818 \h </w:instrText>
      </w:r>
      <w:r w:rsidRPr="002E36F3">
        <w:rPr>
          <w:noProof/>
        </w:rPr>
      </w:r>
      <w:r w:rsidRPr="002E36F3">
        <w:rPr>
          <w:noProof/>
        </w:rPr>
        <w:fldChar w:fldCharType="separate"/>
      </w:r>
      <w:r w:rsidRPr="002E36F3">
        <w:rPr>
          <w:noProof/>
        </w:rPr>
        <w:t>322</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5.3—Advisory guidelines</w:t>
      </w:r>
      <w:r w:rsidRPr="002E36F3">
        <w:rPr>
          <w:b w:val="0"/>
          <w:noProof/>
          <w:sz w:val="18"/>
        </w:rPr>
        <w:tab/>
      </w:r>
      <w:r w:rsidRPr="002E36F3">
        <w:rPr>
          <w:b w:val="0"/>
          <w:noProof/>
          <w:sz w:val="18"/>
        </w:rPr>
        <w:fldChar w:fldCharType="begin"/>
      </w:r>
      <w:r w:rsidRPr="002E36F3">
        <w:rPr>
          <w:b w:val="0"/>
          <w:noProof/>
          <w:sz w:val="18"/>
        </w:rPr>
        <w:instrText xml:space="preserve"> PAGEREF _Toc19106819 \h </w:instrText>
      </w:r>
      <w:r w:rsidRPr="002E36F3">
        <w:rPr>
          <w:b w:val="0"/>
          <w:noProof/>
          <w:sz w:val="18"/>
        </w:rPr>
      </w:r>
      <w:r w:rsidRPr="002E36F3">
        <w:rPr>
          <w:b w:val="0"/>
          <w:noProof/>
          <w:sz w:val="18"/>
        </w:rPr>
        <w:fldChar w:fldCharType="separate"/>
      </w:r>
      <w:r w:rsidRPr="002E36F3">
        <w:rPr>
          <w:b w:val="0"/>
          <w:noProof/>
          <w:sz w:val="18"/>
        </w:rPr>
        <w:t>323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262</w:t>
      </w:r>
      <w:r>
        <w:rPr>
          <w:noProof/>
        </w:rPr>
        <w:tab/>
        <w:t>ACMA may make advisory guidelines</w:t>
      </w:r>
      <w:r w:rsidRPr="002E36F3">
        <w:rPr>
          <w:noProof/>
        </w:rPr>
        <w:tab/>
      </w:r>
      <w:r w:rsidRPr="002E36F3">
        <w:rPr>
          <w:noProof/>
        </w:rPr>
        <w:fldChar w:fldCharType="begin"/>
      </w:r>
      <w:r w:rsidRPr="002E36F3">
        <w:rPr>
          <w:noProof/>
        </w:rPr>
        <w:instrText xml:space="preserve"> PAGEREF _Toc19106820 \h </w:instrText>
      </w:r>
      <w:r w:rsidRPr="002E36F3">
        <w:rPr>
          <w:noProof/>
        </w:rPr>
      </w:r>
      <w:r w:rsidRPr="002E36F3">
        <w:rPr>
          <w:noProof/>
        </w:rPr>
        <w:fldChar w:fldCharType="separate"/>
      </w:r>
      <w:r w:rsidRPr="002E36F3">
        <w:rPr>
          <w:noProof/>
        </w:rPr>
        <w:t>323</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5.4—Accreditation</w:t>
      </w:r>
      <w:r w:rsidRPr="002E36F3">
        <w:rPr>
          <w:b w:val="0"/>
          <w:noProof/>
          <w:sz w:val="18"/>
        </w:rPr>
        <w:tab/>
      </w:r>
      <w:r w:rsidRPr="002E36F3">
        <w:rPr>
          <w:b w:val="0"/>
          <w:noProof/>
          <w:sz w:val="18"/>
        </w:rPr>
        <w:fldChar w:fldCharType="begin"/>
      </w:r>
      <w:r w:rsidRPr="002E36F3">
        <w:rPr>
          <w:b w:val="0"/>
          <w:noProof/>
          <w:sz w:val="18"/>
        </w:rPr>
        <w:instrText xml:space="preserve"> PAGEREF _Toc19106821 \h </w:instrText>
      </w:r>
      <w:r w:rsidRPr="002E36F3">
        <w:rPr>
          <w:b w:val="0"/>
          <w:noProof/>
          <w:sz w:val="18"/>
        </w:rPr>
      </w:r>
      <w:r w:rsidRPr="002E36F3">
        <w:rPr>
          <w:b w:val="0"/>
          <w:noProof/>
          <w:sz w:val="18"/>
        </w:rPr>
        <w:fldChar w:fldCharType="separate"/>
      </w:r>
      <w:r w:rsidRPr="002E36F3">
        <w:rPr>
          <w:b w:val="0"/>
          <w:noProof/>
          <w:sz w:val="18"/>
        </w:rPr>
        <w:t>324</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263</w:t>
      </w:r>
      <w:r>
        <w:rPr>
          <w:noProof/>
        </w:rPr>
        <w:tab/>
        <w:t>ACMA may accredit persons</w:t>
      </w:r>
      <w:r w:rsidRPr="002E36F3">
        <w:rPr>
          <w:noProof/>
        </w:rPr>
        <w:tab/>
      </w:r>
      <w:r w:rsidRPr="002E36F3">
        <w:rPr>
          <w:noProof/>
        </w:rPr>
        <w:fldChar w:fldCharType="begin"/>
      </w:r>
      <w:r w:rsidRPr="002E36F3">
        <w:rPr>
          <w:noProof/>
        </w:rPr>
        <w:instrText xml:space="preserve"> PAGEREF _Toc19106822 \h </w:instrText>
      </w:r>
      <w:r w:rsidRPr="002E36F3">
        <w:rPr>
          <w:noProof/>
        </w:rPr>
      </w:r>
      <w:r w:rsidRPr="002E36F3">
        <w:rPr>
          <w:noProof/>
        </w:rPr>
        <w:fldChar w:fldCharType="separate"/>
      </w:r>
      <w:r w:rsidRPr="002E36F3">
        <w:rPr>
          <w:noProof/>
        </w:rPr>
        <w:t>324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264</w:t>
      </w:r>
      <w:r>
        <w:rPr>
          <w:noProof/>
        </w:rPr>
        <w:tab/>
        <w:t>Withdrawal of accreditation</w:t>
      </w:r>
      <w:r w:rsidRPr="002E36F3">
        <w:rPr>
          <w:noProof/>
        </w:rPr>
        <w:tab/>
      </w:r>
      <w:r w:rsidRPr="002E36F3">
        <w:rPr>
          <w:noProof/>
        </w:rPr>
        <w:fldChar w:fldCharType="begin"/>
      </w:r>
      <w:r w:rsidRPr="002E36F3">
        <w:rPr>
          <w:noProof/>
        </w:rPr>
        <w:instrText xml:space="preserve"> PAGEREF _Toc19106823 \h </w:instrText>
      </w:r>
      <w:r w:rsidRPr="002E36F3">
        <w:rPr>
          <w:noProof/>
        </w:rPr>
      </w:r>
      <w:r w:rsidRPr="002E36F3">
        <w:rPr>
          <w:noProof/>
        </w:rPr>
        <w:fldChar w:fldCharType="separate"/>
      </w:r>
      <w:r w:rsidRPr="002E36F3">
        <w:rPr>
          <w:noProof/>
        </w:rPr>
        <w:t>324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265</w:t>
      </w:r>
      <w:r>
        <w:rPr>
          <w:noProof/>
        </w:rPr>
        <w:tab/>
        <w:t>Procedure for withdrawing accreditation</w:t>
      </w:r>
      <w:r w:rsidRPr="002E36F3">
        <w:rPr>
          <w:noProof/>
        </w:rPr>
        <w:tab/>
      </w:r>
      <w:r w:rsidRPr="002E36F3">
        <w:rPr>
          <w:noProof/>
        </w:rPr>
        <w:fldChar w:fldCharType="begin"/>
      </w:r>
      <w:r w:rsidRPr="002E36F3">
        <w:rPr>
          <w:noProof/>
        </w:rPr>
        <w:instrText xml:space="preserve"> PAGEREF _Toc19106824 \h </w:instrText>
      </w:r>
      <w:r w:rsidRPr="002E36F3">
        <w:rPr>
          <w:noProof/>
        </w:rPr>
      </w:r>
      <w:r w:rsidRPr="002E36F3">
        <w:rPr>
          <w:noProof/>
        </w:rPr>
        <w:fldChar w:fldCharType="separate"/>
      </w:r>
      <w:r w:rsidRPr="002E36F3">
        <w:rPr>
          <w:noProof/>
        </w:rPr>
        <w:t>325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266</w:t>
      </w:r>
      <w:r>
        <w:rPr>
          <w:noProof/>
        </w:rPr>
        <w:tab/>
        <w:t>Accreditation principles</w:t>
      </w:r>
      <w:r w:rsidRPr="002E36F3">
        <w:rPr>
          <w:noProof/>
        </w:rPr>
        <w:tab/>
      </w:r>
      <w:r w:rsidRPr="002E36F3">
        <w:rPr>
          <w:noProof/>
        </w:rPr>
        <w:fldChar w:fldCharType="begin"/>
      </w:r>
      <w:r w:rsidRPr="002E36F3">
        <w:rPr>
          <w:noProof/>
        </w:rPr>
        <w:instrText xml:space="preserve"> PAGEREF _Toc19106825 \h </w:instrText>
      </w:r>
      <w:r w:rsidRPr="002E36F3">
        <w:rPr>
          <w:noProof/>
        </w:rPr>
      </w:r>
      <w:r w:rsidRPr="002E36F3">
        <w:rPr>
          <w:noProof/>
        </w:rPr>
        <w:fldChar w:fldCharType="separate"/>
      </w:r>
      <w:r w:rsidRPr="002E36F3">
        <w:rPr>
          <w:noProof/>
        </w:rPr>
        <w:t>325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266A</w:t>
      </w:r>
      <w:r>
        <w:rPr>
          <w:noProof/>
        </w:rPr>
        <w:tab/>
        <w:t>ACMA determination in relation to certificates</w:t>
      </w:r>
      <w:r w:rsidRPr="002E36F3">
        <w:rPr>
          <w:noProof/>
        </w:rPr>
        <w:tab/>
      </w:r>
      <w:r w:rsidRPr="002E36F3">
        <w:rPr>
          <w:noProof/>
        </w:rPr>
        <w:fldChar w:fldCharType="begin"/>
      </w:r>
      <w:r w:rsidRPr="002E36F3">
        <w:rPr>
          <w:noProof/>
        </w:rPr>
        <w:instrText xml:space="preserve"> PAGEREF _Toc19106826 \h </w:instrText>
      </w:r>
      <w:r w:rsidRPr="002E36F3">
        <w:rPr>
          <w:noProof/>
        </w:rPr>
      </w:r>
      <w:r w:rsidRPr="002E36F3">
        <w:rPr>
          <w:noProof/>
        </w:rPr>
        <w:fldChar w:fldCharType="separate"/>
      </w:r>
      <w:r w:rsidRPr="002E36F3">
        <w:rPr>
          <w:noProof/>
        </w:rPr>
        <w:t>326</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5.5—Enforcement</w:t>
      </w:r>
      <w:r w:rsidRPr="002E36F3">
        <w:rPr>
          <w:b w:val="0"/>
          <w:noProof/>
          <w:sz w:val="18"/>
        </w:rPr>
        <w:tab/>
      </w:r>
      <w:r w:rsidRPr="002E36F3">
        <w:rPr>
          <w:b w:val="0"/>
          <w:noProof/>
          <w:sz w:val="18"/>
        </w:rPr>
        <w:fldChar w:fldCharType="begin"/>
      </w:r>
      <w:r w:rsidRPr="002E36F3">
        <w:rPr>
          <w:b w:val="0"/>
          <w:noProof/>
          <w:sz w:val="18"/>
        </w:rPr>
        <w:instrText xml:space="preserve"> PAGEREF _Toc19106827 \h </w:instrText>
      </w:r>
      <w:r w:rsidRPr="002E36F3">
        <w:rPr>
          <w:b w:val="0"/>
          <w:noProof/>
          <w:sz w:val="18"/>
        </w:rPr>
      </w:r>
      <w:r w:rsidRPr="002E36F3">
        <w:rPr>
          <w:b w:val="0"/>
          <w:noProof/>
          <w:sz w:val="18"/>
        </w:rPr>
        <w:fldChar w:fldCharType="separate"/>
      </w:r>
      <w:r w:rsidRPr="002E36F3">
        <w:rPr>
          <w:b w:val="0"/>
          <w:noProof/>
          <w:sz w:val="18"/>
        </w:rPr>
        <w:t>327</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1—Inspectors</w:t>
      </w:r>
      <w:r w:rsidRPr="002E36F3">
        <w:rPr>
          <w:b w:val="0"/>
          <w:noProof/>
          <w:sz w:val="18"/>
        </w:rPr>
        <w:tab/>
      </w:r>
      <w:r w:rsidRPr="002E36F3">
        <w:rPr>
          <w:b w:val="0"/>
          <w:noProof/>
          <w:sz w:val="18"/>
        </w:rPr>
        <w:fldChar w:fldCharType="begin"/>
      </w:r>
      <w:r w:rsidRPr="002E36F3">
        <w:rPr>
          <w:b w:val="0"/>
          <w:noProof/>
          <w:sz w:val="18"/>
        </w:rPr>
        <w:instrText xml:space="preserve"> PAGEREF _Toc19106828 \h </w:instrText>
      </w:r>
      <w:r w:rsidRPr="002E36F3">
        <w:rPr>
          <w:b w:val="0"/>
          <w:noProof/>
          <w:sz w:val="18"/>
        </w:rPr>
      </w:r>
      <w:r w:rsidRPr="002E36F3">
        <w:rPr>
          <w:b w:val="0"/>
          <w:noProof/>
          <w:sz w:val="18"/>
        </w:rPr>
        <w:fldChar w:fldCharType="separate"/>
      </w:r>
      <w:r w:rsidRPr="002E36F3">
        <w:rPr>
          <w:b w:val="0"/>
          <w:noProof/>
          <w:sz w:val="18"/>
        </w:rPr>
        <w:t>327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267</w:t>
      </w:r>
      <w:r>
        <w:rPr>
          <w:noProof/>
        </w:rPr>
        <w:tab/>
        <w:t>Inspectors</w:t>
      </w:r>
      <w:r w:rsidRPr="002E36F3">
        <w:rPr>
          <w:noProof/>
        </w:rPr>
        <w:tab/>
      </w:r>
      <w:r w:rsidRPr="002E36F3">
        <w:rPr>
          <w:noProof/>
        </w:rPr>
        <w:fldChar w:fldCharType="begin"/>
      </w:r>
      <w:r w:rsidRPr="002E36F3">
        <w:rPr>
          <w:noProof/>
        </w:rPr>
        <w:instrText xml:space="preserve"> PAGEREF _Toc19106829 \h </w:instrText>
      </w:r>
      <w:r w:rsidRPr="002E36F3">
        <w:rPr>
          <w:noProof/>
        </w:rPr>
      </w:r>
      <w:r w:rsidRPr="002E36F3">
        <w:rPr>
          <w:noProof/>
        </w:rPr>
        <w:fldChar w:fldCharType="separate"/>
      </w:r>
      <w:r w:rsidRPr="002E36F3">
        <w:rPr>
          <w:noProof/>
        </w:rPr>
        <w:t>327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268</w:t>
      </w:r>
      <w:r>
        <w:rPr>
          <w:noProof/>
        </w:rPr>
        <w:tab/>
        <w:t>Identity cards</w:t>
      </w:r>
      <w:r w:rsidRPr="002E36F3">
        <w:rPr>
          <w:noProof/>
        </w:rPr>
        <w:tab/>
      </w:r>
      <w:r w:rsidRPr="002E36F3">
        <w:rPr>
          <w:noProof/>
        </w:rPr>
        <w:fldChar w:fldCharType="begin"/>
      </w:r>
      <w:r w:rsidRPr="002E36F3">
        <w:rPr>
          <w:noProof/>
        </w:rPr>
        <w:instrText xml:space="preserve"> PAGEREF _Toc19106830 \h </w:instrText>
      </w:r>
      <w:r w:rsidRPr="002E36F3">
        <w:rPr>
          <w:noProof/>
        </w:rPr>
      </w:r>
      <w:r w:rsidRPr="002E36F3">
        <w:rPr>
          <w:noProof/>
        </w:rPr>
        <w:fldChar w:fldCharType="separate"/>
      </w:r>
      <w:r w:rsidRPr="002E36F3">
        <w:rPr>
          <w:noProof/>
        </w:rPr>
        <w:t>327</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2—Search warrants</w:t>
      </w:r>
      <w:r w:rsidRPr="002E36F3">
        <w:rPr>
          <w:b w:val="0"/>
          <w:noProof/>
          <w:sz w:val="18"/>
        </w:rPr>
        <w:tab/>
      </w:r>
      <w:r w:rsidRPr="002E36F3">
        <w:rPr>
          <w:b w:val="0"/>
          <w:noProof/>
          <w:sz w:val="18"/>
        </w:rPr>
        <w:fldChar w:fldCharType="begin"/>
      </w:r>
      <w:r w:rsidRPr="002E36F3">
        <w:rPr>
          <w:b w:val="0"/>
          <w:noProof/>
          <w:sz w:val="18"/>
        </w:rPr>
        <w:instrText xml:space="preserve"> PAGEREF _Toc19106831 \h </w:instrText>
      </w:r>
      <w:r w:rsidRPr="002E36F3">
        <w:rPr>
          <w:b w:val="0"/>
          <w:noProof/>
          <w:sz w:val="18"/>
        </w:rPr>
      </w:r>
      <w:r w:rsidRPr="002E36F3">
        <w:rPr>
          <w:b w:val="0"/>
          <w:noProof/>
          <w:sz w:val="18"/>
        </w:rPr>
        <w:fldChar w:fldCharType="separate"/>
      </w:r>
      <w:r w:rsidRPr="002E36F3">
        <w:rPr>
          <w:b w:val="0"/>
          <w:noProof/>
          <w:sz w:val="18"/>
        </w:rPr>
        <w:t>329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269</w:t>
      </w:r>
      <w:r>
        <w:rPr>
          <w:noProof/>
        </w:rPr>
        <w:tab/>
        <w:t>Magistrate may issue warrant</w:t>
      </w:r>
      <w:r w:rsidRPr="002E36F3">
        <w:rPr>
          <w:noProof/>
        </w:rPr>
        <w:tab/>
      </w:r>
      <w:r w:rsidRPr="002E36F3">
        <w:rPr>
          <w:noProof/>
        </w:rPr>
        <w:fldChar w:fldCharType="begin"/>
      </w:r>
      <w:r w:rsidRPr="002E36F3">
        <w:rPr>
          <w:noProof/>
        </w:rPr>
        <w:instrText xml:space="preserve"> PAGEREF _Toc19106832 \h </w:instrText>
      </w:r>
      <w:r w:rsidRPr="002E36F3">
        <w:rPr>
          <w:noProof/>
        </w:rPr>
      </w:r>
      <w:r w:rsidRPr="002E36F3">
        <w:rPr>
          <w:noProof/>
        </w:rPr>
        <w:fldChar w:fldCharType="separate"/>
      </w:r>
      <w:r w:rsidRPr="002E36F3">
        <w:rPr>
          <w:noProof/>
        </w:rPr>
        <w:t>329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270</w:t>
      </w:r>
      <w:r>
        <w:rPr>
          <w:noProof/>
        </w:rPr>
        <w:tab/>
        <w:t>Warrants may be issued by telephone or other electronic means</w:t>
      </w:r>
      <w:r w:rsidRPr="002E36F3">
        <w:rPr>
          <w:noProof/>
        </w:rPr>
        <w:tab/>
      </w:r>
      <w:r w:rsidRPr="002E36F3">
        <w:rPr>
          <w:noProof/>
        </w:rPr>
        <w:fldChar w:fldCharType="begin"/>
      </w:r>
      <w:r w:rsidRPr="002E36F3">
        <w:rPr>
          <w:noProof/>
        </w:rPr>
        <w:instrText xml:space="preserve"> PAGEREF _Toc19106833 \h </w:instrText>
      </w:r>
      <w:r w:rsidRPr="002E36F3">
        <w:rPr>
          <w:noProof/>
        </w:rPr>
      </w:r>
      <w:r w:rsidRPr="002E36F3">
        <w:rPr>
          <w:noProof/>
        </w:rPr>
        <w:fldChar w:fldCharType="separate"/>
      </w:r>
      <w:r w:rsidRPr="002E36F3">
        <w:rPr>
          <w:noProof/>
        </w:rPr>
        <w:t>330</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3—Searches and seizures</w:t>
      </w:r>
      <w:r w:rsidRPr="002E36F3">
        <w:rPr>
          <w:b w:val="0"/>
          <w:noProof/>
          <w:sz w:val="18"/>
        </w:rPr>
        <w:tab/>
      </w:r>
      <w:r w:rsidRPr="002E36F3">
        <w:rPr>
          <w:b w:val="0"/>
          <w:noProof/>
          <w:sz w:val="18"/>
        </w:rPr>
        <w:fldChar w:fldCharType="begin"/>
      </w:r>
      <w:r w:rsidRPr="002E36F3">
        <w:rPr>
          <w:b w:val="0"/>
          <w:noProof/>
          <w:sz w:val="18"/>
        </w:rPr>
        <w:instrText xml:space="preserve"> PAGEREF _Toc19106834 \h </w:instrText>
      </w:r>
      <w:r w:rsidRPr="002E36F3">
        <w:rPr>
          <w:b w:val="0"/>
          <w:noProof/>
          <w:sz w:val="18"/>
        </w:rPr>
      </w:r>
      <w:r w:rsidRPr="002E36F3">
        <w:rPr>
          <w:b w:val="0"/>
          <w:noProof/>
          <w:sz w:val="18"/>
        </w:rPr>
        <w:fldChar w:fldCharType="separate"/>
      </w:r>
      <w:r w:rsidRPr="002E36F3">
        <w:rPr>
          <w:b w:val="0"/>
          <w:noProof/>
          <w:sz w:val="18"/>
        </w:rPr>
        <w:t>333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271</w:t>
      </w:r>
      <w:r>
        <w:rPr>
          <w:noProof/>
        </w:rPr>
        <w:tab/>
        <w:t>References to connection with an offence</w:t>
      </w:r>
      <w:r w:rsidRPr="002E36F3">
        <w:rPr>
          <w:noProof/>
        </w:rPr>
        <w:tab/>
      </w:r>
      <w:r w:rsidRPr="002E36F3">
        <w:rPr>
          <w:noProof/>
        </w:rPr>
        <w:fldChar w:fldCharType="begin"/>
      </w:r>
      <w:r w:rsidRPr="002E36F3">
        <w:rPr>
          <w:noProof/>
        </w:rPr>
        <w:instrText xml:space="preserve"> PAGEREF _Toc19106835 \h </w:instrText>
      </w:r>
      <w:r w:rsidRPr="002E36F3">
        <w:rPr>
          <w:noProof/>
        </w:rPr>
      </w:r>
      <w:r w:rsidRPr="002E36F3">
        <w:rPr>
          <w:noProof/>
        </w:rPr>
        <w:fldChar w:fldCharType="separate"/>
      </w:r>
      <w:r w:rsidRPr="002E36F3">
        <w:rPr>
          <w:noProof/>
        </w:rPr>
        <w:t>333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272</w:t>
      </w:r>
      <w:r>
        <w:rPr>
          <w:noProof/>
        </w:rPr>
        <w:tab/>
        <w:t>General offence related searches and seizures</w:t>
      </w:r>
      <w:r w:rsidRPr="002E36F3">
        <w:rPr>
          <w:noProof/>
        </w:rPr>
        <w:tab/>
      </w:r>
      <w:r w:rsidRPr="002E36F3">
        <w:rPr>
          <w:noProof/>
        </w:rPr>
        <w:fldChar w:fldCharType="begin"/>
      </w:r>
      <w:r w:rsidRPr="002E36F3">
        <w:rPr>
          <w:noProof/>
        </w:rPr>
        <w:instrText xml:space="preserve"> PAGEREF _Toc19106836 \h </w:instrText>
      </w:r>
      <w:r w:rsidRPr="002E36F3">
        <w:rPr>
          <w:noProof/>
        </w:rPr>
      </w:r>
      <w:r w:rsidRPr="002E36F3">
        <w:rPr>
          <w:noProof/>
        </w:rPr>
        <w:fldChar w:fldCharType="separate"/>
      </w:r>
      <w:r w:rsidRPr="002E36F3">
        <w:rPr>
          <w:noProof/>
        </w:rPr>
        <w:t>333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273</w:t>
      </w:r>
      <w:r>
        <w:rPr>
          <w:noProof/>
        </w:rPr>
        <w:tab/>
        <w:t>Evidence about the commission of other offences</w:t>
      </w:r>
      <w:r w:rsidRPr="002E36F3">
        <w:rPr>
          <w:noProof/>
        </w:rPr>
        <w:tab/>
      </w:r>
      <w:r w:rsidRPr="002E36F3">
        <w:rPr>
          <w:noProof/>
        </w:rPr>
        <w:fldChar w:fldCharType="begin"/>
      </w:r>
      <w:r w:rsidRPr="002E36F3">
        <w:rPr>
          <w:noProof/>
        </w:rPr>
        <w:instrText xml:space="preserve"> PAGEREF _Toc19106837 \h </w:instrText>
      </w:r>
      <w:r w:rsidRPr="002E36F3">
        <w:rPr>
          <w:noProof/>
        </w:rPr>
      </w:r>
      <w:r w:rsidRPr="002E36F3">
        <w:rPr>
          <w:noProof/>
        </w:rPr>
        <w:fldChar w:fldCharType="separate"/>
      </w:r>
      <w:r w:rsidRPr="002E36F3">
        <w:rPr>
          <w:noProof/>
        </w:rPr>
        <w:t>334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274</w:t>
      </w:r>
      <w:r>
        <w:rPr>
          <w:noProof/>
        </w:rPr>
        <w:tab/>
        <w:t>Production of identity card etc.</w:t>
      </w:r>
      <w:r w:rsidRPr="002E36F3">
        <w:rPr>
          <w:noProof/>
        </w:rPr>
        <w:tab/>
      </w:r>
      <w:r w:rsidRPr="002E36F3">
        <w:rPr>
          <w:noProof/>
        </w:rPr>
        <w:fldChar w:fldCharType="begin"/>
      </w:r>
      <w:r w:rsidRPr="002E36F3">
        <w:rPr>
          <w:noProof/>
        </w:rPr>
        <w:instrText xml:space="preserve"> PAGEREF _Toc19106838 \h </w:instrText>
      </w:r>
      <w:r w:rsidRPr="002E36F3">
        <w:rPr>
          <w:noProof/>
        </w:rPr>
      </w:r>
      <w:r w:rsidRPr="002E36F3">
        <w:rPr>
          <w:noProof/>
        </w:rPr>
        <w:fldChar w:fldCharType="separate"/>
      </w:r>
      <w:r w:rsidRPr="002E36F3">
        <w:rPr>
          <w:noProof/>
        </w:rPr>
        <w:t>334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275</w:t>
      </w:r>
      <w:r>
        <w:rPr>
          <w:noProof/>
        </w:rPr>
        <w:tab/>
        <w:t>Emergency searches and seizures</w:t>
      </w:r>
      <w:r w:rsidRPr="002E36F3">
        <w:rPr>
          <w:noProof/>
        </w:rPr>
        <w:tab/>
      </w:r>
      <w:r w:rsidRPr="002E36F3">
        <w:rPr>
          <w:noProof/>
        </w:rPr>
        <w:fldChar w:fldCharType="begin"/>
      </w:r>
      <w:r w:rsidRPr="002E36F3">
        <w:rPr>
          <w:noProof/>
        </w:rPr>
        <w:instrText xml:space="preserve"> PAGEREF _Toc19106839 \h </w:instrText>
      </w:r>
      <w:r w:rsidRPr="002E36F3">
        <w:rPr>
          <w:noProof/>
        </w:rPr>
      </w:r>
      <w:r w:rsidRPr="002E36F3">
        <w:rPr>
          <w:noProof/>
        </w:rPr>
        <w:fldChar w:fldCharType="separate"/>
      </w:r>
      <w:r w:rsidRPr="002E36F3">
        <w:rPr>
          <w:noProof/>
        </w:rPr>
        <w:t>335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276</w:t>
      </w:r>
      <w:r>
        <w:rPr>
          <w:noProof/>
        </w:rPr>
        <w:tab/>
        <w:t>Retention of thing seized</w:t>
      </w:r>
      <w:r w:rsidRPr="002E36F3">
        <w:rPr>
          <w:noProof/>
        </w:rPr>
        <w:tab/>
      </w:r>
      <w:r w:rsidRPr="002E36F3">
        <w:rPr>
          <w:noProof/>
        </w:rPr>
        <w:fldChar w:fldCharType="begin"/>
      </w:r>
      <w:r w:rsidRPr="002E36F3">
        <w:rPr>
          <w:noProof/>
        </w:rPr>
        <w:instrText xml:space="preserve"> PAGEREF _Toc19106840 \h </w:instrText>
      </w:r>
      <w:r w:rsidRPr="002E36F3">
        <w:rPr>
          <w:noProof/>
        </w:rPr>
      </w:r>
      <w:r w:rsidRPr="002E36F3">
        <w:rPr>
          <w:noProof/>
        </w:rPr>
        <w:fldChar w:fldCharType="separate"/>
      </w:r>
      <w:r w:rsidRPr="002E36F3">
        <w:rPr>
          <w:noProof/>
        </w:rPr>
        <w:t>336</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4—Powers of inspectors</w:t>
      </w:r>
      <w:r w:rsidRPr="002E36F3">
        <w:rPr>
          <w:b w:val="0"/>
          <w:noProof/>
          <w:sz w:val="18"/>
        </w:rPr>
        <w:tab/>
      </w:r>
      <w:r w:rsidRPr="002E36F3">
        <w:rPr>
          <w:b w:val="0"/>
          <w:noProof/>
          <w:sz w:val="18"/>
        </w:rPr>
        <w:fldChar w:fldCharType="begin"/>
      </w:r>
      <w:r w:rsidRPr="002E36F3">
        <w:rPr>
          <w:b w:val="0"/>
          <w:noProof/>
          <w:sz w:val="18"/>
        </w:rPr>
        <w:instrText xml:space="preserve"> PAGEREF _Toc19106841 \h </w:instrText>
      </w:r>
      <w:r w:rsidRPr="002E36F3">
        <w:rPr>
          <w:b w:val="0"/>
          <w:noProof/>
          <w:sz w:val="18"/>
        </w:rPr>
      </w:r>
      <w:r w:rsidRPr="002E36F3">
        <w:rPr>
          <w:b w:val="0"/>
          <w:noProof/>
          <w:sz w:val="18"/>
        </w:rPr>
        <w:fldChar w:fldCharType="separate"/>
      </w:r>
      <w:r w:rsidRPr="002E36F3">
        <w:rPr>
          <w:b w:val="0"/>
          <w:noProof/>
          <w:sz w:val="18"/>
        </w:rPr>
        <w:t>337</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277</w:t>
      </w:r>
      <w:r>
        <w:rPr>
          <w:noProof/>
        </w:rPr>
        <w:tab/>
        <w:t>Power of inspectors to enter premises and adjust transmitters in emergencies</w:t>
      </w:r>
      <w:r w:rsidRPr="002E36F3">
        <w:rPr>
          <w:noProof/>
        </w:rPr>
        <w:tab/>
      </w:r>
      <w:r w:rsidRPr="002E36F3">
        <w:rPr>
          <w:noProof/>
        </w:rPr>
        <w:fldChar w:fldCharType="begin"/>
      </w:r>
      <w:r w:rsidRPr="002E36F3">
        <w:rPr>
          <w:noProof/>
        </w:rPr>
        <w:instrText xml:space="preserve"> PAGEREF _Toc19106842 \h </w:instrText>
      </w:r>
      <w:r w:rsidRPr="002E36F3">
        <w:rPr>
          <w:noProof/>
        </w:rPr>
      </w:r>
      <w:r w:rsidRPr="002E36F3">
        <w:rPr>
          <w:noProof/>
        </w:rPr>
        <w:fldChar w:fldCharType="separate"/>
      </w:r>
      <w:r w:rsidRPr="002E36F3">
        <w:rPr>
          <w:noProof/>
        </w:rPr>
        <w:t>337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278</w:t>
      </w:r>
      <w:r>
        <w:rPr>
          <w:noProof/>
        </w:rPr>
        <w:tab/>
        <w:t>Powers of inspectors to require operation of transmitters</w:t>
      </w:r>
      <w:r w:rsidRPr="002E36F3">
        <w:rPr>
          <w:noProof/>
        </w:rPr>
        <w:tab/>
      </w:r>
      <w:r w:rsidRPr="002E36F3">
        <w:rPr>
          <w:noProof/>
        </w:rPr>
        <w:fldChar w:fldCharType="begin"/>
      </w:r>
      <w:r w:rsidRPr="002E36F3">
        <w:rPr>
          <w:noProof/>
        </w:rPr>
        <w:instrText xml:space="preserve"> PAGEREF _Toc19106843 \h </w:instrText>
      </w:r>
      <w:r w:rsidRPr="002E36F3">
        <w:rPr>
          <w:noProof/>
        </w:rPr>
      </w:r>
      <w:r w:rsidRPr="002E36F3">
        <w:rPr>
          <w:noProof/>
        </w:rPr>
        <w:fldChar w:fldCharType="separate"/>
      </w:r>
      <w:r w:rsidRPr="002E36F3">
        <w:rPr>
          <w:noProof/>
        </w:rPr>
        <w:t>338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279</w:t>
      </w:r>
      <w:r>
        <w:rPr>
          <w:noProof/>
        </w:rPr>
        <w:tab/>
        <w:t>General powers of inspectors</w:t>
      </w:r>
      <w:r w:rsidRPr="002E36F3">
        <w:rPr>
          <w:noProof/>
        </w:rPr>
        <w:tab/>
      </w:r>
      <w:r w:rsidRPr="002E36F3">
        <w:rPr>
          <w:noProof/>
        </w:rPr>
        <w:fldChar w:fldCharType="begin"/>
      </w:r>
      <w:r w:rsidRPr="002E36F3">
        <w:rPr>
          <w:noProof/>
        </w:rPr>
        <w:instrText xml:space="preserve"> PAGEREF _Toc19106844 \h </w:instrText>
      </w:r>
      <w:r w:rsidRPr="002E36F3">
        <w:rPr>
          <w:noProof/>
        </w:rPr>
      </w:r>
      <w:r w:rsidRPr="002E36F3">
        <w:rPr>
          <w:noProof/>
        </w:rPr>
        <w:fldChar w:fldCharType="separate"/>
      </w:r>
      <w:r w:rsidRPr="002E36F3">
        <w:rPr>
          <w:noProof/>
        </w:rPr>
        <w:t>338</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5—Forfeiture</w:t>
      </w:r>
      <w:r w:rsidRPr="002E36F3">
        <w:rPr>
          <w:b w:val="0"/>
          <w:noProof/>
          <w:sz w:val="18"/>
        </w:rPr>
        <w:tab/>
      </w:r>
      <w:r w:rsidRPr="002E36F3">
        <w:rPr>
          <w:b w:val="0"/>
          <w:noProof/>
          <w:sz w:val="18"/>
        </w:rPr>
        <w:fldChar w:fldCharType="begin"/>
      </w:r>
      <w:r w:rsidRPr="002E36F3">
        <w:rPr>
          <w:b w:val="0"/>
          <w:noProof/>
          <w:sz w:val="18"/>
        </w:rPr>
        <w:instrText xml:space="preserve"> PAGEREF _Toc19106845 \h </w:instrText>
      </w:r>
      <w:r w:rsidRPr="002E36F3">
        <w:rPr>
          <w:b w:val="0"/>
          <w:noProof/>
          <w:sz w:val="18"/>
        </w:rPr>
      </w:r>
      <w:r w:rsidRPr="002E36F3">
        <w:rPr>
          <w:b w:val="0"/>
          <w:noProof/>
          <w:sz w:val="18"/>
        </w:rPr>
        <w:fldChar w:fldCharType="separate"/>
      </w:r>
      <w:r w:rsidRPr="002E36F3">
        <w:rPr>
          <w:b w:val="0"/>
          <w:noProof/>
          <w:sz w:val="18"/>
        </w:rPr>
        <w:t>340</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280</w:t>
      </w:r>
      <w:r>
        <w:rPr>
          <w:noProof/>
        </w:rPr>
        <w:tab/>
        <w:t>Court may order forfeiture</w:t>
      </w:r>
      <w:r w:rsidRPr="002E36F3">
        <w:rPr>
          <w:noProof/>
        </w:rPr>
        <w:tab/>
      </w:r>
      <w:r w:rsidRPr="002E36F3">
        <w:rPr>
          <w:noProof/>
        </w:rPr>
        <w:fldChar w:fldCharType="begin"/>
      </w:r>
      <w:r w:rsidRPr="002E36F3">
        <w:rPr>
          <w:noProof/>
        </w:rPr>
        <w:instrText xml:space="preserve"> PAGEREF _Toc19106846 \h </w:instrText>
      </w:r>
      <w:r w:rsidRPr="002E36F3">
        <w:rPr>
          <w:noProof/>
        </w:rPr>
      </w:r>
      <w:r w:rsidRPr="002E36F3">
        <w:rPr>
          <w:noProof/>
        </w:rPr>
        <w:fldChar w:fldCharType="separate"/>
      </w:r>
      <w:r w:rsidRPr="002E36F3">
        <w:rPr>
          <w:noProof/>
        </w:rPr>
        <w:t>340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281</w:t>
      </w:r>
      <w:r>
        <w:rPr>
          <w:noProof/>
        </w:rPr>
        <w:tab/>
        <w:t>Forfeited goods may be sold</w:t>
      </w:r>
      <w:r w:rsidRPr="002E36F3">
        <w:rPr>
          <w:noProof/>
        </w:rPr>
        <w:tab/>
      </w:r>
      <w:r w:rsidRPr="002E36F3">
        <w:rPr>
          <w:noProof/>
        </w:rPr>
        <w:fldChar w:fldCharType="begin"/>
      </w:r>
      <w:r w:rsidRPr="002E36F3">
        <w:rPr>
          <w:noProof/>
        </w:rPr>
        <w:instrText xml:space="preserve"> PAGEREF _Toc19106847 \h </w:instrText>
      </w:r>
      <w:r w:rsidRPr="002E36F3">
        <w:rPr>
          <w:noProof/>
        </w:rPr>
      </w:r>
      <w:r w:rsidRPr="002E36F3">
        <w:rPr>
          <w:noProof/>
        </w:rPr>
        <w:fldChar w:fldCharType="separate"/>
      </w:r>
      <w:r w:rsidRPr="002E36F3">
        <w:rPr>
          <w:noProof/>
        </w:rPr>
        <w:t>340</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6—Miscellaneous</w:t>
      </w:r>
      <w:r w:rsidRPr="002E36F3">
        <w:rPr>
          <w:b w:val="0"/>
          <w:noProof/>
          <w:sz w:val="18"/>
        </w:rPr>
        <w:tab/>
      </w:r>
      <w:r w:rsidRPr="002E36F3">
        <w:rPr>
          <w:b w:val="0"/>
          <w:noProof/>
          <w:sz w:val="18"/>
        </w:rPr>
        <w:fldChar w:fldCharType="begin"/>
      </w:r>
      <w:r w:rsidRPr="002E36F3">
        <w:rPr>
          <w:b w:val="0"/>
          <w:noProof/>
          <w:sz w:val="18"/>
        </w:rPr>
        <w:instrText xml:space="preserve"> PAGEREF _Toc19106848 \h </w:instrText>
      </w:r>
      <w:r w:rsidRPr="002E36F3">
        <w:rPr>
          <w:b w:val="0"/>
          <w:noProof/>
          <w:sz w:val="18"/>
        </w:rPr>
      </w:r>
      <w:r w:rsidRPr="002E36F3">
        <w:rPr>
          <w:b w:val="0"/>
          <w:noProof/>
          <w:sz w:val="18"/>
        </w:rPr>
        <w:fldChar w:fldCharType="separate"/>
      </w:r>
      <w:r w:rsidRPr="002E36F3">
        <w:rPr>
          <w:b w:val="0"/>
          <w:noProof/>
          <w:sz w:val="18"/>
        </w:rPr>
        <w:t>341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282</w:t>
      </w:r>
      <w:r>
        <w:rPr>
          <w:noProof/>
        </w:rPr>
        <w:tab/>
        <w:t>Act not to affect performance of duties by inspectors</w:t>
      </w:r>
      <w:r w:rsidRPr="002E36F3">
        <w:rPr>
          <w:noProof/>
        </w:rPr>
        <w:tab/>
      </w:r>
      <w:r w:rsidRPr="002E36F3">
        <w:rPr>
          <w:noProof/>
        </w:rPr>
        <w:fldChar w:fldCharType="begin"/>
      </w:r>
      <w:r w:rsidRPr="002E36F3">
        <w:rPr>
          <w:noProof/>
        </w:rPr>
        <w:instrText xml:space="preserve"> PAGEREF _Toc19106849 \h </w:instrText>
      </w:r>
      <w:r w:rsidRPr="002E36F3">
        <w:rPr>
          <w:noProof/>
        </w:rPr>
      </w:r>
      <w:r w:rsidRPr="002E36F3">
        <w:rPr>
          <w:noProof/>
        </w:rPr>
        <w:fldChar w:fldCharType="separate"/>
      </w:r>
      <w:r w:rsidRPr="002E36F3">
        <w:rPr>
          <w:noProof/>
        </w:rPr>
        <w:t>341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283</w:t>
      </w:r>
      <w:r>
        <w:rPr>
          <w:noProof/>
        </w:rPr>
        <w:tab/>
        <w:t>Inspectors not authorised to enter or search certain land or premises used for defence purposes</w:t>
      </w:r>
      <w:r w:rsidRPr="002E36F3">
        <w:rPr>
          <w:noProof/>
        </w:rPr>
        <w:tab/>
      </w:r>
      <w:r w:rsidRPr="002E36F3">
        <w:rPr>
          <w:noProof/>
        </w:rPr>
        <w:fldChar w:fldCharType="begin"/>
      </w:r>
      <w:r w:rsidRPr="002E36F3">
        <w:rPr>
          <w:noProof/>
        </w:rPr>
        <w:instrText xml:space="preserve"> PAGEREF _Toc19106850 \h </w:instrText>
      </w:r>
      <w:r w:rsidRPr="002E36F3">
        <w:rPr>
          <w:noProof/>
        </w:rPr>
      </w:r>
      <w:r w:rsidRPr="002E36F3">
        <w:rPr>
          <w:noProof/>
        </w:rPr>
        <w:fldChar w:fldCharType="separate"/>
      </w:r>
      <w:r w:rsidRPr="002E36F3">
        <w:rPr>
          <w:noProof/>
        </w:rPr>
        <w:t>341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284</w:t>
      </w:r>
      <w:r>
        <w:rPr>
          <w:noProof/>
        </w:rPr>
        <w:tab/>
        <w:t>Offences that are going to be committed</w:t>
      </w:r>
      <w:r w:rsidRPr="002E36F3">
        <w:rPr>
          <w:noProof/>
        </w:rPr>
        <w:tab/>
      </w:r>
      <w:r w:rsidRPr="002E36F3">
        <w:rPr>
          <w:noProof/>
        </w:rPr>
        <w:fldChar w:fldCharType="begin"/>
      </w:r>
      <w:r w:rsidRPr="002E36F3">
        <w:rPr>
          <w:noProof/>
        </w:rPr>
        <w:instrText xml:space="preserve"> PAGEREF _Toc19106851 \h </w:instrText>
      </w:r>
      <w:r w:rsidRPr="002E36F3">
        <w:rPr>
          <w:noProof/>
        </w:rPr>
      </w:r>
      <w:r w:rsidRPr="002E36F3">
        <w:rPr>
          <w:noProof/>
        </w:rPr>
        <w:fldChar w:fldCharType="separate"/>
      </w:r>
      <w:r w:rsidRPr="002E36F3">
        <w:rPr>
          <w:noProof/>
        </w:rPr>
        <w:t>341</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5.6—Review of decisions</w:t>
      </w:r>
      <w:r w:rsidRPr="002E36F3">
        <w:rPr>
          <w:b w:val="0"/>
          <w:noProof/>
          <w:sz w:val="18"/>
        </w:rPr>
        <w:tab/>
      </w:r>
      <w:r w:rsidRPr="002E36F3">
        <w:rPr>
          <w:b w:val="0"/>
          <w:noProof/>
          <w:sz w:val="18"/>
        </w:rPr>
        <w:fldChar w:fldCharType="begin"/>
      </w:r>
      <w:r w:rsidRPr="002E36F3">
        <w:rPr>
          <w:b w:val="0"/>
          <w:noProof/>
          <w:sz w:val="18"/>
        </w:rPr>
        <w:instrText xml:space="preserve"> PAGEREF _Toc19106852 \h </w:instrText>
      </w:r>
      <w:r w:rsidRPr="002E36F3">
        <w:rPr>
          <w:b w:val="0"/>
          <w:noProof/>
          <w:sz w:val="18"/>
        </w:rPr>
      </w:r>
      <w:r w:rsidRPr="002E36F3">
        <w:rPr>
          <w:b w:val="0"/>
          <w:noProof/>
          <w:sz w:val="18"/>
        </w:rPr>
        <w:fldChar w:fldCharType="separate"/>
      </w:r>
      <w:r w:rsidRPr="002E36F3">
        <w:rPr>
          <w:b w:val="0"/>
          <w:noProof/>
          <w:sz w:val="18"/>
        </w:rPr>
        <w:t>343</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1—Decisions subject to internal reconsideration before AAT review</w:t>
      </w:r>
      <w:r w:rsidRPr="002E36F3">
        <w:rPr>
          <w:b w:val="0"/>
          <w:noProof/>
          <w:sz w:val="18"/>
        </w:rPr>
        <w:tab/>
      </w:r>
      <w:r w:rsidRPr="002E36F3">
        <w:rPr>
          <w:b w:val="0"/>
          <w:noProof/>
          <w:sz w:val="18"/>
        </w:rPr>
        <w:fldChar w:fldCharType="begin"/>
      </w:r>
      <w:r w:rsidRPr="002E36F3">
        <w:rPr>
          <w:b w:val="0"/>
          <w:noProof/>
          <w:sz w:val="18"/>
        </w:rPr>
        <w:instrText xml:space="preserve"> PAGEREF _Toc19106853 \h </w:instrText>
      </w:r>
      <w:r w:rsidRPr="002E36F3">
        <w:rPr>
          <w:b w:val="0"/>
          <w:noProof/>
          <w:sz w:val="18"/>
        </w:rPr>
      </w:r>
      <w:r w:rsidRPr="002E36F3">
        <w:rPr>
          <w:b w:val="0"/>
          <w:noProof/>
          <w:sz w:val="18"/>
        </w:rPr>
        <w:fldChar w:fldCharType="separate"/>
      </w:r>
      <w:r w:rsidRPr="002E36F3">
        <w:rPr>
          <w:b w:val="0"/>
          <w:noProof/>
          <w:sz w:val="18"/>
        </w:rPr>
        <w:t>343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285</w:t>
      </w:r>
      <w:r>
        <w:rPr>
          <w:noProof/>
        </w:rPr>
        <w:tab/>
        <w:t>Decisions that may be subject to reconsideration by the ACMA</w:t>
      </w:r>
      <w:r w:rsidRPr="002E36F3">
        <w:rPr>
          <w:noProof/>
        </w:rPr>
        <w:tab/>
      </w:r>
      <w:r w:rsidRPr="002E36F3">
        <w:rPr>
          <w:noProof/>
        </w:rPr>
        <w:fldChar w:fldCharType="begin"/>
      </w:r>
      <w:r w:rsidRPr="002E36F3">
        <w:rPr>
          <w:noProof/>
        </w:rPr>
        <w:instrText xml:space="preserve"> PAGEREF _Toc19106854 \h </w:instrText>
      </w:r>
      <w:r w:rsidRPr="002E36F3">
        <w:rPr>
          <w:noProof/>
        </w:rPr>
      </w:r>
      <w:r w:rsidRPr="002E36F3">
        <w:rPr>
          <w:noProof/>
        </w:rPr>
        <w:fldChar w:fldCharType="separate"/>
      </w:r>
      <w:r w:rsidRPr="002E36F3">
        <w:rPr>
          <w:noProof/>
        </w:rPr>
        <w:t>343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286</w:t>
      </w:r>
      <w:r>
        <w:rPr>
          <w:noProof/>
        </w:rPr>
        <w:tab/>
        <w:t>Deadlines for reaching certain decisions</w:t>
      </w:r>
      <w:r w:rsidRPr="002E36F3">
        <w:rPr>
          <w:noProof/>
        </w:rPr>
        <w:tab/>
      </w:r>
      <w:r w:rsidRPr="002E36F3">
        <w:rPr>
          <w:noProof/>
        </w:rPr>
        <w:fldChar w:fldCharType="begin"/>
      </w:r>
      <w:r w:rsidRPr="002E36F3">
        <w:rPr>
          <w:noProof/>
        </w:rPr>
        <w:instrText xml:space="preserve"> PAGEREF _Toc19106855 \h </w:instrText>
      </w:r>
      <w:r w:rsidRPr="002E36F3">
        <w:rPr>
          <w:noProof/>
        </w:rPr>
      </w:r>
      <w:r w:rsidRPr="002E36F3">
        <w:rPr>
          <w:noProof/>
        </w:rPr>
        <w:fldChar w:fldCharType="separate"/>
      </w:r>
      <w:r w:rsidRPr="002E36F3">
        <w:rPr>
          <w:noProof/>
        </w:rPr>
        <w:t>344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287</w:t>
      </w:r>
      <w:r>
        <w:rPr>
          <w:noProof/>
        </w:rPr>
        <w:tab/>
        <w:t>Statements to accompany notification of decisions</w:t>
      </w:r>
      <w:r w:rsidRPr="002E36F3">
        <w:rPr>
          <w:noProof/>
        </w:rPr>
        <w:tab/>
      </w:r>
      <w:r w:rsidRPr="002E36F3">
        <w:rPr>
          <w:noProof/>
        </w:rPr>
        <w:fldChar w:fldCharType="begin"/>
      </w:r>
      <w:r w:rsidRPr="002E36F3">
        <w:rPr>
          <w:noProof/>
        </w:rPr>
        <w:instrText xml:space="preserve"> PAGEREF _Toc19106856 \h </w:instrText>
      </w:r>
      <w:r w:rsidRPr="002E36F3">
        <w:rPr>
          <w:noProof/>
        </w:rPr>
      </w:r>
      <w:r w:rsidRPr="002E36F3">
        <w:rPr>
          <w:noProof/>
        </w:rPr>
        <w:fldChar w:fldCharType="separate"/>
      </w:r>
      <w:r w:rsidRPr="002E36F3">
        <w:rPr>
          <w:noProof/>
        </w:rPr>
        <w:t>345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288</w:t>
      </w:r>
      <w:r>
        <w:rPr>
          <w:noProof/>
        </w:rPr>
        <w:tab/>
        <w:t>Applications for reconsideration of decisions</w:t>
      </w:r>
      <w:r w:rsidRPr="002E36F3">
        <w:rPr>
          <w:noProof/>
        </w:rPr>
        <w:tab/>
      </w:r>
      <w:r w:rsidRPr="002E36F3">
        <w:rPr>
          <w:noProof/>
        </w:rPr>
        <w:fldChar w:fldCharType="begin"/>
      </w:r>
      <w:r w:rsidRPr="002E36F3">
        <w:rPr>
          <w:noProof/>
        </w:rPr>
        <w:instrText xml:space="preserve"> PAGEREF _Toc19106857 \h </w:instrText>
      </w:r>
      <w:r w:rsidRPr="002E36F3">
        <w:rPr>
          <w:noProof/>
        </w:rPr>
      </w:r>
      <w:r w:rsidRPr="002E36F3">
        <w:rPr>
          <w:noProof/>
        </w:rPr>
        <w:fldChar w:fldCharType="separate"/>
      </w:r>
      <w:r w:rsidRPr="002E36F3">
        <w:rPr>
          <w:noProof/>
        </w:rPr>
        <w:t>345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289</w:t>
      </w:r>
      <w:r>
        <w:rPr>
          <w:noProof/>
        </w:rPr>
        <w:tab/>
        <w:t>Reconsideration by the ACMA</w:t>
      </w:r>
      <w:r w:rsidRPr="002E36F3">
        <w:rPr>
          <w:noProof/>
        </w:rPr>
        <w:tab/>
      </w:r>
      <w:r w:rsidRPr="002E36F3">
        <w:rPr>
          <w:noProof/>
        </w:rPr>
        <w:fldChar w:fldCharType="begin"/>
      </w:r>
      <w:r w:rsidRPr="002E36F3">
        <w:rPr>
          <w:noProof/>
        </w:rPr>
        <w:instrText xml:space="preserve"> PAGEREF _Toc19106858 \h </w:instrText>
      </w:r>
      <w:r w:rsidRPr="002E36F3">
        <w:rPr>
          <w:noProof/>
        </w:rPr>
      </w:r>
      <w:r w:rsidRPr="002E36F3">
        <w:rPr>
          <w:noProof/>
        </w:rPr>
        <w:fldChar w:fldCharType="separate"/>
      </w:r>
      <w:r w:rsidRPr="002E36F3">
        <w:rPr>
          <w:noProof/>
        </w:rPr>
        <w:t>346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290</w:t>
      </w:r>
      <w:r>
        <w:rPr>
          <w:noProof/>
        </w:rPr>
        <w:tab/>
        <w:t>Deadlines for reconsiderations</w:t>
      </w:r>
      <w:r w:rsidRPr="002E36F3">
        <w:rPr>
          <w:noProof/>
        </w:rPr>
        <w:tab/>
      </w:r>
      <w:r w:rsidRPr="002E36F3">
        <w:rPr>
          <w:noProof/>
        </w:rPr>
        <w:fldChar w:fldCharType="begin"/>
      </w:r>
      <w:r w:rsidRPr="002E36F3">
        <w:rPr>
          <w:noProof/>
        </w:rPr>
        <w:instrText xml:space="preserve"> PAGEREF _Toc19106859 \h </w:instrText>
      </w:r>
      <w:r w:rsidRPr="002E36F3">
        <w:rPr>
          <w:noProof/>
        </w:rPr>
      </w:r>
      <w:r w:rsidRPr="002E36F3">
        <w:rPr>
          <w:noProof/>
        </w:rPr>
        <w:fldChar w:fldCharType="separate"/>
      </w:r>
      <w:r w:rsidRPr="002E36F3">
        <w:rPr>
          <w:noProof/>
        </w:rPr>
        <w:t>346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291</w:t>
      </w:r>
      <w:r>
        <w:rPr>
          <w:noProof/>
        </w:rPr>
        <w:tab/>
        <w:t>Statements to accompany notification of decisions on reconsideration</w:t>
      </w:r>
      <w:r w:rsidRPr="002E36F3">
        <w:rPr>
          <w:noProof/>
        </w:rPr>
        <w:tab/>
      </w:r>
      <w:r w:rsidRPr="002E36F3">
        <w:rPr>
          <w:noProof/>
        </w:rPr>
        <w:fldChar w:fldCharType="begin"/>
      </w:r>
      <w:r w:rsidRPr="002E36F3">
        <w:rPr>
          <w:noProof/>
        </w:rPr>
        <w:instrText xml:space="preserve"> PAGEREF _Toc19106860 \h </w:instrText>
      </w:r>
      <w:r w:rsidRPr="002E36F3">
        <w:rPr>
          <w:noProof/>
        </w:rPr>
      </w:r>
      <w:r w:rsidRPr="002E36F3">
        <w:rPr>
          <w:noProof/>
        </w:rPr>
        <w:fldChar w:fldCharType="separate"/>
      </w:r>
      <w:r w:rsidRPr="002E36F3">
        <w:rPr>
          <w:noProof/>
        </w:rPr>
        <w:t>346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292</w:t>
      </w:r>
      <w:r>
        <w:rPr>
          <w:noProof/>
        </w:rPr>
        <w:tab/>
        <w:t>Review by the AAT</w:t>
      </w:r>
      <w:r w:rsidRPr="002E36F3">
        <w:rPr>
          <w:noProof/>
        </w:rPr>
        <w:tab/>
      </w:r>
      <w:r w:rsidRPr="002E36F3">
        <w:rPr>
          <w:noProof/>
        </w:rPr>
        <w:fldChar w:fldCharType="begin"/>
      </w:r>
      <w:r w:rsidRPr="002E36F3">
        <w:rPr>
          <w:noProof/>
        </w:rPr>
        <w:instrText xml:space="preserve"> PAGEREF _Toc19106861 \h </w:instrText>
      </w:r>
      <w:r w:rsidRPr="002E36F3">
        <w:rPr>
          <w:noProof/>
        </w:rPr>
      </w:r>
      <w:r w:rsidRPr="002E36F3">
        <w:rPr>
          <w:noProof/>
        </w:rPr>
        <w:fldChar w:fldCharType="separate"/>
      </w:r>
      <w:r w:rsidRPr="002E36F3">
        <w:rPr>
          <w:noProof/>
        </w:rPr>
        <w:t>347</w:t>
      </w:r>
      <w:r w:rsidRPr="002E36F3">
        <w:rPr>
          <w:noProof/>
        </w:rPr>
        <w:fldChar w:fldCharType="end"/>
      </w:r>
    </w:p>
    <w:p w:rsidR="002E36F3" w:rsidRDefault="002E36F3">
      <w:pPr>
        <w:pStyle w:val="TOC3"/>
        <w:rPr>
          <w:rFonts w:asciiTheme="minorHAnsi" w:eastAsiaTheme="minorEastAsia" w:hAnsiTheme="minorHAnsi" w:cstheme="minorBidi"/>
          <w:b w:val="0"/>
          <w:noProof/>
          <w:kern w:val="0"/>
          <w:szCs w:val="22"/>
        </w:rPr>
      </w:pPr>
      <w:r>
        <w:rPr>
          <w:noProof/>
        </w:rPr>
        <w:t>Division 2—Decisions not subject to internal reconsideration before AAT review</w:t>
      </w:r>
      <w:r w:rsidRPr="002E36F3">
        <w:rPr>
          <w:b w:val="0"/>
          <w:noProof/>
          <w:sz w:val="18"/>
        </w:rPr>
        <w:tab/>
      </w:r>
      <w:r w:rsidRPr="002E36F3">
        <w:rPr>
          <w:b w:val="0"/>
          <w:noProof/>
          <w:sz w:val="18"/>
        </w:rPr>
        <w:fldChar w:fldCharType="begin"/>
      </w:r>
      <w:r w:rsidRPr="002E36F3">
        <w:rPr>
          <w:b w:val="0"/>
          <w:noProof/>
          <w:sz w:val="18"/>
        </w:rPr>
        <w:instrText xml:space="preserve"> PAGEREF _Toc19106862 \h </w:instrText>
      </w:r>
      <w:r w:rsidRPr="002E36F3">
        <w:rPr>
          <w:b w:val="0"/>
          <w:noProof/>
          <w:sz w:val="18"/>
        </w:rPr>
      </w:r>
      <w:r w:rsidRPr="002E36F3">
        <w:rPr>
          <w:b w:val="0"/>
          <w:noProof/>
          <w:sz w:val="18"/>
        </w:rPr>
        <w:fldChar w:fldCharType="separate"/>
      </w:r>
      <w:r w:rsidRPr="002E36F3">
        <w:rPr>
          <w:b w:val="0"/>
          <w:noProof/>
          <w:sz w:val="18"/>
        </w:rPr>
        <w:t>348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292A</w:t>
      </w:r>
      <w:r>
        <w:rPr>
          <w:noProof/>
        </w:rPr>
        <w:tab/>
        <w:t>Review by the AAT</w:t>
      </w:r>
      <w:r w:rsidRPr="002E36F3">
        <w:rPr>
          <w:noProof/>
        </w:rPr>
        <w:tab/>
      </w:r>
      <w:r w:rsidRPr="002E36F3">
        <w:rPr>
          <w:noProof/>
        </w:rPr>
        <w:fldChar w:fldCharType="begin"/>
      </w:r>
      <w:r w:rsidRPr="002E36F3">
        <w:rPr>
          <w:noProof/>
        </w:rPr>
        <w:instrText xml:space="preserve"> PAGEREF _Toc19106863 \h </w:instrText>
      </w:r>
      <w:r w:rsidRPr="002E36F3">
        <w:rPr>
          <w:noProof/>
        </w:rPr>
      </w:r>
      <w:r w:rsidRPr="002E36F3">
        <w:rPr>
          <w:noProof/>
        </w:rPr>
        <w:fldChar w:fldCharType="separate"/>
      </w:r>
      <w:r w:rsidRPr="002E36F3">
        <w:rPr>
          <w:noProof/>
        </w:rPr>
        <w:t>348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292B</w:t>
      </w:r>
      <w:r>
        <w:rPr>
          <w:noProof/>
        </w:rPr>
        <w:tab/>
        <w:t>Notification of decisions to include notification of reasons and appeal rights</w:t>
      </w:r>
      <w:r w:rsidRPr="002E36F3">
        <w:rPr>
          <w:noProof/>
        </w:rPr>
        <w:tab/>
      </w:r>
      <w:r w:rsidRPr="002E36F3">
        <w:rPr>
          <w:noProof/>
        </w:rPr>
        <w:fldChar w:fldCharType="begin"/>
      </w:r>
      <w:r w:rsidRPr="002E36F3">
        <w:rPr>
          <w:noProof/>
        </w:rPr>
        <w:instrText xml:space="preserve"> PAGEREF _Toc19106864 \h </w:instrText>
      </w:r>
      <w:r w:rsidRPr="002E36F3">
        <w:rPr>
          <w:noProof/>
        </w:rPr>
      </w:r>
      <w:r w:rsidRPr="002E36F3">
        <w:rPr>
          <w:noProof/>
        </w:rPr>
        <w:fldChar w:fldCharType="separate"/>
      </w:r>
      <w:r w:rsidRPr="002E36F3">
        <w:rPr>
          <w:noProof/>
        </w:rPr>
        <w:t>348</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5.7—Charges</w:t>
      </w:r>
      <w:r w:rsidRPr="002E36F3">
        <w:rPr>
          <w:b w:val="0"/>
          <w:noProof/>
          <w:sz w:val="18"/>
        </w:rPr>
        <w:tab/>
      </w:r>
      <w:r w:rsidRPr="002E36F3">
        <w:rPr>
          <w:b w:val="0"/>
          <w:noProof/>
          <w:sz w:val="18"/>
        </w:rPr>
        <w:fldChar w:fldCharType="begin"/>
      </w:r>
      <w:r w:rsidRPr="002E36F3">
        <w:rPr>
          <w:b w:val="0"/>
          <w:noProof/>
          <w:sz w:val="18"/>
        </w:rPr>
        <w:instrText xml:space="preserve"> PAGEREF _Toc19106865 \h </w:instrText>
      </w:r>
      <w:r w:rsidRPr="002E36F3">
        <w:rPr>
          <w:b w:val="0"/>
          <w:noProof/>
          <w:sz w:val="18"/>
        </w:rPr>
      </w:r>
      <w:r w:rsidRPr="002E36F3">
        <w:rPr>
          <w:b w:val="0"/>
          <w:noProof/>
          <w:sz w:val="18"/>
        </w:rPr>
        <w:fldChar w:fldCharType="separate"/>
      </w:r>
      <w:r w:rsidRPr="002E36F3">
        <w:rPr>
          <w:b w:val="0"/>
          <w:noProof/>
          <w:sz w:val="18"/>
        </w:rPr>
        <w:t>349</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294</w:t>
      </w:r>
      <w:r>
        <w:rPr>
          <w:noProof/>
        </w:rPr>
        <w:tab/>
        <w:t>Spectrum access charges</w:t>
      </w:r>
      <w:r w:rsidRPr="002E36F3">
        <w:rPr>
          <w:noProof/>
        </w:rPr>
        <w:tab/>
      </w:r>
      <w:r w:rsidRPr="002E36F3">
        <w:rPr>
          <w:noProof/>
        </w:rPr>
        <w:fldChar w:fldCharType="begin"/>
      </w:r>
      <w:r w:rsidRPr="002E36F3">
        <w:rPr>
          <w:noProof/>
        </w:rPr>
        <w:instrText xml:space="preserve"> PAGEREF _Toc19106866 \h </w:instrText>
      </w:r>
      <w:r w:rsidRPr="002E36F3">
        <w:rPr>
          <w:noProof/>
        </w:rPr>
      </w:r>
      <w:r w:rsidRPr="002E36F3">
        <w:rPr>
          <w:noProof/>
        </w:rPr>
        <w:fldChar w:fldCharType="separate"/>
      </w:r>
      <w:r w:rsidRPr="002E36F3">
        <w:rPr>
          <w:noProof/>
        </w:rPr>
        <w:t>349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295</w:t>
      </w:r>
      <w:r>
        <w:rPr>
          <w:noProof/>
        </w:rPr>
        <w:tab/>
        <w:t>Publication of determinations</w:t>
      </w:r>
      <w:r w:rsidRPr="002E36F3">
        <w:rPr>
          <w:noProof/>
        </w:rPr>
        <w:tab/>
      </w:r>
      <w:r w:rsidRPr="002E36F3">
        <w:rPr>
          <w:noProof/>
        </w:rPr>
        <w:fldChar w:fldCharType="begin"/>
      </w:r>
      <w:r w:rsidRPr="002E36F3">
        <w:rPr>
          <w:noProof/>
        </w:rPr>
        <w:instrText xml:space="preserve"> PAGEREF _Toc19106867 \h </w:instrText>
      </w:r>
      <w:r w:rsidRPr="002E36F3">
        <w:rPr>
          <w:noProof/>
        </w:rPr>
      </w:r>
      <w:r w:rsidRPr="002E36F3">
        <w:rPr>
          <w:noProof/>
        </w:rPr>
        <w:fldChar w:fldCharType="separate"/>
      </w:r>
      <w:r w:rsidRPr="002E36F3">
        <w:rPr>
          <w:noProof/>
        </w:rPr>
        <w:t>350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296</w:t>
      </w:r>
      <w:r>
        <w:rPr>
          <w:noProof/>
        </w:rPr>
        <w:tab/>
        <w:t>Collection of charges on behalf of the ACMA</w:t>
      </w:r>
      <w:r w:rsidRPr="002E36F3">
        <w:rPr>
          <w:noProof/>
        </w:rPr>
        <w:tab/>
      </w:r>
      <w:r w:rsidRPr="002E36F3">
        <w:rPr>
          <w:noProof/>
        </w:rPr>
        <w:fldChar w:fldCharType="begin"/>
      </w:r>
      <w:r w:rsidRPr="002E36F3">
        <w:rPr>
          <w:noProof/>
        </w:rPr>
        <w:instrText xml:space="preserve"> PAGEREF _Toc19106868 \h </w:instrText>
      </w:r>
      <w:r w:rsidRPr="002E36F3">
        <w:rPr>
          <w:noProof/>
        </w:rPr>
      </w:r>
      <w:r w:rsidRPr="002E36F3">
        <w:rPr>
          <w:noProof/>
        </w:rPr>
        <w:fldChar w:fldCharType="separate"/>
      </w:r>
      <w:r w:rsidRPr="002E36F3">
        <w:rPr>
          <w:noProof/>
        </w:rPr>
        <w:t>350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297</w:t>
      </w:r>
      <w:r>
        <w:rPr>
          <w:noProof/>
        </w:rPr>
        <w:tab/>
        <w:t>Limits on charges</w:t>
      </w:r>
      <w:r w:rsidRPr="002E36F3">
        <w:rPr>
          <w:noProof/>
        </w:rPr>
        <w:tab/>
      </w:r>
      <w:r w:rsidRPr="002E36F3">
        <w:rPr>
          <w:noProof/>
        </w:rPr>
        <w:fldChar w:fldCharType="begin"/>
      </w:r>
      <w:r w:rsidRPr="002E36F3">
        <w:rPr>
          <w:noProof/>
        </w:rPr>
        <w:instrText xml:space="preserve"> PAGEREF _Toc19106869 \h </w:instrText>
      </w:r>
      <w:r w:rsidRPr="002E36F3">
        <w:rPr>
          <w:noProof/>
        </w:rPr>
      </w:r>
      <w:r w:rsidRPr="002E36F3">
        <w:rPr>
          <w:noProof/>
        </w:rPr>
        <w:fldChar w:fldCharType="separate"/>
      </w:r>
      <w:r w:rsidRPr="002E36F3">
        <w:rPr>
          <w:noProof/>
        </w:rPr>
        <w:t>350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298</w:t>
      </w:r>
      <w:r>
        <w:rPr>
          <w:noProof/>
        </w:rPr>
        <w:tab/>
        <w:t>Recovery of charges</w:t>
      </w:r>
      <w:r w:rsidRPr="002E36F3">
        <w:rPr>
          <w:noProof/>
        </w:rPr>
        <w:tab/>
      </w:r>
      <w:r w:rsidRPr="002E36F3">
        <w:rPr>
          <w:noProof/>
        </w:rPr>
        <w:fldChar w:fldCharType="begin"/>
      </w:r>
      <w:r w:rsidRPr="002E36F3">
        <w:rPr>
          <w:noProof/>
        </w:rPr>
        <w:instrText xml:space="preserve"> PAGEREF _Toc19106870 \h </w:instrText>
      </w:r>
      <w:r w:rsidRPr="002E36F3">
        <w:rPr>
          <w:noProof/>
        </w:rPr>
      </w:r>
      <w:r w:rsidRPr="002E36F3">
        <w:rPr>
          <w:noProof/>
        </w:rPr>
        <w:fldChar w:fldCharType="separate"/>
      </w:r>
      <w:r w:rsidRPr="002E36F3">
        <w:rPr>
          <w:noProof/>
        </w:rPr>
        <w:t>350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298A</w:t>
      </w:r>
      <w:r>
        <w:rPr>
          <w:noProof/>
        </w:rPr>
        <w:tab/>
        <w:t>Fees imposed by certain bodies</w:t>
      </w:r>
      <w:r w:rsidRPr="002E36F3">
        <w:rPr>
          <w:noProof/>
        </w:rPr>
        <w:tab/>
      </w:r>
      <w:r w:rsidRPr="002E36F3">
        <w:rPr>
          <w:noProof/>
        </w:rPr>
        <w:fldChar w:fldCharType="begin"/>
      </w:r>
      <w:r w:rsidRPr="002E36F3">
        <w:rPr>
          <w:noProof/>
        </w:rPr>
        <w:instrText xml:space="preserve"> PAGEREF _Toc19106871 \h </w:instrText>
      </w:r>
      <w:r w:rsidRPr="002E36F3">
        <w:rPr>
          <w:noProof/>
        </w:rPr>
      </w:r>
      <w:r w:rsidRPr="002E36F3">
        <w:rPr>
          <w:noProof/>
        </w:rPr>
        <w:fldChar w:fldCharType="separate"/>
      </w:r>
      <w:r w:rsidRPr="002E36F3">
        <w:rPr>
          <w:noProof/>
        </w:rPr>
        <w:t>350</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5.8—Enforceable undertakings</w:t>
      </w:r>
      <w:r w:rsidRPr="002E36F3">
        <w:rPr>
          <w:b w:val="0"/>
          <w:noProof/>
          <w:sz w:val="18"/>
        </w:rPr>
        <w:tab/>
      </w:r>
      <w:r w:rsidRPr="002E36F3">
        <w:rPr>
          <w:b w:val="0"/>
          <w:noProof/>
          <w:sz w:val="18"/>
        </w:rPr>
        <w:fldChar w:fldCharType="begin"/>
      </w:r>
      <w:r w:rsidRPr="002E36F3">
        <w:rPr>
          <w:b w:val="0"/>
          <w:noProof/>
          <w:sz w:val="18"/>
        </w:rPr>
        <w:instrText xml:space="preserve"> PAGEREF _Toc19106872 \h </w:instrText>
      </w:r>
      <w:r w:rsidRPr="002E36F3">
        <w:rPr>
          <w:b w:val="0"/>
          <w:noProof/>
          <w:sz w:val="18"/>
        </w:rPr>
      </w:r>
      <w:r w:rsidRPr="002E36F3">
        <w:rPr>
          <w:b w:val="0"/>
          <w:noProof/>
          <w:sz w:val="18"/>
        </w:rPr>
        <w:fldChar w:fldCharType="separate"/>
      </w:r>
      <w:r w:rsidRPr="002E36F3">
        <w:rPr>
          <w:b w:val="0"/>
          <w:noProof/>
          <w:sz w:val="18"/>
        </w:rPr>
        <w:t>351</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298B</w:t>
      </w:r>
      <w:r>
        <w:rPr>
          <w:noProof/>
        </w:rPr>
        <w:tab/>
        <w:t>Simplified outline</w:t>
      </w:r>
      <w:r w:rsidRPr="002E36F3">
        <w:rPr>
          <w:noProof/>
        </w:rPr>
        <w:tab/>
      </w:r>
      <w:r w:rsidRPr="002E36F3">
        <w:rPr>
          <w:noProof/>
        </w:rPr>
        <w:fldChar w:fldCharType="begin"/>
      </w:r>
      <w:r w:rsidRPr="002E36F3">
        <w:rPr>
          <w:noProof/>
        </w:rPr>
        <w:instrText xml:space="preserve"> PAGEREF _Toc19106873 \h </w:instrText>
      </w:r>
      <w:r w:rsidRPr="002E36F3">
        <w:rPr>
          <w:noProof/>
        </w:rPr>
      </w:r>
      <w:r w:rsidRPr="002E36F3">
        <w:rPr>
          <w:noProof/>
        </w:rPr>
        <w:fldChar w:fldCharType="separate"/>
      </w:r>
      <w:r w:rsidRPr="002E36F3">
        <w:rPr>
          <w:noProof/>
        </w:rPr>
        <w:t>351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298C</w:t>
      </w:r>
      <w:r>
        <w:rPr>
          <w:noProof/>
        </w:rPr>
        <w:tab/>
        <w:t>Acceptance of undertakings</w:t>
      </w:r>
      <w:r w:rsidRPr="002E36F3">
        <w:rPr>
          <w:noProof/>
        </w:rPr>
        <w:tab/>
      </w:r>
      <w:r w:rsidRPr="002E36F3">
        <w:rPr>
          <w:noProof/>
        </w:rPr>
        <w:fldChar w:fldCharType="begin"/>
      </w:r>
      <w:r w:rsidRPr="002E36F3">
        <w:rPr>
          <w:noProof/>
        </w:rPr>
        <w:instrText xml:space="preserve"> PAGEREF _Toc19106874 \h </w:instrText>
      </w:r>
      <w:r w:rsidRPr="002E36F3">
        <w:rPr>
          <w:noProof/>
        </w:rPr>
      </w:r>
      <w:r w:rsidRPr="002E36F3">
        <w:rPr>
          <w:noProof/>
        </w:rPr>
        <w:fldChar w:fldCharType="separate"/>
      </w:r>
      <w:r w:rsidRPr="002E36F3">
        <w:rPr>
          <w:noProof/>
        </w:rPr>
        <w:t>351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298D</w:t>
      </w:r>
      <w:r>
        <w:rPr>
          <w:noProof/>
        </w:rPr>
        <w:tab/>
        <w:t>Enforcement of undertakings</w:t>
      </w:r>
      <w:r w:rsidRPr="002E36F3">
        <w:rPr>
          <w:noProof/>
        </w:rPr>
        <w:tab/>
      </w:r>
      <w:r w:rsidRPr="002E36F3">
        <w:rPr>
          <w:noProof/>
        </w:rPr>
        <w:fldChar w:fldCharType="begin"/>
      </w:r>
      <w:r w:rsidRPr="002E36F3">
        <w:rPr>
          <w:noProof/>
        </w:rPr>
        <w:instrText xml:space="preserve"> PAGEREF _Toc19106875 \h </w:instrText>
      </w:r>
      <w:r w:rsidRPr="002E36F3">
        <w:rPr>
          <w:noProof/>
        </w:rPr>
      </w:r>
      <w:r w:rsidRPr="002E36F3">
        <w:rPr>
          <w:noProof/>
        </w:rPr>
        <w:fldChar w:fldCharType="separate"/>
      </w:r>
      <w:r w:rsidRPr="002E36F3">
        <w:rPr>
          <w:noProof/>
        </w:rPr>
        <w:t>351</w:t>
      </w:r>
      <w:r w:rsidRPr="002E36F3">
        <w:rPr>
          <w:noProof/>
        </w:rPr>
        <w:fldChar w:fldCharType="end"/>
      </w:r>
    </w:p>
    <w:p w:rsidR="002E36F3" w:rsidRDefault="002E36F3">
      <w:pPr>
        <w:pStyle w:val="TOC1"/>
        <w:rPr>
          <w:rFonts w:asciiTheme="minorHAnsi" w:eastAsiaTheme="minorEastAsia" w:hAnsiTheme="minorHAnsi" w:cstheme="minorBidi"/>
          <w:b w:val="0"/>
          <w:noProof/>
          <w:kern w:val="0"/>
          <w:sz w:val="22"/>
          <w:szCs w:val="22"/>
        </w:rPr>
      </w:pPr>
      <w:r>
        <w:rPr>
          <w:noProof/>
        </w:rPr>
        <w:t>Chapter 6—Miscellaneous</w:t>
      </w:r>
      <w:r w:rsidRPr="002E36F3">
        <w:rPr>
          <w:b w:val="0"/>
          <w:noProof/>
          <w:sz w:val="18"/>
        </w:rPr>
        <w:tab/>
      </w:r>
      <w:r w:rsidRPr="002E36F3">
        <w:rPr>
          <w:b w:val="0"/>
          <w:noProof/>
          <w:sz w:val="18"/>
        </w:rPr>
        <w:fldChar w:fldCharType="begin"/>
      </w:r>
      <w:r w:rsidRPr="002E36F3">
        <w:rPr>
          <w:b w:val="0"/>
          <w:noProof/>
          <w:sz w:val="18"/>
        </w:rPr>
        <w:instrText xml:space="preserve"> PAGEREF _Toc19106876 \h </w:instrText>
      </w:r>
      <w:r w:rsidRPr="002E36F3">
        <w:rPr>
          <w:b w:val="0"/>
          <w:noProof/>
          <w:sz w:val="18"/>
        </w:rPr>
      </w:r>
      <w:r w:rsidRPr="002E36F3">
        <w:rPr>
          <w:b w:val="0"/>
          <w:noProof/>
          <w:sz w:val="18"/>
        </w:rPr>
        <w:fldChar w:fldCharType="separate"/>
      </w:r>
      <w:r w:rsidRPr="002E36F3">
        <w:rPr>
          <w:b w:val="0"/>
          <w:noProof/>
          <w:sz w:val="18"/>
        </w:rPr>
        <w:t>353</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299</w:t>
      </w:r>
      <w:r>
        <w:rPr>
          <w:noProof/>
        </w:rPr>
        <w:tab/>
        <w:t>International agreements etc.</w:t>
      </w:r>
      <w:r w:rsidRPr="002E36F3">
        <w:rPr>
          <w:noProof/>
        </w:rPr>
        <w:tab/>
      </w:r>
      <w:r w:rsidRPr="002E36F3">
        <w:rPr>
          <w:noProof/>
        </w:rPr>
        <w:fldChar w:fldCharType="begin"/>
      </w:r>
      <w:r w:rsidRPr="002E36F3">
        <w:rPr>
          <w:noProof/>
        </w:rPr>
        <w:instrText xml:space="preserve"> PAGEREF _Toc19106877 \h </w:instrText>
      </w:r>
      <w:r w:rsidRPr="002E36F3">
        <w:rPr>
          <w:noProof/>
        </w:rPr>
      </w:r>
      <w:r w:rsidRPr="002E36F3">
        <w:rPr>
          <w:noProof/>
        </w:rPr>
        <w:fldChar w:fldCharType="separate"/>
      </w:r>
      <w:r w:rsidRPr="002E36F3">
        <w:rPr>
          <w:noProof/>
        </w:rPr>
        <w:t>353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300</w:t>
      </w:r>
      <w:r>
        <w:rPr>
          <w:noProof/>
        </w:rPr>
        <w:tab/>
        <w:t>Labelling of radiocommunications transmitters for purposes of identification</w:t>
      </w:r>
      <w:r w:rsidRPr="002E36F3">
        <w:rPr>
          <w:noProof/>
        </w:rPr>
        <w:tab/>
      </w:r>
      <w:r w:rsidRPr="002E36F3">
        <w:rPr>
          <w:noProof/>
        </w:rPr>
        <w:fldChar w:fldCharType="begin"/>
      </w:r>
      <w:r w:rsidRPr="002E36F3">
        <w:rPr>
          <w:noProof/>
        </w:rPr>
        <w:instrText xml:space="preserve"> PAGEREF _Toc19106878 \h </w:instrText>
      </w:r>
      <w:r w:rsidRPr="002E36F3">
        <w:rPr>
          <w:noProof/>
        </w:rPr>
      </w:r>
      <w:r w:rsidRPr="002E36F3">
        <w:rPr>
          <w:noProof/>
        </w:rPr>
        <w:fldChar w:fldCharType="separate"/>
      </w:r>
      <w:r w:rsidRPr="002E36F3">
        <w:rPr>
          <w:noProof/>
        </w:rPr>
        <w:t>353</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301</w:t>
      </w:r>
      <w:r>
        <w:rPr>
          <w:noProof/>
        </w:rPr>
        <w:tab/>
        <w:t>Supply of radiocommunications devices to unlicensed persons</w:t>
      </w:r>
      <w:r w:rsidRPr="002E36F3">
        <w:rPr>
          <w:noProof/>
        </w:rPr>
        <w:tab/>
      </w:r>
      <w:r w:rsidRPr="002E36F3">
        <w:rPr>
          <w:noProof/>
        </w:rPr>
        <w:fldChar w:fldCharType="begin"/>
      </w:r>
      <w:r w:rsidRPr="002E36F3">
        <w:rPr>
          <w:noProof/>
        </w:rPr>
        <w:instrText xml:space="preserve"> PAGEREF _Toc19106879 \h </w:instrText>
      </w:r>
      <w:r w:rsidRPr="002E36F3">
        <w:rPr>
          <w:noProof/>
        </w:rPr>
      </w:r>
      <w:r w:rsidRPr="002E36F3">
        <w:rPr>
          <w:noProof/>
        </w:rPr>
        <w:fldChar w:fldCharType="separate"/>
      </w:r>
      <w:r w:rsidRPr="002E36F3">
        <w:rPr>
          <w:noProof/>
        </w:rPr>
        <w:t>354</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303</w:t>
      </w:r>
      <w:r>
        <w:rPr>
          <w:noProof/>
        </w:rPr>
        <w:tab/>
        <w:t>Compilation etc. of information</w:t>
      </w:r>
      <w:r w:rsidRPr="002E36F3">
        <w:rPr>
          <w:noProof/>
        </w:rPr>
        <w:tab/>
      </w:r>
      <w:r w:rsidRPr="002E36F3">
        <w:rPr>
          <w:noProof/>
        </w:rPr>
        <w:fldChar w:fldCharType="begin"/>
      </w:r>
      <w:r w:rsidRPr="002E36F3">
        <w:rPr>
          <w:noProof/>
        </w:rPr>
        <w:instrText xml:space="preserve"> PAGEREF _Toc19106880 \h </w:instrText>
      </w:r>
      <w:r w:rsidRPr="002E36F3">
        <w:rPr>
          <w:noProof/>
        </w:rPr>
      </w:r>
      <w:r w:rsidRPr="002E36F3">
        <w:rPr>
          <w:noProof/>
        </w:rPr>
        <w:fldChar w:fldCharType="separate"/>
      </w:r>
      <w:r w:rsidRPr="002E36F3">
        <w:rPr>
          <w:noProof/>
        </w:rPr>
        <w:t>355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304</w:t>
      </w:r>
      <w:r>
        <w:rPr>
          <w:noProof/>
        </w:rPr>
        <w:tab/>
        <w:t>Applications etc. in electronic form</w:t>
      </w:r>
      <w:r w:rsidRPr="002E36F3">
        <w:rPr>
          <w:noProof/>
        </w:rPr>
        <w:tab/>
      </w:r>
      <w:r w:rsidRPr="002E36F3">
        <w:rPr>
          <w:noProof/>
        </w:rPr>
        <w:fldChar w:fldCharType="begin"/>
      </w:r>
      <w:r w:rsidRPr="002E36F3">
        <w:rPr>
          <w:noProof/>
        </w:rPr>
        <w:instrText xml:space="preserve"> PAGEREF _Toc19106881 \h </w:instrText>
      </w:r>
      <w:r w:rsidRPr="002E36F3">
        <w:rPr>
          <w:noProof/>
        </w:rPr>
      </w:r>
      <w:r w:rsidRPr="002E36F3">
        <w:rPr>
          <w:noProof/>
        </w:rPr>
        <w:fldChar w:fldCharType="separate"/>
      </w:r>
      <w:r w:rsidRPr="002E36F3">
        <w:rPr>
          <w:noProof/>
        </w:rPr>
        <w:t>355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305</w:t>
      </w:r>
      <w:r>
        <w:rPr>
          <w:noProof/>
        </w:rPr>
        <w:tab/>
        <w:t>Evidentiary certificates</w:t>
      </w:r>
      <w:r w:rsidRPr="002E36F3">
        <w:rPr>
          <w:noProof/>
        </w:rPr>
        <w:tab/>
      </w:r>
      <w:r w:rsidRPr="002E36F3">
        <w:rPr>
          <w:noProof/>
        </w:rPr>
        <w:fldChar w:fldCharType="begin"/>
      </w:r>
      <w:r w:rsidRPr="002E36F3">
        <w:rPr>
          <w:noProof/>
        </w:rPr>
        <w:instrText xml:space="preserve"> PAGEREF _Toc19106882 \h </w:instrText>
      </w:r>
      <w:r w:rsidRPr="002E36F3">
        <w:rPr>
          <w:noProof/>
        </w:rPr>
      </w:r>
      <w:r w:rsidRPr="002E36F3">
        <w:rPr>
          <w:noProof/>
        </w:rPr>
        <w:fldChar w:fldCharType="separate"/>
      </w:r>
      <w:r w:rsidRPr="002E36F3">
        <w:rPr>
          <w:noProof/>
        </w:rPr>
        <w:t>356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306</w:t>
      </w:r>
      <w:r>
        <w:rPr>
          <w:noProof/>
        </w:rPr>
        <w:tab/>
        <w:t>Conduct by directors, employees and agents</w:t>
      </w:r>
      <w:r w:rsidRPr="002E36F3">
        <w:rPr>
          <w:noProof/>
        </w:rPr>
        <w:tab/>
      </w:r>
      <w:r w:rsidRPr="002E36F3">
        <w:rPr>
          <w:noProof/>
        </w:rPr>
        <w:fldChar w:fldCharType="begin"/>
      </w:r>
      <w:r w:rsidRPr="002E36F3">
        <w:rPr>
          <w:noProof/>
        </w:rPr>
        <w:instrText xml:space="preserve"> PAGEREF _Toc19106883 \h </w:instrText>
      </w:r>
      <w:r w:rsidRPr="002E36F3">
        <w:rPr>
          <w:noProof/>
        </w:rPr>
      </w:r>
      <w:r w:rsidRPr="002E36F3">
        <w:rPr>
          <w:noProof/>
        </w:rPr>
        <w:fldChar w:fldCharType="separate"/>
      </w:r>
      <w:r w:rsidRPr="002E36F3">
        <w:rPr>
          <w:noProof/>
        </w:rPr>
        <w:t>357</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307</w:t>
      </w:r>
      <w:r>
        <w:rPr>
          <w:noProof/>
        </w:rPr>
        <w:tab/>
        <w:t>Surrender of licences, certificates and permits</w:t>
      </w:r>
      <w:r w:rsidRPr="002E36F3">
        <w:rPr>
          <w:noProof/>
        </w:rPr>
        <w:tab/>
      </w:r>
      <w:r w:rsidRPr="002E36F3">
        <w:rPr>
          <w:noProof/>
        </w:rPr>
        <w:fldChar w:fldCharType="begin"/>
      </w:r>
      <w:r w:rsidRPr="002E36F3">
        <w:rPr>
          <w:noProof/>
        </w:rPr>
        <w:instrText xml:space="preserve"> PAGEREF _Toc19106884 \h </w:instrText>
      </w:r>
      <w:r w:rsidRPr="002E36F3">
        <w:rPr>
          <w:noProof/>
        </w:rPr>
      </w:r>
      <w:r w:rsidRPr="002E36F3">
        <w:rPr>
          <w:noProof/>
        </w:rPr>
        <w:fldChar w:fldCharType="separate"/>
      </w:r>
      <w:r w:rsidRPr="002E36F3">
        <w:rPr>
          <w:noProof/>
        </w:rPr>
        <w:t>358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308</w:t>
      </w:r>
      <w:r>
        <w:rPr>
          <w:noProof/>
        </w:rPr>
        <w:tab/>
        <w:t>No compensation for suspensions and cancellations</w:t>
      </w:r>
      <w:r w:rsidRPr="002E36F3">
        <w:rPr>
          <w:noProof/>
        </w:rPr>
        <w:tab/>
      </w:r>
      <w:r w:rsidRPr="002E36F3">
        <w:rPr>
          <w:noProof/>
        </w:rPr>
        <w:fldChar w:fldCharType="begin"/>
      </w:r>
      <w:r w:rsidRPr="002E36F3">
        <w:rPr>
          <w:noProof/>
        </w:rPr>
        <w:instrText xml:space="preserve"> PAGEREF _Toc19106885 \h </w:instrText>
      </w:r>
      <w:r w:rsidRPr="002E36F3">
        <w:rPr>
          <w:noProof/>
        </w:rPr>
      </w:r>
      <w:r w:rsidRPr="002E36F3">
        <w:rPr>
          <w:noProof/>
        </w:rPr>
        <w:fldChar w:fldCharType="separate"/>
      </w:r>
      <w:r w:rsidRPr="002E36F3">
        <w:rPr>
          <w:noProof/>
        </w:rPr>
        <w:t>358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309</w:t>
      </w:r>
      <w:r>
        <w:rPr>
          <w:noProof/>
        </w:rPr>
        <w:tab/>
        <w:t>Officers and employees of governments and authorities</w:t>
      </w:r>
      <w:r w:rsidRPr="002E36F3">
        <w:rPr>
          <w:noProof/>
        </w:rPr>
        <w:tab/>
      </w:r>
      <w:r w:rsidRPr="002E36F3">
        <w:rPr>
          <w:noProof/>
        </w:rPr>
        <w:fldChar w:fldCharType="begin"/>
      </w:r>
      <w:r w:rsidRPr="002E36F3">
        <w:rPr>
          <w:noProof/>
        </w:rPr>
        <w:instrText xml:space="preserve"> PAGEREF _Toc19106886 \h </w:instrText>
      </w:r>
      <w:r w:rsidRPr="002E36F3">
        <w:rPr>
          <w:noProof/>
        </w:rPr>
      </w:r>
      <w:r w:rsidRPr="002E36F3">
        <w:rPr>
          <w:noProof/>
        </w:rPr>
        <w:fldChar w:fldCharType="separate"/>
      </w:r>
      <w:r w:rsidRPr="002E36F3">
        <w:rPr>
          <w:noProof/>
        </w:rPr>
        <w:t>359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310</w:t>
      </w:r>
      <w:r>
        <w:rPr>
          <w:noProof/>
        </w:rPr>
        <w:tab/>
        <w:t>Operation of this Act in relation to the Broadcasting Services Act</w:t>
      </w:r>
      <w:r w:rsidRPr="002E36F3">
        <w:rPr>
          <w:noProof/>
        </w:rPr>
        <w:tab/>
      </w:r>
      <w:r w:rsidRPr="002E36F3">
        <w:rPr>
          <w:noProof/>
        </w:rPr>
        <w:fldChar w:fldCharType="begin"/>
      </w:r>
      <w:r w:rsidRPr="002E36F3">
        <w:rPr>
          <w:noProof/>
        </w:rPr>
        <w:instrText xml:space="preserve"> PAGEREF _Toc19106887 \h </w:instrText>
      </w:r>
      <w:r w:rsidRPr="002E36F3">
        <w:rPr>
          <w:noProof/>
        </w:rPr>
      </w:r>
      <w:r w:rsidRPr="002E36F3">
        <w:rPr>
          <w:noProof/>
        </w:rPr>
        <w:fldChar w:fldCharType="separate"/>
      </w:r>
      <w:r w:rsidRPr="002E36F3">
        <w:rPr>
          <w:noProof/>
        </w:rPr>
        <w:t>359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311</w:t>
      </w:r>
      <w:r>
        <w:rPr>
          <w:noProof/>
        </w:rPr>
        <w:tab/>
        <w:t>Act not to affect performance of functions by States or certain Territories</w:t>
      </w:r>
      <w:r w:rsidRPr="002E36F3">
        <w:rPr>
          <w:noProof/>
        </w:rPr>
        <w:tab/>
      </w:r>
      <w:r w:rsidRPr="002E36F3">
        <w:rPr>
          <w:noProof/>
        </w:rPr>
        <w:fldChar w:fldCharType="begin"/>
      </w:r>
      <w:r w:rsidRPr="002E36F3">
        <w:rPr>
          <w:noProof/>
        </w:rPr>
        <w:instrText xml:space="preserve"> PAGEREF _Toc19106888 \h </w:instrText>
      </w:r>
      <w:r w:rsidRPr="002E36F3">
        <w:rPr>
          <w:noProof/>
        </w:rPr>
      </w:r>
      <w:r w:rsidRPr="002E36F3">
        <w:rPr>
          <w:noProof/>
        </w:rPr>
        <w:fldChar w:fldCharType="separate"/>
      </w:r>
      <w:r w:rsidRPr="002E36F3">
        <w:rPr>
          <w:noProof/>
        </w:rPr>
        <w:t>359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312</w:t>
      </w:r>
      <w:r>
        <w:rPr>
          <w:noProof/>
        </w:rPr>
        <w:tab/>
        <w:t>Application of the Competition and Consumer Act</w:t>
      </w:r>
      <w:r w:rsidRPr="002E36F3">
        <w:rPr>
          <w:noProof/>
        </w:rPr>
        <w:tab/>
      </w:r>
      <w:r w:rsidRPr="002E36F3">
        <w:rPr>
          <w:noProof/>
        </w:rPr>
        <w:fldChar w:fldCharType="begin"/>
      </w:r>
      <w:r w:rsidRPr="002E36F3">
        <w:rPr>
          <w:noProof/>
        </w:rPr>
        <w:instrText xml:space="preserve"> PAGEREF _Toc19106889 \h </w:instrText>
      </w:r>
      <w:r w:rsidRPr="002E36F3">
        <w:rPr>
          <w:noProof/>
        </w:rPr>
      </w:r>
      <w:r w:rsidRPr="002E36F3">
        <w:rPr>
          <w:noProof/>
        </w:rPr>
        <w:fldChar w:fldCharType="separate"/>
      </w:r>
      <w:r w:rsidRPr="002E36F3">
        <w:rPr>
          <w:noProof/>
        </w:rPr>
        <w:t>359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313</w:t>
      </w:r>
      <w:r>
        <w:rPr>
          <w:noProof/>
        </w:rPr>
        <w:tab/>
        <w:t>Legislation of the Australian Antarctic Territory</w:t>
      </w:r>
      <w:r w:rsidRPr="002E36F3">
        <w:rPr>
          <w:noProof/>
        </w:rPr>
        <w:tab/>
      </w:r>
      <w:r w:rsidRPr="002E36F3">
        <w:rPr>
          <w:noProof/>
        </w:rPr>
        <w:fldChar w:fldCharType="begin"/>
      </w:r>
      <w:r w:rsidRPr="002E36F3">
        <w:rPr>
          <w:noProof/>
        </w:rPr>
        <w:instrText xml:space="preserve"> PAGEREF _Toc19106890 \h </w:instrText>
      </w:r>
      <w:r w:rsidRPr="002E36F3">
        <w:rPr>
          <w:noProof/>
        </w:rPr>
      </w:r>
      <w:r w:rsidRPr="002E36F3">
        <w:rPr>
          <w:noProof/>
        </w:rPr>
        <w:fldChar w:fldCharType="separate"/>
      </w:r>
      <w:r w:rsidRPr="002E36F3">
        <w:rPr>
          <w:noProof/>
        </w:rPr>
        <w:t>360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313A</w:t>
      </w:r>
      <w:r>
        <w:rPr>
          <w:noProof/>
        </w:rPr>
        <w:tab/>
        <w:t xml:space="preserve">Application of the </w:t>
      </w:r>
      <w:r w:rsidRPr="00773454">
        <w:rPr>
          <w:i/>
          <w:noProof/>
        </w:rPr>
        <w:t>Criminal Code</w:t>
      </w:r>
      <w:r w:rsidRPr="002E36F3">
        <w:rPr>
          <w:noProof/>
        </w:rPr>
        <w:tab/>
      </w:r>
      <w:r w:rsidRPr="002E36F3">
        <w:rPr>
          <w:noProof/>
        </w:rPr>
        <w:fldChar w:fldCharType="begin"/>
      </w:r>
      <w:r w:rsidRPr="002E36F3">
        <w:rPr>
          <w:noProof/>
        </w:rPr>
        <w:instrText xml:space="preserve"> PAGEREF _Toc19106891 \h </w:instrText>
      </w:r>
      <w:r w:rsidRPr="002E36F3">
        <w:rPr>
          <w:noProof/>
        </w:rPr>
      </w:r>
      <w:r w:rsidRPr="002E36F3">
        <w:rPr>
          <w:noProof/>
        </w:rPr>
        <w:fldChar w:fldCharType="separate"/>
      </w:r>
      <w:r w:rsidRPr="002E36F3">
        <w:rPr>
          <w:noProof/>
        </w:rPr>
        <w:t>360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314</w:t>
      </w:r>
      <w:r>
        <w:rPr>
          <w:noProof/>
        </w:rPr>
        <w:tab/>
        <w:t>Regulations</w:t>
      </w:r>
      <w:r w:rsidRPr="002E36F3">
        <w:rPr>
          <w:noProof/>
        </w:rPr>
        <w:tab/>
      </w:r>
      <w:r w:rsidRPr="002E36F3">
        <w:rPr>
          <w:noProof/>
        </w:rPr>
        <w:fldChar w:fldCharType="begin"/>
      </w:r>
      <w:r w:rsidRPr="002E36F3">
        <w:rPr>
          <w:noProof/>
        </w:rPr>
        <w:instrText xml:space="preserve"> PAGEREF _Toc19106892 \h </w:instrText>
      </w:r>
      <w:r w:rsidRPr="002E36F3">
        <w:rPr>
          <w:noProof/>
        </w:rPr>
      </w:r>
      <w:r w:rsidRPr="002E36F3">
        <w:rPr>
          <w:noProof/>
        </w:rPr>
        <w:fldChar w:fldCharType="separate"/>
      </w:r>
      <w:r w:rsidRPr="002E36F3">
        <w:rPr>
          <w:noProof/>
        </w:rPr>
        <w:t>360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314A</w:t>
      </w:r>
      <w:r>
        <w:rPr>
          <w:noProof/>
        </w:rPr>
        <w:tab/>
        <w:t>Instruments under this Act may provide for matters by reference to other instruments</w:t>
      </w:r>
      <w:r w:rsidRPr="002E36F3">
        <w:rPr>
          <w:noProof/>
        </w:rPr>
        <w:tab/>
      </w:r>
      <w:r w:rsidRPr="002E36F3">
        <w:rPr>
          <w:noProof/>
        </w:rPr>
        <w:fldChar w:fldCharType="begin"/>
      </w:r>
      <w:r w:rsidRPr="002E36F3">
        <w:rPr>
          <w:noProof/>
        </w:rPr>
        <w:instrText xml:space="preserve"> PAGEREF _Toc19106893 \h </w:instrText>
      </w:r>
      <w:r w:rsidRPr="002E36F3">
        <w:rPr>
          <w:noProof/>
        </w:rPr>
      </w:r>
      <w:r w:rsidRPr="002E36F3">
        <w:rPr>
          <w:noProof/>
        </w:rPr>
        <w:fldChar w:fldCharType="separate"/>
      </w:r>
      <w:r w:rsidRPr="002E36F3">
        <w:rPr>
          <w:noProof/>
        </w:rPr>
        <w:t>361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315</w:t>
      </w:r>
      <w:r>
        <w:rPr>
          <w:noProof/>
        </w:rPr>
        <w:tab/>
        <w:t>Penalties payable instead of prosecution</w:t>
      </w:r>
      <w:r w:rsidRPr="002E36F3">
        <w:rPr>
          <w:noProof/>
        </w:rPr>
        <w:tab/>
      </w:r>
      <w:r w:rsidRPr="002E36F3">
        <w:rPr>
          <w:noProof/>
        </w:rPr>
        <w:fldChar w:fldCharType="begin"/>
      </w:r>
      <w:r w:rsidRPr="002E36F3">
        <w:rPr>
          <w:noProof/>
        </w:rPr>
        <w:instrText xml:space="preserve"> PAGEREF _Toc19106894 \h </w:instrText>
      </w:r>
      <w:r w:rsidRPr="002E36F3">
        <w:rPr>
          <w:noProof/>
        </w:rPr>
      </w:r>
      <w:r w:rsidRPr="002E36F3">
        <w:rPr>
          <w:noProof/>
        </w:rPr>
        <w:fldChar w:fldCharType="separate"/>
      </w:r>
      <w:r w:rsidRPr="002E36F3">
        <w:rPr>
          <w:noProof/>
        </w:rPr>
        <w:t>363</w:t>
      </w:r>
      <w:r w:rsidRPr="002E36F3">
        <w:rPr>
          <w:noProof/>
        </w:rPr>
        <w:fldChar w:fldCharType="end"/>
      </w:r>
    </w:p>
    <w:p w:rsidR="002E36F3" w:rsidRDefault="002E36F3">
      <w:pPr>
        <w:pStyle w:val="TOC1"/>
        <w:rPr>
          <w:rFonts w:asciiTheme="minorHAnsi" w:eastAsiaTheme="minorEastAsia" w:hAnsiTheme="minorHAnsi" w:cstheme="minorBidi"/>
          <w:b w:val="0"/>
          <w:noProof/>
          <w:kern w:val="0"/>
          <w:sz w:val="22"/>
          <w:szCs w:val="22"/>
        </w:rPr>
      </w:pPr>
      <w:r>
        <w:rPr>
          <w:noProof/>
        </w:rPr>
        <w:t>Schedule—Resuming spectrum licences by compulsory process</w:t>
      </w:r>
      <w:r w:rsidRPr="002E36F3">
        <w:rPr>
          <w:b w:val="0"/>
          <w:noProof/>
          <w:sz w:val="18"/>
        </w:rPr>
        <w:tab/>
      </w:r>
      <w:r w:rsidRPr="002E36F3">
        <w:rPr>
          <w:b w:val="0"/>
          <w:noProof/>
          <w:sz w:val="18"/>
        </w:rPr>
        <w:fldChar w:fldCharType="begin"/>
      </w:r>
      <w:r w:rsidRPr="002E36F3">
        <w:rPr>
          <w:b w:val="0"/>
          <w:noProof/>
          <w:sz w:val="18"/>
        </w:rPr>
        <w:instrText xml:space="preserve"> PAGEREF _Toc19106895 \h </w:instrText>
      </w:r>
      <w:r w:rsidRPr="002E36F3">
        <w:rPr>
          <w:b w:val="0"/>
          <w:noProof/>
          <w:sz w:val="18"/>
        </w:rPr>
      </w:r>
      <w:r w:rsidRPr="002E36F3">
        <w:rPr>
          <w:b w:val="0"/>
          <w:noProof/>
          <w:sz w:val="18"/>
        </w:rPr>
        <w:fldChar w:fldCharType="separate"/>
      </w:r>
      <w:r w:rsidRPr="002E36F3">
        <w:rPr>
          <w:b w:val="0"/>
          <w:noProof/>
          <w:sz w:val="18"/>
        </w:rPr>
        <w:t>365</w:t>
      </w:r>
      <w:r w:rsidRPr="002E36F3">
        <w:rPr>
          <w:b w:val="0"/>
          <w:noProof/>
          <w:sz w:val="18"/>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1—Resumption Procedures</w:t>
      </w:r>
      <w:r w:rsidRPr="002E36F3">
        <w:rPr>
          <w:b w:val="0"/>
          <w:noProof/>
          <w:sz w:val="18"/>
        </w:rPr>
        <w:tab/>
      </w:r>
      <w:r w:rsidRPr="002E36F3">
        <w:rPr>
          <w:b w:val="0"/>
          <w:noProof/>
          <w:sz w:val="18"/>
        </w:rPr>
        <w:fldChar w:fldCharType="begin"/>
      </w:r>
      <w:r w:rsidRPr="002E36F3">
        <w:rPr>
          <w:b w:val="0"/>
          <w:noProof/>
          <w:sz w:val="18"/>
        </w:rPr>
        <w:instrText xml:space="preserve"> PAGEREF _Toc19106896 \h </w:instrText>
      </w:r>
      <w:r w:rsidRPr="002E36F3">
        <w:rPr>
          <w:b w:val="0"/>
          <w:noProof/>
          <w:sz w:val="18"/>
        </w:rPr>
      </w:r>
      <w:r w:rsidRPr="002E36F3">
        <w:rPr>
          <w:b w:val="0"/>
          <w:noProof/>
          <w:sz w:val="18"/>
        </w:rPr>
        <w:fldChar w:fldCharType="separate"/>
      </w:r>
      <w:r w:rsidRPr="002E36F3">
        <w:rPr>
          <w:b w:val="0"/>
          <w:noProof/>
          <w:sz w:val="18"/>
        </w:rPr>
        <w:t>365</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w:t>
      </w:r>
      <w:r>
        <w:rPr>
          <w:noProof/>
        </w:rPr>
        <w:tab/>
        <w:t>Pre</w:t>
      </w:r>
      <w:r>
        <w:rPr>
          <w:noProof/>
        </w:rPr>
        <w:noBreakHyphen/>
        <w:t>acquisition declarations</w:t>
      </w:r>
      <w:r w:rsidRPr="002E36F3">
        <w:rPr>
          <w:noProof/>
        </w:rPr>
        <w:tab/>
      </w:r>
      <w:r w:rsidRPr="002E36F3">
        <w:rPr>
          <w:noProof/>
        </w:rPr>
        <w:fldChar w:fldCharType="begin"/>
      </w:r>
      <w:r w:rsidRPr="002E36F3">
        <w:rPr>
          <w:noProof/>
        </w:rPr>
        <w:instrText xml:space="preserve"> PAGEREF _Toc19106897 \h </w:instrText>
      </w:r>
      <w:r w:rsidRPr="002E36F3">
        <w:rPr>
          <w:noProof/>
        </w:rPr>
      </w:r>
      <w:r w:rsidRPr="002E36F3">
        <w:rPr>
          <w:noProof/>
        </w:rPr>
        <w:fldChar w:fldCharType="separate"/>
      </w:r>
      <w:r w:rsidRPr="002E36F3">
        <w:rPr>
          <w:noProof/>
        </w:rPr>
        <w:t>365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w:t>
      </w:r>
      <w:r>
        <w:rPr>
          <w:noProof/>
        </w:rPr>
        <w:tab/>
        <w:t>Service on licensees and third party users</w:t>
      </w:r>
      <w:r w:rsidRPr="002E36F3">
        <w:rPr>
          <w:noProof/>
        </w:rPr>
        <w:tab/>
      </w:r>
      <w:r w:rsidRPr="002E36F3">
        <w:rPr>
          <w:noProof/>
        </w:rPr>
        <w:fldChar w:fldCharType="begin"/>
      </w:r>
      <w:r w:rsidRPr="002E36F3">
        <w:rPr>
          <w:noProof/>
        </w:rPr>
        <w:instrText xml:space="preserve"> PAGEREF _Toc19106898 \h </w:instrText>
      </w:r>
      <w:r w:rsidRPr="002E36F3">
        <w:rPr>
          <w:noProof/>
        </w:rPr>
      </w:r>
      <w:r w:rsidRPr="002E36F3">
        <w:rPr>
          <w:noProof/>
        </w:rPr>
        <w:fldChar w:fldCharType="separate"/>
      </w:r>
      <w:r w:rsidRPr="002E36F3">
        <w:rPr>
          <w:noProof/>
        </w:rPr>
        <w:t>365</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w:t>
      </w:r>
      <w:r>
        <w:rPr>
          <w:noProof/>
        </w:rPr>
        <w:tab/>
        <w:t>Resumption notices</w:t>
      </w:r>
      <w:r w:rsidRPr="002E36F3">
        <w:rPr>
          <w:noProof/>
        </w:rPr>
        <w:tab/>
      </w:r>
      <w:r w:rsidRPr="002E36F3">
        <w:rPr>
          <w:noProof/>
        </w:rPr>
        <w:fldChar w:fldCharType="begin"/>
      </w:r>
      <w:r w:rsidRPr="002E36F3">
        <w:rPr>
          <w:noProof/>
        </w:rPr>
        <w:instrText xml:space="preserve"> PAGEREF _Toc19106899 \h </w:instrText>
      </w:r>
      <w:r w:rsidRPr="002E36F3">
        <w:rPr>
          <w:noProof/>
        </w:rPr>
      </w:r>
      <w:r w:rsidRPr="002E36F3">
        <w:rPr>
          <w:noProof/>
        </w:rPr>
        <w:fldChar w:fldCharType="separate"/>
      </w:r>
      <w:r w:rsidRPr="002E36F3">
        <w:rPr>
          <w:noProof/>
        </w:rPr>
        <w:t>366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w:t>
      </w:r>
      <w:r>
        <w:rPr>
          <w:noProof/>
        </w:rPr>
        <w:tab/>
        <w:t>Date of effect of resumptions</w:t>
      </w:r>
      <w:r w:rsidRPr="002E36F3">
        <w:rPr>
          <w:noProof/>
        </w:rPr>
        <w:tab/>
      </w:r>
      <w:r w:rsidRPr="002E36F3">
        <w:rPr>
          <w:noProof/>
        </w:rPr>
        <w:fldChar w:fldCharType="begin"/>
      </w:r>
      <w:r w:rsidRPr="002E36F3">
        <w:rPr>
          <w:noProof/>
        </w:rPr>
        <w:instrText xml:space="preserve"> PAGEREF _Toc19106900 \h </w:instrText>
      </w:r>
      <w:r w:rsidRPr="002E36F3">
        <w:rPr>
          <w:noProof/>
        </w:rPr>
      </w:r>
      <w:r w:rsidRPr="002E36F3">
        <w:rPr>
          <w:noProof/>
        </w:rPr>
        <w:fldChar w:fldCharType="separate"/>
      </w:r>
      <w:r w:rsidRPr="002E36F3">
        <w:rPr>
          <w:noProof/>
        </w:rPr>
        <w:t>366</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w:t>
      </w:r>
      <w:r>
        <w:rPr>
          <w:noProof/>
        </w:rPr>
        <w:tab/>
        <w:t>Notification of licensees</w:t>
      </w:r>
      <w:r w:rsidRPr="002E36F3">
        <w:rPr>
          <w:noProof/>
        </w:rPr>
        <w:tab/>
      </w:r>
      <w:r w:rsidRPr="002E36F3">
        <w:rPr>
          <w:noProof/>
        </w:rPr>
        <w:fldChar w:fldCharType="begin"/>
      </w:r>
      <w:r w:rsidRPr="002E36F3">
        <w:rPr>
          <w:noProof/>
        </w:rPr>
        <w:instrText xml:space="preserve"> PAGEREF _Toc19106901 \h </w:instrText>
      </w:r>
      <w:r w:rsidRPr="002E36F3">
        <w:rPr>
          <w:noProof/>
        </w:rPr>
      </w:r>
      <w:r w:rsidRPr="002E36F3">
        <w:rPr>
          <w:noProof/>
        </w:rPr>
        <w:fldChar w:fldCharType="separate"/>
      </w:r>
      <w:r w:rsidRPr="002E36F3">
        <w:rPr>
          <w:noProof/>
        </w:rPr>
        <w:t>366</w:t>
      </w:r>
      <w:r w:rsidRPr="002E36F3">
        <w:rPr>
          <w:noProof/>
        </w:rPr>
        <w:fldChar w:fldCharType="end"/>
      </w:r>
    </w:p>
    <w:p w:rsidR="002E36F3" w:rsidRDefault="002E36F3">
      <w:pPr>
        <w:pStyle w:val="TOC2"/>
        <w:rPr>
          <w:rFonts w:asciiTheme="minorHAnsi" w:eastAsiaTheme="minorEastAsia" w:hAnsiTheme="minorHAnsi" w:cstheme="minorBidi"/>
          <w:b w:val="0"/>
          <w:noProof/>
          <w:kern w:val="0"/>
          <w:sz w:val="22"/>
          <w:szCs w:val="22"/>
        </w:rPr>
      </w:pPr>
      <w:r>
        <w:rPr>
          <w:noProof/>
        </w:rPr>
        <w:t>Part 2—Compensation</w:t>
      </w:r>
      <w:r w:rsidRPr="002E36F3">
        <w:rPr>
          <w:b w:val="0"/>
          <w:noProof/>
          <w:sz w:val="18"/>
        </w:rPr>
        <w:tab/>
      </w:r>
      <w:r w:rsidRPr="002E36F3">
        <w:rPr>
          <w:b w:val="0"/>
          <w:noProof/>
          <w:sz w:val="18"/>
        </w:rPr>
        <w:fldChar w:fldCharType="begin"/>
      </w:r>
      <w:r w:rsidRPr="002E36F3">
        <w:rPr>
          <w:b w:val="0"/>
          <w:noProof/>
          <w:sz w:val="18"/>
        </w:rPr>
        <w:instrText xml:space="preserve"> PAGEREF _Toc19106902 \h </w:instrText>
      </w:r>
      <w:r w:rsidRPr="002E36F3">
        <w:rPr>
          <w:b w:val="0"/>
          <w:noProof/>
          <w:sz w:val="18"/>
        </w:rPr>
      </w:r>
      <w:r w:rsidRPr="002E36F3">
        <w:rPr>
          <w:b w:val="0"/>
          <w:noProof/>
          <w:sz w:val="18"/>
        </w:rPr>
        <w:fldChar w:fldCharType="separate"/>
      </w:r>
      <w:r w:rsidRPr="002E36F3">
        <w:rPr>
          <w:b w:val="0"/>
          <w:noProof/>
          <w:sz w:val="18"/>
        </w:rPr>
        <w:t>368</w:t>
      </w:r>
      <w:r w:rsidRPr="002E36F3">
        <w:rPr>
          <w:b w:val="0"/>
          <w:noProof/>
          <w:sz w:val="18"/>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1</w:t>
      </w:r>
      <w:r>
        <w:rPr>
          <w:noProof/>
        </w:rPr>
        <w:tab/>
        <w:t>The basis on which compensation is payable</w:t>
      </w:r>
      <w:r w:rsidRPr="002E36F3">
        <w:rPr>
          <w:noProof/>
        </w:rPr>
        <w:tab/>
      </w:r>
      <w:r w:rsidRPr="002E36F3">
        <w:rPr>
          <w:noProof/>
        </w:rPr>
        <w:fldChar w:fldCharType="begin"/>
      </w:r>
      <w:r w:rsidRPr="002E36F3">
        <w:rPr>
          <w:noProof/>
        </w:rPr>
        <w:instrText xml:space="preserve"> PAGEREF _Toc19106903 \h </w:instrText>
      </w:r>
      <w:r w:rsidRPr="002E36F3">
        <w:rPr>
          <w:noProof/>
        </w:rPr>
      </w:r>
      <w:r w:rsidRPr="002E36F3">
        <w:rPr>
          <w:noProof/>
        </w:rPr>
        <w:fldChar w:fldCharType="separate"/>
      </w:r>
      <w:r w:rsidRPr="002E36F3">
        <w:rPr>
          <w:noProof/>
        </w:rPr>
        <w:t>368</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2</w:t>
      </w:r>
      <w:r>
        <w:rPr>
          <w:noProof/>
        </w:rPr>
        <w:tab/>
        <w:t>Amounts of compensation payable</w:t>
      </w:r>
      <w:r w:rsidRPr="002E36F3">
        <w:rPr>
          <w:noProof/>
        </w:rPr>
        <w:tab/>
      </w:r>
      <w:r w:rsidRPr="002E36F3">
        <w:rPr>
          <w:noProof/>
        </w:rPr>
        <w:fldChar w:fldCharType="begin"/>
      </w:r>
      <w:r w:rsidRPr="002E36F3">
        <w:rPr>
          <w:noProof/>
        </w:rPr>
        <w:instrText xml:space="preserve"> PAGEREF _Toc19106904 \h </w:instrText>
      </w:r>
      <w:r w:rsidRPr="002E36F3">
        <w:rPr>
          <w:noProof/>
        </w:rPr>
      </w:r>
      <w:r w:rsidRPr="002E36F3">
        <w:rPr>
          <w:noProof/>
        </w:rPr>
        <w:fldChar w:fldCharType="separate"/>
      </w:r>
      <w:r w:rsidRPr="002E36F3">
        <w:rPr>
          <w:noProof/>
        </w:rPr>
        <w:t>369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3</w:t>
      </w:r>
      <w:r>
        <w:rPr>
          <w:noProof/>
        </w:rPr>
        <w:tab/>
        <w:t>Claims for compensation</w:t>
      </w:r>
      <w:r w:rsidRPr="002E36F3">
        <w:rPr>
          <w:noProof/>
        </w:rPr>
        <w:tab/>
      </w:r>
      <w:r w:rsidRPr="002E36F3">
        <w:rPr>
          <w:noProof/>
        </w:rPr>
        <w:fldChar w:fldCharType="begin"/>
      </w:r>
      <w:r w:rsidRPr="002E36F3">
        <w:rPr>
          <w:noProof/>
        </w:rPr>
        <w:instrText xml:space="preserve"> PAGEREF _Toc19106905 \h </w:instrText>
      </w:r>
      <w:r w:rsidRPr="002E36F3">
        <w:rPr>
          <w:noProof/>
        </w:rPr>
      </w:r>
      <w:r w:rsidRPr="002E36F3">
        <w:rPr>
          <w:noProof/>
        </w:rPr>
        <w:fldChar w:fldCharType="separate"/>
      </w:r>
      <w:r w:rsidRPr="002E36F3">
        <w:rPr>
          <w:noProof/>
        </w:rPr>
        <w:t>369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4</w:t>
      </w:r>
      <w:r>
        <w:rPr>
          <w:noProof/>
        </w:rPr>
        <w:tab/>
        <w:t>Consideration of claims by the ACMA</w:t>
      </w:r>
      <w:r w:rsidRPr="002E36F3">
        <w:rPr>
          <w:noProof/>
        </w:rPr>
        <w:tab/>
      </w:r>
      <w:r w:rsidRPr="002E36F3">
        <w:rPr>
          <w:noProof/>
        </w:rPr>
        <w:fldChar w:fldCharType="begin"/>
      </w:r>
      <w:r w:rsidRPr="002E36F3">
        <w:rPr>
          <w:noProof/>
        </w:rPr>
        <w:instrText xml:space="preserve"> PAGEREF _Toc19106906 \h </w:instrText>
      </w:r>
      <w:r w:rsidRPr="002E36F3">
        <w:rPr>
          <w:noProof/>
        </w:rPr>
      </w:r>
      <w:r w:rsidRPr="002E36F3">
        <w:rPr>
          <w:noProof/>
        </w:rPr>
        <w:fldChar w:fldCharType="separate"/>
      </w:r>
      <w:r w:rsidRPr="002E36F3">
        <w:rPr>
          <w:noProof/>
        </w:rPr>
        <w:t>369</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5</w:t>
      </w:r>
      <w:r>
        <w:rPr>
          <w:noProof/>
        </w:rPr>
        <w:tab/>
        <w:t>Deadline for consideration of claims</w:t>
      </w:r>
      <w:r w:rsidRPr="002E36F3">
        <w:rPr>
          <w:noProof/>
        </w:rPr>
        <w:tab/>
      </w:r>
      <w:r w:rsidRPr="002E36F3">
        <w:rPr>
          <w:noProof/>
        </w:rPr>
        <w:fldChar w:fldCharType="begin"/>
      </w:r>
      <w:r w:rsidRPr="002E36F3">
        <w:rPr>
          <w:noProof/>
        </w:rPr>
        <w:instrText xml:space="preserve"> PAGEREF _Toc19106907 \h </w:instrText>
      </w:r>
      <w:r w:rsidRPr="002E36F3">
        <w:rPr>
          <w:noProof/>
        </w:rPr>
      </w:r>
      <w:r w:rsidRPr="002E36F3">
        <w:rPr>
          <w:noProof/>
        </w:rPr>
        <w:fldChar w:fldCharType="separate"/>
      </w:r>
      <w:r w:rsidRPr="002E36F3">
        <w:rPr>
          <w:noProof/>
        </w:rPr>
        <w:t>370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6</w:t>
      </w:r>
      <w:r>
        <w:rPr>
          <w:noProof/>
        </w:rPr>
        <w:tab/>
        <w:t>Consideration of offers by licensees</w:t>
      </w:r>
      <w:r w:rsidRPr="002E36F3">
        <w:rPr>
          <w:noProof/>
        </w:rPr>
        <w:tab/>
      </w:r>
      <w:r w:rsidRPr="002E36F3">
        <w:rPr>
          <w:noProof/>
        </w:rPr>
        <w:fldChar w:fldCharType="begin"/>
      </w:r>
      <w:r w:rsidRPr="002E36F3">
        <w:rPr>
          <w:noProof/>
        </w:rPr>
        <w:instrText xml:space="preserve"> PAGEREF _Toc19106908 \h </w:instrText>
      </w:r>
      <w:r w:rsidRPr="002E36F3">
        <w:rPr>
          <w:noProof/>
        </w:rPr>
      </w:r>
      <w:r w:rsidRPr="002E36F3">
        <w:rPr>
          <w:noProof/>
        </w:rPr>
        <w:fldChar w:fldCharType="separate"/>
      </w:r>
      <w:r w:rsidRPr="002E36F3">
        <w:rPr>
          <w:noProof/>
        </w:rPr>
        <w:t>370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7</w:t>
      </w:r>
      <w:r>
        <w:rPr>
          <w:noProof/>
        </w:rPr>
        <w:tab/>
        <w:t>Determination of compensation by the AAT</w:t>
      </w:r>
      <w:r w:rsidRPr="002E36F3">
        <w:rPr>
          <w:noProof/>
        </w:rPr>
        <w:tab/>
      </w:r>
      <w:r w:rsidRPr="002E36F3">
        <w:rPr>
          <w:noProof/>
        </w:rPr>
        <w:fldChar w:fldCharType="begin"/>
      </w:r>
      <w:r w:rsidRPr="002E36F3">
        <w:rPr>
          <w:noProof/>
        </w:rPr>
        <w:instrText xml:space="preserve"> PAGEREF _Toc19106909 \h </w:instrText>
      </w:r>
      <w:r w:rsidRPr="002E36F3">
        <w:rPr>
          <w:noProof/>
        </w:rPr>
      </w:r>
      <w:r w:rsidRPr="002E36F3">
        <w:rPr>
          <w:noProof/>
        </w:rPr>
        <w:fldChar w:fldCharType="separate"/>
      </w:r>
      <w:r w:rsidRPr="002E36F3">
        <w:rPr>
          <w:noProof/>
        </w:rPr>
        <w:t>370</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8</w:t>
      </w:r>
      <w:r>
        <w:rPr>
          <w:noProof/>
        </w:rPr>
        <w:tab/>
        <w:t>Determination of compensation by the Federal Court</w:t>
      </w:r>
      <w:r w:rsidRPr="002E36F3">
        <w:rPr>
          <w:noProof/>
        </w:rPr>
        <w:tab/>
      </w:r>
      <w:r w:rsidRPr="002E36F3">
        <w:rPr>
          <w:noProof/>
        </w:rPr>
        <w:fldChar w:fldCharType="begin"/>
      </w:r>
      <w:r w:rsidRPr="002E36F3">
        <w:rPr>
          <w:noProof/>
        </w:rPr>
        <w:instrText xml:space="preserve"> PAGEREF _Toc19106910 \h </w:instrText>
      </w:r>
      <w:r w:rsidRPr="002E36F3">
        <w:rPr>
          <w:noProof/>
        </w:rPr>
      </w:r>
      <w:r w:rsidRPr="002E36F3">
        <w:rPr>
          <w:noProof/>
        </w:rPr>
        <w:fldChar w:fldCharType="separate"/>
      </w:r>
      <w:r w:rsidRPr="002E36F3">
        <w:rPr>
          <w:noProof/>
        </w:rPr>
        <w:t>371</w:t>
      </w:r>
      <w:r w:rsidRPr="002E36F3">
        <w:rPr>
          <w:noProof/>
        </w:rPr>
        <w:fldChar w:fldCharType="end"/>
      </w:r>
    </w:p>
    <w:p w:rsidR="002E36F3" w:rsidRDefault="002E36F3">
      <w:pPr>
        <w:pStyle w:val="TOC5"/>
        <w:rPr>
          <w:rFonts w:asciiTheme="minorHAnsi" w:eastAsiaTheme="minorEastAsia" w:hAnsiTheme="minorHAnsi" w:cstheme="minorBidi"/>
          <w:noProof/>
          <w:kern w:val="0"/>
          <w:sz w:val="22"/>
          <w:szCs w:val="22"/>
        </w:rPr>
      </w:pPr>
      <w:r>
        <w:rPr>
          <w:noProof/>
        </w:rPr>
        <w:t>9</w:t>
      </w:r>
      <w:r>
        <w:rPr>
          <w:noProof/>
        </w:rPr>
        <w:tab/>
        <w:t>Determination of compensation by independent valuers</w:t>
      </w:r>
      <w:r w:rsidRPr="002E36F3">
        <w:rPr>
          <w:noProof/>
        </w:rPr>
        <w:tab/>
      </w:r>
      <w:r w:rsidRPr="002E36F3">
        <w:rPr>
          <w:noProof/>
        </w:rPr>
        <w:fldChar w:fldCharType="begin"/>
      </w:r>
      <w:r w:rsidRPr="002E36F3">
        <w:rPr>
          <w:noProof/>
        </w:rPr>
        <w:instrText xml:space="preserve"> PAGEREF _Toc19106911 \h </w:instrText>
      </w:r>
      <w:r w:rsidRPr="002E36F3">
        <w:rPr>
          <w:noProof/>
        </w:rPr>
      </w:r>
      <w:r w:rsidRPr="002E36F3">
        <w:rPr>
          <w:noProof/>
        </w:rPr>
        <w:fldChar w:fldCharType="separate"/>
      </w:r>
      <w:r w:rsidRPr="002E36F3">
        <w:rPr>
          <w:noProof/>
        </w:rPr>
        <w:t>371</w:t>
      </w:r>
      <w:r w:rsidRPr="002E36F3">
        <w:rPr>
          <w:noProof/>
        </w:rPr>
        <w:fldChar w:fldCharType="end"/>
      </w:r>
    </w:p>
    <w:p w:rsidR="002E36F3" w:rsidRDefault="002E36F3" w:rsidP="002E36F3">
      <w:pPr>
        <w:pStyle w:val="TOC2"/>
        <w:rPr>
          <w:rFonts w:asciiTheme="minorHAnsi" w:eastAsiaTheme="minorEastAsia" w:hAnsiTheme="minorHAnsi" w:cstheme="minorBidi"/>
          <w:b w:val="0"/>
          <w:noProof/>
          <w:kern w:val="0"/>
          <w:sz w:val="22"/>
          <w:szCs w:val="22"/>
        </w:rPr>
      </w:pPr>
      <w:r>
        <w:rPr>
          <w:noProof/>
        </w:rPr>
        <w:t>Endnotes</w:t>
      </w:r>
      <w:r w:rsidRPr="002E36F3">
        <w:rPr>
          <w:b w:val="0"/>
          <w:noProof/>
          <w:sz w:val="18"/>
        </w:rPr>
        <w:tab/>
      </w:r>
      <w:r w:rsidRPr="002E36F3">
        <w:rPr>
          <w:b w:val="0"/>
          <w:noProof/>
          <w:sz w:val="18"/>
        </w:rPr>
        <w:fldChar w:fldCharType="begin"/>
      </w:r>
      <w:r w:rsidRPr="002E36F3">
        <w:rPr>
          <w:b w:val="0"/>
          <w:noProof/>
          <w:sz w:val="18"/>
        </w:rPr>
        <w:instrText xml:space="preserve"> PAGEREF _Toc19106912 \h </w:instrText>
      </w:r>
      <w:r w:rsidRPr="002E36F3">
        <w:rPr>
          <w:b w:val="0"/>
          <w:noProof/>
          <w:sz w:val="18"/>
        </w:rPr>
      </w:r>
      <w:r w:rsidRPr="002E36F3">
        <w:rPr>
          <w:b w:val="0"/>
          <w:noProof/>
          <w:sz w:val="18"/>
        </w:rPr>
        <w:fldChar w:fldCharType="separate"/>
      </w:r>
      <w:r w:rsidRPr="002E36F3">
        <w:rPr>
          <w:b w:val="0"/>
          <w:noProof/>
          <w:sz w:val="18"/>
        </w:rPr>
        <w:t>373</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Endnote 1—About the endnotes</w:t>
      </w:r>
      <w:r w:rsidRPr="002E36F3">
        <w:rPr>
          <w:b w:val="0"/>
          <w:noProof/>
          <w:sz w:val="18"/>
        </w:rPr>
        <w:tab/>
      </w:r>
      <w:r w:rsidRPr="002E36F3">
        <w:rPr>
          <w:b w:val="0"/>
          <w:noProof/>
          <w:sz w:val="18"/>
        </w:rPr>
        <w:fldChar w:fldCharType="begin"/>
      </w:r>
      <w:r w:rsidRPr="002E36F3">
        <w:rPr>
          <w:b w:val="0"/>
          <w:noProof/>
          <w:sz w:val="18"/>
        </w:rPr>
        <w:instrText xml:space="preserve"> PAGEREF _Toc19106913 \h </w:instrText>
      </w:r>
      <w:r w:rsidRPr="002E36F3">
        <w:rPr>
          <w:b w:val="0"/>
          <w:noProof/>
          <w:sz w:val="18"/>
        </w:rPr>
      </w:r>
      <w:r w:rsidRPr="002E36F3">
        <w:rPr>
          <w:b w:val="0"/>
          <w:noProof/>
          <w:sz w:val="18"/>
        </w:rPr>
        <w:fldChar w:fldCharType="separate"/>
      </w:r>
      <w:r w:rsidRPr="002E36F3">
        <w:rPr>
          <w:b w:val="0"/>
          <w:noProof/>
          <w:sz w:val="18"/>
        </w:rPr>
        <w:t>373</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Endnote 2—Abbreviation key</w:t>
      </w:r>
      <w:r w:rsidRPr="002E36F3">
        <w:rPr>
          <w:b w:val="0"/>
          <w:noProof/>
          <w:sz w:val="18"/>
        </w:rPr>
        <w:tab/>
      </w:r>
      <w:r w:rsidRPr="002E36F3">
        <w:rPr>
          <w:b w:val="0"/>
          <w:noProof/>
          <w:sz w:val="18"/>
        </w:rPr>
        <w:fldChar w:fldCharType="begin"/>
      </w:r>
      <w:r w:rsidRPr="002E36F3">
        <w:rPr>
          <w:b w:val="0"/>
          <w:noProof/>
          <w:sz w:val="18"/>
        </w:rPr>
        <w:instrText xml:space="preserve"> PAGEREF _Toc19106914 \h </w:instrText>
      </w:r>
      <w:r w:rsidRPr="002E36F3">
        <w:rPr>
          <w:b w:val="0"/>
          <w:noProof/>
          <w:sz w:val="18"/>
        </w:rPr>
      </w:r>
      <w:r w:rsidRPr="002E36F3">
        <w:rPr>
          <w:b w:val="0"/>
          <w:noProof/>
          <w:sz w:val="18"/>
        </w:rPr>
        <w:fldChar w:fldCharType="separate"/>
      </w:r>
      <w:r w:rsidRPr="002E36F3">
        <w:rPr>
          <w:b w:val="0"/>
          <w:noProof/>
          <w:sz w:val="18"/>
        </w:rPr>
        <w:t>375</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Endnote 3—Legislation history</w:t>
      </w:r>
      <w:r w:rsidRPr="002E36F3">
        <w:rPr>
          <w:b w:val="0"/>
          <w:noProof/>
          <w:sz w:val="18"/>
        </w:rPr>
        <w:tab/>
      </w:r>
      <w:r w:rsidRPr="002E36F3">
        <w:rPr>
          <w:b w:val="0"/>
          <w:noProof/>
          <w:sz w:val="18"/>
        </w:rPr>
        <w:fldChar w:fldCharType="begin"/>
      </w:r>
      <w:r w:rsidRPr="002E36F3">
        <w:rPr>
          <w:b w:val="0"/>
          <w:noProof/>
          <w:sz w:val="18"/>
        </w:rPr>
        <w:instrText xml:space="preserve"> PAGEREF _Toc19106915 \h </w:instrText>
      </w:r>
      <w:r w:rsidRPr="002E36F3">
        <w:rPr>
          <w:b w:val="0"/>
          <w:noProof/>
          <w:sz w:val="18"/>
        </w:rPr>
      </w:r>
      <w:r w:rsidRPr="002E36F3">
        <w:rPr>
          <w:b w:val="0"/>
          <w:noProof/>
          <w:sz w:val="18"/>
        </w:rPr>
        <w:fldChar w:fldCharType="separate"/>
      </w:r>
      <w:r w:rsidRPr="002E36F3">
        <w:rPr>
          <w:b w:val="0"/>
          <w:noProof/>
          <w:sz w:val="18"/>
        </w:rPr>
        <w:t>376</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Endnote 4—Amendment history</w:t>
      </w:r>
      <w:r w:rsidRPr="002E36F3">
        <w:rPr>
          <w:b w:val="0"/>
          <w:noProof/>
          <w:sz w:val="18"/>
        </w:rPr>
        <w:tab/>
      </w:r>
      <w:r w:rsidRPr="002E36F3">
        <w:rPr>
          <w:b w:val="0"/>
          <w:noProof/>
          <w:sz w:val="18"/>
        </w:rPr>
        <w:fldChar w:fldCharType="begin"/>
      </w:r>
      <w:r w:rsidRPr="002E36F3">
        <w:rPr>
          <w:b w:val="0"/>
          <w:noProof/>
          <w:sz w:val="18"/>
        </w:rPr>
        <w:instrText xml:space="preserve"> PAGEREF _Toc19106916 \h </w:instrText>
      </w:r>
      <w:r w:rsidRPr="002E36F3">
        <w:rPr>
          <w:b w:val="0"/>
          <w:noProof/>
          <w:sz w:val="18"/>
        </w:rPr>
      </w:r>
      <w:r w:rsidRPr="002E36F3">
        <w:rPr>
          <w:b w:val="0"/>
          <w:noProof/>
          <w:sz w:val="18"/>
        </w:rPr>
        <w:fldChar w:fldCharType="separate"/>
      </w:r>
      <w:r w:rsidRPr="002E36F3">
        <w:rPr>
          <w:b w:val="0"/>
          <w:noProof/>
          <w:sz w:val="18"/>
        </w:rPr>
        <w:t>386</w:t>
      </w:r>
      <w:r w:rsidRPr="002E36F3">
        <w:rPr>
          <w:b w:val="0"/>
          <w:noProof/>
          <w:sz w:val="18"/>
        </w:rPr>
        <w:fldChar w:fldCharType="end"/>
      </w:r>
    </w:p>
    <w:p w:rsidR="002E36F3" w:rsidRDefault="002E36F3">
      <w:pPr>
        <w:pStyle w:val="TOC3"/>
        <w:rPr>
          <w:rFonts w:asciiTheme="minorHAnsi" w:eastAsiaTheme="minorEastAsia" w:hAnsiTheme="minorHAnsi" w:cstheme="minorBidi"/>
          <w:b w:val="0"/>
          <w:noProof/>
          <w:kern w:val="0"/>
          <w:szCs w:val="22"/>
        </w:rPr>
      </w:pPr>
      <w:r>
        <w:rPr>
          <w:noProof/>
        </w:rPr>
        <w:t>Endnote 5—Editorial changes</w:t>
      </w:r>
      <w:r w:rsidRPr="002E36F3">
        <w:rPr>
          <w:b w:val="0"/>
          <w:noProof/>
          <w:sz w:val="18"/>
        </w:rPr>
        <w:tab/>
      </w:r>
      <w:r w:rsidRPr="002E36F3">
        <w:rPr>
          <w:b w:val="0"/>
          <w:noProof/>
          <w:sz w:val="18"/>
        </w:rPr>
        <w:fldChar w:fldCharType="begin"/>
      </w:r>
      <w:r w:rsidRPr="002E36F3">
        <w:rPr>
          <w:b w:val="0"/>
          <w:noProof/>
          <w:sz w:val="18"/>
        </w:rPr>
        <w:instrText xml:space="preserve"> PAGEREF _Toc19106917 \h </w:instrText>
      </w:r>
      <w:r w:rsidRPr="002E36F3">
        <w:rPr>
          <w:b w:val="0"/>
          <w:noProof/>
          <w:sz w:val="18"/>
        </w:rPr>
      </w:r>
      <w:r w:rsidRPr="002E36F3">
        <w:rPr>
          <w:b w:val="0"/>
          <w:noProof/>
          <w:sz w:val="18"/>
        </w:rPr>
        <w:fldChar w:fldCharType="separate"/>
      </w:r>
      <w:r w:rsidRPr="002E36F3">
        <w:rPr>
          <w:b w:val="0"/>
          <w:noProof/>
          <w:sz w:val="18"/>
        </w:rPr>
        <w:t>407</w:t>
      </w:r>
      <w:r w:rsidRPr="002E36F3">
        <w:rPr>
          <w:b w:val="0"/>
          <w:noProof/>
          <w:sz w:val="18"/>
        </w:rPr>
        <w:fldChar w:fldCharType="end"/>
      </w:r>
    </w:p>
    <w:p w:rsidR="00474758" w:rsidRPr="00C945CD" w:rsidRDefault="008A3094" w:rsidP="00474758">
      <w:pPr>
        <w:sectPr w:rsidR="00474758" w:rsidRPr="00C945CD" w:rsidSect="00163BD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945CD">
        <w:fldChar w:fldCharType="end"/>
      </w:r>
    </w:p>
    <w:p w:rsidR="00EB5D5F" w:rsidRPr="00C945CD" w:rsidRDefault="00EB5D5F">
      <w:pPr>
        <w:pStyle w:val="LongT"/>
        <w:pageBreakBefore/>
      </w:pPr>
      <w:r w:rsidRPr="00C945CD">
        <w:lastRenderedPageBreak/>
        <w:t>An Act about management of the radiofrequency spectrum, and other matters</w:t>
      </w:r>
    </w:p>
    <w:p w:rsidR="00EB5D5F" w:rsidRPr="00C945CD" w:rsidRDefault="00EB5D5F" w:rsidP="00770555">
      <w:pPr>
        <w:pStyle w:val="ActHead1"/>
        <w:spacing w:before="280" w:line="260" w:lineRule="atLeast"/>
      </w:pPr>
      <w:bookmarkStart w:id="2" w:name="_Toc19106372"/>
      <w:r w:rsidRPr="004C37CE">
        <w:rPr>
          <w:rStyle w:val="CharChapNo"/>
        </w:rPr>
        <w:t>Chapter</w:t>
      </w:r>
      <w:r w:rsidR="00C945CD" w:rsidRPr="004C37CE">
        <w:rPr>
          <w:rStyle w:val="CharChapNo"/>
        </w:rPr>
        <w:t> </w:t>
      </w:r>
      <w:r w:rsidRPr="004C37CE">
        <w:rPr>
          <w:rStyle w:val="CharChapNo"/>
        </w:rPr>
        <w:t>1</w:t>
      </w:r>
      <w:r w:rsidRPr="00C945CD">
        <w:t>—</w:t>
      </w:r>
      <w:r w:rsidRPr="004C37CE">
        <w:rPr>
          <w:rStyle w:val="CharChapText"/>
        </w:rPr>
        <w:t>Preliminary</w:t>
      </w:r>
      <w:bookmarkEnd w:id="2"/>
    </w:p>
    <w:p w:rsidR="00EB5D5F" w:rsidRPr="00C945CD" w:rsidRDefault="00EB5D5F" w:rsidP="00E0365E">
      <w:pPr>
        <w:pStyle w:val="ActHead2"/>
      </w:pPr>
      <w:bookmarkStart w:id="3" w:name="_Toc19106373"/>
      <w:r w:rsidRPr="004C37CE">
        <w:rPr>
          <w:rStyle w:val="CharPartNo"/>
        </w:rPr>
        <w:t>Part</w:t>
      </w:r>
      <w:r w:rsidR="00C945CD" w:rsidRPr="004C37CE">
        <w:rPr>
          <w:rStyle w:val="CharPartNo"/>
        </w:rPr>
        <w:t> </w:t>
      </w:r>
      <w:r w:rsidRPr="004C37CE">
        <w:rPr>
          <w:rStyle w:val="CharPartNo"/>
        </w:rPr>
        <w:t>1.1</w:t>
      </w:r>
      <w:r w:rsidRPr="00C945CD">
        <w:t>—</w:t>
      </w:r>
      <w:r w:rsidRPr="004C37CE">
        <w:rPr>
          <w:rStyle w:val="CharPartText"/>
        </w:rPr>
        <w:t>Formal matters</w:t>
      </w:r>
      <w:bookmarkEnd w:id="3"/>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 w:name="_Toc19106374"/>
      <w:r w:rsidRPr="004C37CE">
        <w:rPr>
          <w:rStyle w:val="CharSectno"/>
        </w:rPr>
        <w:t>1</w:t>
      </w:r>
      <w:r w:rsidRPr="00C945CD">
        <w:t xml:space="preserve">  Short title</w:t>
      </w:r>
      <w:bookmarkEnd w:id="4"/>
    </w:p>
    <w:p w:rsidR="00EB5D5F" w:rsidRPr="00C945CD" w:rsidRDefault="00EB5D5F" w:rsidP="008A4053">
      <w:pPr>
        <w:pStyle w:val="subsection"/>
      </w:pPr>
      <w:r w:rsidRPr="00C945CD">
        <w:tab/>
      </w:r>
      <w:r w:rsidRPr="00C945CD">
        <w:tab/>
        <w:t xml:space="preserve">This Act may be cited as the </w:t>
      </w:r>
      <w:r w:rsidRPr="00C945CD">
        <w:rPr>
          <w:i/>
        </w:rPr>
        <w:t>Radiocommunications Act 1992</w:t>
      </w:r>
      <w:r w:rsidRPr="00C945CD">
        <w:t>.</w:t>
      </w:r>
    </w:p>
    <w:p w:rsidR="00EB5D5F" w:rsidRPr="00C945CD" w:rsidRDefault="00EB5D5F" w:rsidP="008A11E4">
      <w:pPr>
        <w:pStyle w:val="ActHead5"/>
      </w:pPr>
      <w:bookmarkStart w:id="5" w:name="_Toc19106375"/>
      <w:r w:rsidRPr="004C37CE">
        <w:rPr>
          <w:rStyle w:val="CharSectno"/>
        </w:rPr>
        <w:t>2</w:t>
      </w:r>
      <w:r w:rsidRPr="00C945CD">
        <w:t xml:space="preserve">  Commencement</w:t>
      </w:r>
      <w:bookmarkEnd w:id="5"/>
    </w:p>
    <w:p w:rsidR="00EB5D5F" w:rsidRPr="00C945CD" w:rsidRDefault="00EB5D5F" w:rsidP="008A4053">
      <w:pPr>
        <w:pStyle w:val="subsection"/>
      </w:pPr>
      <w:r w:rsidRPr="00C945CD">
        <w:tab/>
      </w:r>
      <w:r w:rsidRPr="00C945CD">
        <w:tab/>
        <w:t>This Act commences on 1</w:t>
      </w:r>
      <w:r w:rsidR="00C945CD">
        <w:t> </w:t>
      </w:r>
      <w:r w:rsidRPr="00C945CD">
        <w:t>July 1993.</w:t>
      </w:r>
    </w:p>
    <w:p w:rsidR="00EB5D5F" w:rsidRPr="00C945CD" w:rsidRDefault="00EB5D5F" w:rsidP="00385B39">
      <w:pPr>
        <w:pStyle w:val="ActHead2"/>
        <w:pageBreakBefore/>
      </w:pPr>
      <w:bookmarkStart w:id="6" w:name="_Toc19106376"/>
      <w:r w:rsidRPr="004C37CE">
        <w:rPr>
          <w:rStyle w:val="CharPartNo"/>
        </w:rPr>
        <w:lastRenderedPageBreak/>
        <w:t>Part</w:t>
      </w:r>
      <w:r w:rsidR="00C945CD" w:rsidRPr="004C37CE">
        <w:rPr>
          <w:rStyle w:val="CharPartNo"/>
        </w:rPr>
        <w:t> </w:t>
      </w:r>
      <w:r w:rsidRPr="004C37CE">
        <w:rPr>
          <w:rStyle w:val="CharPartNo"/>
        </w:rPr>
        <w:t>1.2</w:t>
      </w:r>
      <w:r w:rsidRPr="00C945CD">
        <w:t>—</w:t>
      </w:r>
      <w:r w:rsidRPr="004C37CE">
        <w:rPr>
          <w:rStyle w:val="CharPartText"/>
        </w:rPr>
        <w:t>Object of this Act</w:t>
      </w:r>
      <w:bookmarkEnd w:id="6"/>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7" w:name="_Toc19106377"/>
      <w:r w:rsidRPr="004C37CE">
        <w:rPr>
          <w:rStyle w:val="CharSectno"/>
        </w:rPr>
        <w:t>3</w:t>
      </w:r>
      <w:r w:rsidRPr="00C945CD">
        <w:t xml:space="preserve">  The object of this Act</w:t>
      </w:r>
      <w:bookmarkEnd w:id="7"/>
    </w:p>
    <w:p w:rsidR="00EB5D5F" w:rsidRPr="00C945CD" w:rsidRDefault="00EB5D5F" w:rsidP="008A4053">
      <w:pPr>
        <w:pStyle w:val="subsection"/>
      </w:pPr>
      <w:r w:rsidRPr="00C945CD">
        <w:tab/>
      </w:r>
      <w:r w:rsidRPr="00C945CD">
        <w:tab/>
        <w:t>The object of this Act is to provide for management of the radiofrequency spectrum in order to:</w:t>
      </w:r>
    </w:p>
    <w:p w:rsidR="00EB5D5F" w:rsidRPr="00C945CD" w:rsidRDefault="00EB5D5F">
      <w:pPr>
        <w:pStyle w:val="paragraph"/>
      </w:pPr>
      <w:r w:rsidRPr="00C945CD">
        <w:tab/>
        <w:t>(a)</w:t>
      </w:r>
      <w:r w:rsidRPr="00C945CD">
        <w:tab/>
        <w:t>maximise, by ensuring the efficient allocation and use of the spectrum, the overall public benefit derived from using the radiofrequency spectrum;</w:t>
      </w:r>
    </w:p>
    <w:p w:rsidR="00187909" w:rsidRPr="00C945CD" w:rsidRDefault="00187909" w:rsidP="00187909">
      <w:pPr>
        <w:pStyle w:val="paragraph"/>
      </w:pPr>
      <w:r w:rsidRPr="00C945CD">
        <w:tab/>
        <w:t>(b)</w:t>
      </w:r>
      <w:r w:rsidRPr="00C945CD">
        <w:tab/>
        <w:t>make adequate provision of the spectrum:</w:t>
      </w:r>
    </w:p>
    <w:p w:rsidR="00187909" w:rsidRPr="00C945CD" w:rsidRDefault="00187909" w:rsidP="00187909">
      <w:pPr>
        <w:pStyle w:val="paragraphsub"/>
      </w:pPr>
      <w:r w:rsidRPr="00C945CD">
        <w:tab/>
        <w:t>(i)</w:t>
      </w:r>
      <w:r w:rsidRPr="00C945CD">
        <w:tab/>
        <w:t>for use by agencies involved in the defence or national security of Australia, law enforcement or the provision of emergency services; and</w:t>
      </w:r>
    </w:p>
    <w:p w:rsidR="00187909" w:rsidRPr="00C945CD" w:rsidRDefault="00187909" w:rsidP="00187909">
      <w:pPr>
        <w:pStyle w:val="paragraphsub"/>
      </w:pPr>
      <w:r w:rsidRPr="00C945CD">
        <w:tab/>
        <w:t>(ii)</w:t>
      </w:r>
      <w:r w:rsidRPr="00C945CD">
        <w:tab/>
        <w:t>for use by other public or community services;</w:t>
      </w:r>
    </w:p>
    <w:p w:rsidR="00EB5D5F" w:rsidRPr="00C945CD" w:rsidRDefault="00EB5D5F">
      <w:pPr>
        <w:pStyle w:val="paragraph"/>
      </w:pPr>
      <w:r w:rsidRPr="00C945CD">
        <w:tab/>
        <w:t>(c)</w:t>
      </w:r>
      <w:r w:rsidRPr="00C945CD">
        <w:tab/>
        <w:t>provide a responsive and flexible approach to meeting the needs of users of the spectrum;</w:t>
      </w:r>
    </w:p>
    <w:p w:rsidR="00EB5D5F" w:rsidRPr="00C945CD" w:rsidRDefault="00EB5D5F">
      <w:pPr>
        <w:pStyle w:val="paragraph"/>
      </w:pPr>
      <w:r w:rsidRPr="00C945CD">
        <w:tab/>
        <w:t>(d)</w:t>
      </w:r>
      <w:r w:rsidRPr="00C945CD">
        <w:tab/>
        <w:t>encourage the use of efficient radiocommunication technologies so that a wide range of services of an adequate quality can be provided;</w:t>
      </w:r>
    </w:p>
    <w:p w:rsidR="00EB5D5F" w:rsidRPr="00C945CD" w:rsidRDefault="00EB5D5F">
      <w:pPr>
        <w:pStyle w:val="paragraph"/>
      </w:pPr>
      <w:r w:rsidRPr="00C945CD">
        <w:tab/>
        <w:t>(e)</w:t>
      </w:r>
      <w:r w:rsidRPr="00C945CD">
        <w:tab/>
        <w:t>provide an efficient, equitable and transparent system of charging for the use of spectrum, taking account of the value of both commercial and non</w:t>
      </w:r>
      <w:r w:rsidR="00C945CD">
        <w:noBreakHyphen/>
      </w:r>
      <w:r w:rsidRPr="00C945CD">
        <w:t>commercial use of spectrum;</w:t>
      </w:r>
    </w:p>
    <w:p w:rsidR="00EB5D5F" w:rsidRPr="00C945CD" w:rsidRDefault="00EB5D5F">
      <w:pPr>
        <w:pStyle w:val="paragraph"/>
      </w:pPr>
      <w:r w:rsidRPr="00C945CD">
        <w:tab/>
        <w:t>(f)</w:t>
      </w:r>
      <w:r w:rsidRPr="00C945CD">
        <w:tab/>
        <w:t>support the communications policy objectives of the Commonwealth Government;</w:t>
      </w:r>
    </w:p>
    <w:p w:rsidR="00EB5D5F" w:rsidRPr="00C945CD" w:rsidRDefault="00EB5D5F">
      <w:pPr>
        <w:pStyle w:val="paragraph"/>
      </w:pPr>
      <w:r w:rsidRPr="00C945CD">
        <w:tab/>
        <w:t>(g)</w:t>
      </w:r>
      <w:r w:rsidRPr="00C945CD">
        <w:tab/>
        <w:t>provide a regulatory environment that maximises opportunities for the Australian communications industry in domestic and international markets;</w:t>
      </w:r>
    </w:p>
    <w:p w:rsidR="00EB5D5F" w:rsidRPr="00C945CD" w:rsidRDefault="00EB5D5F">
      <w:pPr>
        <w:pStyle w:val="paragraph"/>
      </w:pPr>
      <w:r w:rsidRPr="00C945CD">
        <w:tab/>
        <w:t>(h)</w:t>
      </w:r>
      <w:r w:rsidRPr="00C945CD">
        <w:tab/>
        <w:t>promote Australia’s interests concerning international agreements, treaties and conventions relating to radiocommunications or the radiofrequency spectrum.</w:t>
      </w:r>
    </w:p>
    <w:p w:rsidR="00EB5D5F" w:rsidRPr="00C945CD" w:rsidRDefault="00EB5D5F" w:rsidP="008A11E4">
      <w:pPr>
        <w:pStyle w:val="ActHead5"/>
      </w:pPr>
      <w:bookmarkStart w:id="8" w:name="_Toc19106378"/>
      <w:r w:rsidRPr="004C37CE">
        <w:rPr>
          <w:rStyle w:val="CharSectno"/>
        </w:rPr>
        <w:t>4</w:t>
      </w:r>
      <w:r w:rsidRPr="00C945CD">
        <w:t xml:space="preserve">  Outline of this Act</w:t>
      </w:r>
      <w:bookmarkEnd w:id="8"/>
    </w:p>
    <w:p w:rsidR="00EB5D5F" w:rsidRPr="00C945CD" w:rsidRDefault="00EB5D5F" w:rsidP="008A4053">
      <w:pPr>
        <w:pStyle w:val="subsection"/>
      </w:pPr>
      <w:r w:rsidRPr="00C945CD">
        <w:tab/>
      </w:r>
      <w:r w:rsidRPr="00C945CD">
        <w:tab/>
        <w:t>In order to achieve this object:</w:t>
      </w:r>
    </w:p>
    <w:p w:rsidR="00EB5D5F" w:rsidRPr="00C945CD" w:rsidRDefault="00EB5D5F">
      <w:pPr>
        <w:pStyle w:val="paragraph"/>
      </w:pPr>
      <w:r w:rsidRPr="00C945CD">
        <w:tab/>
        <w:t>(a)</w:t>
      </w:r>
      <w:r w:rsidRPr="00C945CD">
        <w:tab/>
        <w:t>Chapter</w:t>
      </w:r>
      <w:r w:rsidR="00C945CD">
        <w:t> </w:t>
      </w:r>
      <w:r w:rsidRPr="00C945CD">
        <w:t>2 provides for radio frequency planning that involves preparation of:</w:t>
      </w:r>
    </w:p>
    <w:p w:rsidR="00EB5D5F" w:rsidRPr="00C945CD" w:rsidRDefault="00EB5D5F">
      <w:pPr>
        <w:pStyle w:val="paragraphsub"/>
      </w:pPr>
      <w:r w:rsidRPr="00C945CD">
        <w:tab/>
        <w:t>(i)</w:t>
      </w:r>
      <w:r w:rsidRPr="00C945CD">
        <w:tab/>
        <w:t>a spectrum plan and frequency band plans (see Part</w:t>
      </w:r>
      <w:r w:rsidR="00C945CD">
        <w:t> </w:t>
      </w:r>
      <w:r w:rsidRPr="00C945CD">
        <w:t>2.1); and</w:t>
      </w:r>
    </w:p>
    <w:p w:rsidR="00EB5D5F" w:rsidRPr="00C945CD" w:rsidRDefault="00EB5D5F">
      <w:pPr>
        <w:pStyle w:val="paragraphsub"/>
      </w:pPr>
      <w:r w:rsidRPr="00C945CD">
        <w:tab/>
        <w:t>(ii)</w:t>
      </w:r>
      <w:r w:rsidRPr="00C945CD">
        <w:tab/>
        <w:t>marketing plans and conversion plans (see Part</w:t>
      </w:r>
      <w:r w:rsidR="00C945CD">
        <w:t> </w:t>
      </w:r>
      <w:r w:rsidRPr="00C945CD">
        <w:t>2.2); and</w:t>
      </w:r>
    </w:p>
    <w:p w:rsidR="00EB5D5F" w:rsidRPr="00C945CD" w:rsidRDefault="00EB5D5F">
      <w:pPr>
        <w:pStyle w:val="paragraph"/>
      </w:pPr>
      <w:r w:rsidRPr="00C945CD">
        <w:tab/>
        <w:t>(b)</w:t>
      </w:r>
      <w:r w:rsidRPr="00C945CD">
        <w:tab/>
        <w:t>Chapter</w:t>
      </w:r>
      <w:r w:rsidR="00C945CD">
        <w:t> </w:t>
      </w:r>
      <w:r w:rsidRPr="00C945CD">
        <w:t>3 provides for licensing radiocommunications under:</w:t>
      </w:r>
    </w:p>
    <w:p w:rsidR="00EB5D5F" w:rsidRPr="00C945CD" w:rsidRDefault="00EB5D5F">
      <w:pPr>
        <w:pStyle w:val="paragraphsub"/>
      </w:pPr>
      <w:r w:rsidRPr="00C945CD">
        <w:tab/>
        <w:t>(i)</w:t>
      </w:r>
      <w:r w:rsidRPr="00C945CD">
        <w:tab/>
        <w:t>spectrum licences (see Part</w:t>
      </w:r>
      <w:r w:rsidR="00C945CD">
        <w:t> </w:t>
      </w:r>
      <w:r w:rsidRPr="00C945CD">
        <w:t>3.2); and</w:t>
      </w:r>
    </w:p>
    <w:p w:rsidR="00EB5D5F" w:rsidRPr="00C945CD" w:rsidRDefault="00EB5D5F">
      <w:pPr>
        <w:pStyle w:val="paragraphsub"/>
      </w:pPr>
      <w:r w:rsidRPr="00C945CD">
        <w:tab/>
        <w:t>(ii)</w:t>
      </w:r>
      <w:r w:rsidRPr="00C945CD">
        <w:tab/>
        <w:t>apparatus licences (see Part</w:t>
      </w:r>
      <w:r w:rsidR="00C945CD">
        <w:t> </w:t>
      </w:r>
      <w:r w:rsidRPr="00C945CD">
        <w:t>3.3); and</w:t>
      </w:r>
    </w:p>
    <w:p w:rsidR="00EB5D5F" w:rsidRPr="00C945CD" w:rsidRDefault="00EB5D5F">
      <w:pPr>
        <w:pStyle w:val="paragraphsub"/>
      </w:pPr>
      <w:r w:rsidRPr="00C945CD">
        <w:tab/>
        <w:t>(iii)</w:t>
      </w:r>
      <w:r w:rsidRPr="00C945CD">
        <w:tab/>
        <w:t>class licences (see Part</w:t>
      </w:r>
      <w:r w:rsidR="00C945CD">
        <w:t> </w:t>
      </w:r>
      <w:r w:rsidRPr="00C945CD">
        <w:t>3.4);</w:t>
      </w:r>
    </w:p>
    <w:p w:rsidR="00EB5D5F" w:rsidRPr="00C945CD" w:rsidRDefault="00EB5D5F">
      <w:pPr>
        <w:pStyle w:val="paragraph"/>
      </w:pPr>
      <w:r w:rsidRPr="00C945CD">
        <w:tab/>
        <w:t>(c)</w:t>
      </w:r>
      <w:r w:rsidRPr="00C945CD">
        <w:tab/>
        <w:t>Chapter</w:t>
      </w:r>
      <w:r w:rsidR="00C945CD">
        <w:t> </w:t>
      </w:r>
      <w:r w:rsidRPr="00C945CD">
        <w:t>3 also provides for registration of licences (see Part</w:t>
      </w:r>
      <w:r w:rsidR="00C945CD">
        <w:t> </w:t>
      </w:r>
      <w:r w:rsidRPr="00C945CD">
        <w:t>3.5); and</w:t>
      </w:r>
    </w:p>
    <w:p w:rsidR="00EB5D5F" w:rsidRPr="00C945CD" w:rsidRDefault="00EB5D5F">
      <w:pPr>
        <w:pStyle w:val="paragraph"/>
      </w:pPr>
      <w:r w:rsidRPr="00C945CD">
        <w:tab/>
        <w:t>(ca)</w:t>
      </w:r>
      <w:r w:rsidRPr="00C945CD">
        <w:tab/>
        <w:t>Chapter</w:t>
      </w:r>
      <w:r w:rsidR="00C945CD">
        <w:t> </w:t>
      </w:r>
      <w:r w:rsidRPr="00C945CD">
        <w:t>3 also provides for the re</w:t>
      </w:r>
      <w:r w:rsidR="00C945CD">
        <w:noBreakHyphen/>
      </w:r>
      <w:r w:rsidRPr="00C945CD">
        <w:t>allocation of parts of the spectrum (see Part</w:t>
      </w:r>
      <w:r w:rsidR="00C945CD">
        <w:t> </w:t>
      </w:r>
      <w:r w:rsidRPr="00C945CD">
        <w:t>3.6); and</w:t>
      </w:r>
    </w:p>
    <w:p w:rsidR="00EB5D5F" w:rsidRPr="00C945CD" w:rsidRDefault="00EB5D5F">
      <w:pPr>
        <w:pStyle w:val="paragraph"/>
      </w:pPr>
      <w:r w:rsidRPr="00C945CD">
        <w:tab/>
        <w:t>(d)</w:t>
      </w:r>
      <w:r w:rsidRPr="00C945CD">
        <w:tab/>
        <w:t>Chapter</w:t>
      </w:r>
      <w:r w:rsidR="00C945CD">
        <w:t> </w:t>
      </w:r>
      <w:r w:rsidRPr="00C945CD">
        <w:t>4 provides for general regulatory requirements aimed at:</w:t>
      </w:r>
    </w:p>
    <w:p w:rsidR="00EB5D5F" w:rsidRPr="00C945CD" w:rsidRDefault="00EB5D5F">
      <w:pPr>
        <w:pStyle w:val="paragraphsub"/>
      </w:pPr>
      <w:r w:rsidRPr="00C945CD">
        <w:tab/>
        <w:t>(i)</w:t>
      </w:r>
      <w:r w:rsidRPr="00C945CD">
        <w:tab/>
        <w:t>providing for standards and other technical regulation (see Part</w:t>
      </w:r>
      <w:r w:rsidR="00C945CD">
        <w:t> </w:t>
      </w:r>
      <w:r w:rsidRPr="00C945CD">
        <w:t>4.1); and</w:t>
      </w:r>
    </w:p>
    <w:p w:rsidR="00EB5D5F" w:rsidRPr="00C945CD" w:rsidRDefault="00EB5D5F">
      <w:pPr>
        <w:pStyle w:val="paragraphsub"/>
      </w:pPr>
      <w:r w:rsidRPr="00C945CD">
        <w:tab/>
        <w:t>(ii)</w:t>
      </w:r>
      <w:r w:rsidRPr="00C945CD">
        <w:tab/>
        <w:t>regulating various acts relating to radio emissions, particularly those involving interference with radiocommunications (see Part</w:t>
      </w:r>
      <w:r w:rsidR="00C945CD">
        <w:t> </w:t>
      </w:r>
      <w:r w:rsidRPr="00C945CD">
        <w:t>4.2); and</w:t>
      </w:r>
    </w:p>
    <w:p w:rsidR="00EB5D5F" w:rsidRPr="00C945CD" w:rsidRDefault="00EB5D5F">
      <w:pPr>
        <w:pStyle w:val="paragraphsub"/>
      </w:pPr>
      <w:r w:rsidRPr="00C945CD">
        <w:tab/>
        <w:t>(iii)</w:t>
      </w:r>
      <w:r w:rsidRPr="00C945CD">
        <w:tab/>
        <w:t>settling interference disputes (see Part</w:t>
      </w:r>
      <w:r w:rsidR="00C945CD">
        <w:t> </w:t>
      </w:r>
      <w:r w:rsidRPr="00C945CD">
        <w:t>4.3); and</w:t>
      </w:r>
    </w:p>
    <w:p w:rsidR="00EB5D5F" w:rsidRPr="00C945CD" w:rsidRDefault="00EB5D5F">
      <w:pPr>
        <w:pStyle w:val="paragraphsub"/>
      </w:pPr>
      <w:r w:rsidRPr="00C945CD">
        <w:tab/>
        <w:t>(iv)</w:t>
      </w:r>
      <w:r w:rsidRPr="00C945CD">
        <w:tab/>
        <w:t>providing for restricted use zones (see Part</w:t>
      </w:r>
      <w:r w:rsidR="00C945CD">
        <w:t> </w:t>
      </w:r>
      <w:r w:rsidRPr="00C945CD">
        <w:t>4.4); and</w:t>
      </w:r>
    </w:p>
    <w:p w:rsidR="00EB5D5F" w:rsidRPr="00C945CD" w:rsidRDefault="00EB5D5F">
      <w:pPr>
        <w:pStyle w:val="paragraph"/>
      </w:pPr>
      <w:r w:rsidRPr="00C945CD">
        <w:tab/>
        <w:t>(e)</w:t>
      </w:r>
      <w:r w:rsidRPr="00C945CD">
        <w:tab/>
        <w:t>Chapter</w:t>
      </w:r>
      <w:r w:rsidR="00C945CD">
        <w:t> </w:t>
      </w:r>
      <w:r w:rsidRPr="00C945CD">
        <w:t>5 provides for various other matters dealing with the administration and enforcement of this Act.</w:t>
      </w:r>
    </w:p>
    <w:p w:rsidR="00EB5D5F" w:rsidRPr="00C945CD" w:rsidRDefault="00EB5D5F" w:rsidP="00385B39">
      <w:pPr>
        <w:pStyle w:val="ActHead2"/>
        <w:pageBreakBefore/>
      </w:pPr>
      <w:bookmarkStart w:id="9" w:name="_Toc19106379"/>
      <w:r w:rsidRPr="004C37CE">
        <w:rPr>
          <w:rStyle w:val="CharPartNo"/>
        </w:rPr>
        <w:t>Part</w:t>
      </w:r>
      <w:r w:rsidR="00C945CD" w:rsidRPr="004C37CE">
        <w:rPr>
          <w:rStyle w:val="CharPartNo"/>
        </w:rPr>
        <w:t> </w:t>
      </w:r>
      <w:r w:rsidRPr="004C37CE">
        <w:rPr>
          <w:rStyle w:val="CharPartNo"/>
        </w:rPr>
        <w:t>1.3</w:t>
      </w:r>
      <w:r w:rsidRPr="00C945CD">
        <w:t>—</w:t>
      </w:r>
      <w:r w:rsidRPr="004C37CE">
        <w:rPr>
          <w:rStyle w:val="CharPartText"/>
        </w:rPr>
        <w:t>Interpretative provisions</w:t>
      </w:r>
      <w:bookmarkEnd w:id="9"/>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10" w:name="_Toc19106380"/>
      <w:r w:rsidRPr="004C37CE">
        <w:rPr>
          <w:rStyle w:val="CharSectno"/>
        </w:rPr>
        <w:t>5</w:t>
      </w:r>
      <w:r w:rsidRPr="00C945CD">
        <w:t xml:space="preserve">  Definitions</w:t>
      </w:r>
      <w:bookmarkEnd w:id="10"/>
    </w:p>
    <w:p w:rsidR="00EB5D5F" w:rsidRPr="00C945CD" w:rsidRDefault="00EB5D5F" w:rsidP="008A4053">
      <w:pPr>
        <w:pStyle w:val="subsection"/>
      </w:pPr>
      <w:r w:rsidRPr="00C945CD">
        <w:tab/>
      </w:r>
      <w:r w:rsidRPr="00C945CD">
        <w:tab/>
        <w:t>In this Act, unless the contrary intention appears:</w:t>
      </w:r>
    </w:p>
    <w:p w:rsidR="00EB5D5F" w:rsidRPr="00C945CD" w:rsidRDefault="00EB5D5F">
      <w:pPr>
        <w:pStyle w:val="Definition"/>
      </w:pPr>
      <w:r w:rsidRPr="00C945CD">
        <w:rPr>
          <w:b/>
          <w:i/>
        </w:rPr>
        <w:t>AAT</w:t>
      </w:r>
      <w:r w:rsidRPr="00C945CD">
        <w:t xml:space="preserve"> means the Administrative Appeals Tribunal.</w:t>
      </w:r>
    </w:p>
    <w:p w:rsidR="00EB5D5F" w:rsidRPr="00C945CD" w:rsidRDefault="00EB5D5F">
      <w:pPr>
        <w:pStyle w:val="Definition"/>
      </w:pPr>
      <w:r w:rsidRPr="00C945CD">
        <w:rPr>
          <w:b/>
          <w:i/>
        </w:rPr>
        <w:t>ACCC</w:t>
      </w:r>
      <w:r w:rsidRPr="00C945CD">
        <w:t xml:space="preserve"> means the Australian Competition and Consumer Commission.</w:t>
      </w:r>
    </w:p>
    <w:p w:rsidR="00510EC2" w:rsidRPr="00C945CD" w:rsidRDefault="00510EC2" w:rsidP="00510EC2">
      <w:pPr>
        <w:pStyle w:val="Definition"/>
        <w:rPr>
          <w:szCs w:val="22"/>
        </w:rPr>
      </w:pPr>
      <w:r w:rsidRPr="00C945CD">
        <w:rPr>
          <w:b/>
          <w:i/>
        </w:rPr>
        <w:t>ACMA</w:t>
      </w:r>
      <w:r w:rsidRPr="00C945CD">
        <w:t xml:space="preserve"> means the </w:t>
      </w:r>
      <w:r w:rsidRPr="00C945CD">
        <w:rPr>
          <w:szCs w:val="22"/>
        </w:rPr>
        <w:t>Australian Communications and Media Authority.</w:t>
      </w:r>
    </w:p>
    <w:p w:rsidR="00EB5D5F" w:rsidRPr="00C945CD" w:rsidRDefault="00EB5D5F">
      <w:pPr>
        <w:pStyle w:val="Definition"/>
      </w:pPr>
      <w:r w:rsidRPr="00C945CD">
        <w:rPr>
          <w:b/>
          <w:i/>
        </w:rPr>
        <w:t>advisory guideline</w:t>
      </w:r>
      <w:r w:rsidRPr="00C945CD">
        <w:t xml:space="preserve"> means an advisory guideline made under section</w:t>
      </w:r>
      <w:r w:rsidR="00C945CD">
        <w:t> </w:t>
      </w:r>
      <w:r w:rsidRPr="00C945CD">
        <w:t>262.</w:t>
      </w:r>
    </w:p>
    <w:p w:rsidR="00EB5D5F" w:rsidRPr="00C945CD" w:rsidRDefault="00EB5D5F">
      <w:pPr>
        <w:pStyle w:val="Definition"/>
      </w:pPr>
      <w:r w:rsidRPr="00C945CD">
        <w:rPr>
          <w:b/>
          <w:i/>
        </w:rPr>
        <w:t>aircraft</w:t>
      </w:r>
      <w:r w:rsidRPr="00C945CD">
        <w:t xml:space="preserve"> includes a balloon.</w:t>
      </w:r>
    </w:p>
    <w:p w:rsidR="00EB5D5F" w:rsidRPr="00C945CD" w:rsidRDefault="00EB5D5F">
      <w:pPr>
        <w:pStyle w:val="Definition"/>
      </w:pPr>
      <w:r w:rsidRPr="00C945CD">
        <w:rPr>
          <w:b/>
          <w:i/>
        </w:rPr>
        <w:t>apparatus licence</w:t>
      </w:r>
      <w:r w:rsidRPr="00C945CD">
        <w:t xml:space="preserve"> means an apparatus licence issued under Part</w:t>
      </w:r>
      <w:r w:rsidR="00C945CD">
        <w:t> </w:t>
      </w:r>
      <w:r w:rsidRPr="00C945CD">
        <w:t>3.3.</w:t>
      </w:r>
    </w:p>
    <w:p w:rsidR="00EB5D5F" w:rsidRPr="00C945CD" w:rsidRDefault="00EB5D5F">
      <w:pPr>
        <w:pStyle w:val="Definition"/>
      </w:pPr>
      <w:r w:rsidRPr="00C945CD">
        <w:rPr>
          <w:b/>
          <w:i/>
        </w:rPr>
        <w:t>apparatus licence tax</w:t>
      </w:r>
      <w:r w:rsidRPr="00C945CD">
        <w:t xml:space="preserve"> means a tax imposed under the </w:t>
      </w:r>
      <w:r w:rsidRPr="00C945CD">
        <w:rPr>
          <w:i/>
        </w:rPr>
        <w:t xml:space="preserve">Radiocommunications (Receiver Licence Tax) Act 1983 </w:t>
      </w:r>
      <w:r w:rsidRPr="00C945CD">
        <w:t xml:space="preserve">or the </w:t>
      </w:r>
      <w:r w:rsidRPr="00C945CD">
        <w:rPr>
          <w:i/>
        </w:rPr>
        <w:t>Radiocommunications (Transmitter Licence Tax) Act 1983</w:t>
      </w:r>
      <w:r w:rsidRPr="00C945CD">
        <w:t>.</w:t>
      </w:r>
    </w:p>
    <w:p w:rsidR="00EB5D5F" w:rsidRPr="00C945CD" w:rsidRDefault="00EB5D5F">
      <w:pPr>
        <w:pStyle w:val="Definition"/>
      </w:pPr>
      <w:r w:rsidRPr="00C945CD">
        <w:rPr>
          <w:b/>
          <w:i/>
        </w:rPr>
        <w:t>apply</w:t>
      </w:r>
      <w:r w:rsidRPr="00C945CD">
        <w:t>, in relation to a label, has a meaning affected by section</w:t>
      </w:r>
      <w:r w:rsidR="00C945CD">
        <w:t> </w:t>
      </w:r>
      <w:r w:rsidRPr="00C945CD">
        <w:t>9A.</w:t>
      </w:r>
    </w:p>
    <w:p w:rsidR="00EB5D5F" w:rsidRPr="00C945CD" w:rsidRDefault="00EB5D5F">
      <w:pPr>
        <w:pStyle w:val="Definition"/>
      </w:pPr>
      <w:r w:rsidRPr="00C945CD">
        <w:rPr>
          <w:b/>
          <w:i/>
        </w:rPr>
        <w:t>Australia</w:t>
      </w:r>
      <w:r w:rsidRPr="00C945CD">
        <w:t>, when used in a geographical sense, includes the external Territories.</w:t>
      </w:r>
    </w:p>
    <w:p w:rsidR="00EB5D5F" w:rsidRPr="00C945CD" w:rsidRDefault="00EB5D5F">
      <w:pPr>
        <w:pStyle w:val="Definition"/>
      </w:pPr>
      <w:r w:rsidRPr="00C945CD">
        <w:rPr>
          <w:b/>
          <w:i/>
        </w:rPr>
        <w:t>Australian aircraft</w:t>
      </w:r>
      <w:r w:rsidRPr="00C945CD">
        <w:t xml:space="preserve"> means an aircraft that is in Australian control or is </w:t>
      </w:r>
      <w:r w:rsidR="009E40D1" w:rsidRPr="00C945CD">
        <w:t xml:space="preserve">registered, or required to be registered, under regulations made under the </w:t>
      </w:r>
      <w:r w:rsidR="009E40D1" w:rsidRPr="00C945CD">
        <w:rPr>
          <w:i/>
        </w:rPr>
        <w:t>Civil Aviation Act 1988</w:t>
      </w:r>
      <w:r w:rsidRPr="00C945CD">
        <w:t>.</w:t>
      </w:r>
    </w:p>
    <w:p w:rsidR="00EB5D5F" w:rsidRPr="00C945CD" w:rsidRDefault="00EB5D5F">
      <w:pPr>
        <w:pStyle w:val="Definition"/>
      </w:pPr>
      <w:r w:rsidRPr="00C945CD">
        <w:rPr>
          <w:b/>
          <w:i/>
        </w:rPr>
        <w:t>Australian space object</w:t>
      </w:r>
      <w:r w:rsidRPr="00C945CD">
        <w:t xml:space="preserve"> means a space object that the </w:t>
      </w:r>
      <w:r w:rsidR="00410792" w:rsidRPr="00C945CD">
        <w:t>ACMA</w:t>
      </w:r>
      <w:r w:rsidR="00071573" w:rsidRPr="00C945CD">
        <w:t>, by legislative instrument, determines</w:t>
      </w:r>
      <w:r w:rsidRPr="00C945CD">
        <w:t xml:space="preserve"> to be an Australian space object for the purposes of this Act. </w:t>
      </w:r>
    </w:p>
    <w:p w:rsidR="00EB5D5F" w:rsidRPr="00C945CD" w:rsidRDefault="00EB5D5F">
      <w:pPr>
        <w:pStyle w:val="Definition"/>
        <w:keepNext/>
      </w:pPr>
      <w:r w:rsidRPr="00C945CD">
        <w:rPr>
          <w:b/>
          <w:i/>
        </w:rPr>
        <w:t>Australian vessel</w:t>
      </w:r>
      <w:r w:rsidRPr="00C945CD">
        <w:t xml:space="preserve"> means a vessel that is in Australian control or:</w:t>
      </w:r>
    </w:p>
    <w:p w:rsidR="00EB5D5F" w:rsidRPr="00C945CD" w:rsidRDefault="00EB5D5F">
      <w:pPr>
        <w:pStyle w:val="paragraph"/>
      </w:pPr>
      <w:r w:rsidRPr="00C945CD">
        <w:tab/>
        <w:t>(a)</w:t>
      </w:r>
      <w:r w:rsidRPr="00C945CD">
        <w:tab/>
        <w:t>not being an air</w:t>
      </w:r>
      <w:r w:rsidR="00C945CD">
        <w:noBreakHyphen/>
      </w:r>
      <w:r w:rsidRPr="00C945CD">
        <w:t xml:space="preserve">cushion vehicle—is an Australian boat within the meaning of the </w:t>
      </w:r>
      <w:r w:rsidRPr="00C945CD">
        <w:rPr>
          <w:i/>
        </w:rPr>
        <w:t>Fisheries Management Act 1991</w:t>
      </w:r>
      <w:r w:rsidRPr="00C945CD">
        <w:t>; or</w:t>
      </w:r>
    </w:p>
    <w:p w:rsidR="00EB5D5F" w:rsidRPr="00C945CD" w:rsidRDefault="00EB5D5F">
      <w:pPr>
        <w:pStyle w:val="paragraph"/>
      </w:pPr>
      <w:r w:rsidRPr="00C945CD">
        <w:tab/>
        <w:t>(b)</w:t>
      </w:r>
      <w:r w:rsidRPr="00C945CD">
        <w:tab/>
        <w:t>being an air</w:t>
      </w:r>
      <w:r w:rsidR="00C945CD">
        <w:noBreakHyphen/>
      </w:r>
      <w:r w:rsidRPr="00C945CD">
        <w:t>cushion vehicle—would be an Australian boat within the meaning of that Act if it were a boat within the meaning of that Act.</w:t>
      </w:r>
    </w:p>
    <w:p w:rsidR="00EB5D5F" w:rsidRPr="00C945CD" w:rsidRDefault="00EB5D5F">
      <w:pPr>
        <w:pStyle w:val="Definition"/>
      </w:pPr>
      <w:r w:rsidRPr="00C945CD">
        <w:rPr>
          <w:b/>
          <w:i/>
        </w:rPr>
        <w:t>authority</w:t>
      </w:r>
      <w:r w:rsidRPr="00C945CD">
        <w:t>, in relation to the Commonwealth, a State or a Territory, means:</w:t>
      </w:r>
    </w:p>
    <w:p w:rsidR="00EB5D5F" w:rsidRPr="00C945CD" w:rsidRDefault="00EB5D5F">
      <w:pPr>
        <w:pStyle w:val="paragraph"/>
      </w:pPr>
      <w:r w:rsidRPr="00C945CD">
        <w:tab/>
        <w:t>(a)</w:t>
      </w:r>
      <w:r w:rsidRPr="00C945CD">
        <w:tab/>
        <w:t>a Department; or</w:t>
      </w:r>
    </w:p>
    <w:p w:rsidR="00EB5D5F" w:rsidRPr="00C945CD" w:rsidRDefault="00EB5D5F">
      <w:pPr>
        <w:pStyle w:val="paragraph"/>
      </w:pPr>
      <w:r w:rsidRPr="00C945CD">
        <w:tab/>
        <w:t>(b)</w:t>
      </w:r>
      <w:r w:rsidRPr="00C945CD">
        <w:tab/>
        <w:t>a body (whether incorporated or unincorporated) established for a public purpose by or under the law of the Commonwealth, the State or the Territory, as the case may be; or</w:t>
      </w:r>
    </w:p>
    <w:p w:rsidR="00EB5D5F" w:rsidRPr="00C945CD" w:rsidRDefault="00EB5D5F">
      <w:pPr>
        <w:pStyle w:val="paragraph"/>
      </w:pPr>
      <w:r w:rsidRPr="00C945CD">
        <w:tab/>
        <w:t>(c)</w:t>
      </w:r>
      <w:r w:rsidRPr="00C945CD">
        <w:tab/>
        <w:t>any other body corporate in which:</w:t>
      </w:r>
    </w:p>
    <w:p w:rsidR="00EB5D5F" w:rsidRPr="00C945CD" w:rsidRDefault="00EB5D5F">
      <w:pPr>
        <w:pStyle w:val="paragraphsub"/>
      </w:pPr>
      <w:r w:rsidRPr="00C945CD">
        <w:tab/>
        <w:t>(i)</w:t>
      </w:r>
      <w:r w:rsidRPr="00C945CD">
        <w:tab/>
        <w:t>the Commonwealth, the State or the Territory, as the case may be; or</w:t>
      </w:r>
    </w:p>
    <w:p w:rsidR="00EB5D5F" w:rsidRPr="00C945CD" w:rsidRDefault="00EB5D5F">
      <w:pPr>
        <w:pStyle w:val="paragraphsub"/>
      </w:pPr>
      <w:r w:rsidRPr="00C945CD">
        <w:tab/>
        <w:t>(ii)</w:t>
      </w:r>
      <w:r w:rsidRPr="00C945CD">
        <w:tab/>
        <w:t xml:space="preserve">a body corporate referred to in </w:t>
      </w:r>
      <w:r w:rsidR="00C945CD">
        <w:t>paragraph (</w:t>
      </w:r>
      <w:r w:rsidRPr="00C945CD">
        <w:t>b);</w:t>
      </w:r>
    </w:p>
    <w:p w:rsidR="00EB5D5F" w:rsidRPr="00C945CD" w:rsidRDefault="00EB5D5F">
      <w:pPr>
        <w:pStyle w:val="paragraph"/>
      </w:pPr>
      <w:r w:rsidRPr="00C945CD">
        <w:tab/>
      </w:r>
      <w:r w:rsidRPr="00C945CD">
        <w:tab/>
        <w:t>has a controlling interest.</w:t>
      </w:r>
    </w:p>
    <w:p w:rsidR="00EB5D5F" w:rsidRPr="00C945CD" w:rsidRDefault="00EB5D5F">
      <w:pPr>
        <w:pStyle w:val="Definition"/>
      </w:pPr>
      <w:r w:rsidRPr="00C945CD">
        <w:rPr>
          <w:b/>
          <w:i/>
        </w:rPr>
        <w:t>broadcasting services bands licence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broadcasting station</w:t>
      </w:r>
      <w:r w:rsidRPr="00C945CD">
        <w:t xml:space="preserve"> means a transmitter that is operating for the purposes of:</w:t>
      </w:r>
    </w:p>
    <w:p w:rsidR="00EB5D5F" w:rsidRPr="00C945CD" w:rsidRDefault="00EB5D5F">
      <w:pPr>
        <w:pStyle w:val="paragraph"/>
      </w:pPr>
      <w:r w:rsidRPr="00C945CD">
        <w:tab/>
        <w:t>(a)</w:t>
      </w:r>
      <w:r w:rsidRPr="00C945CD">
        <w:tab/>
        <w:t>a broadcasting services bands licence; or</w:t>
      </w:r>
    </w:p>
    <w:p w:rsidR="00EB5D5F" w:rsidRPr="00C945CD" w:rsidRDefault="00EB5D5F">
      <w:pPr>
        <w:pStyle w:val="paragraph"/>
      </w:pPr>
      <w:r w:rsidRPr="00C945CD">
        <w:tab/>
        <w:t>(b)</w:t>
      </w:r>
      <w:r w:rsidRPr="00C945CD">
        <w:tab/>
        <w:t xml:space="preserve">the provision of a national broadcasting service within the meaning of the </w:t>
      </w:r>
      <w:r w:rsidRPr="00C945CD">
        <w:rPr>
          <w:i/>
        </w:rPr>
        <w:t>Broadcasting Services Act 1992</w:t>
      </w:r>
      <w:r w:rsidRPr="00C945CD">
        <w:t>.</w:t>
      </w:r>
    </w:p>
    <w:p w:rsidR="00FC4C4A" w:rsidRPr="00C945CD" w:rsidRDefault="00FC4C4A" w:rsidP="00FC4C4A">
      <w:pPr>
        <w:pStyle w:val="Definition"/>
      </w:pPr>
      <w:r w:rsidRPr="00C945CD">
        <w:rPr>
          <w:b/>
          <w:i/>
        </w:rPr>
        <w:t>BSA control rules</w:t>
      </w:r>
      <w:r w:rsidRPr="00C945CD">
        <w:t xml:space="preserve"> means:</w:t>
      </w:r>
    </w:p>
    <w:p w:rsidR="00FC4C4A" w:rsidRPr="00C945CD" w:rsidRDefault="00FC4C4A" w:rsidP="00FC4C4A">
      <w:pPr>
        <w:pStyle w:val="paragraph"/>
      </w:pPr>
      <w:r w:rsidRPr="00C945CD">
        <w:tab/>
        <w:t>(a)</w:t>
      </w:r>
      <w:r w:rsidRPr="00C945CD">
        <w:tab/>
        <w:t>sections</w:t>
      </w:r>
      <w:r w:rsidR="00C945CD">
        <w:t> </w:t>
      </w:r>
      <w:r w:rsidRPr="00C945CD">
        <w:t xml:space="preserve">54A and 56A of the </w:t>
      </w:r>
      <w:r w:rsidRPr="00C945CD">
        <w:rPr>
          <w:i/>
        </w:rPr>
        <w:t>Broadcasting Services Act 1992</w:t>
      </w:r>
      <w:r w:rsidRPr="00C945CD">
        <w:t>; and</w:t>
      </w:r>
    </w:p>
    <w:p w:rsidR="00FC4C4A" w:rsidRPr="00C945CD" w:rsidRDefault="00FC4C4A" w:rsidP="00FC4C4A">
      <w:pPr>
        <w:pStyle w:val="paragraph"/>
      </w:pPr>
      <w:r w:rsidRPr="00C945CD">
        <w:tab/>
        <w:t>(b)</w:t>
      </w:r>
      <w:r w:rsidRPr="00C945CD">
        <w:tab/>
        <w:t>clause</w:t>
      </w:r>
      <w:r w:rsidR="00C945CD">
        <w:t> </w:t>
      </w:r>
      <w:r w:rsidRPr="00C945CD">
        <w:t>41 of Schedule</w:t>
      </w:r>
      <w:r w:rsidR="00C945CD">
        <w:t> </w:t>
      </w:r>
      <w:r w:rsidRPr="00C945CD">
        <w:t xml:space="preserve">6 to the </w:t>
      </w:r>
      <w:r w:rsidRPr="00C945CD">
        <w:rPr>
          <w:i/>
        </w:rPr>
        <w:t>Broadcasting Services Act 1992</w:t>
      </w:r>
      <w:r w:rsidRPr="00C945CD">
        <w:t>.</w:t>
      </w:r>
    </w:p>
    <w:p w:rsidR="0082757B" w:rsidRPr="00C945CD" w:rsidRDefault="0082757B" w:rsidP="0082757B">
      <w:pPr>
        <w:pStyle w:val="Definition"/>
      </w:pPr>
      <w:r w:rsidRPr="00C945CD">
        <w:rPr>
          <w:b/>
          <w:i/>
        </w:rPr>
        <w:t>BSA coverage area</w:t>
      </w:r>
      <w:r w:rsidRPr="00C945CD">
        <w:t xml:space="preserve"> means coverage area within the meaning of Schedule</w:t>
      </w:r>
      <w:r w:rsidR="00C945CD">
        <w:t> </w:t>
      </w:r>
      <w:r w:rsidRPr="00C945CD">
        <w:t xml:space="preserve">4 to the </w:t>
      </w:r>
      <w:r w:rsidRPr="00C945CD">
        <w:rPr>
          <w:i/>
        </w:rPr>
        <w:t>Broadcasting Services Act 1992</w:t>
      </w:r>
      <w:r w:rsidRPr="00C945CD">
        <w:t>.</w:t>
      </w:r>
    </w:p>
    <w:p w:rsidR="00EB5D5F" w:rsidRPr="00C945CD" w:rsidRDefault="00EB5D5F">
      <w:pPr>
        <w:pStyle w:val="Definition"/>
      </w:pPr>
      <w:r w:rsidRPr="00C945CD">
        <w:rPr>
          <w:b/>
          <w:i/>
        </w:rPr>
        <w:t xml:space="preserve">BSA datacasting licence </w:t>
      </w:r>
      <w:r w:rsidRPr="00C945CD">
        <w:t>means a datacasting licence under Schedule</w:t>
      </w:r>
      <w:r w:rsidR="00C945CD">
        <w:t> </w:t>
      </w:r>
      <w:r w:rsidRPr="00C945CD">
        <w:t xml:space="preserve">6 to the </w:t>
      </w:r>
      <w:r w:rsidRPr="00C945CD">
        <w:rPr>
          <w:i/>
        </w:rPr>
        <w:t>Broadcasting Services Act 1992</w:t>
      </w:r>
      <w:r w:rsidRPr="00C945CD">
        <w:t>.</w:t>
      </w:r>
    </w:p>
    <w:p w:rsidR="00E41D16" w:rsidRPr="00C945CD" w:rsidRDefault="00E41D16" w:rsidP="00E41D16">
      <w:pPr>
        <w:pStyle w:val="Definition"/>
      </w:pPr>
      <w:r w:rsidRPr="00C945CD">
        <w:rPr>
          <w:b/>
          <w:i/>
        </w:rPr>
        <w:t>BSA exempt re</w:t>
      </w:r>
      <w:r w:rsidR="00C945CD">
        <w:rPr>
          <w:b/>
          <w:i/>
        </w:rPr>
        <w:noBreakHyphen/>
      </w:r>
      <w:r w:rsidRPr="00C945CD">
        <w:rPr>
          <w:b/>
          <w:i/>
        </w:rPr>
        <w:t>transmission service</w:t>
      </w:r>
      <w:r w:rsidRPr="00C945CD">
        <w:t xml:space="preserve"> means a service that, under subsection</w:t>
      </w:r>
      <w:r w:rsidR="00C945CD">
        <w:t> </w:t>
      </w:r>
      <w:r w:rsidRPr="00C945CD">
        <w:t xml:space="preserve">212(1) of the </w:t>
      </w:r>
      <w:r w:rsidRPr="00C945CD">
        <w:rPr>
          <w:i/>
        </w:rPr>
        <w:t>Broadcasting Services Act 1992</w:t>
      </w:r>
      <w:r w:rsidRPr="00C945CD">
        <w:t>, is exempt from the regulatory regime established by that Act.</w:t>
      </w:r>
    </w:p>
    <w:p w:rsidR="0062327D" w:rsidRPr="00C945CD" w:rsidRDefault="0062327D" w:rsidP="0062327D">
      <w:pPr>
        <w:pStyle w:val="Definition"/>
      </w:pPr>
      <w:r w:rsidRPr="00C945CD">
        <w:rPr>
          <w:b/>
          <w:i/>
        </w:rPr>
        <w:t>BSA licence area</w:t>
      </w:r>
      <w:r w:rsidRPr="00C945CD">
        <w:t xml:space="preserve"> means licence area within the meaning of the </w:t>
      </w:r>
      <w:r w:rsidRPr="00C945CD">
        <w:rPr>
          <w:i/>
        </w:rPr>
        <w:t>Broadcasting Services Act 1992</w:t>
      </w:r>
      <w:r w:rsidRPr="00C945CD">
        <w:t>.</w:t>
      </w:r>
    </w:p>
    <w:p w:rsidR="00040989" w:rsidRPr="00C945CD" w:rsidRDefault="00040989" w:rsidP="00040989">
      <w:pPr>
        <w:pStyle w:val="Definition"/>
      </w:pPr>
      <w:r w:rsidRPr="00C945CD">
        <w:rPr>
          <w:b/>
          <w:i/>
        </w:rPr>
        <w:t>BSA television licence area plan</w:t>
      </w:r>
      <w:r w:rsidRPr="00C945CD">
        <w:t xml:space="preserve"> means a television licence area plan within the meaning of the </w:t>
      </w:r>
      <w:r w:rsidRPr="00C945CD">
        <w:rPr>
          <w:i/>
        </w:rPr>
        <w:t>Broadcasting Services Act 1992</w:t>
      </w:r>
      <w:r w:rsidRPr="00C945CD">
        <w:t>.</w:t>
      </w:r>
    </w:p>
    <w:p w:rsidR="0062327D" w:rsidRPr="00C945CD" w:rsidRDefault="0062327D" w:rsidP="0062327D">
      <w:pPr>
        <w:pStyle w:val="Definition"/>
      </w:pPr>
      <w:r w:rsidRPr="00C945CD">
        <w:rPr>
          <w:b/>
          <w:i/>
        </w:rPr>
        <w:t xml:space="preserve">category 1 digital radio multiplex transmitter licence </w:t>
      </w:r>
      <w:r w:rsidRPr="00C945CD">
        <w:t xml:space="preserve">means a transmitter licence for one or more multiplex transmitters that are for use for transmitting </w:t>
      </w:r>
      <w:r w:rsidR="00851D65" w:rsidRPr="00C945CD">
        <w:t>either or both</w:t>
      </w:r>
      <w:r w:rsidRPr="00C945CD">
        <w:t xml:space="preserve"> of the following services in a designated BSA radio area:</w:t>
      </w:r>
    </w:p>
    <w:p w:rsidR="0062327D" w:rsidRPr="00C945CD" w:rsidRDefault="0062327D" w:rsidP="0062327D">
      <w:pPr>
        <w:pStyle w:val="paragraph"/>
      </w:pPr>
      <w:r w:rsidRPr="00C945CD">
        <w:tab/>
        <w:t>(a)</w:t>
      </w:r>
      <w:r w:rsidRPr="00C945CD">
        <w:tab/>
        <w:t>one or more digital commercial radio broadcasting services;</w:t>
      </w:r>
    </w:p>
    <w:p w:rsidR="0062327D" w:rsidRPr="00C945CD" w:rsidRDefault="0062327D">
      <w:pPr>
        <w:pStyle w:val="paragraph"/>
      </w:pPr>
      <w:r w:rsidRPr="00C945CD">
        <w:tab/>
        <w:t>(b)</w:t>
      </w:r>
      <w:r w:rsidRPr="00C945CD">
        <w:tab/>
        <w:t>one or more digital community radio broadcasting services</w:t>
      </w:r>
      <w:r w:rsidR="00851D65" w:rsidRPr="00C945CD">
        <w:t>.</w:t>
      </w:r>
    </w:p>
    <w:p w:rsidR="0062327D" w:rsidRPr="00C945CD" w:rsidRDefault="0062327D" w:rsidP="0062327D">
      <w:pPr>
        <w:pStyle w:val="Definition"/>
      </w:pPr>
      <w:r w:rsidRPr="00C945CD">
        <w:rPr>
          <w:b/>
          <w:i/>
        </w:rPr>
        <w:t xml:space="preserve">category 2 digital radio multiplex transmitter licence </w:t>
      </w:r>
      <w:r w:rsidRPr="00C945CD">
        <w:t>means a transmitter licence for one or more multiplex transmitters that are for use for transmitting any or all of the following services in a designated BSA radio area:</w:t>
      </w:r>
    </w:p>
    <w:p w:rsidR="0062327D" w:rsidRPr="00C945CD" w:rsidRDefault="0062327D" w:rsidP="0062327D">
      <w:pPr>
        <w:pStyle w:val="paragraph"/>
      </w:pPr>
      <w:r w:rsidRPr="00C945CD">
        <w:tab/>
        <w:t>(a)</w:t>
      </w:r>
      <w:r w:rsidRPr="00C945CD">
        <w:tab/>
        <w:t>one or more digital commercial radio broadcasting services;</w:t>
      </w:r>
    </w:p>
    <w:p w:rsidR="0062327D" w:rsidRPr="00C945CD" w:rsidRDefault="0062327D" w:rsidP="0062327D">
      <w:pPr>
        <w:pStyle w:val="paragraph"/>
      </w:pPr>
      <w:r w:rsidRPr="00C945CD">
        <w:tab/>
        <w:t>(b)</w:t>
      </w:r>
      <w:r w:rsidRPr="00C945CD">
        <w:tab/>
        <w:t>one or more digital community radio broadcasting services;</w:t>
      </w:r>
    </w:p>
    <w:p w:rsidR="0062327D" w:rsidRPr="00C945CD" w:rsidRDefault="0062327D">
      <w:pPr>
        <w:pStyle w:val="paragraph"/>
      </w:pPr>
      <w:r w:rsidRPr="00C945CD">
        <w:tab/>
        <w:t>(c)</w:t>
      </w:r>
      <w:r w:rsidRPr="00C945CD">
        <w:tab/>
        <w:t>one or more digital national radio broadcasting services</w:t>
      </w:r>
      <w:r w:rsidR="00851D65" w:rsidRPr="00C945CD">
        <w:t>.</w:t>
      </w:r>
    </w:p>
    <w:p w:rsidR="00851D65" w:rsidRPr="00C945CD" w:rsidRDefault="00851D65" w:rsidP="00851D65">
      <w:pPr>
        <w:pStyle w:val="Definition"/>
      </w:pPr>
      <w:r w:rsidRPr="00C945CD">
        <w:rPr>
          <w:b/>
          <w:i/>
        </w:rPr>
        <w:t>category 3 digital radio multiplex transmitter licence</w:t>
      </w:r>
      <w:r w:rsidRPr="00C945CD">
        <w:t xml:space="preserve"> means a transmitter licence for one or more multiplex transmitters that are for use for transmitting one or more digital national radio broadcasting services in a designated BSA radio area.</w:t>
      </w:r>
    </w:p>
    <w:p w:rsidR="00EB5D5F" w:rsidRPr="00C945CD" w:rsidRDefault="00EB5D5F">
      <w:pPr>
        <w:pStyle w:val="Definition"/>
      </w:pPr>
      <w:r w:rsidRPr="00C945CD">
        <w:rPr>
          <w:b/>
          <w:i/>
        </w:rPr>
        <w:t>certificate</w:t>
      </w:r>
      <w:r w:rsidRPr="00C945CD">
        <w:t xml:space="preserve"> means:</w:t>
      </w:r>
    </w:p>
    <w:p w:rsidR="00EB5D5F" w:rsidRPr="00C945CD" w:rsidRDefault="00EB5D5F">
      <w:pPr>
        <w:pStyle w:val="paragraphsub"/>
      </w:pPr>
      <w:r w:rsidRPr="00C945CD">
        <w:tab/>
        <w:t>(i)</w:t>
      </w:r>
      <w:r w:rsidRPr="00C945CD">
        <w:tab/>
        <w:t>a certificate of proficiency; or</w:t>
      </w:r>
    </w:p>
    <w:p w:rsidR="00EB5D5F" w:rsidRPr="00C945CD" w:rsidRDefault="00EB5D5F">
      <w:pPr>
        <w:pStyle w:val="paragraphsub"/>
      </w:pPr>
      <w:r w:rsidRPr="00C945CD">
        <w:tab/>
        <w:t>(ii)</w:t>
      </w:r>
      <w:r w:rsidRPr="00C945CD">
        <w:tab/>
        <w:t>a compliance certificate; or</w:t>
      </w:r>
    </w:p>
    <w:p w:rsidR="00EB5D5F" w:rsidRPr="00C945CD" w:rsidRDefault="00EB5D5F">
      <w:pPr>
        <w:pStyle w:val="paragraphsub"/>
      </w:pPr>
      <w:r w:rsidRPr="00C945CD">
        <w:tab/>
        <w:t>(iii)</w:t>
      </w:r>
      <w:r w:rsidRPr="00C945CD">
        <w:tab/>
        <w:t>a frequency assignment certificate referred to in subsection</w:t>
      </w:r>
      <w:r w:rsidR="00C945CD">
        <w:t> </w:t>
      </w:r>
      <w:r w:rsidRPr="00C945CD">
        <w:t>100(4A); or</w:t>
      </w:r>
    </w:p>
    <w:p w:rsidR="00EB5D5F" w:rsidRPr="00C945CD" w:rsidRDefault="00EB5D5F">
      <w:pPr>
        <w:pStyle w:val="paragraphsub"/>
      </w:pPr>
      <w:r w:rsidRPr="00C945CD">
        <w:tab/>
        <w:t>(iv)</w:t>
      </w:r>
      <w:r w:rsidRPr="00C945CD">
        <w:tab/>
        <w:t>any other kind of certificate that may be issued under this Act.</w:t>
      </w:r>
    </w:p>
    <w:p w:rsidR="00EB5D5F" w:rsidRPr="00C945CD" w:rsidRDefault="00EB5D5F">
      <w:pPr>
        <w:pStyle w:val="Definition"/>
      </w:pPr>
      <w:r w:rsidRPr="00C945CD">
        <w:rPr>
          <w:b/>
          <w:i/>
        </w:rPr>
        <w:t>certificate of proficiency</w:t>
      </w:r>
      <w:r w:rsidRPr="00C945CD">
        <w:t xml:space="preserve"> means a certificate of proficiency issued under section</w:t>
      </w:r>
      <w:r w:rsidR="00C945CD">
        <w:t> </w:t>
      </w:r>
      <w:r w:rsidRPr="00C945CD">
        <w:t>121.</w:t>
      </w:r>
    </w:p>
    <w:p w:rsidR="00EB5D5F" w:rsidRPr="00C945CD" w:rsidRDefault="00EB5D5F">
      <w:pPr>
        <w:pStyle w:val="Definition"/>
        <w:keepNext/>
      </w:pPr>
      <w:r w:rsidRPr="00C945CD">
        <w:rPr>
          <w:b/>
          <w:i/>
        </w:rPr>
        <w:t>change</w:t>
      </w:r>
      <w:r w:rsidRPr="00C945CD">
        <w:t>, in relation to information in the Register, means any one or more of the following:</w:t>
      </w:r>
    </w:p>
    <w:p w:rsidR="00EB5D5F" w:rsidRPr="00C945CD" w:rsidRDefault="00EB5D5F">
      <w:pPr>
        <w:pStyle w:val="paragraph"/>
      </w:pPr>
      <w:r w:rsidRPr="00C945CD">
        <w:tab/>
        <w:t>(a)</w:t>
      </w:r>
      <w:r w:rsidRPr="00C945CD">
        <w:tab/>
        <w:t>the addition of matter to the information;</w:t>
      </w:r>
    </w:p>
    <w:p w:rsidR="00EB5D5F" w:rsidRPr="00C945CD" w:rsidRDefault="00EB5D5F">
      <w:pPr>
        <w:pStyle w:val="paragraph"/>
      </w:pPr>
      <w:r w:rsidRPr="00C945CD">
        <w:tab/>
        <w:t>(b)</w:t>
      </w:r>
      <w:r w:rsidRPr="00C945CD">
        <w:tab/>
        <w:t>the alteration of matter included in the information;</w:t>
      </w:r>
    </w:p>
    <w:p w:rsidR="00EB5D5F" w:rsidRPr="00C945CD" w:rsidRDefault="00EB5D5F">
      <w:pPr>
        <w:pStyle w:val="paragraph"/>
      </w:pPr>
      <w:r w:rsidRPr="00C945CD">
        <w:tab/>
        <w:t>(c)</w:t>
      </w:r>
      <w:r w:rsidRPr="00C945CD">
        <w:tab/>
        <w:t>the deletion of matter from the information.</w:t>
      </w:r>
    </w:p>
    <w:p w:rsidR="00E41D16" w:rsidRPr="00C945CD" w:rsidRDefault="00E41D16" w:rsidP="00E41D16">
      <w:pPr>
        <w:pStyle w:val="Definition"/>
      </w:pPr>
      <w:r w:rsidRPr="00C945CD">
        <w:rPr>
          <w:b/>
          <w:i/>
        </w:rPr>
        <w:t>channel A datacasting transmitter licence</w:t>
      </w:r>
      <w:r w:rsidRPr="00C945CD">
        <w:t xml:space="preserve"> has the meaning given by section</w:t>
      </w:r>
      <w:r w:rsidR="00C945CD">
        <w:t> </w:t>
      </w:r>
      <w:r w:rsidRPr="00C945CD">
        <w:t>98A.</w:t>
      </w:r>
    </w:p>
    <w:p w:rsidR="00E41D16" w:rsidRPr="00C945CD" w:rsidRDefault="00E41D16" w:rsidP="00E41D16">
      <w:pPr>
        <w:pStyle w:val="Definition"/>
      </w:pPr>
      <w:r w:rsidRPr="00C945CD">
        <w:rPr>
          <w:b/>
          <w:i/>
        </w:rPr>
        <w:t>channel B datacasting transmitter licence</w:t>
      </w:r>
      <w:r w:rsidRPr="00C945CD">
        <w:t xml:space="preserve"> has the meaning given by section</w:t>
      </w:r>
      <w:r w:rsidR="00C945CD">
        <w:t> </w:t>
      </w:r>
      <w:r w:rsidRPr="00C945CD">
        <w:t>98B.</w:t>
      </w:r>
    </w:p>
    <w:p w:rsidR="00EB5D5F" w:rsidRPr="00C945CD" w:rsidRDefault="00EB5D5F">
      <w:pPr>
        <w:pStyle w:val="Definition"/>
      </w:pPr>
      <w:r w:rsidRPr="00C945CD">
        <w:rPr>
          <w:b/>
          <w:i/>
        </w:rPr>
        <w:t>class licence</w:t>
      </w:r>
      <w:r w:rsidRPr="00C945CD">
        <w:t xml:space="preserve"> means a class licence issued under Part</w:t>
      </w:r>
      <w:r w:rsidR="00C945CD">
        <w:t> </w:t>
      </w:r>
      <w:r w:rsidRPr="00C945CD">
        <w:t>3.4.</w:t>
      </w:r>
    </w:p>
    <w:p w:rsidR="00E41D16" w:rsidRPr="00C945CD" w:rsidRDefault="00E41D16" w:rsidP="00E41D16">
      <w:pPr>
        <w:pStyle w:val="Definition"/>
      </w:pPr>
      <w:r w:rsidRPr="00C945CD">
        <w:rPr>
          <w:b/>
          <w:i/>
        </w:rPr>
        <w:t>commercial broadcasting service</w:t>
      </w:r>
      <w:r w:rsidRPr="00C945CD">
        <w:t xml:space="preserve"> has the same meaning as in the </w:t>
      </w:r>
      <w:r w:rsidRPr="00C945CD">
        <w:rPr>
          <w:i/>
        </w:rPr>
        <w:t>Broadcasting Services Act 1992</w:t>
      </w:r>
      <w:r w:rsidRPr="00C945CD">
        <w:t>.</w:t>
      </w:r>
    </w:p>
    <w:p w:rsidR="00E41D16" w:rsidRPr="00C945CD" w:rsidRDefault="00E41D16" w:rsidP="00E41D16">
      <w:pPr>
        <w:pStyle w:val="Definition"/>
      </w:pPr>
      <w:r w:rsidRPr="00C945CD">
        <w:rPr>
          <w:b/>
          <w:i/>
        </w:rPr>
        <w:t>commercial radio broadcasting licence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commercial television broadcasting licence</w:t>
      </w:r>
      <w:r w:rsidRPr="00C945CD">
        <w:t xml:space="preserve"> has the same meaning as in the </w:t>
      </w:r>
      <w:r w:rsidRPr="00C945CD">
        <w:rPr>
          <w:i/>
        </w:rPr>
        <w:t>Broadcasting Services Act 1992</w:t>
      </w:r>
      <w:r w:rsidRPr="00C945CD">
        <w:t>.</w:t>
      </w:r>
    </w:p>
    <w:p w:rsidR="00EB5D5F" w:rsidRPr="00C945CD" w:rsidRDefault="00EB5D5F">
      <w:pPr>
        <w:pStyle w:val="Definition"/>
      </w:pPr>
      <w:bookmarkStart w:id="11" w:name="BK_S3P7L21C1"/>
      <w:bookmarkEnd w:id="11"/>
      <w:r w:rsidRPr="00C945CD">
        <w:rPr>
          <w:b/>
          <w:i/>
        </w:rPr>
        <w:t>Commonwealth officer</w:t>
      </w:r>
      <w:r w:rsidR="00630BD5">
        <w:t xml:space="preserve"> means:</w:t>
      </w:r>
    </w:p>
    <w:p w:rsidR="00EB5D5F" w:rsidRPr="00C945CD" w:rsidRDefault="00EB5D5F">
      <w:pPr>
        <w:pStyle w:val="paragraph"/>
      </w:pPr>
      <w:r w:rsidRPr="00C945CD">
        <w:tab/>
        <w:t>(a)</w:t>
      </w:r>
      <w:r w:rsidRPr="00C945CD">
        <w:tab/>
        <w:t>a Minister; or</w:t>
      </w:r>
    </w:p>
    <w:p w:rsidR="00EB5D5F" w:rsidRPr="00C945CD" w:rsidRDefault="00EB5D5F">
      <w:pPr>
        <w:pStyle w:val="paragraph"/>
      </w:pPr>
      <w:r w:rsidRPr="00C945CD">
        <w:tab/>
        <w:t>(b)</w:t>
      </w:r>
      <w:r w:rsidRPr="00C945CD">
        <w:tab/>
        <w:t>a person who, whether on a full</w:t>
      </w:r>
      <w:r w:rsidR="00C945CD">
        <w:noBreakHyphen/>
      </w:r>
      <w:r w:rsidRPr="00C945CD">
        <w:t>time or a part</w:t>
      </w:r>
      <w:r w:rsidR="00C945CD">
        <w:noBreakHyphen/>
      </w:r>
      <w:r w:rsidRPr="00C945CD">
        <w:t>time basis, and whether in a permanent capacity or otherwise:</w:t>
      </w:r>
    </w:p>
    <w:p w:rsidR="00EB5D5F" w:rsidRPr="00C945CD" w:rsidRDefault="00EB5D5F">
      <w:pPr>
        <w:pStyle w:val="paragraphsub"/>
      </w:pPr>
      <w:r w:rsidRPr="00C945CD">
        <w:tab/>
        <w:t>(i)</w:t>
      </w:r>
      <w:r w:rsidRPr="00C945CD">
        <w:tab/>
        <w:t>is in the service or employment of the Commonwealth, the Administration of a Territory or an authority of the Commonwealth; or</w:t>
      </w:r>
    </w:p>
    <w:p w:rsidR="00EB5D5F" w:rsidRPr="00C945CD" w:rsidRDefault="00EB5D5F">
      <w:pPr>
        <w:pStyle w:val="paragraphsub"/>
      </w:pPr>
      <w:r w:rsidRPr="00C945CD">
        <w:tab/>
        <w:t>(ii)</w:t>
      </w:r>
      <w:r w:rsidRPr="00C945CD">
        <w:tab/>
        <w:t>holds or performs the duties of any office or position established by or under a law of the Commonwealth or a Territory; or</w:t>
      </w:r>
    </w:p>
    <w:p w:rsidR="00EB5D5F" w:rsidRPr="00C945CD" w:rsidRDefault="00EB5D5F">
      <w:pPr>
        <w:pStyle w:val="paragraph"/>
      </w:pPr>
      <w:r w:rsidRPr="00C945CD">
        <w:tab/>
        <w:t>(c)</w:t>
      </w:r>
      <w:r w:rsidRPr="00C945CD">
        <w:tab/>
        <w:t>a member of the Defence Force; or</w:t>
      </w:r>
    </w:p>
    <w:p w:rsidR="00EB5D5F" w:rsidRPr="00C945CD" w:rsidRDefault="00EB5D5F">
      <w:pPr>
        <w:pStyle w:val="paragraph"/>
      </w:pPr>
      <w:r w:rsidRPr="00C945CD">
        <w:tab/>
        <w:t>(d)</w:t>
      </w:r>
      <w:r w:rsidRPr="00C945CD">
        <w:tab/>
        <w:t xml:space="preserve">the Commissioner of the Australian Federal Police, a Deputy Commissioner of the Australian Federal Police, an AFP employee or a special member of the Australian Federal Police (all within the meaning of the </w:t>
      </w:r>
      <w:r w:rsidRPr="00C945CD">
        <w:rPr>
          <w:i/>
        </w:rPr>
        <w:t>Australian Federal Police Act 1979</w:t>
      </w:r>
      <w:r w:rsidRPr="00C945CD">
        <w:t>); or</w:t>
      </w:r>
    </w:p>
    <w:p w:rsidR="00EB5D5F" w:rsidRPr="00C945CD" w:rsidRDefault="00EB5D5F">
      <w:pPr>
        <w:pStyle w:val="paragraph"/>
      </w:pPr>
      <w:r w:rsidRPr="00C945CD">
        <w:tab/>
        <w:t>(e)</w:t>
      </w:r>
      <w:r w:rsidRPr="00C945CD">
        <w:tab/>
        <w:t>a member of the police force of a Territory.</w:t>
      </w:r>
    </w:p>
    <w:p w:rsidR="00EB5D5F" w:rsidRPr="00C945CD" w:rsidRDefault="00EB5D5F">
      <w:pPr>
        <w:pStyle w:val="Definition"/>
      </w:pPr>
      <w:r w:rsidRPr="00C945CD">
        <w:rPr>
          <w:b/>
          <w:i/>
        </w:rPr>
        <w:t>community broadcasting service</w:t>
      </w:r>
      <w:r w:rsidRPr="00C945CD">
        <w:t xml:space="preserve"> has the same meaning as in the </w:t>
      </w:r>
      <w:r w:rsidRPr="00C945CD">
        <w:rPr>
          <w:i/>
        </w:rPr>
        <w:t>Broadcasting Services Act 1992</w:t>
      </w:r>
      <w:r w:rsidRPr="00C945CD">
        <w:t>.</w:t>
      </w:r>
    </w:p>
    <w:p w:rsidR="00630BD5" w:rsidRPr="00C945CD" w:rsidRDefault="00630BD5" w:rsidP="00630BD5">
      <w:pPr>
        <w:pStyle w:val="Definition"/>
      </w:pPr>
      <w:r w:rsidRPr="00C945CD">
        <w:rPr>
          <w:b/>
          <w:i/>
        </w:rPr>
        <w:t>community television broadcasting service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conciliator</w:t>
      </w:r>
      <w:r w:rsidRPr="00C945CD">
        <w:t xml:space="preserve"> means a person appointed under section</w:t>
      </w:r>
      <w:r w:rsidR="00C945CD">
        <w:t> </w:t>
      </w:r>
      <w:r w:rsidRPr="00C945CD">
        <w:t>202.</w:t>
      </w:r>
    </w:p>
    <w:p w:rsidR="00EB5D5F" w:rsidRPr="00C945CD" w:rsidRDefault="00EB5D5F">
      <w:pPr>
        <w:pStyle w:val="Definition"/>
      </w:pPr>
      <w:r w:rsidRPr="00C945CD">
        <w:rPr>
          <w:b/>
          <w:i/>
        </w:rPr>
        <w:t>conciliator’s report</w:t>
      </w:r>
      <w:r w:rsidRPr="00C945CD">
        <w:t xml:space="preserve"> means a report by a conciliator under section</w:t>
      </w:r>
      <w:r w:rsidR="00C945CD">
        <w:t> </w:t>
      </w:r>
      <w:r w:rsidRPr="00C945CD">
        <w:t>208.</w:t>
      </w:r>
    </w:p>
    <w:p w:rsidR="00EB5D5F" w:rsidRPr="00C945CD" w:rsidRDefault="00EB5D5F">
      <w:pPr>
        <w:pStyle w:val="Definition"/>
      </w:pPr>
      <w:r w:rsidRPr="00C945CD">
        <w:rPr>
          <w:b/>
          <w:i/>
        </w:rPr>
        <w:t>conversion plan</w:t>
      </w:r>
      <w:r w:rsidRPr="00C945CD">
        <w:t xml:space="preserve"> means a plan prepared under section</w:t>
      </w:r>
      <w:r w:rsidR="00C945CD">
        <w:t> </w:t>
      </w:r>
      <w:r w:rsidRPr="00C945CD">
        <w:t>38.</w:t>
      </w:r>
    </w:p>
    <w:p w:rsidR="00EB5D5F" w:rsidRPr="00C945CD" w:rsidRDefault="00EB5D5F">
      <w:pPr>
        <w:pStyle w:val="Definition"/>
      </w:pPr>
      <w:r w:rsidRPr="00C945CD">
        <w:rPr>
          <w:b/>
          <w:i/>
        </w:rPr>
        <w:t>core condition</w:t>
      </w:r>
      <w:r w:rsidRPr="00C945CD">
        <w:t xml:space="preserve"> means a condition included in a spectrum licence under section</w:t>
      </w:r>
      <w:r w:rsidR="00C945CD">
        <w:t> </w:t>
      </w:r>
      <w:r w:rsidRPr="00C945CD">
        <w:t>66.</w:t>
      </w:r>
    </w:p>
    <w:p w:rsidR="00EB5D5F" w:rsidRPr="00C945CD" w:rsidRDefault="00EB5D5F">
      <w:pPr>
        <w:pStyle w:val="Definition"/>
      </w:pPr>
      <w:r w:rsidRPr="00C945CD">
        <w:rPr>
          <w:b/>
          <w:i/>
        </w:rPr>
        <w:t>datacasting service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datacasting transmitter licence</w:t>
      </w:r>
      <w:r w:rsidRPr="00C945CD">
        <w:t xml:space="preserve"> means a transmitter licence for a transmitter that is for use for transmitting a datacasting service, but does not include:</w:t>
      </w:r>
    </w:p>
    <w:p w:rsidR="00EB5D5F" w:rsidRPr="00C945CD" w:rsidRDefault="00EB5D5F">
      <w:pPr>
        <w:pStyle w:val="paragraph"/>
      </w:pPr>
      <w:r w:rsidRPr="00C945CD">
        <w:tab/>
        <w:t>(a)</w:t>
      </w:r>
      <w:r w:rsidRPr="00C945CD">
        <w:tab/>
        <w:t xml:space="preserve">a transmitter licence issued under </w:t>
      </w:r>
      <w:r w:rsidR="00BC79B5" w:rsidRPr="00C945CD">
        <w:t>section</w:t>
      </w:r>
      <w:r w:rsidR="00C945CD">
        <w:t> </w:t>
      </w:r>
      <w:r w:rsidR="00BC79B5" w:rsidRPr="00C945CD">
        <w:t>102</w:t>
      </w:r>
      <w:r w:rsidRPr="00C945CD">
        <w:t>; or</w:t>
      </w:r>
    </w:p>
    <w:p w:rsidR="0062327D" w:rsidRPr="00C945CD" w:rsidRDefault="0062327D" w:rsidP="0062327D">
      <w:pPr>
        <w:pStyle w:val="paragraph"/>
      </w:pPr>
      <w:r w:rsidRPr="00C945CD">
        <w:tab/>
        <w:t>(aa)</w:t>
      </w:r>
      <w:r w:rsidRPr="00C945CD">
        <w:tab/>
        <w:t>a digital radio multiplex transmitter licence; or</w:t>
      </w:r>
    </w:p>
    <w:p w:rsidR="00EB5D5F" w:rsidRPr="00C945CD" w:rsidRDefault="00EB5D5F">
      <w:pPr>
        <w:pStyle w:val="paragraph"/>
      </w:pPr>
      <w:r w:rsidRPr="00C945CD">
        <w:tab/>
        <w:t>(b)</w:t>
      </w:r>
      <w:r w:rsidRPr="00C945CD">
        <w:tab/>
        <w:t>an NBS transmitter licence; or</w:t>
      </w:r>
    </w:p>
    <w:p w:rsidR="00EB5D5F" w:rsidRPr="00C945CD" w:rsidRDefault="00EB5D5F">
      <w:pPr>
        <w:pStyle w:val="paragraph"/>
      </w:pPr>
      <w:r w:rsidRPr="00C945CD">
        <w:tab/>
        <w:t>(c)</w:t>
      </w:r>
      <w:r w:rsidRPr="00C945CD">
        <w:tab/>
        <w:t>a prescribed transmitter licence.</w:t>
      </w:r>
    </w:p>
    <w:p w:rsidR="0009532E" w:rsidRPr="00C945CD" w:rsidRDefault="0009532E" w:rsidP="0009532E">
      <w:pPr>
        <w:pStyle w:val="Definition"/>
      </w:pPr>
      <w:r w:rsidRPr="00C945CD">
        <w:rPr>
          <w:b/>
          <w:i/>
        </w:rPr>
        <w:t>Defence Department</w:t>
      </w:r>
      <w:r w:rsidRPr="00C945CD">
        <w:t xml:space="preserve"> means the Department of State that deals with defence and that is administered by the Minister administering section</w:t>
      </w:r>
      <w:r w:rsidR="00C945CD">
        <w:t> </w:t>
      </w:r>
      <w:r w:rsidRPr="00C945CD">
        <w:t xml:space="preserve">1 of the </w:t>
      </w:r>
      <w:r w:rsidRPr="00C945CD">
        <w:rPr>
          <w:i/>
        </w:rPr>
        <w:t>Defence Act 1903</w:t>
      </w:r>
      <w:r w:rsidRPr="00C945CD">
        <w:t>.</w:t>
      </w:r>
    </w:p>
    <w:p w:rsidR="00EB5D5F" w:rsidRPr="00C945CD" w:rsidRDefault="00EB5D5F">
      <w:pPr>
        <w:pStyle w:val="Definition"/>
        <w:keepNext/>
      </w:pPr>
      <w:r w:rsidRPr="00C945CD">
        <w:rPr>
          <w:b/>
          <w:i/>
        </w:rPr>
        <w:t>Department</w:t>
      </w:r>
      <w:r w:rsidRPr="00C945CD">
        <w:t xml:space="preserve"> means:</w:t>
      </w:r>
    </w:p>
    <w:p w:rsidR="00EB5D5F" w:rsidRPr="00C945CD" w:rsidRDefault="00EB5D5F">
      <w:pPr>
        <w:pStyle w:val="paragraph"/>
      </w:pPr>
      <w:r w:rsidRPr="00C945CD">
        <w:tab/>
        <w:t>(a)</w:t>
      </w:r>
      <w:r w:rsidRPr="00C945CD">
        <w:tab/>
        <w:t xml:space="preserve">in relation to the Commonwealth—an Agency within the meaning of the </w:t>
      </w:r>
      <w:r w:rsidRPr="00C945CD">
        <w:rPr>
          <w:i/>
        </w:rPr>
        <w:t>Public Service Act 1999</w:t>
      </w:r>
      <w:r w:rsidRPr="00C945CD">
        <w:t>; or</w:t>
      </w:r>
    </w:p>
    <w:p w:rsidR="00EB5D5F" w:rsidRPr="00C945CD" w:rsidRDefault="00EB5D5F">
      <w:pPr>
        <w:pStyle w:val="paragraph"/>
      </w:pPr>
      <w:r w:rsidRPr="00C945CD">
        <w:tab/>
        <w:t>(b)</w:t>
      </w:r>
      <w:r w:rsidRPr="00C945CD">
        <w:tab/>
        <w:t>in relation to a State or Territory—a body that, in relation to that State or Territory, is a body of such a kind.</w:t>
      </w:r>
    </w:p>
    <w:p w:rsidR="0062327D" w:rsidRPr="00C945CD" w:rsidRDefault="0062327D" w:rsidP="0062327D">
      <w:pPr>
        <w:pStyle w:val="Definition"/>
      </w:pPr>
      <w:r w:rsidRPr="00C945CD">
        <w:rPr>
          <w:b/>
          <w:i/>
        </w:rPr>
        <w:t>designated BSA radio area</w:t>
      </w:r>
      <w:r w:rsidRPr="00C945CD">
        <w:t xml:space="preserve"> means:</w:t>
      </w:r>
    </w:p>
    <w:p w:rsidR="0062327D" w:rsidRPr="00C945CD" w:rsidRDefault="0062327D" w:rsidP="0062327D">
      <w:pPr>
        <w:pStyle w:val="paragraph"/>
      </w:pPr>
      <w:r w:rsidRPr="00C945CD">
        <w:tab/>
        <w:t>(a)</w:t>
      </w:r>
      <w:r w:rsidRPr="00C945CD">
        <w:tab/>
        <w:t>the BSA licence area of a commercial radio broadcasting licence; or</w:t>
      </w:r>
    </w:p>
    <w:p w:rsidR="0062327D" w:rsidRPr="00C945CD" w:rsidRDefault="0062327D" w:rsidP="0062327D">
      <w:pPr>
        <w:pStyle w:val="paragraph"/>
      </w:pPr>
      <w:r w:rsidRPr="00C945CD">
        <w:tab/>
        <w:t>(b)</w:t>
      </w:r>
      <w:r w:rsidRPr="00C945CD">
        <w:tab/>
        <w:t>the BSA licence area of a community radio broadcasting licence, where that BSA licence area is the same as the BSA licence area of a commercial radio broadcasting licence.</w:t>
      </w:r>
    </w:p>
    <w:p w:rsidR="0062327D" w:rsidRPr="00C945CD" w:rsidRDefault="0062327D" w:rsidP="0062327D">
      <w:pPr>
        <w:pStyle w:val="notetext"/>
      </w:pPr>
      <w:r w:rsidRPr="00C945CD">
        <w:t>Note:</w:t>
      </w:r>
      <w:r w:rsidRPr="00C945CD">
        <w:tab/>
        <w:t>See also section</w:t>
      </w:r>
      <w:r w:rsidR="00C945CD">
        <w:t> </w:t>
      </w:r>
      <w:r w:rsidRPr="00C945CD">
        <w:t xml:space="preserve">8AD of the </w:t>
      </w:r>
      <w:r w:rsidRPr="00C945CD">
        <w:rPr>
          <w:i/>
        </w:rPr>
        <w:t>Broadcasting Services Act 1992</w:t>
      </w:r>
      <w:r w:rsidRPr="00C945CD">
        <w:t>, which deals with deemed radio broadcasting licence areas.</w:t>
      </w:r>
    </w:p>
    <w:p w:rsidR="0062327D" w:rsidRPr="00C945CD" w:rsidRDefault="0062327D" w:rsidP="0062327D">
      <w:pPr>
        <w:pStyle w:val="Definition"/>
      </w:pPr>
      <w:r w:rsidRPr="00C945CD">
        <w:rPr>
          <w:b/>
          <w:i/>
        </w:rPr>
        <w:t xml:space="preserve">designated community radio broadcasting licence </w:t>
      </w:r>
      <w:r w:rsidRPr="00C945CD">
        <w:t xml:space="preserve">has the same meaning as in the </w:t>
      </w:r>
      <w:r w:rsidRPr="00C945CD">
        <w:rPr>
          <w:i/>
        </w:rPr>
        <w:t>Broadcasting Services Act 1992</w:t>
      </w:r>
      <w:r w:rsidRPr="00C945CD">
        <w:t>.</w:t>
      </w:r>
    </w:p>
    <w:p w:rsidR="004E3D13" w:rsidRPr="00C945CD" w:rsidRDefault="004E3D13" w:rsidP="004E3D13">
      <w:pPr>
        <w:pStyle w:val="Definition"/>
      </w:pPr>
      <w:r w:rsidRPr="00C945CD">
        <w:rPr>
          <w:b/>
          <w:i/>
        </w:rPr>
        <w:t>designated datacasting service</w:t>
      </w:r>
      <w:r w:rsidRPr="00C945CD">
        <w:t xml:space="preserve"> has the same meaning as in Schedule</w:t>
      </w:r>
      <w:r w:rsidR="00C945CD">
        <w:t> </w:t>
      </w:r>
      <w:r w:rsidRPr="00C945CD">
        <w:t xml:space="preserve">6 to the </w:t>
      </w:r>
      <w:r w:rsidRPr="00C945CD">
        <w:rPr>
          <w:i/>
        </w:rPr>
        <w:t>Broadcasting Services Act 1992</w:t>
      </w:r>
      <w:r w:rsidRPr="00C945CD">
        <w:t>.</w:t>
      </w:r>
    </w:p>
    <w:p w:rsidR="00EB5D5F" w:rsidRPr="00C945CD" w:rsidRDefault="00EB5D5F">
      <w:pPr>
        <w:pStyle w:val="Definition"/>
      </w:pPr>
      <w:r w:rsidRPr="00C945CD">
        <w:rPr>
          <w:b/>
          <w:i/>
        </w:rPr>
        <w:t>designated teletext service</w:t>
      </w:r>
      <w:r w:rsidRPr="00C945CD">
        <w:t xml:space="preserve"> has the same meaning as in </w:t>
      </w:r>
      <w:r w:rsidR="00BC79B5" w:rsidRPr="00C945CD">
        <w:t>Schedule</w:t>
      </w:r>
      <w:r w:rsidR="00C945CD">
        <w:t> </w:t>
      </w:r>
      <w:r w:rsidR="00BC79B5" w:rsidRPr="00C945CD">
        <w:t>6</w:t>
      </w:r>
      <w:r w:rsidRPr="00C945CD">
        <w:t xml:space="preserve"> to the </w:t>
      </w:r>
      <w:r w:rsidRPr="00C945CD">
        <w:rPr>
          <w:i/>
        </w:rPr>
        <w:t>Broadcasting Services Act 1992</w:t>
      </w:r>
      <w:r w:rsidRPr="00C945CD">
        <w:t>.</w:t>
      </w:r>
    </w:p>
    <w:p w:rsidR="00EB5D5F" w:rsidRPr="00C945CD" w:rsidRDefault="00EB5D5F">
      <w:pPr>
        <w:pStyle w:val="Definition"/>
      </w:pPr>
      <w:r w:rsidRPr="00C945CD">
        <w:rPr>
          <w:b/>
          <w:i/>
        </w:rPr>
        <w:t>device</w:t>
      </w:r>
      <w:r w:rsidRPr="00C945CD">
        <w:t xml:space="preserve"> has the meaning given in subsection</w:t>
      </w:r>
      <w:r w:rsidR="00C945CD">
        <w:t> </w:t>
      </w:r>
      <w:r w:rsidRPr="00C945CD">
        <w:t>9(1).</w:t>
      </w:r>
    </w:p>
    <w:p w:rsidR="0062327D" w:rsidRPr="00C945CD" w:rsidRDefault="0062327D" w:rsidP="0062327D">
      <w:pPr>
        <w:pStyle w:val="Definition"/>
      </w:pPr>
      <w:r w:rsidRPr="00C945CD">
        <w:rPr>
          <w:b/>
          <w:i/>
        </w:rPr>
        <w:t>digital commercial radio broadcasting licence</w:t>
      </w:r>
      <w:r w:rsidRPr="00C945CD">
        <w:t xml:space="preserve"> means a commercial radio broadcasting licence that authorises the provision of one or more digital commercial radio broadcasting services.</w:t>
      </w:r>
    </w:p>
    <w:p w:rsidR="0062327D" w:rsidRPr="00C945CD" w:rsidRDefault="0062327D" w:rsidP="0062327D">
      <w:pPr>
        <w:pStyle w:val="Definition"/>
      </w:pPr>
      <w:r w:rsidRPr="00C945CD">
        <w:rPr>
          <w:b/>
          <w:i/>
        </w:rPr>
        <w:t xml:space="preserve">digital commercial radio broadcasting service </w:t>
      </w:r>
      <w:r w:rsidRPr="00C945CD">
        <w:t xml:space="preserve">has the same meaning as in the </w:t>
      </w:r>
      <w:r w:rsidRPr="00C945CD">
        <w:rPr>
          <w:i/>
        </w:rPr>
        <w:t>Broadcasting Services Act 1992</w:t>
      </w:r>
      <w:r w:rsidRPr="00C945CD">
        <w:t>.</w:t>
      </w:r>
    </w:p>
    <w:p w:rsidR="0062327D" w:rsidRPr="00C945CD" w:rsidRDefault="0062327D" w:rsidP="0062327D">
      <w:pPr>
        <w:pStyle w:val="Definition"/>
      </w:pPr>
      <w:r w:rsidRPr="00C945CD">
        <w:rPr>
          <w:b/>
          <w:i/>
        </w:rPr>
        <w:t>digital community radio broadcasting licence</w:t>
      </w:r>
      <w:r w:rsidRPr="00C945CD">
        <w:t xml:space="preserve"> means a designated community radio broadcasting licence that authorises the provision of one or more digital community radio broadcasting services.</w:t>
      </w:r>
    </w:p>
    <w:p w:rsidR="003C2D41" w:rsidRPr="00C945CD" w:rsidRDefault="003C2D41" w:rsidP="003C2D41">
      <w:pPr>
        <w:pStyle w:val="Definition"/>
      </w:pPr>
      <w:r w:rsidRPr="00C945CD">
        <w:rPr>
          <w:b/>
          <w:i/>
        </w:rPr>
        <w:t>digital community radio broadcasting representative company</w:t>
      </w:r>
      <w:r w:rsidRPr="00C945CD">
        <w:t>, in relation to a designated BSA radio area, has the meaning given by section</w:t>
      </w:r>
      <w:r w:rsidR="00C945CD">
        <w:t> </w:t>
      </w:r>
      <w:r w:rsidRPr="00C945CD">
        <w:t>9C.</w:t>
      </w:r>
    </w:p>
    <w:p w:rsidR="003C2D41" w:rsidRPr="00C945CD" w:rsidRDefault="003C2D41" w:rsidP="003C2D41">
      <w:pPr>
        <w:pStyle w:val="Definition"/>
      </w:pPr>
      <w:r w:rsidRPr="00C945CD">
        <w:rPr>
          <w:b/>
          <w:i/>
        </w:rPr>
        <w:t xml:space="preserve">digital community radio broadcasting service </w:t>
      </w:r>
      <w:r w:rsidRPr="00C945CD">
        <w:t xml:space="preserve">has the same meaning as in the </w:t>
      </w:r>
      <w:r w:rsidRPr="00C945CD">
        <w:rPr>
          <w:i/>
        </w:rPr>
        <w:t>Broadcasting Services Act 1992</w:t>
      </w:r>
      <w:r w:rsidRPr="00C945CD">
        <w:t>.</w:t>
      </w:r>
    </w:p>
    <w:p w:rsidR="003C2D41" w:rsidRPr="00C945CD" w:rsidRDefault="003C2D41" w:rsidP="003C2D41">
      <w:pPr>
        <w:pStyle w:val="Definition"/>
      </w:pPr>
      <w:r w:rsidRPr="00C945CD">
        <w:rPr>
          <w:b/>
          <w:i/>
        </w:rPr>
        <w:t>digital national radio broadcasting service</w:t>
      </w:r>
      <w:r w:rsidRPr="00C945CD">
        <w:t xml:space="preserve"> has the same meaning as in the </w:t>
      </w:r>
      <w:r w:rsidRPr="00C945CD">
        <w:rPr>
          <w:i/>
        </w:rPr>
        <w:t>Broadcasting Services Act 1992</w:t>
      </w:r>
      <w:r w:rsidRPr="00C945CD">
        <w:t>.</w:t>
      </w:r>
    </w:p>
    <w:p w:rsidR="003C2D41" w:rsidRPr="00C945CD" w:rsidRDefault="003C2D41" w:rsidP="003C2D41">
      <w:pPr>
        <w:pStyle w:val="Definition"/>
      </w:pPr>
      <w:r w:rsidRPr="00C945CD">
        <w:rPr>
          <w:b/>
          <w:i/>
        </w:rPr>
        <w:t>digital radio channel plan</w:t>
      </w:r>
      <w:r w:rsidRPr="00C945CD">
        <w:t xml:space="preserve"> means a plan under section</w:t>
      </w:r>
      <w:r w:rsidR="00C945CD">
        <w:t> </w:t>
      </w:r>
      <w:r w:rsidRPr="00C945CD">
        <w:t>44A.</w:t>
      </w:r>
    </w:p>
    <w:p w:rsidR="003C2D41" w:rsidRPr="00C945CD" w:rsidRDefault="003C2D41" w:rsidP="003C2D41">
      <w:pPr>
        <w:pStyle w:val="Definition"/>
      </w:pPr>
      <w:r w:rsidRPr="00C945CD">
        <w:rPr>
          <w:b/>
          <w:i/>
        </w:rPr>
        <w:t xml:space="preserve">digital radio multiplex transmitter licence </w:t>
      </w:r>
      <w:r w:rsidRPr="00C945CD">
        <w:t>means:</w:t>
      </w:r>
    </w:p>
    <w:p w:rsidR="003C2D41" w:rsidRPr="00C945CD" w:rsidRDefault="003C2D41" w:rsidP="003C2D41">
      <w:pPr>
        <w:pStyle w:val="paragraph"/>
      </w:pPr>
      <w:r w:rsidRPr="00C945CD">
        <w:tab/>
        <w:t>(a)</w:t>
      </w:r>
      <w:r w:rsidRPr="00C945CD">
        <w:tab/>
        <w:t>a category 1 digital radio multiplex transmitter licence; or</w:t>
      </w:r>
    </w:p>
    <w:p w:rsidR="003C2D41" w:rsidRPr="00C945CD" w:rsidRDefault="003C2D41" w:rsidP="003C2D41">
      <w:pPr>
        <w:pStyle w:val="paragraph"/>
      </w:pPr>
      <w:r w:rsidRPr="00C945CD">
        <w:tab/>
        <w:t>(b)</w:t>
      </w:r>
      <w:r w:rsidRPr="00C945CD">
        <w:tab/>
        <w:t>a category 2 digital radio multiplex transmitter licence; or</w:t>
      </w:r>
    </w:p>
    <w:p w:rsidR="003C2D41" w:rsidRPr="00C945CD" w:rsidRDefault="003C2D41" w:rsidP="003C2D41">
      <w:pPr>
        <w:pStyle w:val="paragraph"/>
      </w:pPr>
      <w:r w:rsidRPr="00C945CD">
        <w:tab/>
        <w:t>(c)</w:t>
      </w:r>
      <w:r w:rsidRPr="00C945CD">
        <w:tab/>
        <w:t>a category 3 digital radio multiplex transmitter licence.</w:t>
      </w:r>
    </w:p>
    <w:p w:rsidR="003C2D41" w:rsidRPr="00C945CD" w:rsidRDefault="003C2D41" w:rsidP="003C2D41">
      <w:pPr>
        <w:pStyle w:val="Definition"/>
      </w:pPr>
      <w:r w:rsidRPr="00C945CD">
        <w:rPr>
          <w:b/>
          <w:i/>
        </w:rPr>
        <w:t>digital radio start</w:t>
      </w:r>
      <w:r w:rsidR="00C945CD">
        <w:rPr>
          <w:b/>
          <w:i/>
        </w:rPr>
        <w:noBreakHyphen/>
      </w:r>
      <w:r w:rsidRPr="00C945CD">
        <w:rPr>
          <w:b/>
          <w:i/>
        </w:rPr>
        <w:t>up day</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disputed conduct</w:t>
      </w:r>
      <w:r w:rsidRPr="00C945CD">
        <w:t xml:space="preserve"> means conduct (including any act and any refusal or omission to act) of a kind referred to in paragraph</w:t>
      </w:r>
      <w:r w:rsidR="00C945CD">
        <w:t> </w:t>
      </w:r>
      <w:r w:rsidRPr="00C945CD">
        <w:t>205(1)(a).</w:t>
      </w:r>
    </w:p>
    <w:p w:rsidR="00E41D16" w:rsidRPr="00C945CD" w:rsidRDefault="00E41D16" w:rsidP="00E41D16">
      <w:pPr>
        <w:pStyle w:val="Definition"/>
      </w:pPr>
      <w:r w:rsidRPr="00C945CD">
        <w:rPr>
          <w:b/>
          <w:i/>
        </w:rPr>
        <w:t>domestic digital television receiver</w:t>
      </w:r>
      <w:r w:rsidRPr="00C945CD">
        <w:t xml:space="preserve"> means domestic reception equipment that:</w:t>
      </w:r>
    </w:p>
    <w:p w:rsidR="00E41D16" w:rsidRPr="00C945CD" w:rsidRDefault="00E41D16" w:rsidP="00E41D16">
      <w:pPr>
        <w:pStyle w:val="paragraph"/>
      </w:pPr>
      <w:r w:rsidRPr="00C945CD">
        <w:tab/>
        <w:t>(a)</w:t>
      </w:r>
      <w:r w:rsidRPr="00C945CD">
        <w:tab/>
        <w:t>is not a hand</w:t>
      </w:r>
      <w:r w:rsidR="00C945CD">
        <w:noBreakHyphen/>
      </w:r>
      <w:r w:rsidRPr="00C945CD">
        <w:t>held device; and</w:t>
      </w:r>
    </w:p>
    <w:p w:rsidR="00E41D16" w:rsidRPr="00C945CD" w:rsidRDefault="00E41D16" w:rsidP="00E41D16">
      <w:pPr>
        <w:pStyle w:val="paragraph"/>
      </w:pPr>
      <w:r w:rsidRPr="00C945CD">
        <w:tab/>
        <w:t>(b)</w:t>
      </w:r>
      <w:r w:rsidRPr="00C945CD">
        <w:tab/>
        <w:t>is capable of receiving television programs transmitted in:</w:t>
      </w:r>
    </w:p>
    <w:p w:rsidR="00E41D16" w:rsidRPr="00C945CD" w:rsidRDefault="00E41D16" w:rsidP="00E41D16">
      <w:pPr>
        <w:pStyle w:val="paragraphsub"/>
      </w:pPr>
      <w:r w:rsidRPr="00C945CD">
        <w:tab/>
        <w:t>(i)</w:t>
      </w:r>
      <w:r w:rsidRPr="00C945CD">
        <w:tab/>
        <w:t>SDTV digital mode; or</w:t>
      </w:r>
    </w:p>
    <w:p w:rsidR="00E41D16" w:rsidRPr="00C945CD" w:rsidRDefault="00E41D16" w:rsidP="00E41D16">
      <w:pPr>
        <w:pStyle w:val="paragraphsub"/>
      </w:pPr>
      <w:r w:rsidRPr="00C945CD">
        <w:tab/>
        <w:t>(ii)</w:t>
      </w:r>
      <w:r w:rsidRPr="00C945CD">
        <w:tab/>
        <w:t>HDTV digital mode; and</w:t>
      </w:r>
    </w:p>
    <w:p w:rsidR="00E41D16" w:rsidRPr="00C945CD" w:rsidRDefault="00E41D16" w:rsidP="00E41D16">
      <w:pPr>
        <w:pStyle w:val="paragraph"/>
      </w:pPr>
      <w:r w:rsidRPr="00C945CD">
        <w:tab/>
        <w:t>(c)</w:t>
      </w:r>
      <w:r w:rsidRPr="00C945CD">
        <w:tab/>
        <w:t>has such other characteristics (if any) as are specified in a legislative instrument made by the ACMA under this paragraph.</w:t>
      </w:r>
    </w:p>
    <w:p w:rsidR="00E41D16" w:rsidRPr="00C945CD" w:rsidRDefault="00E41D16" w:rsidP="00E41D16">
      <w:pPr>
        <w:pStyle w:val="subsection2"/>
      </w:pPr>
      <w:r w:rsidRPr="00C945CD">
        <w:t xml:space="preserve">For the purposes of </w:t>
      </w:r>
      <w:r w:rsidR="00C945CD">
        <w:t>paragraph (</w:t>
      </w:r>
      <w:r w:rsidRPr="00C945CD">
        <w:t>b), disregard clause</w:t>
      </w:r>
      <w:r w:rsidR="00C945CD">
        <w:t> </w:t>
      </w:r>
      <w:r w:rsidRPr="00C945CD">
        <w:t>6 of Schedule</w:t>
      </w:r>
      <w:r w:rsidR="00C945CD">
        <w:t> </w:t>
      </w:r>
      <w:r w:rsidRPr="00C945CD">
        <w:t xml:space="preserve">6 to the </w:t>
      </w:r>
      <w:r w:rsidRPr="00C945CD">
        <w:rPr>
          <w:i/>
        </w:rPr>
        <w:t>Broadcasting Services Act 1992</w:t>
      </w:r>
      <w:r w:rsidRPr="00C945CD">
        <w:t>.</w:t>
      </w:r>
    </w:p>
    <w:p w:rsidR="00EB5D5F" w:rsidRPr="00C945CD" w:rsidRDefault="00EB5D5F">
      <w:pPr>
        <w:pStyle w:val="Definition"/>
      </w:pPr>
      <w:r w:rsidRPr="00C945CD">
        <w:rPr>
          <w:b/>
          <w:i/>
        </w:rPr>
        <w:t>EMC standard</w:t>
      </w:r>
      <w:r w:rsidRPr="00C945CD">
        <w:t xml:space="preserve"> means a standard made solely for the purposes of either or both of the following:</w:t>
      </w:r>
    </w:p>
    <w:p w:rsidR="00EB5D5F" w:rsidRPr="00C945CD" w:rsidRDefault="00EB5D5F">
      <w:pPr>
        <w:pStyle w:val="paragraph"/>
      </w:pPr>
      <w:r w:rsidRPr="00C945CD">
        <w:tab/>
        <w:t>(a)</w:t>
      </w:r>
      <w:r w:rsidRPr="00C945CD">
        <w:tab/>
        <w:t>paragraph</w:t>
      </w:r>
      <w:r w:rsidR="00C945CD">
        <w:t> </w:t>
      </w:r>
      <w:r w:rsidRPr="00C945CD">
        <w:t xml:space="preserve">162(3)(b); </w:t>
      </w:r>
    </w:p>
    <w:p w:rsidR="00EB5D5F" w:rsidRPr="00C945CD" w:rsidRDefault="00EB5D5F">
      <w:pPr>
        <w:pStyle w:val="paragraph"/>
      </w:pPr>
      <w:r w:rsidRPr="00C945CD">
        <w:tab/>
        <w:t>(b)</w:t>
      </w:r>
      <w:r w:rsidRPr="00C945CD">
        <w:tab/>
        <w:t>paragraph</w:t>
      </w:r>
      <w:r w:rsidR="00C945CD">
        <w:t> </w:t>
      </w:r>
      <w:r w:rsidRPr="00C945CD">
        <w:t>162(3)(e).</w:t>
      </w:r>
    </w:p>
    <w:p w:rsidR="00EB5D5F" w:rsidRPr="00C945CD" w:rsidRDefault="00EB5D5F">
      <w:pPr>
        <w:pStyle w:val="Definition"/>
      </w:pPr>
      <w:r w:rsidRPr="00C945CD">
        <w:rPr>
          <w:b/>
          <w:i/>
        </w:rPr>
        <w:t>environment</w:t>
      </w:r>
      <w:r w:rsidRPr="00C945CD">
        <w:t xml:space="preserve"> means the physical environment.</w:t>
      </w:r>
    </w:p>
    <w:p w:rsidR="00EB5D5F" w:rsidRPr="00C945CD" w:rsidRDefault="00EB5D5F">
      <w:pPr>
        <w:pStyle w:val="Definition"/>
      </w:pPr>
      <w:r w:rsidRPr="00C945CD">
        <w:rPr>
          <w:b/>
          <w:i/>
        </w:rPr>
        <w:t>Federal Court</w:t>
      </w:r>
      <w:r w:rsidRPr="00C945CD">
        <w:t xml:space="preserve"> means the Federal Court of Australia.</w:t>
      </w:r>
    </w:p>
    <w:p w:rsidR="00EB5D5F" w:rsidRPr="00C945CD" w:rsidRDefault="00EB5D5F">
      <w:pPr>
        <w:pStyle w:val="Definition"/>
      </w:pPr>
      <w:r w:rsidRPr="00C945CD">
        <w:rPr>
          <w:b/>
          <w:i/>
        </w:rPr>
        <w:t>foreign aircraft</w:t>
      </w:r>
      <w:r w:rsidRPr="00C945CD">
        <w:t xml:space="preserve"> means an aircraft that is not an Australian aircraft.</w:t>
      </w:r>
    </w:p>
    <w:p w:rsidR="00EB5D5F" w:rsidRPr="00C945CD" w:rsidRDefault="00EB5D5F">
      <w:pPr>
        <w:pStyle w:val="Definition"/>
      </w:pPr>
      <w:r w:rsidRPr="00C945CD">
        <w:rPr>
          <w:b/>
          <w:i/>
        </w:rPr>
        <w:t>foreign space object</w:t>
      </w:r>
      <w:r w:rsidRPr="00C945CD">
        <w:t xml:space="preserve"> means a space object that is not an Australian space object.</w:t>
      </w:r>
    </w:p>
    <w:p w:rsidR="00EB5D5F" w:rsidRPr="00C945CD" w:rsidRDefault="00EB5D5F">
      <w:pPr>
        <w:pStyle w:val="Definition"/>
      </w:pPr>
      <w:r w:rsidRPr="00C945CD">
        <w:rPr>
          <w:b/>
          <w:i/>
        </w:rPr>
        <w:t>foreign vessel</w:t>
      </w:r>
      <w:r w:rsidRPr="00C945CD">
        <w:t xml:space="preserve"> means a vessel that is not an Australian vessel.</w:t>
      </w:r>
    </w:p>
    <w:p w:rsidR="003C2D41" w:rsidRPr="00C945CD" w:rsidRDefault="003C2D41" w:rsidP="003C2D41">
      <w:pPr>
        <w:pStyle w:val="Definition"/>
      </w:pPr>
      <w:r w:rsidRPr="00C945CD">
        <w:rPr>
          <w:b/>
          <w:i/>
        </w:rPr>
        <w:t>foundation category 1 digital radio multiplex transmitter licence</w:t>
      </w:r>
      <w:r w:rsidRPr="00C945CD">
        <w:t xml:space="preserve"> has the meaning given by section</w:t>
      </w:r>
      <w:r w:rsidR="00C945CD">
        <w:t> </w:t>
      </w:r>
      <w:r w:rsidRPr="00C945CD">
        <w:t>98C.</w:t>
      </w:r>
    </w:p>
    <w:p w:rsidR="003C2D41" w:rsidRPr="00C945CD" w:rsidRDefault="003C2D41" w:rsidP="003C2D41">
      <w:pPr>
        <w:pStyle w:val="Definition"/>
      </w:pPr>
      <w:r w:rsidRPr="00C945CD">
        <w:rPr>
          <w:b/>
          <w:i/>
        </w:rPr>
        <w:t>foundation category 2 digital radio multiplex transmitter licence</w:t>
      </w:r>
      <w:r w:rsidRPr="00C945CD">
        <w:t xml:space="preserve"> has the meaning given by section</w:t>
      </w:r>
      <w:r w:rsidR="00C945CD">
        <w:t> </w:t>
      </w:r>
      <w:r w:rsidRPr="00C945CD">
        <w:t>98D.</w:t>
      </w:r>
    </w:p>
    <w:p w:rsidR="003C2D41" w:rsidRPr="00C945CD" w:rsidRDefault="003C2D41" w:rsidP="00467564">
      <w:pPr>
        <w:pStyle w:val="Definition"/>
        <w:keepNext/>
      </w:pPr>
      <w:r w:rsidRPr="00C945CD">
        <w:rPr>
          <w:b/>
          <w:i/>
        </w:rPr>
        <w:t>foundation digital radio multiplex transmitter licence</w:t>
      </w:r>
      <w:r w:rsidRPr="00C945CD">
        <w:t xml:space="preserve"> means:</w:t>
      </w:r>
    </w:p>
    <w:p w:rsidR="003C2D41" w:rsidRPr="00C945CD" w:rsidRDefault="003C2D41" w:rsidP="003C2D41">
      <w:pPr>
        <w:pStyle w:val="paragraph"/>
      </w:pPr>
      <w:r w:rsidRPr="00C945CD">
        <w:tab/>
        <w:t>(a)</w:t>
      </w:r>
      <w:r w:rsidRPr="00C945CD">
        <w:tab/>
        <w:t>a foundation category 1 digital radio multiplex transmitter licence; or</w:t>
      </w:r>
    </w:p>
    <w:p w:rsidR="003C2D41" w:rsidRPr="00C945CD" w:rsidRDefault="003C2D41" w:rsidP="003C2D41">
      <w:pPr>
        <w:pStyle w:val="paragraph"/>
      </w:pPr>
      <w:r w:rsidRPr="00C945CD">
        <w:tab/>
        <w:t>(b)</w:t>
      </w:r>
      <w:r w:rsidRPr="00C945CD">
        <w:tab/>
        <w:t>a foundation category 2 digital radio multiplex transmitter licence.</w:t>
      </w:r>
    </w:p>
    <w:p w:rsidR="00EB5D5F" w:rsidRPr="00C945CD" w:rsidRDefault="00EB5D5F">
      <w:pPr>
        <w:pStyle w:val="Definition"/>
      </w:pPr>
      <w:r w:rsidRPr="00C945CD">
        <w:rPr>
          <w:b/>
          <w:i/>
        </w:rPr>
        <w:t>frequency band</w:t>
      </w:r>
      <w:r w:rsidRPr="00C945CD">
        <w:t xml:space="preserve"> means any contiguous range of radio frequencies.</w:t>
      </w:r>
    </w:p>
    <w:p w:rsidR="00EB5D5F" w:rsidRPr="00C945CD" w:rsidRDefault="00EB5D5F">
      <w:pPr>
        <w:pStyle w:val="Definition"/>
      </w:pPr>
      <w:r w:rsidRPr="00C945CD">
        <w:rPr>
          <w:b/>
          <w:i/>
        </w:rPr>
        <w:t>frequency band plan</w:t>
      </w:r>
      <w:r w:rsidRPr="00C945CD">
        <w:t xml:space="preserve"> means a plan prepared under section</w:t>
      </w:r>
      <w:r w:rsidR="00C945CD">
        <w:t> </w:t>
      </w:r>
      <w:r w:rsidRPr="00C945CD">
        <w:t>32.</w:t>
      </w:r>
    </w:p>
    <w:p w:rsidR="00E41D16" w:rsidRPr="00C945CD" w:rsidRDefault="00E41D16" w:rsidP="00E41D16">
      <w:pPr>
        <w:pStyle w:val="Definition"/>
      </w:pPr>
      <w:r w:rsidRPr="00C945CD">
        <w:rPr>
          <w:b/>
          <w:i/>
        </w:rPr>
        <w:t>HDTV digital mode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EB5D5F" w:rsidRPr="00C945CD" w:rsidRDefault="00EB5D5F">
      <w:pPr>
        <w:pStyle w:val="Definition"/>
      </w:pPr>
      <w:r w:rsidRPr="00C945CD">
        <w:rPr>
          <w:b/>
          <w:i/>
        </w:rPr>
        <w:t>import</w:t>
      </w:r>
      <w:r w:rsidRPr="00C945CD">
        <w:t xml:space="preserve"> means import into Australia.</w:t>
      </w:r>
    </w:p>
    <w:p w:rsidR="00EB5D5F" w:rsidRPr="00C945CD" w:rsidRDefault="00EB5D5F">
      <w:pPr>
        <w:pStyle w:val="Definition"/>
      </w:pPr>
      <w:r w:rsidRPr="00C945CD">
        <w:rPr>
          <w:b/>
          <w:i/>
        </w:rPr>
        <w:t>in Australian control</w:t>
      </w:r>
      <w:r w:rsidRPr="00C945CD">
        <w:t xml:space="preserve"> means in the control or possession of one or more of any of the following:</w:t>
      </w:r>
    </w:p>
    <w:p w:rsidR="00EB5D5F" w:rsidRPr="00C945CD" w:rsidRDefault="00EB5D5F">
      <w:pPr>
        <w:pStyle w:val="paragraph"/>
      </w:pPr>
      <w:r w:rsidRPr="00C945CD">
        <w:tab/>
        <w:t>(a)</w:t>
      </w:r>
      <w:r w:rsidRPr="00C945CD">
        <w:tab/>
        <w:t>the Commonwealth (including an arm of the Defence Force) or a State or Territory;</w:t>
      </w:r>
    </w:p>
    <w:p w:rsidR="00EB5D5F" w:rsidRPr="00C945CD" w:rsidRDefault="00EB5D5F">
      <w:pPr>
        <w:pStyle w:val="paragraph"/>
      </w:pPr>
      <w:r w:rsidRPr="00C945CD">
        <w:tab/>
        <w:t>(b)</w:t>
      </w:r>
      <w:r w:rsidRPr="00C945CD">
        <w:tab/>
        <w:t>an authority of the Commonwealth;</w:t>
      </w:r>
    </w:p>
    <w:p w:rsidR="00EB5D5F" w:rsidRPr="00C945CD" w:rsidRDefault="00EB5D5F">
      <w:pPr>
        <w:pStyle w:val="paragraph"/>
      </w:pPr>
      <w:r w:rsidRPr="00C945CD">
        <w:tab/>
        <w:t>(c)</w:t>
      </w:r>
      <w:r w:rsidRPr="00C945CD">
        <w:tab/>
        <w:t>an authority of a State;</w:t>
      </w:r>
    </w:p>
    <w:p w:rsidR="00EB5D5F" w:rsidRPr="00C945CD" w:rsidRDefault="00EB5D5F">
      <w:pPr>
        <w:pStyle w:val="paragraph"/>
      </w:pPr>
      <w:r w:rsidRPr="00C945CD">
        <w:tab/>
        <w:t>(d)</w:t>
      </w:r>
      <w:r w:rsidRPr="00C945CD">
        <w:tab/>
        <w:t>an authority of a Territory.</w:t>
      </w:r>
    </w:p>
    <w:p w:rsidR="003C2D41" w:rsidRPr="00C945CD" w:rsidRDefault="003C2D41" w:rsidP="003C2D41">
      <w:pPr>
        <w:pStyle w:val="Definition"/>
      </w:pPr>
      <w:r w:rsidRPr="00C945CD">
        <w:rPr>
          <w:b/>
          <w:i/>
        </w:rPr>
        <w:t>incumbent digital commercial radio broadcasting licensee</w:t>
      </w:r>
      <w:r w:rsidRPr="00C945CD">
        <w:t xml:space="preserve"> has the meaning given by subsection</w:t>
      </w:r>
      <w:r w:rsidR="00C945CD">
        <w:t> </w:t>
      </w:r>
      <w:r w:rsidRPr="00C945CD">
        <w:t>9D(1).</w:t>
      </w:r>
    </w:p>
    <w:p w:rsidR="003C2D41" w:rsidRPr="00C945CD" w:rsidRDefault="003C2D41" w:rsidP="003C2D41">
      <w:pPr>
        <w:pStyle w:val="Definition"/>
      </w:pPr>
      <w:r w:rsidRPr="00C945CD">
        <w:rPr>
          <w:b/>
          <w:i/>
        </w:rPr>
        <w:t>incumbent digital community radio broadcasting licensee</w:t>
      </w:r>
      <w:r w:rsidRPr="00C945CD">
        <w:t xml:space="preserve"> has the meaning given by subsection</w:t>
      </w:r>
      <w:r w:rsidR="00C945CD">
        <w:t> </w:t>
      </w:r>
      <w:r w:rsidRPr="00C945CD">
        <w:t>9D(2).</w:t>
      </w:r>
    </w:p>
    <w:p w:rsidR="00EB5D5F" w:rsidRPr="00C945CD" w:rsidRDefault="00EB5D5F">
      <w:pPr>
        <w:pStyle w:val="Definition"/>
      </w:pPr>
      <w:r w:rsidRPr="00C945CD">
        <w:rPr>
          <w:b/>
          <w:i/>
        </w:rPr>
        <w:t>inspector</w:t>
      </w:r>
      <w:r w:rsidRPr="00C945CD">
        <w:t xml:space="preserve"> has the meaning given in section</w:t>
      </w:r>
      <w:r w:rsidR="00C945CD">
        <w:t> </w:t>
      </w:r>
      <w:r w:rsidRPr="00C945CD">
        <w:t>267.</w:t>
      </w:r>
    </w:p>
    <w:p w:rsidR="00EB5D5F" w:rsidRPr="00C945CD" w:rsidRDefault="00EB5D5F">
      <w:pPr>
        <w:pStyle w:val="Definition"/>
      </w:pPr>
      <w:r w:rsidRPr="00C945CD">
        <w:rPr>
          <w:b/>
          <w:i/>
        </w:rPr>
        <w:t>interference</w:t>
      </w:r>
      <w:r w:rsidRPr="00C945CD">
        <w:t xml:space="preserve"> means:</w:t>
      </w:r>
    </w:p>
    <w:p w:rsidR="00EB5D5F" w:rsidRPr="00C945CD" w:rsidRDefault="00EB5D5F">
      <w:pPr>
        <w:pStyle w:val="paragraph"/>
      </w:pPr>
      <w:r w:rsidRPr="00C945CD">
        <w:tab/>
        <w:t>(a)</w:t>
      </w:r>
      <w:r w:rsidRPr="00C945CD">
        <w:tab/>
        <w:t>in relation to radiocommunications—interference to, or with, radiocommunications that is attributable, whether wholly or partly and whether directly or indirectly, to an emission of electromagnetic energy by a device; or</w:t>
      </w:r>
    </w:p>
    <w:p w:rsidR="00EB5D5F" w:rsidRPr="00C945CD" w:rsidRDefault="00EB5D5F">
      <w:pPr>
        <w:pStyle w:val="paragraph"/>
        <w:keepNext/>
      </w:pPr>
      <w:r w:rsidRPr="00C945CD">
        <w:tab/>
        <w:t>(b)</w:t>
      </w:r>
      <w:r w:rsidRPr="00C945CD">
        <w:tab/>
        <w:t>in relation to the uses or functions of devices—interference to, or with, those uses or functions that is attributable, whether wholly or partly and whether directly or indirectly, to an emission of electromagnetic energy by a device.</w:t>
      </w:r>
    </w:p>
    <w:p w:rsidR="004323A1" w:rsidRPr="00C945CD" w:rsidRDefault="004323A1" w:rsidP="004323A1">
      <w:pPr>
        <w:pStyle w:val="Definition"/>
      </w:pPr>
      <w:r w:rsidRPr="00C945CD">
        <w:rPr>
          <w:b/>
          <w:i/>
        </w:rPr>
        <w:t>interim tax</w:t>
      </w:r>
      <w:r w:rsidRPr="00C945CD">
        <w:t xml:space="preserve"> means tax imposed by the </w:t>
      </w:r>
      <w:r w:rsidRPr="00C945CD">
        <w:rPr>
          <w:i/>
        </w:rPr>
        <w:t>Commercial Broadcasting (Tax) Act 2017</w:t>
      </w:r>
      <w:r w:rsidRPr="00C945CD">
        <w:t>.</w:t>
      </w:r>
    </w:p>
    <w:p w:rsidR="00EB5D5F" w:rsidRPr="00C945CD" w:rsidRDefault="00EB5D5F">
      <w:pPr>
        <w:pStyle w:val="Definition"/>
      </w:pPr>
      <w:r w:rsidRPr="00C945CD">
        <w:rPr>
          <w:b/>
          <w:i/>
        </w:rPr>
        <w:t>international broadcasting licence</w:t>
      </w:r>
      <w:r w:rsidRPr="00C945CD">
        <w:t xml:space="preserve"> means an international broadcasting licence under the </w:t>
      </w:r>
      <w:r w:rsidRPr="00C945CD">
        <w:rPr>
          <w:i/>
        </w:rPr>
        <w:t>Broadcasting Services Act 1992</w:t>
      </w:r>
      <w:r w:rsidRPr="00C945CD">
        <w:t>.</w:t>
      </w:r>
    </w:p>
    <w:p w:rsidR="00EB5D5F" w:rsidRPr="00C945CD" w:rsidRDefault="00EB5D5F">
      <w:pPr>
        <w:pStyle w:val="Definition"/>
      </w:pPr>
      <w:r w:rsidRPr="00C945CD">
        <w:rPr>
          <w:b/>
          <w:i/>
        </w:rPr>
        <w:t>international broadcasting service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label</w:t>
      </w:r>
      <w:r w:rsidRPr="00C945CD">
        <w:t xml:space="preserve"> has a meaning affected by section</w:t>
      </w:r>
      <w:r w:rsidR="00C945CD">
        <w:t> </w:t>
      </w:r>
      <w:r w:rsidRPr="00C945CD">
        <w:t>9A.</w:t>
      </w:r>
    </w:p>
    <w:p w:rsidR="00EB5D5F" w:rsidRPr="00C945CD" w:rsidRDefault="00EB5D5F">
      <w:pPr>
        <w:pStyle w:val="Definition"/>
      </w:pPr>
      <w:r w:rsidRPr="00C945CD">
        <w:rPr>
          <w:b/>
          <w:i/>
        </w:rPr>
        <w:t>licence</w:t>
      </w:r>
      <w:r w:rsidRPr="00C945CD">
        <w:t xml:space="preserve"> means a spectrum licence, an apparatus licence or a class licence.</w:t>
      </w:r>
    </w:p>
    <w:p w:rsidR="00EB5D5F" w:rsidRPr="00C945CD" w:rsidRDefault="00EB5D5F" w:rsidP="00562FA2">
      <w:pPr>
        <w:pStyle w:val="Definition"/>
        <w:keepNext/>
      </w:pPr>
      <w:r w:rsidRPr="00C945CD">
        <w:rPr>
          <w:b/>
          <w:i/>
        </w:rPr>
        <w:t>licensee</w:t>
      </w:r>
      <w:r w:rsidRPr="00C945CD">
        <w:t xml:space="preserve"> means:</w:t>
      </w:r>
    </w:p>
    <w:p w:rsidR="00EB5D5F" w:rsidRPr="00C945CD" w:rsidRDefault="00EB5D5F">
      <w:pPr>
        <w:pStyle w:val="paragraph"/>
      </w:pPr>
      <w:r w:rsidRPr="00C945CD">
        <w:tab/>
        <w:t>(a)</w:t>
      </w:r>
      <w:r w:rsidRPr="00C945CD">
        <w:tab/>
        <w:t>in relation to a spectrum licence—the person specified in the licence as the licensee, whether the licence was originally issued to that person or subsequently assigned to him or her; or</w:t>
      </w:r>
    </w:p>
    <w:p w:rsidR="00EB5D5F" w:rsidRPr="00C945CD" w:rsidRDefault="00EB5D5F">
      <w:pPr>
        <w:pStyle w:val="paragraph"/>
      </w:pPr>
      <w:r w:rsidRPr="00C945CD">
        <w:tab/>
        <w:t>(b)</w:t>
      </w:r>
      <w:r w:rsidRPr="00C945CD">
        <w:tab/>
        <w:t>in relation to an apparatus licence—the person who holds the licence;</w:t>
      </w:r>
    </w:p>
    <w:p w:rsidR="00EB5D5F" w:rsidRPr="00C945CD" w:rsidRDefault="00EB5D5F">
      <w:pPr>
        <w:pStyle w:val="subsection2"/>
      </w:pPr>
      <w:r w:rsidRPr="00C945CD">
        <w:t>and, in Part</w:t>
      </w:r>
      <w:r w:rsidR="00C945CD">
        <w:t> </w:t>
      </w:r>
      <w:r w:rsidRPr="00C945CD">
        <w:t>2 of the Schedule, includes the person from whom the spectrum licence in question, or the part of the spectrum licence in question, was resumed.</w:t>
      </w:r>
    </w:p>
    <w:p w:rsidR="00EB5D5F" w:rsidRPr="00C945CD" w:rsidRDefault="00EB5D5F">
      <w:pPr>
        <w:pStyle w:val="Definition"/>
      </w:pPr>
      <w:r w:rsidRPr="00C945CD">
        <w:rPr>
          <w:b/>
          <w:i/>
        </w:rPr>
        <w:t>marketing plan</w:t>
      </w:r>
      <w:r w:rsidRPr="00C945CD">
        <w:t xml:space="preserve"> means a plan prepared under section</w:t>
      </w:r>
      <w:r w:rsidR="00C945CD">
        <w:t> </w:t>
      </w:r>
      <w:r w:rsidRPr="00C945CD">
        <w:t>39 or 39A.</w:t>
      </w:r>
    </w:p>
    <w:p w:rsidR="00EB5D5F" w:rsidRPr="00C945CD" w:rsidRDefault="00EB5D5F">
      <w:pPr>
        <w:pStyle w:val="Definition"/>
      </w:pPr>
      <w:r w:rsidRPr="00C945CD">
        <w:rPr>
          <w:b/>
          <w:i/>
        </w:rPr>
        <w:t>member</w:t>
      </w:r>
      <w:r w:rsidRPr="00C945CD">
        <w:t>, in relation to the Australian Federal Police, includes a special member of the Australian Federal Police.</w:t>
      </w:r>
    </w:p>
    <w:p w:rsidR="00EB5D5F" w:rsidRPr="00C945CD" w:rsidRDefault="00EB5D5F">
      <w:pPr>
        <w:pStyle w:val="Definition"/>
      </w:pPr>
      <w:r w:rsidRPr="00C945CD">
        <w:rPr>
          <w:b/>
          <w:i/>
        </w:rPr>
        <w:t>member of the crew</w:t>
      </w:r>
      <w:r w:rsidRPr="00C945CD">
        <w:t>, in relation to an vessel, aircraft or space object, includes the person in charge of the vessel, aircraft or space object.</w:t>
      </w:r>
    </w:p>
    <w:p w:rsidR="00E41D16" w:rsidRPr="00C945CD" w:rsidRDefault="00E41D16" w:rsidP="00E41D16">
      <w:pPr>
        <w:pStyle w:val="Definition"/>
      </w:pPr>
      <w:r w:rsidRPr="00C945CD">
        <w:rPr>
          <w:b/>
          <w:i/>
        </w:rPr>
        <w:t>national broadcaster</w:t>
      </w:r>
      <w:r w:rsidRPr="00C945CD">
        <w:t xml:space="preserve"> has the same meaning as in the </w:t>
      </w:r>
      <w:r w:rsidRPr="00C945CD">
        <w:rPr>
          <w:i/>
        </w:rPr>
        <w:t>Broadcasting Services Act 1992</w:t>
      </w:r>
      <w:r w:rsidRPr="00C945CD">
        <w:t>.</w:t>
      </w:r>
    </w:p>
    <w:p w:rsidR="003C2D41" w:rsidRPr="00C945CD" w:rsidRDefault="003C2D41" w:rsidP="003C2D41">
      <w:pPr>
        <w:pStyle w:val="Definition"/>
      </w:pPr>
      <w:r w:rsidRPr="00C945CD">
        <w:rPr>
          <w:b/>
          <w:i/>
        </w:rPr>
        <w:t>national broadcasting service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NBS transmitter licence</w:t>
      </w:r>
      <w:r w:rsidRPr="00C945CD">
        <w:t xml:space="preserve"> means a transmitter licence for a transmitter that is for use for transmitting, to the public, a national broadcasting service</w:t>
      </w:r>
      <w:r w:rsidR="003C2D41" w:rsidRPr="00C945CD">
        <w:t>, but does not include a digital radio multiplex transmitter licence</w:t>
      </w:r>
      <w:r w:rsidRPr="00C945CD">
        <w:t>.</w:t>
      </w:r>
    </w:p>
    <w:p w:rsidR="00EB5D5F" w:rsidRPr="00C945CD" w:rsidRDefault="00EB5D5F">
      <w:pPr>
        <w:pStyle w:val="Definition"/>
      </w:pPr>
      <w:r w:rsidRPr="00C945CD">
        <w:rPr>
          <w:b/>
          <w:i/>
        </w:rPr>
        <w:t>newspaper</w:t>
      </w:r>
      <w:r w:rsidRPr="00C945CD">
        <w:t xml:space="preserve"> means a newspaper that is in the English language and is published on at least 4 days in each week, but does not include a publication if less than 50% of its circulation is by way of sale.</w:t>
      </w:r>
    </w:p>
    <w:p w:rsidR="003E0FD0" w:rsidRPr="00C945CD" w:rsidRDefault="003E0FD0" w:rsidP="003E0FD0">
      <w:pPr>
        <w:pStyle w:val="Definition"/>
      </w:pPr>
      <w:r w:rsidRPr="00C945CD">
        <w:rPr>
          <w:b/>
          <w:i/>
        </w:rPr>
        <w:t>non</w:t>
      </w:r>
      <w:r w:rsidR="00C945CD">
        <w:rPr>
          <w:b/>
          <w:i/>
        </w:rPr>
        <w:noBreakHyphen/>
      </w:r>
      <w:r w:rsidRPr="00C945CD">
        <w:rPr>
          <w:b/>
          <w:i/>
        </w:rPr>
        <w:t>foundation digital radio multiplex transmitter licence</w:t>
      </w:r>
      <w:r w:rsidRPr="00C945CD">
        <w:t xml:space="preserve"> means:</w:t>
      </w:r>
    </w:p>
    <w:p w:rsidR="003E0FD0" w:rsidRPr="00C945CD" w:rsidRDefault="003E0FD0" w:rsidP="003E0FD0">
      <w:pPr>
        <w:pStyle w:val="paragraph"/>
      </w:pPr>
      <w:r w:rsidRPr="00C945CD">
        <w:tab/>
        <w:t>(a)</w:t>
      </w:r>
      <w:r w:rsidRPr="00C945CD">
        <w:tab/>
        <w:t>a category 1 digital radio multiplex transmitter licence; or</w:t>
      </w:r>
    </w:p>
    <w:p w:rsidR="003E0FD0" w:rsidRPr="00C945CD" w:rsidRDefault="003E0FD0" w:rsidP="003E0FD0">
      <w:pPr>
        <w:pStyle w:val="paragraph"/>
      </w:pPr>
      <w:r w:rsidRPr="00C945CD">
        <w:tab/>
        <w:t>(b)</w:t>
      </w:r>
      <w:r w:rsidRPr="00C945CD">
        <w:tab/>
        <w:t>a category 2 digital radio multiplex transmitter licence;</w:t>
      </w:r>
    </w:p>
    <w:p w:rsidR="003E0FD0" w:rsidRPr="00C945CD" w:rsidRDefault="003E0FD0" w:rsidP="003E0FD0">
      <w:pPr>
        <w:pStyle w:val="subsection2"/>
      </w:pPr>
      <w:r w:rsidRPr="00C945CD">
        <w:t>that is not a foundation digital radio multiplex transmitter licence.</w:t>
      </w:r>
    </w:p>
    <w:p w:rsidR="00EB5D5F" w:rsidRPr="00C945CD" w:rsidRDefault="00EB5D5F">
      <w:pPr>
        <w:pStyle w:val="Definition"/>
      </w:pPr>
      <w:r w:rsidRPr="00C945CD">
        <w:rPr>
          <w:b/>
          <w:i/>
        </w:rPr>
        <w:t>non</w:t>
      </w:r>
      <w:r w:rsidR="00C945CD">
        <w:rPr>
          <w:b/>
          <w:i/>
        </w:rPr>
        <w:noBreakHyphen/>
      </w:r>
      <w:r w:rsidRPr="00C945CD">
        <w:rPr>
          <w:b/>
          <w:i/>
        </w:rPr>
        <w:t>standard device</w:t>
      </w:r>
      <w:r w:rsidRPr="00C945CD">
        <w:t xml:space="preserve"> has the meaning given in subsection</w:t>
      </w:r>
      <w:r w:rsidR="00C945CD">
        <w:t> </w:t>
      </w:r>
      <w:r w:rsidRPr="00C945CD">
        <w:t>9(2).</w:t>
      </w:r>
    </w:p>
    <w:p w:rsidR="00EB5D5F" w:rsidRPr="00C945CD" w:rsidRDefault="00EB5D5F">
      <w:pPr>
        <w:pStyle w:val="Definition"/>
      </w:pPr>
      <w:r w:rsidRPr="00C945CD">
        <w:rPr>
          <w:b/>
          <w:i/>
        </w:rPr>
        <w:t>non</w:t>
      </w:r>
      <w:r w:rsidR="00C945CD">
        <w:rPr>
          <w:b/>
          <w:i/>
        </w:rPr>
        <w:noBreakHyphen/>
      </w:r>
      <w:r w:rsidRPr="00C945CD">
        <w:rPr>
          <w:b/>
          <w:i/>
        </w:rPr>
        <w:t>standard transmitter</w:t>
      </w:r>
      <w:r w:rsidRPr="00C945CD">
        <w:t xml:space="preserve"> has the meaning given in subsection</w:t>
      </w:r>
      <w:r w:rsidR="00C945CD">
        <w:t> </w:t>
      </w:r>
      <w:r w:rsidRPr="00C945CD">
        <w:t>9(3).</w:t>
      </w:r>
    </w:p>
    <w:p w:rsidR="00E41D16" w:rsidRPr="00C945CD" w:rsidRDefault="00E41D16" w:rsidP="00E41D16">
      <w:pPr>
        <w:pStyle w:val="Definition"/>
      </w:pPr>
      <w:r w:rsidRPr="00C945CD">
        <w:rPr>
          <w:b/>
          <w:i/>
        </w:rPr>
        <w:t>open narrowcasting television service</w:t>
      </w:r>
      <w:r w:rsidRPr="00C945CD">
        <w:t xml:space="preserve"> has the same meaning as in the </w:t>
      </w:r>
      <w:r w:rsidRPr="00C945CD">
        <w:rPr>
          <w:i/>
        </w:rPr>
        <w:t>Broadcasting Services Act 1992</w:t>
      </w:r>
      <w:r w:rsidRPr="00C945CD">
        <w:t>.</w:t>
      </w:r>
    </w:p>
    <w:p w:rsidR="00EB5D5F" w:rsidRPr="00C945CD" w:rsidRDefault="00EB5D5F">
      <w:pPr>
        <w:pStyle w:val="Definition"/>
        <w:keepNext/>
      </w:pPr>
      <w:r w:rsidRPr="00C945CD">
        <w:rPr>
          <w:b/>
          <w:i/>
        </w:rPr>
        <w:t>part</w:t>
      </w:r>
      <w:r w:rsidRPr="00C945CD">
        <w:t>, in relation to a spectrum licence, means:</w:t>
      </w:r>
    </w:p>
    <w:p w:rsidR="00EB5D5F" w:rsidRPr="00C945CD" w:rsidRDefault="00EB5D5F">
      <w:pPr>
        <w:pStyle w:val="paragraph"/>
      </w:pPr>
      <w:r w:rsidRPr="00C945CD">
        <w:tab/>
        <w:t>(a)</w:t>
      </w:r>
      <w:r w:rsidRPr="00C945CD">
        <w:tab/>
        <w:t>a specified portion of the frequencies at which operation of radiocommunications devices is authorised under the licence; or</w:t>
      </w:r>
    </w:p>
    <w:p w:rsidR="00EB5D5F" w:rsidRPr="00C945CD" w:rsidRDefault="00EB5D5F">
      <w:pPr>
        <w:pStyle w:val="paragraph"/>
      </w:pPr>
      <w:r w:rsidRPr="00C945CD">
        <w:tab/>
        <w:t>(b)</w:t>
      </w:r>
      <w:r w:rsidRPr="00C945CD">
        <w:tab/>
        <w:t>a specified portion of the area within which operation of radiocommunications devices is so authorised; or</w:t>
      </w:r>
    </w:p>
    <w:p w:rsidR="00EB5D5F" w:rsidRPr="00C945CD" w:rsidRDefault="00EB5D5F">
      <w:pPr>
        <w:pStyle w:val="paragraph"/>
      </w:pPr>
      <w:r w:rsidRPr="00C945CD">
        <w:tab/>
        <w:t>(c)</w:t>
      </w:r>
      <w:r w:rsidRPr="00C945CD">
        <w:tab/>
        <w:t>a specified portion of the frequencies at which operation of radiocommunications devices is so authorised in a specified portion of the area within which operation of radiocommunications devices is so authorised.</w:t>
      </w:r>
    </w:p>
    <w:p w:rsidR="00EB5D5F" w:rsidRPr="00C945CD" w:rsidRDefault="00EB5D5F">
      <w:pPr>
        <w:pStyle w:val="Definition"/>
      </w:pPr>
      <w:r w:rsidRPr="00C945CD">
        <w:rPr>
          <w:b/>
          <w:i/>
        </w:rPr>
        <w:t>period of emergency</w:t>
      </w:r>
      <w:r w:rsidRPr="00C945CD">
        <w:t xml:space="preserve"> means a period declared to be a period of emergency under subsection</w:t>
      </w:r>
      <w:r w:rsidR="00C945CD">
        <w:t> </w:t>
      </w:r>
      <w:r w:rsidRPr="00C945CD">
        <w:t>219(1).</w:t>
      </w:r>
    </w:p>
    <w:p w:rsidR="00EB5D5F" w:rsidRPr="00C945CD" w:rsidRDefault="00EB5D5F">
      <w:pPr>
        <w:pStyle w:val="Definition"/>
      </w:pPr>
      <w:r w:rsidRPr="00C945CD">
        <w:rPr>
          <w:b/>
          <w:i/>
        </w:rPr>
        <w:t>permit</w:t>
      </w:r>
      <w:r w:rsidRPr="00C945CD">
        <w:t xml:space="preserve"> means a permit issued under section</w:t>
      </w:r>
      <w:r w:rsidR="00C945CD">
        <w:t> </w:t>
      </w:r>
      <w:r w:rsidRPr="00C945CD">
        <w:t>167.</w:t>
      </w:r>
    </w:p>
    <w:p w:rsidR="00EB5D5F" w:rsidRPr="00C945CD" w:rsidRDefault="00EB5D5F">
      <w:pPr>
        <w:pStyle w:val="Definition"/>
      </w:pPr>
      <w:r w:rsidRPr="00C945CD">
        <w:rPr>
          <w:b/>
          <w:i/>
        </w:rPr>
        <w:t>pre</w:t>
      </w:r>
      <w:r w:rsidR="00C945CD">
        <w:rPr>
          <w:b/>
          <w:i/>
        </w:rPr>
        <w:noBreakHyphen/>
      </w:r>
      <w:r w:rsidRPr="00C945CD">
        <w:rPr>
          <w:b/>
          <w:i/>
        </w:rPr>
        <w:t>acquisition declaration</w:t>
      </w:r>
      <w:r w:rsidRPr="00C945CD">
        <w:t xml:space="preserve"> means a declaration published in the </w:t>
      </w:r>
      <w:r w:rsidRPr="00C945CD">
        <w:rPr>
          <w:i/>
        </w:rPr>
        <w:t xml:space="preserve">Gazette </w:t>
      </w:r>
      <w:r w:rsidRPr="00C945CD">
        <w:t>under clause</w:t>
      </w:r>
      <w:r w:rsidR="00C945CD">
        <w:t> </w:t>
      </w:r>
      <w:r w:rsidRPr="00C945CD">
        <w:t>1 of Part</w:t>
      </w:r>
      <w:r w:rsidR="00C945CD">
        <w:t> </w:t>
      </w:r>
      <w:r w:rsidRPr="00C945CD">
        <w:t>1 of the Schedule.</w:t>
      </w:r>
    </w:p>
    <w:p w:rsidR="00EB5D5F" w:rsidRPr="00C945CD" w:rsidRDefault="00EB5D5F">
      <w:pPr>
        <w:pStyle w:val="Definition"/>
      </w:pPr>
      <w:r w:rsidRPr="00C945CD">
        <w:rPr>
          <w:b/>
          <w:i/>
        </w:rPr>
        <w:t>provisional international broadcasting certificate</w:t>
      </w:r>
      <w:r w:rsidRPr="00C945CD">
        <w:t xml:space="preserve"> means a provisional international broadcasting certificate issued under section</w:t>
      </w:r>
      <w:r w:rsidR="00C945CD">
        <w:t> </w:t>
      </w:r>
      <w:r w:rsidRPr="00C945CD">
        <w:t>131AF.</w:t>
      </w:r>
    </w:p>
    <w:p w:rsidR="00EB5D5F" w:rsidRPr="00C945CD" w:rsidRDefault="00EB5D5F">
      <w:pPr>
        <w:pStyle w:val="Definition"/>
      </w:pPr>
      <w:r w:rsidRPr="00C945CD">
        <w:rPr>
          <w:b/>
          <w:i/>
        </w:rPr>
        <w:t>public or community service</w:t>
      </w:r>
      <w:r w:rsidRPr="00C945CD">
        <w:t xml:space="preserve"> has the meaning given in section</w:t>
      </w:r>
      <w:r w:rsidR="00C945CD">
        <w:t> </w:t>
      </w:r>
      <w:r w:rsidRPr="00C945CD">
        <w:t>10.</w:t>
      </w:r>
    </w:p>
    <w:p w:rsidR="00EB5D5F" w:rsidRPr="00C945CD" w:rsidRDefault="00EB5D5F">
      <w:pPr>
        <w:pStyle w:val="Definition"/>
      </w:pPr>
      <w:r w:rsidRPr="00C945CD">
        <w:rPr>
          <w:b/>
          <w:i/>
        </w:rPr>
        <w:t>qualified company</w:t>
      </w:r>
      <w:r w:rsidRPr="00C945CD">
        <w:t xml:space="preserve"> means a company that:</w:t>
      </w:r>
    </w:p>
    <w:p w:rsidR="00EB5D5F" w:rsidRPr="00C945CD" w:rsidRDefault="00EB5D5F">
      <w:pPr>
        <w:pStyle w:val="paragraph"/>
      </w:pPr>
      <w:r w:rsidRPr="00C945CD">
        <w:tab/>
        <w:t>(a)</w:t>
      </w:r>
      <w:r w:rsidRPr="00C945CD">
        <w:tab/>
        <w:t>is formed in Australia; and</w:t>
      </w:r>
    </w:p>
    <w:p w:rsidR="00EB5D5F" w:rsidRPr="00C945CD" w:rsidRDefault="00EB5D5F">
      <w:pPr>
        <w:pStyle w:val="paragraph"/>
      </w:pPr>
      <w:r w:rsidRPr="00C945CD">
        <w:tab/>
        <w:t>(b)</w:t>
      </w:r>
      <w:r w:rsidRPr="00C945CD">
        <w:tab/>
        <w:t>has a share capital.</w:t>
      </w:r>
    </w:p>
    <w:p w:rsidR="00EB5D5F" w:rsidRPr="00C945CD" w:rsidRDefault="00EB5D5F">
      <w:pPr>
        <w:pStyle w:val="Definition"/>
      </w:pPr>
      <w:r w:rsidRPr="00C945CD">
        <w:rPr>
          <w:b/>
          <w:i/>
        </w:rPr>
        <w:t>qualified operator</w:t>
      </w:r>
      <w:r w:rsidRPr="00C945CD">
        <w:t xml:space="preserve"> means a person who holds a certificate of proficiency.</w:t>
      </w:r>
    </w:p>
    <w:p w:rsidR="00EB5D5F" w:rsidRPr="00C945CD" w:rsidRDefault="00EB5D5F">
      <w:pPr>
        <w:pStyle w:val="Definition"/>
      </w:pPr>
      <w:r w:rsidRPr="00C945CD">
        <w:rPr>
          <w:b/>
          <w:i/>
        </w:rPr>
        <w:t>radiocommunication</w:t>
      </w:r>
      <w:r w:rsidRPr="00C945CD">
        <w:t xml:space="preserve"> has the meaning given in section</w:t>
      </w:r>
      <w:r w:rsidR="00C945CD">
        <w:t> </w:t>
      </w:r>
      <w:r w:rsidRPr="00C945CD">
        <w:t>6.</w:t>
      </w:r>
    </w:p>
    <w:p w:rsidR="00EB5D5F" w:rsidRPr="00C945CD" w:rsidRDefault="00EB5D5F">
      <w:pPr>
        <w:pStyle w:val="Definition"/>
      </w:pPr>
      <w:r w:rsidRPr="00C945CD">
        <w:rPr>
          <w:b/>
          <w:i/>
        </w:rPr>
        <w:t>radiocommunications device</w:t>
      </w:r>
      <w:r w:rsidRPr="00C945CD">
        <w:t xml:space="preserve"> has the meaning given in subsection</w:t>
      </w:r>
      <w:r w:rsidR="00C945CD">
        <w:t> </w:t>
      </w:r>
      <w:r w:rsidRPr="00C945CD">
        <w:t>7(1).</w:t>
      </w:r>
    </w:p>
    <w:p w:rsidR="00EB5D5F" w:rsidRPr="00C945CD" w:rsidRDefault="00EB5D5F">
      <w:pPr>
        <w:pStyle w:val="Definition"/>
      </w:pPr>
      <w:r w:rsidRPr="00C945CD">
        <w:rPr>
          <w:b/>
          <w:i/>
        </w:rPr>
        <w:t>radiocommunications receiver</w:t>
      </w:r>
      <w:r w:rsidRPr="00C945CD">
        <w:t xml:space="preserve"> has the meaning given in subsection</w:t>
      </w:r>
      <w:r w:rsidR="00C945CD">
        <w:t> </w:t>
      </w:r>
      <w:r w:rsidRPr="00C945CD">
        <w:t>7(3).</w:t>
      </w:r>
    </w:p>
    <w:p w:rsidR="00EB5D5F" w:rsidRPr="00C945CD" w:rsidRDefault="00EB5D5F">
      <w:pPr>
        <w:pStyle w:val="Definition"/>
      </w:pPr>
      <w:r w:rsidRPr="00C945CD">
        <w:rPr>
          <w:b/>
          <w:i/>
        </w:rPr>
        <w:t>radiocommunications transmitter</w:t>
      </w:r>
      <w:r w:rsidRPr="00C945CD">
        <w:t xml:space="preserve"> has the meaning given in subsection</w:t>
      </w:r>
      <w:r w:rsidR="00C945CD">
        <w:t> </w:t>
      </w:r>
      <w:r w:rsidRPr="00C945CD">
        <w:t>7(2).</w:t>
      </w:r>
    </w:p>
    <w:p w:rsidR="00EB5D5F" w:rsidRPr="00C945CD" w:rsidRDefault="00EB5D5F">
      <w:pPr>
        <w:pStyle w:val="Definition"/>
      </w:pPr>
      <w:r w:rsidRPr="00C945CD">
        <w:rPr>
          <w:b/>
          <w:i/>
        </w:rPr>
        <w:t>radio emission</w:t>
      </w:r>
      <w:r w:rsidRPr="00C945CD">
        <w:t xml:space="preserve"> has the meaning given in subsection</w:t>
      </w:r>
      <w:r w:rsidR="00C945CD">
        <w:t> </w:t>
      </w:r>
      <w:r w:rsidRPr="00C945CD">
        <w:t>8(1).</w:t>
      </w:r>
    </w:p>
    <w:p w:rsidR="00EB5D5F" w:rsidRPr="00C945CD" w:rsidRDefault="00EB5D5F">
      <w:pPr>
        <w:pStyle w:val="Definition"/>
      </w:pPr>
      <w:r w:rsidRPr="00C945CD">
        <w:rPr>
          <w:b/>
          <w:i/>
        </w:rPr>
        <w:t>re</w:t>
      </w:r>
      <w:r w:rsidR="00C945CD">
        <w:rPr>
          <w:b/>
          <w:i/>
        </w:rPr>
        <w:noBreakHyphen/>
      </w:r>
      <w:r w:rsidRPr="00C945CD">
        <w:rPr>
          <w:b/>
          <w:i/>
        </w:rPr>
        <w:t>allocation deadline</w:t>
      </w:r>
      <w:r w:rsidRPr="00C945CD">
        <w:t>, in relation to a spectrum re</w:t>
      </w:r>
      <w:r w:rsidR="00C945CD">
        <w:noBreakHyphen/>
      </w:r>
      <w:r w:rsidRPr="00C945CD">
        <w:t>allocation declaration, has the meaning given by section</w:t>
      </w:r>
      <w:r w:rsidR="00C945CD">
        <w:t> </w:t>
      </w:r>
      <w:r w:rsidRPr="00C945CD">
        <w:t>153B.</w:t>
      </w:r>
    </w:p>
    <w:p w:rsidR="00EB5D5F" w:rsidRPr="00C945CD" w:rsidRDefault="00EB5D5F">
      <w:pPr>
        <w:pStyle w:val="Definition"/>
      </w:pPr>
      <w:r w:rsidRPr="00C945CD">
        <w:rPr>
          <w:b/>
          <w:i/>
        </w:rPr>
        <w:t>re</w:t>
      </w:r>
      <w:r w:rsidR="00C945CD">
        <w:rPr>
          <w:b/>
          <w:i/>
        </w:rPr>
        <w:noBreakHyphen/>
      </w:r>
      <w:r w:rsidRPr="00C945CD">
        <w:rPr>
          <w:b/>
          <w:i/>
        </w:rPr>
        <w:t>allocation period</w:t>
      </w:r>
      <w:r w:rsidRPr="00C945CD">
        <w:t>, in relation to a spectrum re</w:t>
      </w:r>
      <w:r w:rsidR="00C945CD">
        <w:noBreakHyphen/>
      </w:r>
      <w:r w:rsidRPr="00C945CD">
        <w:t>allocation declaration, has the meaning given by section</w:t>
      </w:r>
      <w:r w:rsidR="00C945CD">
        <w:t> </w:t>
      </w:r>
      <w:r w:rsidRPr="00C945CD">
        <w:t>153B.</w:t>
      </w:r>
    </w:p>
    <w:p w:rsidR="00EB5D5F" w:rsidRPr="00C945CD" w:rsidRDefault="00EB5D5F">
      <w:pPr>
        <w:pStyle w:val="Definition"/>
      </w:pPr>
      <w:r w:rsidRPr="00C945CD">
        <w:rPr>
          <w:b/>
          <w:i/>
        </w:rPr>
        <w:t>receiver licence</w:t>
      </w:r>
      <w:r w:rsidRPr="00C945CD">
        <w:t xml:space="preserve"> means an apparatus licence of the kind referred to in subsection</w:t>
      </w:r>
      <w:r w:rsidR="00C945CD">
        <w:t> </w:t>
      </w:r>
      <w:r w:rsidRPr="00C945CD">
        <w:t>97(3).</w:t>
      </w:r>
    </w:p>
    <w:p w:rsidR="00EB5D5F" w:rsidRPr="00C945CD" w:rsidRDefault="00EB5D5F">
      <w:pPr>
        <w:pStyle w:val="Definition"/>
      </w:pPr>
      <w:r w:rsidRPr="00C945CD">
        <w:rPr>
          <w:b/>
          <w:i/>
        </w:rPr>
        <w:t>reception</w:t>
      </w:r>
      <w:r w:rsidRPr="00C945CD">
        <w:t>, in relation to radio emission, includes interception.</w:t>
      </w:r>
    </w:p>
    <w:p w:rsidR="00EB5D5F" w:rsidRPr="00C945CD" w:rsidRDefault="00EB5D5F">
      <w:pPr>
        <w:pStyle w:val="Definition"/>
      </w:pPr>
      <w:r w:rsidRPr="00C945CD">
        <w:rPr>
          <w:b/>
          <w:i/>
        </w:rPr>
        <w:t>Register</w:t>
      </w:r>
      <w:r w:rsidRPr="00C945CD">
        <w:t>, except in section</w:t>
      </w:r>
      <w:r w:rsidR="00C945CD">
        <w:t> </w:t>
      </w:r>
      <w:r w:rsidRPr="00C945CD">
        <w:t>183, means the Register of Radiocommunications Licences established under section</w:t>
      </w:r>
      <w:r w:rsidR="00C945CD">
        <w:t> </w:t>
      </w:r>
      <w:r w:rsidRPr="00C945CD">
        <w:t>143.</w:t>
      </w:r>
    </w:p>
    <w:p w:rsidR="00EB5D5F" w:rsidRPr="00C945CD" w:rsidRDefault="00EB5D5F">
      <w:pPr>
        <w:pStyle w:val="Definition"/>
      </w:pPr>
      <w:r w:rsidRPr="00C945CD">
        <w:rPr>
          <w:b/>
          <w:i/>
        </w:rPr>
        <w:t>restrictive order</w:t>
      </w:r>
      <w:r w:rsidRPr="00C945CD">
        <w:t xml:space="preserve"> means an order made under subsection</w:t>
      </w:r>
      <w:r w:rsidR="00C945CD">
        <w:t> </w:t>
      </w:r>
      <w:r w:rsidRPr="00C945CD">
        <w:t>222(1).</w:t>
      </w:r>
    </w:p>
    <w:p w:rsidR="00EB5D5F" w:rsidRPr="00C945CD" w:rsidRDefault="00EB5D5F">
      <w:pPr>
        <w:pStyle w:val="Definition"/>
      </w:pPr>
      <w:r w:rsidRPr="00C945CD">
        <w:rPr>
          <w:b/>
          <w:i/>
        </w:rPr>
        <w:t>resumption notice</w:t>
      </w:r>
      <w:r w:rsidRPr="00C945CD">
        <w:t xml:space="preserve"> means a notice published in the </w:t>
      </w:r>
      <w:r w:rsidRPr="00C945CD">
        <w:rPr>
          <w:i/>
        </w:rPr>
        <w:t xml:space="preserve">Gazette </w:t>
      </w:r>
      <w:r w:rsidRPr="00C945CD">
        <w:t>under clause</w:t>
      </w:r>
      <w:r w:rsidR="00C945CD">
        <w:t> </w:t>
      </w:r>
      <w:r w:rsidRPr="00C945CD">
        <w:t>3 of Part</w:t>
      </w:r>
      <w:r w:rsidR="00C945CD">
        <w:t> </w:t>
      </w:r>
      <w:r w:rsidRPr="00C945CD">
        <w:t>1 of the Schedule.</w:t>
      </w:r>
    </w:p>
    <w:p w:rsidR="00EB5D5F" w:rsidRPr="00C945CD" w:rsidRDefault="00EB5D5F">
      <w:pPr>
        <w:pStyle w:val="Definition"/>
      </w:pPr>
      <w:r w:rsidRPr="00C945CD">
        <w:rPr>
          <w:b/>
          <w:i/>
        </w:rPr>
        <w:t>SDTV digital mode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EB5D5F" w:rsidRPr="00C945CD" w:rsidRDefault="00EB5D5F">
      <w:pPr>
        <w:pStyle w:val="Definition"/>
      </w:pPr>
      <w:r w:rsidRPr="00C945CD">
        <w:rPr>
          <w:b/>
          <w:i/>
        </w:rPr>
        <w:t>space object</w:t>
      </w:r>
      <w:r w:rsidRPr="00C945CD">
        <w:t xml:space="preserve"> means an object (whether artificial or natural) that is beyond, has been beyond or is intended to go beyond the major portion of the Earth’s atmosphere, or any part of such an object, even if the part is intended to go only some of the way towards leaving the major portion of the Earth’s atmosphere.</w:t>
      </w:r>
    </w:p>
    <w:p w:rsidR="00EB5D5F" w:rsidRPr="00C945CD" w:rsidRDefault="00EB5D5F">
      <w:pPr>
        <w:pStyle w:val="notetext"/>
      </w:pPr>
      <w:r w:rsidRPr="00C945CD">
        <w:t>Note:</w:t>
      </w:r>
      <w:r w:rsidRPr="00C945CD">
        <w:tab/>
        <w:t>Under section</w:t>
      </w:r>
      <w:r w:rsidR="00C945CD">
        <w:t> </w:t>
      </w:r>
      <w:r w:rsidRPr="00C945CD">
        <w:t xml:space="preserve">10A, the </w:t>
      </w:r>
      <w:r w:rsidR="00410792" w:rsidRPr="00C945CD">
        <w:t>ACMA</w:t>
      </w:r>
      <w:r w:rsidRPr="00C945CD">
        <w:t xml:space="preserve"> may determine that a particular object is not a </w:t>
      </w:r>
      <w:r w:rsidRPr="00C945CD">
        <w:rPr>
          <w:b/>
          <w:i/>
        </w:rPr>
        <w:t>space object</w:t>
      </w:r>
      <w:r w:rsidRPr="00C945CD">
        <w:t xml:space="preserve"> for the purposes of this Act.</w:t>
      </w:r>
    </w:p>
    <w:p w:rsidR="00EB5D5F" w:rsidRPr="00C945CD" w:rsidRDefault="00EB5D5F">
      <w:pPr>
        <w:pStyle w:val="Definition"/>
      </w:pPr>
      <w:r w:rsidRPr="00C945CD">
        <w:rPr>
          <w:b/>
          <w:i/>
        </w:rPr>
        <w:t>spectrum</w:t>
      </w:r>
      <w:r w:rsidRPr="00C945CD">
        <w:t xml:space="preserve"> means the range of frequencies within which radiocommunications are capable of being made.</w:t>
      </w:r>
    </w:p>
    <w:p w:rsidR="00EB5D5F" w:rsidRPr="00C945CD" w:rsidRDefault="00EB5D5F">
      <w:pPr>
        <w:pStyle w:val="Definition"/>
      </w:pPr>
      <w:r w:rsidRPr="00C945CD">
        <w:rPr>
          <w:b/>
          <w:i/>
        </w:rPr>
        <w:t>spectrum access charge</w:t>
      </w:r>
      <w:r w:rsidRPr="00C945CD">
        <w:t xml:space="preserve"> means a spectrum access charge fixed under section</w:t>
      </w:r>
      <w:r w:rsidR="00C945CD">
        <w:t> </w:t>
      </w:r>
      <w:r w:rsidRPr="00C945CD">
        <w:t>294.</w:t>
      </w:r>
    </w:p>
    <w:p w:rsidR="00EB5D5F" w:rsidRPr="00C945CD" w:rsidRDefault="00EB5D5F">
      <w:pPr>
        <w:pStyle w:val="Definition"/>
      </w:pPr>
      <w:r w:rsidRPr="00C945CD">
        <w:rPr>
          <w:b/>
          <w:i/>
        </w:rPr>
        <w:t>spectrum licence</w:t>
      </w:r>
      <w:r w:rsidRPr="00C945CD">
        <w:t xml:space="preserve"> means a spectrum licence issued under Part</w:t>
      </w:r>
      <w:r w:rsidR="00C945CD">
        <w:t> </w:t>
      </w:r>
      <w:r w:rsidRPr="00C945CD">
        <w:t>3.2.</w:t>
      </w:r>
    </w:p>
    <w:p w:rsidR="00EB5D5F" w:rsidRPr="00C945CD" w:rsidRDefault="00EB5D5F" w:rsidP="00AE2AF4">
      <w:pPr>
        <w:pStyle w:val="Definition"/>
      </w:pPr>
      <w:r w:rsidRPr="00C945CD">
        <w:rPr>
          <w:b/>
          <w:i/>
        </w:rPr>
        <w:t>spectrum licence tax</w:t>
      </w:r>
      <w:r w:rsidRPr="00C945CD">
        <w:t xml:space="preserve"> means a tax imposed under the </w:t>
      </w:r>
      <w:r w:rsidRPr="00C945CD">
        <w:rPr>
          <w:i/>
        </w:rPr>
        <w:t>Radiocommunications (Spectrum Licence Tax) Act 1997</w:t>
      </w:r>
      <w:r w:rsidRPr="00C945CD">
        <w:t>.</w:t>
      </w:r>
    </w:p>
    <w:p w:rsidR="00EB5D5F" w:rsidRPr="00C945CD" w:rsidRDefault="00EB5D5F" w:rsidP="00E075F9">
      <w:pPr>
        <w:pStyle w:val="Definition"/>
        <w:keepNext/>
      </w:pPr>
      <w:r w:rsidRPr="00C945CD">
        <w:rPr>
          <w:b/>
          <w:i/>
        </w:rPr>
        <w:t>spectrum plan</w:t>
      </w:r>
      <w:r w:rsidRPr="00C945CD">
        <w:t xml:space="preserve"> means:</w:t>
      </w:r>
    </w:p>
    <w:p w:rsidR="00EB5D5F" w:rsidRPr="00C945CD" w:rsidRDefault="00EB5D5F">
      <w:pPr>
        <w:pStyle w:val="paragraph"/>
      </w:pPr>
      <w:r w:rsidRPr="00C945CD">
        <w:tab/>
        <w:t>(a)</w:t>
      </w:r>
      <w:r w:rsidRPr="00C945CD">
        <w:tab/>
        <w:t>in relation to a time before the first plan prepared under section</w:t>
      </w:r>
      <w:r w:rsidR="00C945CD">
        <w:t> </w:t>
      </w:r>
      <w:r w:rsidRPr="00C945CD">
        <w:t>30 comes into effect—the last plan prepared under section</w:t>
      </w:r>
      <w:r w:rsidR="00C945CD">
        <w:t> </w:t>
      </w:r>
      <w:r w:rsidRPr="00C945CD">
        <w:t xml:space="preserve">18 of the </w:t>
      </w:r>
      <w:r w:rsidRPr="00C945CD">
        <w:rPr>
          <w:i/>
        </w:rPr>
        <w:t>Radiocommunications Act 1983</w:t>
      </w:r>
      <w:r w:rsidRPr="00C945CD">
        <w:t>; and</w:t>
      </w:r>
    </w:p>
    <w:p w:rsidR="00EB5D5F" w:rsidRPr="00C945CD" w:rsidRDefault="00EB5D5F">
      <w:pPr>
        <w:pStyle w:val="paragraph"/>
      </w:pPr>
      <w:r w:rsidRPr="00C945CD">
        <w:tab/>
        <w:t>(b)</w:t>
      </w:r>
      <w:r w:rsidRPr="00C945CD">
        <w:tab/>
        <w:t>in relation to a time after the first plan prepared under section</w:t>
      </w:r>
      <w:r w:rsidR="00C945CD">
        <w:t> </w:t>
      </w:r>
      <w:r w:rsidRPr="00C945CD">
        <w:t>30 comes into effect—a plan prepared under section</w:t>
      </w:r>
      <w:r w:rsidR="00C945CD">
        <w:t> </w:t>
      </w:r>
      <w:r w:rsidRPr="00C945CD">
        <w:t>30.</w:t>
      </w:r>
    </w:p>
    <w:p w:rsidR="00EB5D5F" w:rsidRPr="00C945CD" w:rsidRDefault="00EB5D5F">
      <w:pPr>
        <w:pStyle w:val="Definition"/>
      </w:pPr>
      <w:r w:rsidRPr="00C945CD">
        <w:rPr>
          <w:b/>
          <w:i/>
        </w:rPr>
        <w:t>spectrum re</w:t>
      </w:r>
      <w:r w:rsidR="00C945CD">
        <w:rPr>
          <w:b/>
          <w:i/>
        </w:rPr>
        <w:noBreakHyphen/>
      </w:r>
      <w:r w:rsidRPr="00C945CD">
        <w:rPr>
          <w:b/>
          <w:i/>
        </w:rPr>
        <w:t>allocation declaration</w:t>
      </w:r>
      <w:r w:rsidRPr="00C945CD">
        <w:t xml:space="preserve"> means a declaration under section</w:t>
      </w:r>
      <w:r w:rsidR="00C945CD">
        <w:t> </w:t>
      </w:r>
      <w:r w:rsidRPr="00C945CD">
        <w:t>153B.</w:t>
      </w:r>
    </w:p>
    <w:p w:rsidR="00EB5D5F" w:rsidRPr="00C945CD" w:rsidRDefault="00EB5D5F">
      <w:pPr>
        <w:pStyle w:val="Definition"/>
      </w:pPr>
      <w:r w:rsidRPr="00C945CD">
        <w:rPr>
          <w:b/>
          <w:i/>
        </w:rPr>
        <w:t>standard</w:t>
      </w:r>
      <w:r w:rsidRPr="00C945CD">
        <w:t xml:space="preserve"> means a standard made under section</w:t>
      </w:r>
      <w:r w:rsidR="00C945CD">
        <w:t> </w:t>
      </w:r>
      <w:r w:rsidRPr="00C945CD">
        <w:t>162.</w:t>
      </w:r>
    </w:p>
    <w:p w:rsidR="00EB5D5F" w:rsidRPr="00C945CD" w:rsidRDefault="00EB5D5F">
      <w:pPr>
        <w:pStyle w:val="Definition"/>
      </w:pPr>
      <w:r w:rsidRPr="00C945CD">
        <w:rPr>
          <w:b/>
          <w:i/>
        </w:rPr>
        <w:t>State officer</w:t>
      </w:r>
      <w:r w:rsidRPr="00C945CD">
        <w:t xml:space="preserve"> means a person who, whether on a full</w:t>
      </w:r>
      <w:r w:rsidR="00C945CD">
        <w:noBreakHyphen/>
      </w:r>
      <w:r w:rsidRPr="00C945CD">
        <w:t>time basis or a part</w:t>
      </w:r>
      <w:r w:rsidR="00C945CD">
        <w:noBreakHyphen/>
      </w:r>
      <w:r w:rsidRPr="00C945CD">
        <w:t>time basis, and whether in a permanent capacity or otherwise:</w:t>
      </w:r>
    </w:p>
    <w:p w:rsidR="00EB5D5F" w:rsidRPr="00C945CD" w:rsidRDefault="00EB5D5F">
      <w:pPr>
        <w:pStyle w:val="paragraph"/>
      </w:pPr>
      <w:r w:rsidRPr="00C945CD">
        <w:tab/>
        <w:t>(a)</w:t>
      </w:r>
      <w:r w:rsidRPr="00C945CD">
        <w:tab/>
        <w:t>is in the service or employment of a State or an authority of a State; or</w:t>
      </w:r>
    </w:p>
    <w:p w:rsidR="00EB5D5F" w:rsidRPr="00C945CD" w:rsidRDefault="00EB5D5F">
      <w:pPr>
        <w:pStyle w:val="paragraph"/>
      </w:pPr>
      <w:r w:rsidRPr="00C945CD">
        <w:tab/>
        <w:t>(b)</w:t>
      </w:r>
      <w:r w:rsidRPr="00C945CD">
        <w:tab/>
        <w:t>holds or performs the duties of any office or position established by or under a law of a State;</w:t>
      </w:r>
    </w:p>
    <w:p w:rsidR="00EB5D5F" w:rsidRPr="00C945CD" w:rsidRDefault="00EB5D5F">
      <w:pPr>
        <w:pStyle w:val="subsection2"/>
      </w:pPr>
      <w:r w:rsidRPr="00C945CD">
        <w:t>and includes a member of the police force of a State.</w:t>
      </w:r>
    </w:p>
    <w:p w:rsidR="00E41D16" w:rsidRPr="00C945CD" w:rsidRDefault="00E41D16" w:rsidP="00E41D16">
      <w:pPr>
        <w:pStyle w:val="Definition"/>
      </w:pPr>
      <w:r w:rsidRPr="00C945CD">
        <w:rPr>
          <w:b/>
          <w:i/>
        </w:rPr>
        <w:t>subscription television broadcasting service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supply</w:t>
      </w:r>
      <w:r w:rsidRPr="00C945CD">
        <w:t xml:space="preserve"> includes supply (including re</w:t>
      </w:r>
      <w:r w:rsidR="00C945CD">
        <w:noBreakHyphen/>
      </w:r>
      <w:r w:rsidRPr="00C945CD">
        <w:t>supply) by way of sale, exchange, lease, hire or hire</w:t>
      </w:r>
      <w:r w:rsidR="00C945CD">
        <w:noBreakHyphen/>
      </w:r>
      <w:r w:rsidRPr="00C945CD">
        <w:t>purchase.</w:t>
      </w:r>
    </w:p>
    <w:p w:rsidR="00EB5D5F" w:rsidRPr="00C945CD" w:rsidRDefault="00EB5D5F">
      <w:pPr>
        <w:pStyle w:val="Definition"/>
      </w:pPr>
      <w:r w:rsidRPr="00C945CD">
        <w:rPr>
          <w:b/>
          <w:i/>
        </w:rPr>
        <w:t>television program</w:t>
      </w:r>
      <w:r w:rsidRPr="00C945CD">
        <w:t xml:space="preserve"> includes so much of a television program as consists only of sounds or images.</w:t>
      </w:r>
    </w:p>
    <w:p w:rsidR="00EB5D5F" w:rsidRPr="00C945CD" w:rsidRDefault="00EB5D5F">
      <w:pPr>
        <w:pStyle w:val="Definition"/>
      </w:pPr>
      <w:r w:rsidRPr="00C945CD">
        <w:rPr>
          <w:b/>
          <w:i/>
        </w:rPr>
        <w:t>temporary community broadcasting licence</w:t>
      </w:r>
      <w:r w:rsidRPr="00C945CD">
        <w:t xml:space="preserve"> has the same meaning as in the </w:t>
      </w:r>
      <w:r w:rsidRPr="00C945CD">
        <w:rPr>
          <w:i/>
        </w:rPr>
        <w:t>Broadcasting Services Act 1992</w:t>
      </w:r>
      <w:r w:rsidRPr="00C945CD">
        <w:t>.</w:t>
      </w:r>
    </w:p>
    <w:p w:rsidR="00EB5D5F" w:rsidRPr="00C945CD" w:rsidRDefault="00EB5D5F">
      <w:pPr>
        <w:pStyle w:val="Definition"/>
      </w:pPr>
      <w:r w:rsidRPr="00C945CD">
        <w:rPr>
          <w:b/>
          <w:i/>
        </w:rPr>
        <w:t>this Act</w:t>
      </w:r>
      <w:r w:rsidRPr="00C945CD">
        <w:t xml:space="preserve"> includes the regulations.</w:t>
      </w:r>
    </w:p>
    <w:p w:rsidR="00EB5D5F" w:rsidRPr="00C945CD" w:rsidRDefault="00EB5D5F">
      <w:pPr>
        <w:pStyle w:val="Definition"/>
      </w:pPr>
      <w:r w:rsidRPr="00C945CD">
        <w:rPr>
          <w:b/>
          <w:i/>
        </w:rPr>
        <w:t>transmitter</w:t>
      </w:r>
      <w:r w:rsidRPr="00C945CD">
        <w:t xml:space="preserve"> has the meaning given in subsection</w:t>
      </w:r>
      <w:r w:rsidR="00C945CD">
        <w:t> </w:t>
      </w:r>
      <w:r w:rsidRPr="00C945CD">
        <w:t>8(2).</w:t>
      </w:r>
    </w:p>
    <w:p w:rsidR="00EB5D5F" w:rsidRPr="00C945CD" w:rsidRDefault="00EB5D5F">
      <w:pPr>
        <w:pStyle w:val="Definition"/>
      </w:pPr>
      <w:r w:rsidRPr="00C945CD">
        <w:rPr>
          <w:b/>
          <w:i/>
        </w:rPr>
        <w:t>transmitter licence</w:t>
      </w:r>
      <w:r w:rsidRPr="00C945CD">
        <w:t xml:space="preserve"> means an apparatus licence of the kind referred to in subsection</w:t>
      </w:r>
      <w:r w:rsidR="00C945CD">
        <w:t> </w:t>
      </w:r>
      <w:r w:rsidRPr="00C945CD">
        <w:t>97(2).</w:t>
      </w:r>
    </w:p>
    <w:p w:rsidR="00EB5D5F" w:rsidRPr="00C945CD" w:rsidRDefault="00EB5D5F" w:rsidP="00562FA2">
      <w:pPr>
        <w:pStyle w:val="Definition"/>
        <w:keepNext/>
      </w:pPr>
      <w:r w:rsidRPr="00C945CD">
        <w:rPr>
          <w:b/>
          <w:i/>
        </w:rPr>
        <w:t>vessel</w:t>
      </w:r>
      <w:r w:rsidRPr="00C945CD">
        <w:t xml:space="preserve"> means a vessel or boat of any description, and includes:</w:t>
      </w:r>
    </w:p>
    <w:p w:rsidR="00EB5D5F" w:rsidRPr="00C945CD" w:rsidRDefault="00EB5D5F">
      <w:pPr>
        <w:pStyle w:val="paragraph"/>
      </w:pPr>
      <w:r w:rsidRPr="00C945CD">
        <w:tab/>
        <w:t>(a)</w:t>
      </w:r>
      <w:r w:rsidRPr="00C945CD">
        <w:tab/>
        <w:t>an air</w:t>
      </w:r>
      <w:r w:rsidR="00C945CD">
        <w:noBreakHyphen/>
      </w:r>
      <w:r w:rsidRPr="00C945CD">
        <w:t>cushion vehicle; and</w:t>
      </w:r>
    </w:p>
    <w:p w:rsidR="00EB5D5F" w:rsidRPr="00C945CD" w:rsidRDefault="00EB5D5F">
      <w:pPr>
        <w:pStyle w:val="paragraph"/>
      </w:pPr>
      <w:r w:rsidRPr="00C945CD">
        <w:tab/>
        <w:t>(b)</w:t>
      </w:r>
      <w:r w:rsidRPr="00C945CD">
        <w:tab/>
        <w:t>any floating structure.</w:t>
      </w:r>
    </w:p>
    <w:p w:rsidR="00EB5D5F" w:rsidRPr="00C945CD" w:rsidRDefault="00EB5D5F" w:rsidP="008A11E4">
      <w:pPr>
        <w:pStyle w:val="ActHead5"/>
      </w:pPr>
      <w:bookmarkStart w:id="12" w:name="_Toc19106381"/>
      <w:r w:rsidRPr="004C37CE">
        <w:rPr>
          <w:rStyle w:val="CharSectno"/>
        </w:rPr>
        <w:t>6</w:t>
      </w:r>
      <w:r w:rsidRPr="00C945CD">
        <w:t xml:space="preserve">  Definition of </w:t>
      </w:r>
      <w:r w:rsidRPr="00C945CD">
        <w:rPr>
          <w:i/>
        </w:rPr>
        <w:t>radiocommunication</w:t>
      </w:r>
      <w:bookmarkEnd w:id="12"/>
    </w:p>
    <w:p w:rsidR="00EB5D5F" w:rsidRPr="00C945CD" w:rsidRDefault="00EB5D5F" w:rsidP="008A4053">
      <w:pPr>
        <w:pStyle w:val="subsection"/>
      </w:pPr>
      <w:r w:rsidRPr="00C945CD">
        <w:tab/>
        <w:t>(1)</w:t>
      </w:r>
      <w:r w:rsidRPr="00C945CD">
        <w:tab/>
        <w:t xml:space="preserve">For the purposes of this Act, </w:t>
      </w:r>
      <w:r w:rsidRPr="00C945CD">
        <w:rPr>
          <w:b/>
          <w:i/>
        </w:rPr>
        <w:t>radiocommunication</w:t>
      </w:r>
      <w:r w:rsidRPr="00C945CD">
        <w:t xml:space="preserve"> is:</w:t>
      </w:r>
    </w:p>
    <w:p w:rsidR="00EB5D5F" w:rsidRPr="00C945CD" w:rsidRDefault="00EB5D5F">
      <w:pPr>
        <w:pStyle w:val="paragraph"/>
      </w:pPr>
      <w:r w:rsidRPr="00C945CD">
        <w:tab/>
        <w:t>(a)</w:t>
      </w:r>
      <w:r w:rsidRPr="00C945CD">
        <w:tab/>
        <w:t>radio emission; or</w:t>
      </w:r>
    </w:p>
    <w:p w:rsidR="00EB5D5F" w:rsidRPr="00C945CD" w:rsidRDefault="00EB5D5F">
      <w:pPr>
        <w:pStyle w:val="paragraph"/>
      </w:pPr>
      <w:r w:rsidRPr="00C945CD">
        <w:tab/>
        <w:t>(b)</w:t>
      </w:r>
      <w:r w:rsidRPr="00C945CD">
        <w:tab/>
        <w:t>reception of radio emission;</w:t>
      </w:r>
    </w:p>
    <w:p w:rsidR="00EB5D5F" w:rsidRPr="00C945CD" w:rsidRDefault="00EB5D5F">
      <w:pPr>
        <w:pStyle w:val="subsection2"/>
      </w:pPr>
      <w:r w:rsidRPr="00C945CD">
        <w:t>for the purpose of communicating information between persons and persons, persons and things or things and things.</w:t>
      </w:r>
    </w:p>
    <w:p w:rsidR="00EB5D5F" w:rsidRPr="00C945CD" w:rsidRDefault="00EB5D5F" w:rsidP="008A4053">
      <w:pPr>
        <w:pStyle w:val="subsection"/>
      </w:pPr>
      <w:r w:rsidRPr="00C945CD">
        <w:tab/>
        <w:t>(2)</w:t>
      </w:r>
      <w:r w:rsidRPr="00C945CD">
        <w:tab/>
        <w:t xml:space="preserve">The reference in </w:t>
      </w:r>
      <w:r w:rsidR="00C945CD">
        <w:t>subsection (</w:t>
      </w:r>
      <w:r w:rsidRPr="00C945CD">
        <w:t>1) to communicating information includes communicating information between a part of a thing and:</w:t>
      </w:r>
    </w:p>
    <w:p w:rsidR="00EB5D5F" w:rsidRPr="00C945CD" w:rsidRDefault="00EB5D5F">
      <w:pPr>
        <w:pStyle w:val="paragraph"/>
      </w:pPr>
      <w:r w:rsidRPr="00C945CD">
        <w:tab/>
        <w:t>(a)</w:t>
      </w:r>
      <w:r w:rsidRPr="00C945CD">
        <w:tab/>
        <w:t>another part of the same thing; or</w:t>
      </w:r>
    </w:p>
    <w:p w:rsidR="00EB5D5F" w:rsidRPr="00C945CD" w:rsidRDefault="00EB5D5F">
      <w:pPr>
        <w:pStyle w:val="paragraph"/>
      </w:pPr>
      <w:r w:rsidRPr="00C945CD">
        <w:tab/>
        <w:t>(b)</w:t>
      </w:r>
      <w:r w:rsidRPr="00C945CD">
        <w:tab/>
        <w:t>the same part of that thing;</w:t>
      </w:r>
    </w:p>
    <w:p w:rsidR="00EB5D5F" w:rsidRPr="00C945CD" w:rsidRDefault="00EB5D5F">
      <w:pPr>
        <w:pStyle w:val="subsection2"/>
      </w:pPr>
      <w:r w:rsidRPr="00C945CD">
        <w:t>(as, for example, in the operation of a radar device).</w:t>
      </w:r>
    </w:p>
    <w:p w:rsidR="00EB5D5F" w:rsidRPr="00C945CD" w:rsidRDefault="00EB5D5F">
      <w:pPr>
        <w:pStyle w:val="notetext"/>
      </w:pPr>
      <w:r w:rsidRPr="00C945CD">
        <w:t>Note:</w:t>
      </w:r>
      <w:r w:rsidRPr="00C945CD">
        <w:tab/>
        <w:t>Division</w:t>
      </w:r>
      <w:r w:rsidR="00C945CD">
        <w:t> </w:t>
      </w:r>
      <w:r w:rsidRPr="00C945CD">
        <w:t>3 of Part</w:t>
      </w:r>
      <w:r w:rsidR="00C945CD">
        <w:t> </w:t>
      </w:r>
      <w:r w:rsidRPr="00C945CD">
        <w:t>1.4 has the effect of extending the concept of radiocommunication in certain circumstances.</w:t>
      </w:r>
    </w:p>
    <w:p w:rsidR="00EB5D5F" w:rsidRPr="00C945CD" w:rsidRDefault="00EB5D5F" w:rsidP="008A11E4">
      <w:pPr>
        <w:pStyle w:val="ActHead5"/>
      </w:pPr>
      <w:bookmarkStart w:id="13" w:name="_Toc19106382"/>
      <w:r w:rsidRPr="004C37CE">
        <w:rPr>
          <w:rStyle w:val="CharSectno"/>
        </w:rPr>
        <w:t>7</w:t>
      </w:r>
      <w:r w:rsidRPr="00C945CD">
        <w:t xml:space="preserve">  Definitions of </w:t>
      </w:r>
      <w:r w:rsidRPr="00C945CD">
        <w:rPr>
          <w:i/>
        </w:rPr>
        <w:t>radiocommunications device</w:t>
      </w:r>
      <w:r w:rsidRPr="00C945CD">
        <w:t xml:space="preserve">, </w:t>
      </w:r>
      <w:r w:rsidRPr="00C945CD">
        <w:rPr>
          <w:i/>
        </w:rPr>
        <w:t>radiocommunications transmitter</w:t>
      </w:r>
      <w:r w:rsidRPr="00C945CD">
        <w:t xml:space="preserve"> and </w:t>
      </w:r>
      <w:r w:rsidRPr="00C945CD">
        <w:rPr>
          <w:i/>
        </w:rPr>
        <w:t>radiocommunications receiver</w:t>
      </w:r>
      <w:bookmarkEnd w:id="13"/>
    </w:p>
    <w:p w:rsidR="00EB5D5F" w:rsidRPr="00C945CD" w:rsidRDefault="00EB5D5F" w:rsidP="008A4053">
      <w:pPr>
        <w:pStyle w:val="subsection"/>
      </w:pPr>
      <w:r w:rsidRPr="00C945CD">
        <w:tab/>
        <w:t>(1)</w:t>
      </w:r>
      <w:r w:rsidRPr="00C945CD">
        <w:tab/>
        <w:t xml:space="preserve">For the purposes of this Act, a </w:t>
      </w:r>
      <w:r w:rsidRPr="00C945CD">
        <w:rPr>
          <w:b/>
          <w:i/>
        </w:rPr>
        <w:t>radiocommunications device</w:t>
      </w:r>
      <w:r w:rsidRPr="00C945CD">
        <w:t xml:space="preserve"> is:</w:t>
      </w:r>
    </w:p>
    <w:p w:rsidR="00EB5D5F" w:rsidRPr="00C945CD" w:rsidRDefault="00EB5D5F">
      <w:pPr>
        <w:pStyle w:val="paragraph"/>
      </w:pPr>
      <w:r w:rsidRPr="00C945CD">
        <w:tab/>
        <w:t>(a)</w:t>
      </w:r>
      <w:r w:rsidRPr="00C945CD">
        <w:tab/>
        <w:t xml:space="preserve">a radiocommunications transmitter other than a radiocommunications transmitter of a kind specified in a written determination made by the </w:t>
      </w:r>
      <w:r w:rsidR="00410792" w:rsidRPr="00C945CD">
        <w:t>ACMA</w:t>
      </w:r>
      <w:r w:rsidRPr="00C945CD">
        <w:t xml:space="preserve"> for the purposes of this paragraph; or</w:t>
      </w:r>
    </w:p>
    <w:p w:rsidR="00EB5D5F" w:rsidRPr="00C945CD" w:rsidRDefault="00EB5D5F">
      <w:pPr>
        <w:pStyle w:val="paragraph"/>
      </w:pPr>
      <w:r w:rsidRPr="00C945CD">
        <w:tab/>
        <w:t>(b)</w:t>
      </w:r>
      <w:r w:rsidRPr="00C945CD">
        <w:tab/>
        <w:t xml:space="preserve">a radiocommunications receiver of a kind specified in a written determination made by the </w:t>
      </w:r>
      <w:r w:rsidR="00410792" w:rsidRPr="00C945CD">
        <w:t>ACMA</w:t>
      </w:r>
      <w:r w:rsidRPr="00C945CD">
        <w:t xml:space="preserve"> for the purposes of this paragraph.</w:t>
      </w:r>
    </w:p>
    <w:p w:rsidR="00EB5D5F" w:rsidRPr="00C945CD" w:rsidRDefault="00EB5D5F" w:rsidP="008A4053">
      <w:pPr>
        <w:pStyle w:val="subsection"/>
      </w:pPr>
      <w:r w:rsidRPr="00C945CD">
        <w:tab/>
        <w:t>(2)</w:t>
      </w:r>
      <w:r w:rsidRPr="00C945CD">
        <w:tab/>
        <w:t xml:space="preserve">For the purposes of this Act, a </w:t>
      </w:r>
      <w:r w:rsidRPr="00C945CD">
        <w:rPr>
          <w:b/>
          <w:i/>
        </w:rPr>
        <w:t>radiocommunications transmitter</w:t>
      </w:r>
      <w:r w:rsidRPr="00C945CD">
        <w:t xml:space="preserve"> is:</w:t>
      </w:r>
    </w:p>
    <w:p w:rsidR="00EB5D5F" w:rsidRPr="00C945CD" w:rsidRDefault="00EB5D5F">
      <w:pPr>
        <w:pStyle w:val="paragraph"/>
      </w:pPr>
      <w:r w:rsidRPr="00C945CD">
        <w:tab/>
        <w:t>(a)</w:t>
      </w:r>
      <w:r w:rsidRPr="00C945CD">
        <w:tab/>
        <w:t>a transmitter designed or intended for use for the purpose of radiocommunication; or</w:t>
      </w:r>
    </w:p>
    <w:p w:rsidR="00EB5D5F" w:rsidRPr="00C945CD" w:rsidRDefault="00EB5D5F">
      <w:pPr>
        <w:pStyle w:val="paragraph"/>
      </w:pPr>
      <w:r w:rsidRPr="00C945CD">
        <w:tab/>
        <w:t>(b)</w:t>
      </w:r>
      <w:r w:rsidRPr="00C945CD">
        <w:tab/>
        <w:t xml:space="preserve">anything (other than a line within the meaning of the </w:t>
      </w:r>
      <w:r w:rsidRPr="00C945CD">
        <w:rPr>
          <w:i/>
        </w:rPr>
        <w:t>Telecommunications Act 1997</w:t>
      </w:r>
      <w:r w:rsidRPr="00C945CD">
        <w:t>) designed or intended to be ancillary to, or associated with, such a transmitter for the purposes of that use; or</w:t>
      </w:r>
    </w:p>
    <w:p w:rsidR="00EB5D5F" w:rsidRPr="00C945CD" w:rsidRDefault="00EB5D5F">
      <w:pPr>
        <w:pStyle w:val="paragraph"/>
      </w:pPr>
      <w:r w:rsidRPr="00C945CD">
        <w:tab/>
        <w:t>(c)</w:t>
      </w:r>
      <w:r w:rsidRPr="00C945CD">
        <w:tab/>
        <w:t xml:space="preserve">anything (whether artificial or natural) that is designed or intended for use for the purpose of radiocommunication by means of the reflection of radio emissions and that the </w:t>
      </w:r>
      <w:r w:rsidR="00410792" w:rsidRPr="00C945CD">
        <w:t>ACMA</w:t>
      </w:r>
      <w:r w:rsidRPr="00C945CD">
        <w:t xml:space="preserve"> determines in writing to be a </w:t>
      </w:r>
      <w:r w:rsidRPr="00C945CD">
        <w:rPr>
          <w:b/>
          <w:i/>
        </w:rPr>
        <w:t>radiocommunications transmitter</w:t>
      </w:r>
      <w:r w:rsidRPr="00C945CD">
        <w:t xml:space="preserve"> for the purposes of this Act.</w:t>
      </w:r>
    </w:p>
    <w:p w:rsidR="00EB5D5F" w:rsidRPr="00C945CD" w:rsidRDefault="00EB5D5F" w:rsidP="008A4053">
      <w:pPr>
        <w:pStyle w:val="subsection"/>
      </w:pPr>
      <w:r w:rsidRPr="00C945CD">
        <w:tab/>
        <w:t>(3)</w:t>
      </w:r>
      <w:r w:rsidRPr="00C945CD">
        <w:tab/>
        <w:t xml:space="preserve">For the purposes of this Act, a </w:t>
      </w:r>
      <w:r w:rsidRPr="00C945CD">
        <w:rPr>
          <w:b/>
          <w:i/>
        </w:rPr>
        <w:t>radiocommunications receiver</w:t>
      </w:r>
      <w:r w:rsidRPr="00C945CD">
        <w:t xml:space="preserve"> is:</w:t>
      </w:r>
    </w:p>
    <w:p w:rsidR="00EB5D5F" w:rsidRPr="00C945CD" w:rsidRDefault="00EB5D5F">
      <w:pPr>
        <w:pStyle w:val="paragraph"/>
      </w:pPr>
      <w:r w:rsidRPr="00C945CD">
        <w:tab/>
        <w:t>(a)</w:t>
      </w:r>
      <w:r w:rsidRPr="00C945CD">
        <w:tab/>
        <w:t>anything designed or intended for use for the purposes of radiocommunication by means of the reception of radio emission; or</w:t>
      </w:r>
    </w:p>
    <w:p w:rsidR="00EB5D5F" w:rsidRPr="00C945CD" w:rsidRDefault="00EB5D5F">
      <w:pPr>
        <w:pStyle w:val="paragraph"/>
      </w:pPr>
      <w:r w:rsidRPr="00C945CD">
        <w:tab/>
        <w:t>(b)</w:t>
      </w:r>
      <w:r w:rsidRPr="00C945CD">
        <w:tab/>
        <w:t xml:space="preserve">anything (other than a line within the meaning of the </w:t>
      </w:r>
      <w:r w:rsidRPr="00C945CD">
        <w:rPr>
          <w:i/>
        </w:rPr>
        <w:t>Telecommunications Act 1997</w:t>
      </w:r>
      <w:r w:rsidRPr="00C945CD">
        <w:t>) designed or intended to be ancillary to, or associated with, such a thing for the purposes of that use; or</w:t>
      </w:r>
    </w:p>
    <w:p w:rsidR="00EB5D5F" w:rsidRPr="00C945CD" w:rsidRDefault="00EB5D5F">
      <w:pPr>
        <w:pStyle w:val="paragraph"/>
      </w:pPr>
      <w:r w:rsidRPr="00C945CD">
        <w:tab/>
        <w:t>(c)</w:t>
      </w:r>
      <w:r w:rsidRPr="00C945CD">
        <w:tab/>
        <w:t xml:space="preserve">anything (whether artificial or natural) that is designed or intended for use for the purpose of radiocommunication by means of the reflection of radio emissions and that the </w:t>
      </w:r>
      <w:r w:rsidR="00410792" w:rsidRPr="00C945CD">
        <w:t>ACMA</w:t>
      </w:r>
      <w:r w:rsidRPr="00C945CD">
        <w:t xml:space="preserve"> determines in writing to be a </w:t>
      </w:r>
      <w:r w:rsidRPr="00C945CD">
        <w:rPr>
          <w:b/>
          <w:i/>
        </w:rPr>
        <w:t>radiocommunications receiver</w:t>
      </w:r>
      <w:r w:rsidRPr="00C945CD">
        <w:t xml:space="preserve"> for the purposes of this Act.</w:t>
      </w:r>
    </w:p>
    <w:p w:rsidR="00EB5D5F" w:rsidRPr="00C945CD" w:rsidRDefault="00EB5D5F" w:rsidP="008A4053">
      <w:pPr>
        <w:pStyle w:val="subsection"/>
      </w:pPr>
      <w:r w:rsidRPr="00C945CD">
        <w:tab/>
        <w:t>(4)</w:t>
      </w:r>
      <w:r w:rsidRPr="00C945CD">
        <w:tab/>
        <w:t>This Act does not preclude the same thing from being both a radiocommunications receiver and a radiocommunications transmitter, or any other kind of transmitter, for the purposes of this Act.</w:t>
      </w:r>
    </w:p>
    <w:p w:rsidR="00EB5D5F" w:rsidRPr="00C945CD" w:rsidRDefault="00EB5D5F" w:rsidP="008A4053">
      <w:pPr>
        <w:pStyle w:val="subsection"/>
      </w:pPr>
      <w:r w:rsidRPr="00C945CD">
        <w:tab/>
        <w:t>(5)</w:t>
      </w:r>
      <w:r w:rsidRPr="00C945CD">
        <w:tab/>
        <w:t xml:space="preserve">A determination by the </w:t>
      </w:r>
      <w:r w:rsidR="00410792" w:rsidRPr="00C945CD">
        <w:t>ACMA</w:t>
      </w:r>
      <w:r w:rsidRPr="00C945CD">
        <w:t xml:space="preserve"> under this section is a </w:t>
      </w:r>
      <w:r w:rsidR="00071573" w:rsidRPr="00C945CD">
        <w:t>legislative instrument</w:t>
      </w:r>
      <w:r w:rsidRPr="00C945CD">
        <w:t>.</w:t>
      </w:r>
    </w:p>
    <w:p w:rsidR="00EB5D5F" w:rsidRPr="00C945CD" w:rsidRDefault="00EB5D5F" w:rsidP="008A11E4">
      <w:pPr>
        <w:pStyle w:val="ActHead5"/>
      </w:pPr>
      <w:bookmarkStart w:id="14" w:name="_Toc19106383"/>
      <w:r w:rsidRPr="004C37CE">
        <w:rPr>
          <w:rStyle w:val="CharSectno"/>
        </w:rPr>
        <w:t>8</w:t>
      </w:r>
      <w:r w:rsidRPr="00C945CD">
        <w:t xml:space="preserve">  Definitions of </w:t>
      </w:r>
      <w:r w:rsidRPr="00C945CD">
        <w:rPr>
          <w:i/>
        </w:rPr>
        <w:t>radio emission</w:t>
      </w:r>
      <w:r w:rsidRPr="00C945CD">
        <w:t xml:space="preserve"> and </w:t>
      </w:r>
      <w:r w:rsidRPr="00C945CD">
        <w:rPr>
          <w:i/>
        </w:rPr>
        <w:t>transmitter</w:t>
      </w:r>
      <w:bookmarkEnd w:id="14"/>
    </w:p>
    <w:p w:rsidR="00EB5D5F" w:rsidRPr="00C945CD" w:rsidRDefault="00EB5D5F" w:rsidP="008A4053">
      <w:pPr>
        <w:pStyle w:val="subsection"/>
      </w:pPr>
      <w:r w:rsidRPr="00C945CD">
        <w:tab/>
        <w:t>(1)</w:t>
      </w:r>
      <w:r w:rsidRPr="00C945CD">
        <w:tab/>
        <w:t xml:space="preserve">For the purposes of this Act, a </w:t>
      </w:r>
      <w:r w:rsidRPr="00C945CD">
        <w:rPr>
          <w:b/>
          <w:i/>
        </w:rPr>
        <w:t>radio emission</w:t>
      </w:r>
      <w:r w:rsidRPr="00C945CD">
        <w:t xml:space="preserve"> is any emission of electromagnetic energy of frequencies less than 420 terahertz without continuous artificial guide, whether or not any person intended the emission to occur.</w:t>
      </w:r>
    </w:p>
    <w:p w:rsidR="00EB5D5F" w:rsidRPr="00C945CD" w:rsidRDefault="00EB5D5F" w:rsidP="008A4053">
      <w:pPr>
        <w:pStyle w:val="subsection"/>
      </w:pPr>
      <w:r w:rsidRPr="00C945CD">
        <w:tab/>
        <w:t>(2)</w:t>
      </w:r>
      <w:r w:rsidRPr="00C945CD">
        <w:tab/>
        <w:t xml:space="preserve">For the purposes of this Act, a </w:t>
      </w:r>
      <w:r w:rsidRPr="00C945CD">
        <w:rPr>
          <w:b/>
          <w:i/>
        </w:rPr>
        <w:t>transmitter</w:t>
      </w:r>
      <w:r w:rsidRPr="00C945CD">
        <w:t xml:space="preserve"> is:</w:t>
      </w:r>
    </w:p>
    <w:p w:rsidR="00EB5D5F" w:rsidRPr="00C945CD" w:rsidRDefault="00EB5D5F">
      <w:pPr>
        <w:pStyle w:val="paragraph"/>
      </w:pPr>
      <w:r w:rsidRPr="00C945CD">
        <w:tab/>
        <w:t>(a)</w:t>
      </w:r>
      <w:r w:rsidRPr="00C945CD">
        <w:tab/>
        <w:t>anything designed or intended for radio emission; or</w:t>
      </w:r>
    </w:p>
    <w:p w:rsidR="00EB5D5F" w:rsidRPr="00C945CD" w:rsidRDefault="00EB5D5F">
      <w:pPr>
        <w:pStyle w:val="paragraph"/>
      </w:pPr>
      <w:r w:rsidRPr="00C945CD">
        <w:tab/>
        <w:t>(b)</w:t>
      </w:r>
      <w:r w:rsidRPr="00C945CD">
        <w:tab/>
        <w:t>any other thing, irrespective of its use or function or the purpose of its design, that is capable of radio emission.</w:t>
      </w:r>
    </w:p>
    <w:p w:rsidR="00EB5D5F" w:rsidRPr="00C945CD" w:rsidRDefault="00EB5D5F" w:rsidP="008A11E4">
      <w:pPr>
        <w:pStyle w:val="ActHead5"/>
      </w:pPr>
      <w:bookmarkStart w:id="15" w:name="_Toc19106384"/>
      <w:r w:rsidRPr="004C37CE">
        <w:rPr>
          <w:rStyle w:val="CharSectno"/>
        </w:rPr>
        <w:t>9</w:t>
      </w:r>
      <w:r w:rsidRPr="00C945CD">
        <w:t xml:space="preserve">  Definitions of </w:t>
      </w:r>
      <w:r w:rsidRPr="00C945CD">
        <w:rPr>
          <w:i/>
        </w:rPr>
        <w:t>device</w:t>
      </w:r>
      <w:r w:rsidRPr="00C945CD">
        <w:t xml:space="preserve">, </w:t>
      </w:r>
      <w:r w:rsidRPr="00C945CD">
        <w:rPr>
          <w:i/>
        </w:rPr>
        <w:t>non</w:t>
      </w:r>
      <w:r w:rsidR="00C945CD">
        <w:rPr>
          <w:i/>
        </w:rPr>
        <w:noBreakHyphen/>
      </w:r>
      <w:r w:rsidRPr="00C945CD">
        <w:rPr>
          <w:i/>
        </w:rPr>
        <w:t>standard device</w:t>
      </w:r>
      <w:r w:rsidRPr="00C945CD">
        <w:t xml:space="preserve"> and </w:t>
      </w:r>
      <w:r w:rsidRPr="00C945CD">
        <w:rPr>
          <w:i/>
        </w:rPr>
        <w:t>non</w:t>
      </w:r>
      <w:r w:rsidR="00C945CD">
        <w:rPr>
          <w:i/>
        </w:rPr>
        <w:noBreakHyphen/>
      </w:r>
      <w:r w:rsidRPr="00C945CD">
        <w:rPr>
          <w:i/>
        </w:rPr>
        <w:t>standard transmitter</w:t>
      </w:r>
      <w:bookmarkEnd w:id="15"/>
    </w:p>
    <w:p w:rsidR="00EB5D5F" w:rsidRPr="00C945CD" w:rsidRDefault="00EB5D5F" w:rsidP="008A4053">
      <w:pPr>
        <w:pStyle w:val="subsection"/>
      </w:pPr>
      <w:r w:rsidRPr="00C945CD">
        <w:tab/>
        <w:t>(1)</w:t>
      </w:r>
      <w:r w:rsidRPr="00C945CD">
        <w:tab/>
        <w:t xml:space="preserve">For the purposes of this Act, a </w:t>
      </w:r>
      <w:r w:rsidRPr="00C945CD">
        <w:rPr>
          <w:b/>
          <w:i/>
        </w:rPr>
        <w:t>device</w:t>
      </w:r>
      <w:r w:rsidRPr="00C945CD">
        <w:t xml:space="preserve"> is:</w:t>
      </w:r>
    </w:p>
    <w:p w:rsidR="00EB5D5F" w:rsidRPr="00C945CD" w:rsidRDefault="00EB5D5F">
      <w:pPr>
        <w:pStyle w:val="paragraph"/>
      </w:pPr>
      <w:r w:rsidRPr="00C945CD">
        <w:tab/>
        <w:t>(a)</w:t>
      </w:r>
      <w:r w:rsidRPr="00C945CD">
        <w:tab/>
        <w:t>a radiocommunications transmitter; or</w:t>
      </w:r>
    </w:p>
    <w:p w:rsidR="00EB5D5F" w:rsidRPr="00C945CD" w:rsidRDefault="00EB5D5F">
      <w:pPr>
        <w:pStyle w:val="paragraph"/>
      </w:pPr>
      <w:r w:rsidRPr="00C945CD">
        <w:tab/>
        <w:t>(b)</w:t>
      </w:r>
      <w:r w:rsidRPr="00C945CD">
        <w:tab/>
        <w:t>any other transmitter; or</w:t>
      </w:r>
    </w:p>
    <w:p w:rsidR="00EB5D5F" w:rsidRPr="00C945CD" w:rsidRDefault="00EB5D5F">
      <w:pPr>
        <w:pStyle w:val="paragraph"/>
      </w:pPr>
      <w:r w:rsidRPr="00C945CD">
        <w:tab/>
        <w:t>(c)</w:t>
      </w:r>
      <w:r w:rsidRPr="00C945CD">
        <w:tab/>
        <w:t>a radiocommunications receiver; or</w:t>
      </w:r>
    </w:p>
    <w:p w:rsidR="00EB5D5F" w:rsidRPr="00C945CD" w:rsidRDefault="00EB5D5F">
      <w:pPr>
        <w:pStyle w:val="paragraph"/>
      </w:pPr>
      <w:r w:rsidRPr="00C945CD">
        <w:tab/>
        <w:t>(d)</w:t>
      </w:r>
      <w:r w:rsidRPr="00C945CD">
        <w:tab/>
        <w:t>any other thing any use or function of which is capable of being interfered with by radio emission.</w:t>
      </w:r>
    </w:p>
    <w:p w:rsidR="00EB5D5F" w:rsidRPr="00C945CD" w:rsidRDefault="00EB5D5F" w:rsidP="008A4053">
      <w:pPr>
        <w:pStyle w:val="subsection"/>
      </w:pPr>
      <w:r w:rsidRPr="00C945CD">
        <w:tab/>
        <w:t>(2)</w:t>
      </w:r>
      <w:r w:rsidRPr="00C945CD">
        <w:tab/>
        <w:t xml:space="preserve">For the purposes of this Act, a </w:t>
      </w:r>
      <w:r w:rsidRPr="00C945CD">
        <w:rPr>
          <w:b/>
          <w:i/>
        </w:rPr>
        <w:t>non</w:t>
      </w:r>
      <w:r w:rsidR="00C945CD">
        <w:rPr>
          <w:b/>
          <w:i/>
        </w:rPr>
        <w:noBreakHyphen/>
      </w:r>
      <w:r w:rsidRPr="00C945CD">
        <w:rPr>
          <w:b/>
          <w:i/>
        </w:rPr>
        <w:t>standard device</w:t>
      </w:r>
      <w:r w:rsidRPr="00C945CD">
        <w:t xml:space="preserve"> is a device that:</w:t>
      </w:r>
    </w:p>
    <w:p w:rsidR="00EB5D5F" w:rsidRPr="00C945CD" w:rsidRDefault="00EB5D5F">
      <w:pPr>
        <w:pStyle w:val="paragraph"/>
      </w:pPr>
      <w:r w:rsidRPr="00C945CD">
        <w:tab/>
        <w:t>(a)</w:t>
      </w:r>
      <w:r w:rsidRPr="00C945CD">
        <w:tab/>
        <w:t>if the device has not been altered or modified in a material respect after its manufacture or, if it has been imported, after its importation—does not comply with a standard that was applicable to it when it was manufactured or imported, as the case may be; or</w:t>
      </w:r>
    </w:p>
    <w:p w:rsidR="00EB5D5F" w:rsidRPr="00C945CD" w:rsidRDefault="00EB5D5F">
      <w:pPr>
        <w:pStyle w:val="paragraph"/>
      </w:pPr>
      <w:r w:rsidRPr="00C945CD">
        <w:tab/>
        <w:t>(b)</w:t>
      </w:r>
      <w:r w:rsidRPr="00C945CD">
        <w:tab/>
        <w:t>if the device was so altered or modified—does not comply with a standard that was applicable to it when it was so altered or modified.</w:t>
      </w:r>
    </w:p>
    <w:p w:rsidR="00EB5D5F" w:rsidRPr="00C945CD" w:rsidRDefault="00EB5D5F" w:rsidP="008A4053">
      <w:pPr>
        <w:pStyle w:val="subsection"/>
      </w:pPr>
      <w:r w:rsidRPr="00C945CD">
        <w:tab/>
        <w:t>(3)</w:t>
      </w:r>
      <w:r w:rsidRPr="00C945CD">
        <w:tab/>
        <w:t xml:space="preserve">For the purposes of this Act, a </w:t>
      </w:r>
      <w:r w:rsidRPr="00C945CD">
        <w:rPr>
          <w:b/>
          <w:i/>
        </w:rPr>
        <w:t>non</w:t>
      </w:r>
      <w:r w:rsidR="00C945CD">
        <w:rPr>
          <w:b/>
          <w:i/>
        </w:rPr>
        <w:noBreakHyphen/>
      </w:r>
      <w:r w:rsidRPr="00C945CD">
        <w:rPr>
          <w:b/>
          <w:i/>
        </w:rPr>
        <w:t>standard transmitter</w:t>
      </w:r>
      <w:r w:rsidRPr="00C945CD">
        <w:t xml:space="preserve"> is a transmitter that is a non</w:t>
      </w:r>
      <w:r w:rsidR="00C945CD">
        <w:noBreakHyphen/>
      </w:r>
      <w:r w:rsidRPr="00C945CD">
        <w:t>standard device.</w:t>
      </w:r>
    </w:p>
    <w:p w:rsidR="00EB5D5F" w:rsidRPr="00C945CD" w:rsidRDefault="00EB5D5F" w:rsidP="008A11E4">
      <w:pPr>
        <w:pStyle w:val="ActHead5"/>
      </w:pPr>
      <w:bookmarkStart w:id="16" w:name="_Toc19106385"/>
      <w:r w:rsidRPr="004C37CE">
        <w:rPr>
          <w:rStyle w:val="CharSectno"/>
        </w:rPr>
        <w:t>9A</w:t>
      </w:r>
      <w:r w:rsidRPr="00C945CD">
        <w:t xml:space="preserve">  Application of labels</w:t>
      </w:r>
      <w:bookmarkEnd w:id="16"/>
    </w:p>
    <w:p w:rsidR="00EB5D5F" w:rsidRPr="00C945CD" w:rsidRDefault="00EB5D5F" w:rsidP="008A4053">
      <w:pPr>
        <w:pStyle w:val="subsection"/>
      </w:pPr>
      <w:r w:rsidRPr="00C945CD">
        <w:tab/>
        <w:t>(1)</w:t>
      </w:r>
      <w:r w:rsidRPr="00C945CD">
        <w:tab/>
        <w:t xml:space="preserve">A reference in this Act to a </w:t>
      </w:r>
      <w:r w:rsidRPr="00C945CD">
        <w:rPr>
          <w:b/>
          <w:i/>
        </w:rPr>
        <w:t>label</w:t>
      </w:r>
      <w:r w:rsidRPr="00C945CD">
        <w:t xml:space="preserve"> includes a reference to a statement.</w:t>
      </w:r>
    </w:p>
    <w:p w:rsidR="00EB5D5F" w:rsidRPr="00C945CD" w:rsidRDefault="00EB5D5F" w:rsidP="008A4053">
      <w:pPr>
        <w:pStyle w:val="subsection"/>
      </w:pPr>
      <w:r w:rsidRPr="00C945CD">
        <w:tab/>
        <w:t>(2)</w:t>
      </w:r>
      <w:r w:rsidRPr="00C945CD">
        <w:tab/>
        <w:t xml:space="preserve">For the purposes of this Act, a label is taken to be </w:t>
      </w:r>
      <w:r w:rsidRPr="00C945CD">
        <w:rPr>
          <w:b/>
          <w:i/>
        </w:rPr>
        <w:t>applied</w:t>
      </w:r>
      <w:r w:rsidRPr="00C945CD">
        <w:t xml:space="preserve"> to a thing if:</w:t>
      </w:r>
    </w:p>
    <w:p w:rsidR="00EB5D5F" w:rsidRPr="00C945CD" w:rsidRDefault="00EB5D5F">
      <w:pPr>
        <w:pStyle w:val="paragraph"/>
      </w:pPr>
      <w:r w:rsidRPr="00C945CD">
        <w:tab/>
        <w:t>(a)</w:t>
      </w:r>
      <w:r w:rsidRPr="00C945CD">
        <w:tab/>
        <w:t>the label is affixed to the thing; or</w:t>
      </w:r>
    </w:p>
    <w:p w:rsidR="00EB5D5F" w:rsidRPr="00C945CD" w:rsidRDefault="00EB5D5F">
      <w:pPr>
        <w:pStyle w:val="paragraph"/>
      </w:pPr>
      <w:r w:rsidRPr="00C945CD">
        <w:tab/>
        <w:t>(b)</w:t>
      </w:r>
      <w:r w:rsidRPr="00C945CD">
        <w:tab/>
        <w:t>the label is woven in, impressed on, worked into or annexed to the thing; or</w:t>
      </w:r>
    </w:p>
    <w:p w:rsidR="00EB5D5F" w:rsidRPr="00C945CD" w:rsidRDefault="00EB5D5F">
      <w:pPr>
        <w:pStyle w:val="paragraph"/>
      </w:pPr>
      <w:r w:rsidRPr="00C945CD">
        <w:tab/>
        <w:t>(c)</w:t>
      </w:r>
      <w:r w:rsidRPr="00C945CD">
        <w:tab/>
        <w:t>the label is affixed to a container, covering, package, case, box or other thing in or with which the first</w:t>
      </w:r>
      <w:r w:rsidR="00C945CD">
        <w:noBreakHyphen/>
      </w:r>
      <w:r w:rsidRPr="00C945CD">
        <w:t>mentioned thing is supplied; or</w:t>
      </w:r>
    </w:p>
    <w:p w:rsidR="00EB5D5F" w:rsidRPr="00C945CD" w:rsidRDefault="00EB5D5F">
      <w:pPr>
        <w:pStyle w:val="paragraph"/>
      </w:pPr>
      <w:r w:rsidRPr="00C945CD">
        <w:tab/>
        <w:t>(d)</w:t>
      </w:r>
      <w:r w:rsidRPr="00C945CD">
        <w:tab/>
        <w:t>the label is affixed to, or incorporated in, an instruction or other document that accompanies the first</w:t>
      </w:r>
      <w:r w:rsidR="00C945CD">
        <w:noBreakHyphen/>
      </w:r>
      <w:r w:rsidRPr="00C945CD">
        <w:t>mentioned thing.</w:t>
      </w:r>
    </w:p>
    <w:p w:rsidR="00EB5D5F" w:rsidRPr="00C945CD" w:rsidRDefault="00EB5D5F" w:rsidP="008A11E4">
      <w:pPr>
        <w:pStyle w:val="ActHead5"/>
      </w:pPr>
      <w:bookmarkStart w:id="17" w:name="_Toc19106386"/>
      <w:r w:rsidRPr="004C37CE">
        <w:rPr>
          <w:rStyle w:val="CharSectno"/>
        </w:rPr>
        <w:t>9B</w:t>
      </w:r>
      <w:r w:rsidRPr="00C945CD">
        <w:t xml:space="preserve">  Digital mode</w:t>
      </w:r>
      <w:bookmarkEnd w:id="17"/>
    </w:p>
    <w:p w:rsidR="00EB5D5F" w:rsidRPr="00C945CD" w:rsidRDefault="00EB5D5F" w:rsidP="008A4053">
      <w:pPr>
        <w:pStyle w:val="subsection"/>
      </w:pPr>
      <w:r w:rsidRPr="00C945CD">
        <w:tab/>
      </w:r>
      <w:r w:rsidRPr="00C945CD">
        <w:tab/>
        <w:t xml:space="preserve">For the purposes of this Act, a service is transmitted in </w:t>
      </w:r>
      <w:r w:rsidRPr="00C945CD">
        <w:rPr>
          <w:b/>
          <w:i/>
        </w:rPr>
        <w:t>digital mode</w:t>
      </w:r>
      <w:r w:rsidRPr="00C945CD">
        <w:t xml:space="preserve"> if the service is transmitted using a digital modulation technique.</w:t>
      </w:r>
    </w:p>
    <w:p w:rsidR="00521111" w:rsidRPr="00C945CD" w:rsidRDefault="00521111" w:rsidP="00521111">
      <w:pPr>
        <w:pStyle w:val="ActHead5"/>
      </w:pPr>
      <w:bookmarkStart w:id="18" w:name="_Toc19106387"/>
      <w:r w:rsidRPr="004C37CE">
        <w:rPr>
          <w:rStyle w:val="CharSectno"/>
        </w:rPr>
        <w:t>9C</w:t>
      </w:r>
      <w:r w:rsidRPr="00C945CD">
        <w:t xml:space="preserve">  Digital community radio broadcasting representative company</w:t>
      </w:r>
      <w:bookmarkEnd w:id="18"/>
    </w:p>
    <w:p w:rsidR="00521111" w:rsidRPr="00C945CD" w:rsidRDefault="00521111" w:rsidP="00521111">
      <w:pPr>
        <w:pStyle w:val="subsection"/>
      </w:pPr>
      <w:r w:rsidRPr="00C945CD">
        <w:tab/>
        <w:t>(1)</w:t>
      </w:r>
      <w:r w:rsidRPr="00C945CD">
        <w:tab/>
        <w:t xml:space="preserve">For the purposes of this Act, a company is the </w:t>
      </w:r>
      <w:r w:rsidRPr="00C945CD">
        <w:rPr>
          <w:b/>
          <w:i/>
        </w:rPr>
        <w:t>digital community radio broadcasting representative company</w:t>
      </w:r>
      <w:r w:rsidRPr="00C945CD">
        <w:t xml:space="preserve"> for a particular designated BSA radio area if:</w:t>
      </w:r>
    </w:p>
    <w:p w:rsidR="00521111" w:rsidRPr="00C945CD" w:rsidRDefault="00521111" w:rsidP="00521111">
      <w:pPr>
        <w:pStyle w:val="paragraph"/>
      </w:pPr>
      <w:r w:rsidRPr="00C945CD">
        <w:tab/>
        <w:t>(a)</w:t>
      </w:r>
      <w:r w:rsidRPr="00C945CD">
        <w:tab/>
        <w:t>the company is a qualified company; and</w:t>
      </w:r>
    </w:p>
    <w:p w:rsidR="00521111" w:rsidRPr="00C945CD" w:rsidRDefault="00521111" w:rsidP="00521111">
      <w:pPr>
        <w:pStyle w:val="paragraph"/>
      </w:pPr>
      <w:r w:rsidRPr="00C945CD">
        <w:tab/>
        <w:t>(b)</w:t>
      </w:r>
      <w:r w:rsidRPr="00C945CD">
        <w:tab/>
        <w:t>the incumbent digital community radio broadcasting licensees for the designated BSA radio area have given the ACMA a joint written notice electing that this paragraph apply to the company; and</w:t>
      </w:r>
    </w:p>
    <w:p w:rsidR="00521111" w:rsidRPr="00C945CD" w:rsidRDefault="00521111" w:rsidP="00521111">
      <w:pPr>
        <w:pStyle w:val="paragraph"/>
      </w:pPr>
      <w:r w:rsidRPr="00C945CD">
        <w:tab/>
        <w:t>(c)</w:t>
      </w:r>
      <w:r w:rsidRPr="00C945CD">
        <w:tab/>
        <w:t>before the company was formed, the promoters of the company invited each incumbent digital community radio broadcasting licensee for the area to subscribe for shares in the company on the basis that:</w:t>
      </w:r>
    </w:p>
    <w:p w:rsidR="00521111" w:rsidRPr="00C945CD" w:rsidRDefault="00521111" w:rsidP="00521111">
      <w:pPr>
        <w:pStyle w:val="paragraphsub"/>
      </w:pPr>
      <w:r w:rsidRPr="00C945CD">
        <w:tab/>
        <w:t>(i)</w:t>
      </w:r>
      <w:r w:rsidRPr="00C945CD">
        <w:tab/>
        <w:t>the incumbent digital community radio broadcasting licensees who accepted the invitation would be issued with an equal number of shares; and</w:t>
      </w:r>
    </w:p>
    <w:p w:rsidR="00521111" w:rsidRPr="00C945CD" w:rsidRDefault="00521111" w:rsidP="00521111">
      <w:pPr>
        <w:pStyle w:val="paragraphsub"/>
      </w:pPr>
      <w:r w:rsidRPr="00C945CD">
        <w:tab/>
        <w:t>(ii)</w:t>
      </w:r>
      <w:r w:rsidRPr="00C945CD">
        <w:tab/>
        <w:t>no other persons would be entitled to subscribe for shares in the company; and</w:t>
      </w:r>
    </w:p>
    <w:p w:rsidR="00521111" w:rsidRPr="00C945CD" w:rsidRDefault="00521111" w:rsidP="001E6D73">
      <w:pPr>
        <w:pStyle w:val="paragraph"/>
      </w:pPr>
      <w:r w:rsidRPr="00C945CD">
        <w:tab/>
        <w:t>(d)</w:t>
      </w:r>
      <w:r w:rsidRPr="00C945CD">
        <w:tab/>
        <w:t xml:space="preserve">the invitations referred to in </w:t>
      </w:r>
      <w:r w:rsidR="00C945CD">
        <w:t>paragraph (</w:t>
      </w:r>
      <w:r w:rsidRPr="00C945CD">
        <w:t xml:space="preserve">c) </w:t>
      </w:r>
      <w:r w:rsidR="001E6D73" w:rsidRPr="00C945CD">
        <w:t>were published on the ACMA’s website; and</w:t>
      </w:r>
    </w:p>
    <w:p w:rsidR="001E6D73" w:rsidRPr="00C945CD" w:rsidRDefault="001E6D73" w:rsidP="001E6D73">
      <w:pPr>
        <w:pStyle w:val="paragraph"/>
      </w:pPr>
      <w:r w:rsidRPr="00C945CD">
        <w:tab/>
        <w:t>(da)</w:t>
      </w:r>
      <w:r w:rsidRPr="00C945CD">
        <w:tab/>
        <w:t xml:space="preserve">the invitations referred to in </w:t>
      </w:r>
      <w:r w:rsidR="00C945CD">
        <w:t>paragraph (</w:t>
      </w:r>
      <w:r w:rsidRPr="00C945CD">
        <w:t>c) were open for whichever of the following periods is applicable:</w:t>
      </w:r>
    </w:p>
    <w:p w:rsidR="001E6D73" w:rsidRPr="00C945CD" w:rsidRDefault="001E6D73" w:rsidP="001E6D73">
      <w:pPr>
        <w:pStyle w:val="paragraphsub"/>
      </w:pPr>
      <w:r w:rsidRPr="00C945CD">
        <w:tab/>
        <w:t>(i)</w:t>
      </w:r>
      <w:r w:rsidRPr="00C945CD">
        <w:tab/>
        <w:t>a period of at least 60 days;</w:t>
      </w:r>
    </w:p>
    <w:p w:rsidR="001E6D73" w:rsidRPr="00C945CD" w:rsidRDefault="001E6D73" w:rsidP="00CA244C">
      <w:pPr>
        <w:pStyle w:val="paragraphsub"/>
      </w:pPr>
      <w:r w:rsidRPr="00C945CD">
        <w:tab/>
        <w:t>(ii)</w:t>
      </w:r>
      <w:r w:rsidRPr="00C945CD">
        <w:tab/>
        <w:t xml:space="preserve">if all the invitees responded to the invitations within the period mentioned in </w:t>
      </w:r>
      <w:r w:rsidR="00C945CD">
        <w:t>subparagraph (</w:t>
      </w:r>
      <w:r w:rsidRPr="00C945CD">
        <w:t xml:space="preserve">i)—the period that began at the start of the period mentioned in </w:t>
      </w:r>
      <w:r w:rsidR="00C945CD">
        <w:t>subparagraph (</w:t>
      </w:r>
      <w:r w:rsidRPr="00C945CD">
        <w:t>i) and ended on the last occasion on which the promoters received such a response; and</w:t>
      </w:r>
    </w:p>
    <w:p w:rsidR="00521111" w:rsidRPr="00C945CD" w:rsidRDefault="00521111" w:rsidP="00521111">
      <w:pPr>
        <w:pStyle w:val="paragraph"/>
      </w:pPr>
      <w:r w:rsidRPr="00C945CD">
        <w:tab/>
        <w:t>(e)</w:t>
      </w:r>
      <w:r w:rsidRPr="00C945CD">
        <w:tab/>
        <w:t>there was no discrimination between subscribers for shares in the company in relation to the consideration payable for the issue of the shares concerned; and</w:t>
      </w:r>
    </w:p>
    <w:p w:rsidR="00521111" w:rsidRPr="00C945CD" w:rsidRDefault="00521111" w:rsidP="00521111">
      <w:pPr>
        <w:pStyle w:val="paragraph"/>
      </w:pPr>
      <w:r w:rsidRPr="00C945CD">
        <w:tab/>
        <w:t>(f)</w:t>
      </w:r>
      <w:r w:rsidRPr="00C945CD">
        <w:tab/>
        <w:t xml:space="preserve">the total amount of money payable as consideration for the issue of the shares in the company is not substantially in excess of the total amount that, as at the time the invitations referred to in </w:t>
      </w:r>
      <w:r w:rsidR="00C945CD">
        <w:t>paragraph (</w:t>
      </w:r>
      <w:r w:rsidRPr="00C945CD">
        <w:t>c) are published, would be required for the viable operation of the company; and</w:t>
      </w:r>
    </w:p>
    <w:p w:rsidR="00521111" w:rsidRPr="00C945CD" w:rsidRDefault="00521111" w:rsidP="00521111">
      <w:pPr>
        <w:pStyle w:val="paragraph"/>
      </w:pPr>
      <w:r w:rsidRPr="00C945CD">
        <w:tab/>
        <w:t>(g)</w:t>
      </w:r>
      <w:r w:rsidRPr="00C945CD">
        <w:tab/>
        <w:t xml:space="preserve">none of the recipients of an invitation referred to in </w:t>
      </w:r>
      <w:r w:rsidR="00C945CD">
        <w:t>paragraph (</w:t>
      </w:r>
      <w:r w:rsidRPr="00C945CD">
        <w:t>c) were subject to duress as to whether the invitation should be accepted; and</w:t>
      </w:r>
    </w:p>
    <w:p w:rsidR="00521111" w:rsidRPr="00C945CD" w:rsidRDefault="00521111" w:rsidP="00521111">
      <w:pPr>
        <w:pStyle w:val="paragraph"/>
      </w:pPr>
      <w:r w:rsidRPr="00C945CD">
        <w:tab/>
        <w:t>(h)</w:t>
      </w:r>
      <w:r w:rsidRPr="00C945CD">
        <w:tab/>
        <w:t>the company has a constitution; and</w:t>
      </w:r>
    </w:p>
    <w:p w:rsidR="00521111" w:rsidRPr="00C945CD" w:rsidRDefault="00521111" w:rsidP="00521111">
      <w:pPr>
        <w:pStyle w:val="paragraph"/>
      </w:pPr>
      <w:r w:rsidRPr="00C945CD">
        <w:tab/>
        <w:t>(i)</w:t>
      </w:r>
      <w:r w:rsidRPr="00C945CD">
        <w:tab/>
        <w:t>the company’s constitution provides that a person is not eligible to hold a share in the company unless the person is a digital community radio broadcasting licensee whose BSA licence area is the same as the designated BSA radio area; and</w:t>
      </w:r>
    </w:p>
    <w:p w:rsidR="00521111" w:rsidRPr="00C945CD" w:rsidRDefault="00521111" w:rsidP="00521111">
      <w:pPr>
        <w:pStyle w:val="paragraph"/>
      </w:pPr>
      <w:r w:rsidRPr="00C945CD">
        <w:tab/>
        <w:t>(j)</w:t>
      </w:r>
      <w:r w:rsidRPr="00C945CD">
        <w:tab/>
        <w:t>the company’s constitution provides that, if:</w:t>
      </w:r>
    </w:p>
    <w:p w:rsidR="00521111" w:rsidRPr="00C945CD" w:rsidRDefault="00521111" w:rsidP="00521111">
      <w:pPr>
        <w:pStyle w:val="paragraphsub"/>
      </w:pPr>
      <w:r w:rsidRPr="00C945CD">
        <w:tab/>
        <w:t>(i)</w:t>
      </w:r>
      <w:r w:rsidRPr="00C945CD">
        <w:tab/>
        <w:t xml:space="preserve">a digital community radio broadcasting licence is allocated to a person under the </w:t>
      </w:r>
      <w:r w:rsidRPr="00C945CD">
        <w:rPr>
          <w:i/>
        </w:rPr>
        <w:t>Broadcasting Services Act 1992</w:t>
      </w:r>
      <w:r w:rsidRPr="00C945CD">
        <w:t xml:space="preserve"> after the commencement of this section; and</w:t>
      </w:r>
    </w:p>
    <w:p w:rsidR="00521111" w:rsidRPr="00C945CD" w:rsidRDefault="00521111" w:rsidP="00521111">
      <w:pPr>
        <w:pStyle w:val="paragraphsub"/>
      </w:pPr>
      <w:r w:rsidRPr="00C945CD">
        <w:tab/>
        <w:t>(ii)</w:t>
      </w:r>
      <w:r w:rsidRPr="00C945CD">
        <w:tab/>
        <w:t>the BSA licence area of the digital community radio broadcasting licence is the same as the designated BSA radio area;</w:t>
      </w:r>
    </w:p>
    <w:p w:rsidR="00521111" w:rsidRPr="00C945CD" w:rsidRDefault="00521111" w:rsidP="00521111">
      <w:pPr>
        <w:pStyle w:val="paragraph"/>
      </w:pPr>
      <w:r w:rsidRPr="00C945CD">
        <w:tab/>
      </w:r>
      <w:r w:rsidRPr="00C945CD">
        <w:tab/>
        <w:t>the company must:</w:t>
      </w:r>
    </w:p>
    <w:p w:rsidR="00521111" w:rsidRPr="00C945CD" w:rsidRDefault="00521111" w:rsidP="00521111">
      <w:pPr>
        <w:pStyle w:val="paragraphsub"/>
      </w:pPr>
      <w:r w:rsidRPr="00C945CD">
        <w:tab/>
        <w:t>(iii)</w:t>
      </w:r>
      <w:r w:rsidRPr="00C945CD">
        <w:tab/>
        <w:t>within 30 days after the allocation of the digital community radio broadcasting licence, offer to issue shares in the company to the holder of the digital community radio broadcasting licence, where the number of shares offered equals the number of shares already held by a particular digital community radio broadcasting licensee; and</w:t>
      </w:r>
    </w:p>
    <w:p w:rsidR="00521111" w:rsidRPr="00C945CD" w:rsidRDefault="00521111" w:rsidP="00521111">
      <w:pPr>
        <w:pStyle w:val="paragraphsub"/>
      </w:pPr>
      <w:r w:rsidRPr="00C945CD">
        <w:tab/>
        <w:t>(iv)</w:t>
      </w:r>
      <w:r w:rsidRPr="00C945CD">
        <w:tab/>
        <w:t>keep the offer open for at least 90 days; and</w:t>
      </w:r>
    </w:p>
    <w:p w:rsidR="00521111" w:rsidRPr="00C945CD" w:rsidRDefault="00521111" w:rsidP="00521111">
      <w:pPr>
        <w:pStyle w:val="paragraphsub"/>
      </w:pPr>
      <w:r w:rsidRPr="00C945CD">
        <w:tab/>
        <w:t>(v)</w:t>
      </w:r>
      <w:r w:rsidRPr="00C945CD">
        <w:tab/>
        <w:t xml:space="preserve">ensure that, if the offer is accepted, the amount of money payable as consideration for the issue of the shares is not substantially in excess of the amount that was payable by an incumbent digital community radio broadcasting licensee who subscribed for shares in the company in response to an invitation referred to in </w:t>
      </w:r>
      <w:r w:rsidR="00C945CD">
        <w:t>paragraph (</w:t>
      </w:r>
      <w:r w:rsidRPr="00C945CD">
        <w:t>c); and</w:t>
      </w:r>
    </w:p>
    <w:p w:rsidR="00521111" w:rsidRPr="00C945CD" w:rsidRDefault="00521111" w:rsidP="00521111">
      <w:pPr>
        <w:pStyle w:val="paragraph"/>
      </w:pPr>
      <w:r w:rsidRPr="00C945CD">
        <w:tab/>
        <w:t>(k)</w:t>
      </w:r>
      <w:r w:rsidRPr="00C945CD">
        <w:tab/>
        <w:t>the company’s constitution provides that the purposes of the company are:</w:t>
      </w:r>
    </w:p>
    <w:p w:rsidR="00521111" w:rsidRPr="00C945CD" w:rsidRDefault="00521111" w:rsidP="00521111">
      <w:pPr>
        <w:pStyle w:val="paragraphsub"/>
      </w:pPr>
      <w:r w:rsidRPr="00C945CD">
        <w:tab/>
        <w:t>(i)</w:t>
      </w:r>
      <w:r w:rsidRPr="00C945CD">
        <w:tab/>
        <w:t>holding shares in one or more companies that hold, have applied for, or propose to apply for, category 1 digital radio multiplex transmitter licences, or category 2 digital radio multiplex transmitter licences, for the designated BSA radio area; and</w:t>
      </w:r>
    </w:p>
    <w:p w:rsidR="00521111" w:rsidRPr="00C945CD" w:rsidRDefault="00521111" w:rsidP="00521111">
      <w:pPr>
        <w:pStyle w:val="paragraphsub"/>
      </w:pPr>
      <w:r w:rsidRPr="00C945CD">
        <w:tab/>
        <w:t>(ii)</w:t>
      </w:r>
      <w:r w:rsidRPr="00C945CD">
        <w:tab/>
        <w:t>exercising the powers conferred by this Act on a digital community radio broadcasting representative company; and</w:t>
      </w:r>
    </w:p>
    <w:p w:rsidR="00521111" w:rsidRPr="00C945CD" w:rsidRDefault="00521111" w:rsidP="00521111">
      <w:pPr>
        <w:pStyle w:val="paragraphsub"/>
      </w:pPr>
      <w:r w:rsidRPr="00C945CD">
        <w:tab/>
        <w:t>(iii)</w:t>
      </w:r>
      <w:r w:rsidRPr="00C945CD">
        <w:tab/>
        <w:t xml:space="preserve">carrying out activities incidental to the purposes mentioned in </w:t>
      </w:r>
      <w:r w:rsidR="00C945CD">
        <w:t>subparagraphs (</w:t>
      </w:r>
      <w:r w:rsidRPr="00C945CD">
        <w:t>i) and (ii); and</w:t>
      </w:r>
    </w:p>
    <w:p w:rsidR="00521111" w:rsidRPr="00C945CD" w:rsidRDefault="00521111" w:rsidP="00521111">
      <w:pPr>
        <w:pStyle w:val="paragraph"/>
      </w:pPr>
      <w:r w:rsidRPr="00C945CD">
        <w:tab/>
        <w:t>(l)</w:t>
      </w:r>
      <w:r w:rsidRPr="00C945CD">
        <w:tab/>
        <w:t>the company complies with such other conditions (if any) as are specified in the regulations.</w:t>
      </w:r>
    </w:p>
    <w:p w:rsidR="00521111" w:rsidRPr="00C945CD" w:rsidRDefault="00521111" w:rsidP="00521111">
      <w:pPr>
        <w:pStyle w:val="notetext"/>
      </w:pPr>
      <w:r w:rsidRPr="00C945CD">
        <w:t>Note:</w:t>
      </w:r>
      <w:r w:rsidRPr="00C945CD">
        <w:tab/>
        <w:t>See also section</w:t>
      </w:r>
      <w:r w:rsidR="00C945CD">
        <w:t> </w:t>
      </w:r>
      <w:r w:rsidRPr="00C945CD">
        <w:t xml:space="preserve">8AD of the </w:t>
      </w:r>
      <w:r w:rsidRPr="00C945CD">
        <w:rPr>
          <w:i/>
        </w:rPr>
        <w:t>Broadcasting Services Act 1992</w:t>
      </w:r>
      <w:r w:rsidRPr="00C945CD">
        <w:t>, which deals with deemed radio broadcasting licence areas.</w:t>
      </w:r>
    </w:p>
    <w:p w:rsidR="00521111" w:rsidRPr="00C945CD" w:rsidRDefault="00521111" w:rsidP="00521111">
      <w:pPr>
        <w:pStyle w:val="subsection"/>
      </w:pPr>
      <w:r w:rsidRPr="00C945CD">
        <w:tab/>
        <w:t>(2)</w:t>
      </w:r>
      <w:r w:rsidRPr="00C945CD">
        <w:tab/>
        <w:t xml:space="preserve">For the purposes of the application of </w:t>
      </w:r>
      <w:r w:rsidR="00C945CD">
        <w:t>paragraph (</w:t>
      </w:r>
      <w:r w:rsidRPr="00C945CD">
        <w:t xml:space="preserve">1)(i) and </w:t>
      </w:r>
      <w:r w:rsidR="00C945CD">
        <w:t>subparagraph (</w:t>
      </w:r>
      <w:r w:rsidRPr="00C945CD">
        <w:t>1)(j)(iii) before the digital radio start</w:t>
      </w:r>
      <w:r w:rsidR="00C945CD">
        <w:noBreakHyphen/>
      </w:r>
      <w:r w:rsidRPr="00C945CD">
        <w:t xml:space="preserve">up day for the designated BSA radio area, </w:t>
      </w:r>
      <w:r w:rsidRPr="00C945CD">
        <w:rPr>
          <w:b/>
          <w:i/>
        </w:rPr>
        <w:t>digital community radio broadcasting licensee</w:t>
      </w:r>
      <w:r w:rsidRPr="00C945CD">
        <w:t xml:space="preserve"> includes an incumbent digital community radio broadcasting licensee.</w:t>
      </w:r>
    </w:p>
    <w:p w:rsidR="00521111" w:rsidRPr="00C945CD" w:rsidRDefault="00521111" w:rsidP="00521111">
      <w:pPr>
        <w:pStyle w:val="subsection"/>
      </w:pPr>
      <w:r w:rsidRPr="00C945CD">
        <w:tab/>
        <w:t>(3)</w:t>
      </w:r>
      <w:r w:rsidRPr="00C945CD">
        <w:tab/>
        <w:t xml:space="preserve">An election under </w:t>
      </w:r>
      <w:r w:rsidR="00C945CD">
        <w:t>paragraph (</w:t>
      </w:r>
      <w:r w:rsidRPr="00C945CD">
        <w:t>1)(b) given in relation to a particular designated BSA radio area has no effect if an election under that paragraph has been previously given in relation to that area.</w:t>
      </w:r>
    </w:p>
    <w:p w:rsidR="00521111" w:rsidRPr="00C945CD" w:rsidRDefault="00521111" w:rsidP="00521111">
      <w:pPr>
        <w:pStyle w:val="subsection"/>
      </w:pPr>
      <w:r w:rsidRPr="00C945CD">
        <w:tab/>
        <w:t>(4)</w:t>
      </w:r>
      <w:r w:rsidRPr="00C945CD">
        <w:tab/>
        <w:t xml:space="preserve">An election under </w:t>
      </w:r>
      <w:r w:rsidR="00C945CD">
        <w:t>paragraph (</w:t>
      </w:r>
      <w:r w:rsidRPr="00C945CD">
        <w:t>1)(b) is irrevocable.</w:t>
      </w:r>
    </w:p>
    <w:p w:rsidR="00521111" w:rsidRPr="00C945CD" w:rsidRDefault="00521111" w:rsidP="00521111">
      <w:pPr>
        <w:pStyle w:val="subsection"/>
      </w:pPr>
      <w:r w:rsidRPr="00C945CD">
        <w:tab/>
        <w:t>(5)</w:t>
      </w:r>
      <w:r w:rsidRPr="00C945CD">
        <w:tab/>
        <w:t xml:space="preserve">The promoters of a company may request the ACMA to publish on its </w:t>
      </w:r>
      <w:r w:rsidR="00C011C7" w:rsidRPr="00C945CD">
        <w:t>website</w:t>
      </w:r>
      <w:r w:rsidRPr="00C945CD">
        <w:t xml:space="preserve"> the invitations referred to in </w:t>
      </w:r>
      <w:r w:rsidR="00C945CD">
        <w:t>paragraph (</w:t>
      </w:r>
      <w:r w:rsidRPr="00C945CD">
        <w:t>1)(c).</w:t>
      </w:r>
    </w:p>
    <w:p w:rsidR="00521111" w:rsidRPr="00C945CD" w:rsidRDefault="00521111" w:rsidP="00521111">
      <w:pPr>
        <w:pStyle w:val="subsection"/>
      </w:pPr>
      <w:r w:rsidRPr="00C945CD">
        <w:tab/>
        <w:t>(6)</w:t>
      </w:r>
      <w:r w:rsidRPr="00C945CD">
        <w:tab/>
        <w:t xml:space="preserve">The ACMA must comply with a request under </w:t>
      </w:r>
      <w:r w:rsidR="00C945CD">
        <w:t>subsection (</w:t>
      </w:r>
      <w:r w:rsidRPr="00C945CD">
        <w:t>5) if the ACMA is satisfied that the request was made in good faith.</w:t>
      </w:r>
    </w:p>
    <w:p w:rsidR="00521111" w:rsidRPr="00C945CD" w:rsidRDefault="00521111" w:rsidP="00521111">
      <w:pPr>
        <w:pStyle w:val="ActHead5"/>
      </w:pPr>
      <w:bookmarkStart w:id="19" w:name="_Toc19106388"/>
      <w:r w:rsidRPr="004C37CE">
        <w:rPr>
          <w:rStyle w:val="CharSectno"/>
        </w:rPr>
        <w:t>9D</w:t>
      </w:r>
      <w:r w:rsidRPr="00C945CD">
        <w:t xml:space="preserve">  Incumbent digital radio broadcasting licensees</w:t>
      </w:r>
      <w:bookmarkEnd w:id="19"/>
    </w:p>
    <w:p w:rsidR="00521111" w:rsidRPr="00C945CD" w:rsidRDefault="00521111" w:rsidP="00521111">
      <w:pPr>
        <w:pStyle w:val="SubsectionHead"/>
      </w:pPr>
      <w:r w:rsidRPr="00C945CD">
        <w:t>Incumbent digital commercial radio broadcasting licensee</w:t>
      </w:r>
    </w:p>
    <w:p w:rsidR="00521111" w:rsidRPr="00C945CD" w:rsidRDefault="00521111" w:rsidP="00521111">
      <w:pPr>
        <w:pStyle w:val="subsection"/>
      </w:pPr>
      <w:r w:rsidRPr="00C945CD">
        <w:tab/>
        <w:t>(1)</w:t>
      </w:r>
      <w:r w:rsidRPr="00C945CD">
        <w:tab/>
        <w:t>For the purposes of this Act, if:</w:t>
      </w:r>
    </w:p>
    <w:p w:rsidR="00521111" w:rsidRPr="00C945CD" w:rsidRDefault="00521111" w:rsidP="00521111">
      <w:pPr>
        <w:pStyle w:val="paragraph"/>
      </w:pPr>
      <w:r w:rsidRPr="00C945CD">
        <w:tab/>
        <w:t>(a)</w:t>
      </w:r>
      <w:r w:rsidRPr="00C945CD">
        <w:tab/>
        <w:t>the licensee of a commercial radio broadcasting licence held the licence at the commencement of this section; and</w:t>
      </w:r>
    </w:p>
    <w:p w:rsidR="00521111" w:rsidRPr="00C945CD" w:rsidRDefault="00521111" w:rsidP="00521111">
      <w:pPr>
        <w:pStyle w:val="paragraph"/>
      </w:pPr>
      <w:r w:rsidRPr="00C945CD">
        <w:tab/>
        <w:t>(b)</w:t>
      </w:r>
      <w:r w:rsidRPr="00C945CD">
        <w:tab/>
        <w:t>the licence was not allocated under subsection</w:t>
      </w:r>
      <w:r w:rsidR="00C945CD">
        <w:t> </w:t>
      </w:r>
      <w:r w:rsidRPr="00C945CD">
        <w:t xml:space="preserve">40(1) of the </w:t>
      </w:r>
      <w:r w:rsidRPr="00C945CD">
        <w:rPr>
          <w:i/>
        </w:rPr>
        <w:t>Broadcasting Services Act 1992</w:t>
      </w:r>
      <w:r w:rsidRPr="00C945CD">
        <w:t>;</w:t>
      </w:r>
    </w:p>
    <w:p w:rsidR="00521111" w:rsidRPr="00C945CD" w:rsidRDefault="00521111" w:rsidP="00521111">
      <w:pPr>
        <w:pStyle w:val="subsection2"/>
      </w:pPr>
      <w:r w:rsidRPr="00C945CD">
        <w:t xml:space="preserve">the licensee is an </w:t>
      </w:r>
      <w:r w:rsidRPr="00C945CD">
        <w:rPr>
          <w:b/>
          <w:i/>
        </w:rPr>
        <w:t>incumbent digital commercial radio broadcasting licensee</w:t>
      </w:r>
      <w:r w:rsidRPr="00C945CD">
        <w:t>.</w:t>
      </w:r>
    </w:p>
    <w:p w:rsidR="00521111" w:rsidRPr="00C945CD" w:rsidRDefault="00521111" w:rsidP="00521111">
      <w:pPr>
        <w:pStyle w:val="SubsectionHead"/>
      </w:pPr>
      <w:r w:rsidRPr="00C945CD">
        <w:t>Incumbent digital community radio broadcasting licensee</w:t>
      </w:r>
    </w:p>
    <w:p w:rsidR="00521111" w:rsidRPr="00C945CD" w:rsidRDefault="00521111" w:rsidP="00521111">
      <w:pPr>
        <w:pStyle w:val="subsection"/>
      </w:pPr>
      <w:r w:rsidRPr="00C945CD">
        <w:tab/>
        <w:t>(2)</w:t>
      </w:r>
      <w:r w:rsidRPr="00C945CD">
        <w:tab/>
        <w:t>For the purposes of this Act, if the licensee of a designated community radio broadcasting licence held the licence at the commencement of this section, the licensee is an</w:t>
      </w:r>
      <w:r w:rsidRPr="00C945CD">
        <w:rPr>
          <w:b/>
          <w:i/>
        </w:rPr>
        <w:t xml:space="preserve"> incumbent digital community radio broadcasting licensee</w:t>
      </w:r>
      <w:r w:rsidRPr="00C945CD">
        <w:t>.</w:t>
      </w:r>
    </w:p>
    <w:p w:rsidR="00EB5D5F" w:rsidRPr="00C945CD" w:rsidRDefault="00EB5D5F" w:rsidP="008A11E4">
      <w:pPr>
        <w:pStyle w:val="ActHead5"/>
      </w:pPr>
      <w:bookmarkStart w:id="20" w:name="_Toc19106389"/>
      <w:r w:rsidRPr="004C37CE">
        <w:rPr>
          <w:rStyle w:val="CharSectno"/>
        </w:rPr>
        <w:t>10</w:t>
      </w:r>
      <w:r w:rsidRPr="00C945CD">
        <w:t xml:space="preserve">  Public or community services</w:t>
      </w:r>
      <w:bookmarkEnd w:id="20"/>
    </w:p>
    <w:p w:rsidR="00EB5D5F" w:rsidRPr="00C945CD" w:rsidRDefault="00EB5D5F" w:rsidP="008A4053">
      <w:pPr>
        <w:pStyle w:val="subsection"/>
      </w:pPr>
      <w:r w:rsidRPr="00C945CD">
        <w:tab/>
        <w:t>(1)</w:t>
      </w:r>
      <w:r w:rsidRPr="00C945CD">
        <w:tab/>
        <w:t xml:space="preserve">For the purposes of this Act, a </w:t>
      </w:r>
      <w:r w:rsidRPr="00C945CD">
        <w:rPr>
          <w:b/>
          <w:i/>
        </w:rPr>
        <w:t>public or community service</w:t>
      </w:r>
      <w:r w:rsidRPr="00C945CD">
        <w:t xml:space="preserve"> is a service provided by a body or organisation of a kind specified by the Minister, by written instrument, to be bodies or organisations for the purposes of this section.</w:t>
      </w:r>
    </w:p>
    <w:p w:rsidR="00EB5D5F" w:rsidRPr="00C945CD" w:rsidRDefault="00EB5D5F" w:rsidP="008A4053">
      <w:pPr>
        <w:pStyle w:val="subsection"/>
      </w:pPr>
      <w:r w:rsidRPr="00C945CD">
        <w:tab/>
        <w:t>(2)</w:t>
      </w:r>
      <w:r w:rsidRPr="00C945CD">
        <w:tab/>
        <w:t>Each such body or organisation must either be:</w:t>
      </w:r>
    </w:p>
    <w:p w:rsidR="00EB5D5F" w:rsidRPr="00C945CD" w:rsidRDefault="00EB5D5F">
      <w:pPr>
        <w:pStyle w:val="paragraph"/>
      </w:pPr>
      <w:r w:rsidRPr="00C945CD">
        <w:tab/>
        <w:t>(a)</w:t>
      </w:r>
      <w:r w:rsidRPr="00C945CD">
        <w:tab/>
        <w:t>an authority of the Commonwealth, a State or a Territory; or</w:t>
      </w:r>
    </w:p>
    <w:p w:rsidR="00EB5D5F" w:rsidRPr="00C945CD" w:rsidRDefault="00EB5D5F">
      <w:pPr>
        <w:pStyle w:val="paragraph"/>
        <w:keepNext/>
      </w:pPr>
      <w:r w:rsidRPr="00C945CD">
        <w:tab/>
        <w:t>(b)</w:t>
      </w:r>
      <w:r w:rsidRPr="00C945CD">
        <w:tab/>
        <w:t>a body or organisation that:</w:t>
      </w:r>
    </w:p>
    <w:p w:rsidR="00EB5D5F" w:rsidRPr="00C945CD" w:rsidRDefault="00EB5D5F">
      <w:pPr>
        <w:pStyle w:val="paragraphsub"/>
      </w:pPr>
      <w:r w:rsidRPr="00C945CD">
        <w:tab/>
        <w:t>(i)</w:t>
      </w:r>
      <w:r w:rsidRPr="00C945CD">
        <w:tab/>
        <w:t>is not carried on for the purpose of profit or gain to its members; and</w:t>
      </w:r>
    </w:p>
    <w:p w:rsidR="00EB5D5F" w:rsidRPr="00C945CD" w:rsidRDefault="00EB5D5F">
      <w:pPr>
        <w:pStyle w:val="paragraphsub"/>
      </w:pPr>
      <w:r w:rsidRPr="00C945CD">
        <w:tab/>
        <w:t>(ii)</w:t>
      </w:r>
      <w:r w:rsidRPr="00C945CD">
        <w:tab/>
        <w:t>applies its profits (if any) or other income in achieving its objects; and</w:t>
      </w:r>
    </w:p>
    <w:p w:rsidR="00EB5D5F" w:rsidRPr="00C945CD" w:rsidRDefault="00EB5D5F">
      <w:pPr>
        <w:pStyle w:val="paragraphsub"/>
      </w:pPr>
      <w:r w:rsidRPr="00C945CD">
        <w:tab/>
        <w:t>(iii)</w:t>
      </w:r>
      <w:r w:rsidRPr="00C945CD">
        <w:tab/>
        <w:t>does not provide for making any distribution, whether in money, property or otherwise, to its members.</w:t>
      </w:r>
    </w:p>
    <w:p w:rsidR="00EB5D5F" w:rsidRPr="00C945CD" w:rsidRDefault="00EB5D5F" w:rsidP="008A4053">
      <w:pPr>
        <w:pStyle w:val="subsection"/>
      </w:pPr>
      <w:r w:rsidRPr="00C945CD">
        <w:tab/>
        <w:t>(3)</w:t>
      </w:r>
      <w:r w:rsidRPr="00C945CD">
        <w:tab/>
        <w:t xml:space="preserve">The instrument is a </w:t>
      </w:r>
      <w:r w:rsidR="00071573" w:rsidRPr="00C945CD">
        <w:t>legislative instrument</w:t>
      </w:r>
      <w:r w:rsidRPr="00C945CD">
        <w:t>.</w:t>
      </w:r>
    </w:p>
    <w:p w:rsidR="00EB5D5F" w:rsidRPr="00C945CD" w:rsidRDefault="00EB5D5F" w:rsidP="008A11E4">
      <w:pPr>
        <w:pStyle w:val="ActHead5"/>
      </w:pPr>
      <w:bookmarkStart w:id="21" w:name="_Toc19106390"/>
      <w:r w:rsidRPr="004C37CE">
        <w:rPr>
          <w:rStyle w:val="CharSectno"/>
        </w:rPr>
        <w:t>10A</w:t>
      </w:r>
      <w:r w:rsidRPr="00C945CD">
        <w:t xml:space="preserve">  </w:t>
      </w:r>
      <w:r w:rsidR="00410792" w:rsidRPr="00C945CD">
        <w:t>ACMA</w:t>
      </w:r>
      <w:r w:rsidRPr="00C945CD">
        <w:t xml:space="preserve"> determinations about space objects</w:t>
      </w:r>
      <w:bookmarkEnd w:id="21"/>
    </w:p>
    <w:p w:rsidR="00EB5D5F" w:rsidRPr="00C945CD" w:rsidRDefault="00EB5D5F" w:rsidP="008A4053">
      <w:pPr>
        <w:pStyle w:val="subsection"/>
      </w:pPr>
      <w:r w:rsidRPr="00C945CD">
        <w:tab/>
      </w:r>
      <w:r w:rsidRPr="00C945CD">
        <w:tab/>
        <w:t xml:space="preserve">Despite the definition of </w:t>
      </w:r>
      <w:r w:rsidRPr="00C945CD">
        <w:rPr>
          <w:b/>
          <w:i/>
        </w:rPr>
        <w:t>space object</w:t>
      </w:r>
      <w:r w:rsidRPr="00C945CD">
        <w:t xml:space="preserve"> in section</w:t>
      </w:r>
      <w:r w:rsidR="00C945CD">
        <w:t> </w:t>
      </w:r>
      <w:r w:rsidRPr="00C945CD">
        <w:t xml:space="preserve">5, the </w:t>
      </w:r>
      <w:r w:rsidR="00410792" w:rsidRPr="00C945CD">
        <w:t>ACMA</w:t>
      </w:r>
      <w:r w:rsidRPr="00C945CD">
        <w:t xml:space="preserve"> may</w:t>
      </w:r>
      <w:r w:rsidR="00FE5D8E" w:rsidRPr="00C945CD">
        <w:t>, by legislative instrument, make a</w:t>
      </w:r>
      <w:r w:rsidRPr="00C945CD">
        <w:t xml:space="preserve"> determination that a particular object is not a </w:t>
      </w:r>
      <w:r w:rsidRPr="00C945CD">
        <w:rPr>
          <w:b/>
          <w:i/>
        </w:rPr>
        <w:t>space object</w:t>
      </w:r>
      <w:r w:rsidRPr="00C945CD">
        <w:t xml:space="preserve"> for the purposes of this Act.</w:t>
      </w:r>
    </w:p>
    <w:p w:rsidR="00EB5D5F" w:rsidRPr="00C945CD" w:rsidRDefault="00EB5D5F">
      <w:pPr>
        <w:pStyle w:val="notetext"/>
      </w:pPr>
      <w:r w:rsidRPr="00C945CD">
        <w:t>Note:</w:t>
      </w:r>
      <w:r w:rsidRPr="00C945CD">
        <w:tab/>
        <w:t>Under subsection</w:t>
      </w:r>
      <w:r w:rsidR="00C945CD">
        <w:t> </w:t>
      </w:r>
      <w:r w:rsidRPr="00C945CD">
        <w:t xml:space="preserve">33(3A) of the </w:t>
      </w:r>
      <w:r w:rsidRPr="00C945CD">
        <w:rPr>
          <w:i/>
        </w:rPr>
        <w:t>Acts Interpretation Act 1901</w:t>
      </w:r>
      <w:r w:rsidRPr="00C945CD">
        <w:t>, objects may be specified by reference to a particular class or classes of objects.</w:t>
      </w:r>
    </w:p>
    <w:p w:rsidR="00EB5D5F" w:rsidRPr="00C945CD" w:rsidRDefault="00EB5D5F" w:rsidP="008A11E4">
      <w:pPr>
        <w:pStyle w:val="ActHead5"/>
      </w:pPr>
      <w:bookmarkStart w:id="22" w:name="_Toc19106391"/>
      <w:r w:rsidRPr="004C37CE">
        <w:rPr>
          <w:rStyle w:val="CharSectno"/>
        </w:rPr>
        <w:t>11</w:t>
      </w:r>
      <w:r w:rsidRPr="00C945CD">
        <w:t xml:space="preserve">  References to offences against this Act etc.</w:t>
      </w:r>
      <w:bookmarkEnd w:id="22"/>
    </w:p>
    <w:p w:rsidR="00EB5D5F" w:rsidRPr="00C945CD" w:rsidRDefault="00EB5D5F" w:rsidP="008A4053">
      <w:pPr>
        <w:pStyle w:val="subsection"/>
      </w:pPr>
      <w:r w:rsidRPr="00C945CD">
        <w:tab/>
        <w:t>(1)</w:t>
      </w:r>
      <w:r w:rsidRPr="00C945CD">
        <w:tab/>
        <w:t>A reference in this Act to an offence against this Act or to an offence against a provision of this Act includes a reference to an offence against section</w:t>
      </w:r>
      <w:r w:rsidR="00C945CD">
        <w:t> </w:t>
      </w:r>
      <w:r w:rsidRPr="00C945CD">
        <w:t xml:space="preserve">6 of the </w:t>
      </w:r>
      <w:r w:rsidRPr="00C945CD">
        <w:rPr>
          <w:i/>
        </w:rPr>
        <w:t>Crimes Act 1914</w:t>
      </w:r>
      <w:r w:rsidRPr="00C945CD">
        <w:t xml:space="preserve">, or an ancillary offence (within the meaning of the </w:t>
      </w:r>
      <w:r w:rsidRPr="00C945CD">
        <w:rPr>
          <w:i/>
        </w:rPr>
        <w:t>Criminal Code</w:t>
      </w:r>
      <w:r w:rsidRPr="00C945CD">
        <w:t>), that relates to this Act or that provision, as the case requires.</w:t>
      </w:r>
    </w:p>
    <w:p w:rsidR="00EB5D5F" w:rsidRPr="00C945CD" w:rsidRDefault="00EB5D5F" w:rsidP="008A4053">
      <w:pPr>
        <w:pStyle w:val="subsection"/>
      </w:pPr>
      <w:r w:rsidRPr="00C945CD">
        <w:tab/>
        <w:t>(1A)</w:t>
      </w:r>
      <w:r w:rsidRPr="00C945CD">
        <w:tab/>
        <w:t xml:space="preserve">A reference in this Act to an </w:t>
      </w:r>
      <w:r w:rsidRPr="00C945CD">
        <w:rPr>
          <w:b/>
          <w:i/>
        </w:rPr>
        <w:t>offence against this Act</w:t>
      </w:r>
      <w:r w:rsidRPr="00C945CD">
        <w:t xml:space="preserve"> includes a reference to an offence against section</w:t>
      </w:r>
      <w:r w:rsidR="00C945CD">
        <w:t> </w:t>
      </w:r>
      <w:r w:rsidRPr="00C945CD">
        <w:t xml:space="preserve">136.1 or 137.1 of the </w:t>
      </w:r>
      <w:r w:rsidRPr="00C945CD">
        <w:rPr>
          <w:i/>
        </w:rPr>
        <w:t xml:space="preserve">Criminal Code </w:t>
      </w:r>
      <w:r w:rsidRPr="00C945CD">
        <w:t>that relates to this Act.</w:t>
      </w:r>
    </w:p>
    <w:p w:rsidR="00EB5D5F" w:rsidRPr="00C945CD" w:rsidRDefault="00EB5D5F" w:rsidP="008A4053">
      <w:pPr>
        <w:pStyle w:val="subsection"/>
      </w:pPr>
      <w:r w:rsidRPr="00C945CD">
        <w:tab/>
        <w:t>(2)</w:t>
      </w:r>
      <w:r w:rsidRPr="00C945CD">
        <w:tab/>
        <w:t>A reference in this Act to a conviction of an offence includes a reference to:</w:t>
      </w:r>
    </w:p>
    <w:p w:rsidR="00EB5D5F" w:rsidRPr="00C945CD" w:rsidRDefault="00EB5D5F">
      <w:pPr>
        <w:pStyle w:val="paragraph"/>
      </w:pPr>
      <w:r w:rsidRPr="00C945CD">
        <w:tab/>
        <w:t>(a)</w:t>
      </w:r>
      <w:r w:rsidRPr="00C945CD">
        <w:tab/>
        <w:t>making an order under section</w:t>
      </w:r>
      <w:r w:rsidR="00C945CD">
        <w:t> </w:t>
      </w:r>
      <w:r w:rsidRPr="00C945CD">
        <w:t xml:space="preserve">19B of the </w:t>
      </w:r>
      <w:r w:rsidRPr="00C945CD">
        <w:rPr>
          <w:i/>
        </w:rPr>
        <w:t xml:space="preserve">Crimes Act 1914 </w:t>
      </w:r>
      <w:r w:rsidRPr="00C945CD">
        <w:t>in relation to the offence; or</w:t>
      </w:r>
    </w:p>
    <w:p w:rsidR="00EB5D5F" w:rsidRPr="00C945CD" w:rsidRDefault="00EB5D5F">
      <w:pPr>
        <w:pStyle w:val="paragraph"/>
      </w:pPr>
      <w:r w:rsidRPr="00C945CD">
        <w:tab/>
        <w:t>(b)</w:t>
      </w:r>
      <w:r w:rsidRPr="00C945CD">
        <w:tab/>
        <w:t>payment, under regulations made under paragraph</w:t>
      </w:r>
      <w:r w:rsidR="00C945CD">
        <w:t> </w:t>
      </w:r>
      <w:r w:rsidRPr="00C945CD">
        <w:t>314(2)(d), of a penalty in relation to the offence.</w:t>
      </w:r>
    </w:p>
    <w:p w:rsidR="00EB5D5F" w:rsidRPr="00C945CD" w:rsidRDefault="00EB5D5F" w:rsidP="00385B39">
      <w:pPr>
        <w:pStyle w:val="ActHead2"/>
        <w:pageBreakBefore/>
      </w:pPr>
      <w:bookmarkStart w:id="23" w:name="_Toc19106392"/>
      <w:r w:rsidRPr="004C37CE">
        <w:rPr>
          <w:rStyle w:val="CharPartNo"/>
        </w:rPr>
        <w:t>Part</w:t>
      </w:r>
      <w:r w:rsidR="00C945CD" w:rsidRPr="004C37CE">
        <w:rPr>
          <w:rStyle w:val="CharPartNo"/>
        </w:rPr>
        <w:t> </w:t>
      </w:r>
      <w:r w:rsidRPr="004C37CE">
        <w:rPr>
          <w:rStyle w:val="CharPartNo"/>
        </w:rPr>
        <w:t>1.4</w:t>
      </w:r>
      <w:r w:rsidRPr="00C945CD">
        <w:t>—</w:t>
      </w:r>
      <w:r w:rsidRPr="004C37CE">
        <w:rPr>
          <w:rStyle w:val="CharPartText"/>
        </w:rPr>
        <w:t>Application of this Act</w:t>
      </w:r>
      <w:bookmarkEnd w:id="23"/>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24" w:name="_Toc19106393"/>
      <w:r w:rsidRPr="004C37CE">
        <w:rPr>
          <w:rStyle w:val="CharSectno"/>
        </w:rPr>
        <w:t>12</w:t>
      </w:r>
      <w:r w:rsidRPr="00C945CD">
        <w:t xml:space="preserve">  Outline of this Part</w:t>
      </w:r>
      <w:bookmarkEnd w:id="24"/>
    </w:p>
    <w:p w:rsidR="00EB5D5F" w:rsidRPr="00C945CD" w:rsidRDefault="00EB5D5F" w:rsidP="008A4053">
      <w:pPr>
        <w:pStyle w:val="subsection"/>
      </w:pPr>
      <w:r w:rsidRPr="00C945CD">
        <w:tab/>
        <w:t>(1)</w:t>
      </w:r>
      <w:r w:rsidRPr="00C945CD">
        <w:tab/>
        <w:t>This Part is about the scope of this Act’s operation, and the situations in which that operation is extended or restricted.</w:t>
      </w:r>
    </w:p>
    <w:p w:rsidR="00EB5D5F" w:rsidRPr="00C945CD" w:rsidRDefault="00EB5D5F" w:rsidP="008A4053">
      <w:pPr>
        <w:pStyle w:val="subsection"/>
      </w:pPr>
      <w:r w:rsidRPr="00C945CD">
        <w:tab/>
        <w:t>(2)</w:t>
      </w:r>
      <w:r w:rsidRPr="00C945CD">
        <w:tab/>
        <w:t>Division</w:t>
      </w:r>
      <w:r w:rsidR="00C945CD">
        <w:t> </w:t>
      </w:r>
      <w:r w:rsidRPr="00C945CD">
        <w:t>1 applies this Act to the Crown.</w:t>
      </w:r>
    </w:p>
    <w:p w:rsidR="00EB5D5F" w:rsidRPr="00C945CD" w:rsidRDefault="00EB5D5F" w:rsidP="008A4053">
      <w:pPr>
        <w:pStyle w:val="subsection"/>
      </w:pPr>
      <w:r w:rsidRPr="00C945CD">
        <w:tab/>
        <w:t>(3)</w:t>
      </w:r>
      <w:r w:rsidRPr="00C945CD">
        <w:tab/>
        <w:t>Division</w:t>
      </w:r>
      <w:r w:rsidR="00C945CD">
        <w:t> </w:t>
      </w:r>
      <w:r w:rsidRPr="00C945CD">
        <w:t>2 describes how questions of location affect the application of this Act.</w:t>
      </w:r>
    </w:p>
    <w:p w:rsidR="00EB5D5F" w:rsidRPr="00C945CD" w:rsidRDefault="00EB5D5F" w:rsidP="008A4053">
      <w:pPr>
        <w:pStyle w:val="subsection"/>
      </w:pPr>
      <w:r w:rsidRPr="00C945CD">
        <w:tab/>
        <w:t>(4)</w:t>
      </w:r>
      <w:r w:rsidRPr="00C945CD">
        <w:tab/>
        <w:t>Division</w:t>
      </w:r>
      <w:r w:rsidR="00C945CD">
        <w:t> </w:t>
      </w:r>
      <w:r w:rsidRPr="00C945CD">
        <w:t>3 brings certain activities within the concept of radiocommunication for the purposes of this Act.</w:t>
      </w:r>
    </w:p>
    <w:p w:rsidR="00EB5D5F" w:rsidRPr="00C945CD" w:rsidRDefault="00EB5D5F" w:rsidP="008A4053">
      <w:pPr>
        <w:pStyle w:val="subsection"/>
      </w:pPr>
      <w:r w:rsidRPr="00C945CD">
        <w:tab/>
        <w:t>(5)</w:t>
      </w:r>
      <w:r w:rsidRPr="00C945CD">
        <w:tab/>
        <w:t>Division</w:t>
      </w:r>
      <w:r w:rsidR="00C945CD">
        <w:t> </w:t>
      </w:r>
      <w:r w:rsidRPr="00C945CD">
        <w:t>4 is about the situations and activities that are exempt from the operation of this Act.</w:t>
      </w:r>
    </w:p>
    <w:p w:rsidR="00EB5D5F" w:rsidRPr="00C945CD" w:rsidRDefault="00EB5D5F" w:rsidP="00385B39">
      <w:pPr>
        <w:pStyle w:val="ActHead3"/>
        <w:pageBreakBefore/>
      </w:pPr>
      <w:bookmarkStart w:id="25" w:name="_Toc19106394"/>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General</w:t>
      </w:r>
      <w:bookmarkEnd w:id="25"/>
    </w:p>
    <w:p w:rsidR="00EB5D5F" w:rsidRPr="00C945CD" w:rsidRDefault="00EB5D5F" w:rsidP="008A11E4">
      <w:pPr>
        <w:pStyle w:val="ActHead5"/>
      </w:pPr>
      <w:bookmarkStart w:id="26" w:name="_Toc19106395"/>
      <w:r w:rsidRPr="004C37CE">
        <w:rPr>
          <w:rStyle w:val="CharSectno"/>
        </w:rPr>
        <w:t>13</w:t>
      </w:r>
      <w:r w:rsidRPr="00C945CD">
        <w:t xml:space="preserve">  Crown to be bound</w:t>
      </w:r>
      <w:bookmarkEnd w:id="26"/>
    </w:p>
    <w:p w:rsidR="00EB5D5F" w:rsidRPr="00C945CD" w:rsidRDefault="00EB5D5F" w:rsidP="008A4053">
      <w:pPr>
        <w:pStyle w:val="subsection"/>
      </w:pPr>
      <w:r w:rsidRPr="00C945CD">
        <w:tab/>
        <w:t>(1)</w:t>
      </w:r>
      <w:r w:rsidRPr="00C945CD">
        <w:tab/>
        <w:t xml:space="preserve">Subject to </w:t>
      </w:r>
      <w:r w:rsidR="00C945CD">
        <w:t>subsection (</w:t>
      </w:r>
      <w:r w:rsidRPr="00C945CD">
        <w:t>2), this Act binds the Crown in all its capacities.</w:t>
      </w:r>
    </w:p>
    <w:p w:rsidR="00EB5D5F" w:rsidRPr="00C945CD" w:rsidRDefault="00EB5D5F" w:rsidP="008A4053">
      <w:pPr>
        <w:pStyle w:val="subsection"/>
      </w:pPr>
      <w:r w:rsidRPr="00C945CD">
        <w:tab/>
        <w:t>(2)</w:t>
      </w:r>
      <w:r w:rsidRPr="00C945CD">
        <w:tab/>
        <w:t>Nothing in this Act renders the Crown liable to be prosecuted for an offence.</w:t>
      </w:r>
    </w:p>
    <w:p w:rsidR="00EB5D5F" w:rsidRPr="00C945CD" w:rsidRDefault="00EB5D5F" w:rsidP="00385B39">
      <w:pPr>
        <w:pStyle w:val="ActHead3"/>
        <w:pageBreakBefore/>
      </w:pPr>
      <w:bookmarkStart w:id="27" w:name="_Toc19106396"/>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Provisions relating to location and similar matters</w:t>
      </w:r>
      <w:bookmarkEnd w:id="27"/>
    </w:p>
    <w:p w:rsidR="00EB5D5F" w:rsidRPr="00C945CD" w:rsidRDefault="00EB5D5F" w:rsidP="008A11E4">
      <w:pPr>
        <w:pStyle w:val="ActHead5"/>
      </w:pPr>
      <w:bookmarkStart w:id="28" w:name="_Toc19106397"/>
      <w:r w:rsidRPr="004C37CE">
        <w:rPr>
          <w:rStyle w:val="CharSectno"/>
        </w:rPr>
        <w:t>14</w:t>
      </w:r>
      <w:r w:rsidRPr="00C945CD">
        <w:t xml:space="preserve">  Operation of this Division</w:t>
      </w:r>
      <w:bookmarkEnd w:id="28"/>
    </w:p>
    <w:p w:rsidR="00EB5D5F" w:rsidRPr="00C945CD" w:rsidRDefault="00EB5D5F" w:rsidP="008A4053">
      <w:pPr>
        <w:pStyle w:val="subsection"/>
      </w:pPr>
      <w:r w:rsidRPr="00C945CD">
        <w:tab/>
      </w:r>
      <w:r w:rsidRPr="00C945CD">
        <w:tab/>
        <w:t>This Division has effect subject to Division</w:t>
      </w:r>
      <w:r w:rsidR="00C945CD">
        <w:t> </w:t>
      </w:r>
      <w:r w:rsidRPr="00C945CD">
        <w:t>4.</w:t>
      </w:r>
    </w:p>
    <w:p w:rsidR="00EB5D5F" w:rsidRPr="00C945CD" w:rsidRDefault="00EB5D5F" w:rsidP="008A11E4">
      <w:pPr>
        <w:pStyle w:val="ActHead5"/>
      </w:pPr>
      <w:bookmarkStart w:id="29" w:name="_Toc19106398"/>
      <w:r w:rsidRPr="004C37CE">
        <w:rPr>
          <w:rStyle w:val="CharSectno"/>
        </w:rPr>
        <w:t>15</w:t>
      </w:r>
      <w:r w:rsidRPr="00C945CD">
        <w:t xml:space="preserve">  Application to external Territories</w:t>
      </w:r>
      <w:bookmarkEnd w:id="29"/>
    </w:p>
    <w:p w:rsidR="00EB5D5F" w:rsidRPr="00C945CD" w:rsidRDefault="00EB5D5F" w:rsidP="008A4053">
      <w:pPr>
        <w:pStyle w:val="subsection"/>
      </w:pPr>
      <w:r w:rsidRPr="00C945CD">
        <w:tab/>
      </w:r>
      <w:r w:rsidRPr="00C945CD">
        <w:tab/>
        <w:t>This Act extends to all the external Territories.</w:t>
      </w:r>
    </w:p>
    <w:p w:rsidR="00EB5D5F" w:rsidRPr="00C945CD" w:rsidRDefault="00EB5D5F" w:rsidP="008A11E4">
      <w:pPr>
        <w:pStyle w:val="ActHead5"/>
      </w:pPr>
      <w:bookmarkStart w:id="30" w:name="_Toc19106399"/>
      <w:r w:rsidRPr="004C37CE">
        <w:rPr>
          <w:rStyle w:val="CharSectno"/>
        </w:rPr>
        <w:t>16</w:t>
      </w:r>
      <w:r w:rsidRPr="00C945CD">
        <w:t xml:space="preserve">  Application outside Australia</w:t>
      </w:r>
      <w:bookmarkEnd w:id="30"/>
    </w:p>
    <w:p w:rsidR="00EB5D5F" w:rsidRPr="00C945CD" w:rsidRDefault="00EB5D5F" w:rsidP="008A4053">
      <w:pPr>
        <w:pStyle w:val="subsection"/>
      </w:pPr>
      <w:r w:rsidRPr="00C945CD">
        <w:tab/>
        <w:t>(1)</w:t>
      </w:r>
      <w:r w:rsidRPr="00C945CD">
        <w:tab/>
        <w:t>Except so far as the contrary intention appears, this Act applies outside Australia (whether or not in a foreign country), but only in relation to:</w:t>
      </w:r>
    </w:p>
    <w:p w:rsidR="00EB5D5F" w:rsidRPr="00C945CD" w:rsidRDefault="00EB5D5F">
      <w:pPr>
        <w:pStyle w:val="paragraph"/>
      </w:pPr>
      <w:r w:rsidRPr="00C945CD">
        <w:tab/>
        <w:t>(a)</w:t>
      </w:r>
      <w:r w:rsidRPr="00C945CD">
        <w:tab/>
        <w:t>Australian citizens ordinarily resident in Australia, in respect of radio emissions intended to be received in Australia, other than:</w:t>
      </w:r>
    </w:p>
    <w:p w:rsidR="00EB5D5F" w:rsidRPr="00C945CD" w:rsidRDefault="00EB5D5F">
      <w:pPr>
        <w:pStyle w:val="paragraphsub"/>
      </w:pPr>
      <w:r w:rsidRPr="00C945CD">
        <w:tab/>
        <w:t>(i)</w:t>
      </w:r>
      <w:r w:rsidRPr="00C945CD">
        <w:tab/>
        <w:t>radio emissions made by a genuine member of the crew of a foreign vessel, foreign aircraft or foreign space object in the course of his or her duties as such a member; or</w:t>
      </w:r>
    </w:p>
    <w:p w:rsidR="00EB5D5F" w:rsidRPr="00C945CD" w:rsidRDefault="00EB5D5F">
      <w:pPr>
        <w:pStyle w:val="paragraphsub"/>
      </w:pPr>
      <w:r w:rsidRPr="00C945CD">
        <w:tab/>
        <w:t>(ii)</w:t>
      </w:r>
      <w:r w:rsidRPr="00C945CD">
        <w:tab/>
        <w:t>radio emissions made from a foreign country by a person in the performance of a duty imposed by the law of that country; and</w:t>
      </w:r>
    </w:p>
    <w:p w:rsidR="00EB5D5F" w:rsidRPr="00C945CD" w:rsidRDefault="00EB5D5F">
      <w:pPr>
        <w:pStyle w:val="paragraph"/>
      </w:pPr>
      <w:r w:rsidRPr="00C945CD">
        <w:tab/>
        <w:t>(b)</w:t>
      </w:r>
      <w:r w:rsidRPr="00C945CD">
        <w:tab/>
        <w:t>members of the crew of Australian aircraft, Australian vessels and Australian space objects; and</w:t>
      </w:r>
    </w:p>
    <w:p w:rsidR="00EB5D5F" w:rsidRPr="00C945CD" w:rsidRDefault="00EB5D5F">
      <w:pPr>
        <w:pStyle w:val="paragraph"/>
      </w:pPr>
      <w:r w:rsidRPr="00C945CD">
        <w:tab/>
        <w:t>(c)</w:t>
      </w:r>
      <w:r w:rsidRPr="00C945CD">
        <w:tab/>
        <w:t>Australian aircraft, Australian space objects and Australian vessels; and</w:t>
      </w:r>
    </w:p>
    <w:p w:rsidR="00EB5D5F" w:rsidRPr="00C945CD" w:rsidRDefault="00EB5D5F">
      <w:pPr>
        <w:pStyle w:val="paragraph"/>
      </w:pPr>
      <w:r w:rsidRPr="00C945CD">
        <w:tab/>
        <w:t>(ca)</w:t>
      </w:r>
      <w:r w:rsidRPr="00C945CD">
        <w:tab/>
        <w:t xml:space="preserve">foreign space objects, in the circumstances specified in a determination by the </w:t>
      </w:r>
      <w:r w:rsidR="00410792" w:rsidRPr="00C945CD">
        <w:t>ACMA</w:t>
      </w:r>
      <w:r w:rsidRPr="00C945CD">
        <w:t>; and</w:t>
      </w:r>
    </w:p>
    <w:p w:rsidR="00EB5D5F" w:rsidRPr="00C945CD" w:rsidRDefault="00EB5D5F">
      <w:pPr>
        <w:pStyle w:val="paragraph"/>
      </w:pPr>
      <w:r w:rsidRPr="00C945CD">
        <w:tab/>
        <w:t>(d)</w:t>
      </w:r>
      <w:r w:rsidRPr="00C945CD">
        <w:tab/>
        <w:t>anything to which this Act extends because of section</w:t>
      </w:r>
      <w:r w:rsidR="00C945CD">
        <w:t> </w:t>
      </w:r>
      <w:r w:rsidRPr="00C945CD">
        <w:t>17</w:t>
      </w:r>
      <w:r w:rsidR="0087525F" w:rsidRPr="00C945CD">
        <w:t xml:space="preserve"> or 17A</w:t>
      </w:r>
      <w:r w:rsidRPr="00C945CD">
        <w:t>.</w:t>
      </w:r>
    </w:p>
    <w:p w:rsidR="00EB5D5F" w:rsidRPr="00C945CD" w:rsidRDefault="00EB5D5F" w:rsidP="008A4053">
      <w:pPr>
        <w:pStyle w:val="subsection"/>
      </w:pPr>
      <w:r w:rsidRPr="00C945CD">
        <w:tab/>
        <w:t>(2)</w:t>
      </w:r>
      <w:r w:rsidRPr="00C945CD">
        <w:tab/>
        <w:t xml:space="preserve">For the purposes of </w:t>
      </w:r>
      <w:r w:rsidR="00C945CD">
        <w:t>paragraph (</w:t>
      </w:r>
      <w:r w:rsidRPr="00C945CD">
        <w:t>1)(a), a radio emission that is intended to be retransmitted to Australia is taken to be intended to be received in Australia.</w:t>
      </w:r>
    </w:p>
    <w:p w:rsidR="00EB5D5F" w:rsidRPr="00C945CD" w:rsidRDefault="00EB5D5F" w:rsidP="008A4053">
      <w:pPr>
        <w:pStyle w:val="subsection"/>
      </w:pPr>
      <w:r w:rsidRPr="00C945CD">
        <w:tab/>
        <w:t>(3)</w:t>
      </w:r>
      <w:r w:rsidRPr="00C945CD">
        <w:tab/>
        <w:t>Section</w:t>
      </w:r>
      <w:r w:rsidR="00C945CD">
        <w:t> </w:t>
      </w:r>
      <w:r w:rsidRPr="00C945CD">
        <w:t>195 applies without limitation outside Australia (whether or not in a foreign country).</w:t>
      </w:r>
    </w:p>
    <w:p w:rsidR="00EB5D5F" w:rsidRPr="00C945CD" w:rsidRDefault="00EB5D5F" w:rsidP="008A4053">
      <w:pPr>
        <w:pStyle w:val="subsection"/>
      </w:pPr>
      <w:r w:rsidRPr="00C945CD">
        <w:tab/>
        <w:t>(4)</w:t>
      </w:r>
      <w:r w:rsidRPr="00C945CD">
        <w:tab/>
        <w:t xml:space="preserve">A determination under </w:t>
      </w:r>
      <w:r w:rsidR="00C945CD">
        <w:t>paragraph (</w:t>
      </w:r>
      <w:r w:rsidR="00FE5D8E" w:rsidRPr="00C945CD">
        <w:t>1)(ca) is a legislative instrument</w:t>
      </w:r>
      <w:r w:rsidRPr="00C945CD">
        <w:t>.</w:t>
      </w:r>
    </w:p>
    <w:p w:rsidR="00EB5D5F" w:rsidRPr="00C945CD" w:rsidRDefault="00EB5D5F" w:rsidP="008A11E4">
      <w:pPr>
        <w:pStyle w:val="ActHead5"/>
      </w:pPr>
      <w:bookmarkStart w:id="31" w:name="_Toc19106400"/>
      <w:r w:rsidRPr="004C37CE">
        <w:rPr>
          <w:rStyle w:val="CharSectno"/>
        </w:rPr>
        <w:t>17</w:t>
      </w:r>
      <w:r w:rsidRPr="00C945CD">
        <w:t xml:space="preserve">  </w:t>
      </w:r>
      <w:r w:rsidR="00E20E0C" w:rsidRPr="00C945CD">
        <w:t>Offshore areas</w:t>
      </w:r>
      <w:bookmarkEnd w:id="31"/>
      <w:r w:rsidR="006A29E4" w:rsidRPr="00C945CD">
        <w:t xml:space="preserve"> </w:t>
      </w:r>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this Act applies in relation to the </w:t>
      </w:r>
      <w:r w:rsidR="00E11E79" w:rsidRPr="00C945CD">
        <w:t>offshore areas</w:t>
      </w:r>
      <w:r w:rsidRPr="00C945CD">
        <w:t xml:space="preserve"> in respect of the States and Territories as if references in this Act to Australia, when used in a geographical sense, included references to the </w:t>
      </w:r>
      <w:r w:rsidR="00E11E79" w:rsidRPr="00C945CD">
        <w:t>offshore areas</w:t>
      </w:r>
      <w:r w:rsidRPr="00C945CD">
        <w:t xml:space="preserve"> in respect of the States and Territories.</w:t>
      </w:r>
    </w:p>
    <w:p w:rsidR="00EB5D5F" w:rsidRPr="00C945CD" w:rsidRDefault="00EB5D5F" w:rsidP="008A4053">
      <w:pPr>
        <w:pStyle w:val="subsection"/>
      </w:pPr>
      <w:r w:rsidRPr="00C945CD">
        <w:tab/>
        <w:t>(2)</w:t>
      </w:r>
      <w:r w:rsidRPr="00C945CD">
        <w:tab/>
        <w:t xml:space="preserve">The extended application given to this Act by </w:t>
      </w:r>
      <w:r w:rsidR="00C945CD">
        <w:t>subsection (</w:t>
      </w:r>
      <w:r w:rsidRPr="00C945CD">
        <w:t>1) extends only in relation to:</w:t>
      </w:r>
    </w:p>
    <w:p w:rsidR="00EB5D5F" w:rsidRPr="00C945CD" w:rsidRDefault="00EB5D5F">
      <w:pPr>
        <w:pStyle w:val="paragraph"/>
      </w:pPr>
      <w:r w:rsidRPr="00C945CD">
        <w:tab/>
        <w:t>(a)</w:t>
      </w:r>
      <w:r w:rsidRPr="00C945CD">
        <w:tab/>
        <w:t>acts, matters and things directly or indirectly connected with exploration of, or exploitation of the resources of, the continental shelf of Australia or of an external Territory; and</w:t>
      </w:r>
    </w:p>
    <w:p w:rsidR="00EB5D5F" w:rsidRPr="00C945CD" w:rsidRDefault="00EB5D5F">
      <w:pPr>
        <w:pStyle w:val="paragraph"/>
      </w:pPr>
      <w:r w:rsidRPr="00C945CD">
        <w:tab/>
        <w:t>(b)</w:t>
      </w:r>
      <w:r w:rsidRPr="00C945CD">
        <w:tab/>
        <w:t xml:space="preserve">acts done by or in relation to, and matters, circumstances and things affecting, or any person who is in </w:t>
      </w:r>
      <w:r w:rsidR="00E20E0C" w:rsidRPr="00C945CD">
        <w:t>offshore area</w:t>
      </w:r>
      <w:r w:rsidRPr="00C945CD">
        <w:t xml:space="preserve"> for a reason directly or indirectly connected with such exploration or exploitation.</w:t>
      </w:r>
    </w:p>
    <w:p w:rsidR="00EB5D5F" w:rsidRPr="00C945CD" w:rsidRDefault="00EB5D5F" w:rsidP="008A4053">
      <w:pPr>
        <w:pStyle w:val="subsection"/>
      </w:pPr>
      <w:r w:rsidRPr="00C945CD">
        <w:tab/>
        <w:t>(3)</w:t>
      </w:r>
      <w:r w:rsidRPr="00C945CD">
        <w:tab/>
        <w:t>In this section:</w:t>
      </w:r>
    </w:p>
    <w:p w:rsidR="00E20E0C" w:rsidRPr="00C945CD" w:rsidRDefault="00E20E0C" w:rsidP="00E20E0C">
      <w:pPr>
        <w:pStyle w:val="Definition"/>
      </w:pPr>
      <w:r w:rsidRPr="00C945CD">
        <w:rPr>
          <w:b/>
          <w:i/>
        </w:rPr>
        <w:t>offshore area</w:t>
      </w:r>
      <w:r w:rsidRPr="00C945CD">
        <w:t xml:space="preserve">, in relation to a State or Territory, has the same meaning as in the </w:t>
      </w:r>
      <w:r w:rsidR="00C14123" w:rsidRPr="00C945CD">
        <w:rPr>
          <w:i/>
        </w:rPr>
        <w:t>Offshore Petroleum and Greenhouse Gas Storage Act 2006</w:t>
      </w:r>
      <w:r w:rsidRPr="00C945CD">
        <w:t>.</w:t>
      </w:r>
    </w:p>
    <w:p w:rsidR="009A2A6D" w:rsidRPr="00C945CD" w:rsidRDefault="009A2A6D" w:rsidP="009A2A6D">
      <w:pPr>
        <w:pStyle w:val="ActHead5"/>
      </w:pPr>
      <w:bookmarkStart w:id="32" w:name="_Toc19106401"/>
      <w:r w:rsidRPr="004C37CE">
        <w:rPr>
          <w:rStyle w:val="CharSectno"/>
        </w:rPr>
        <w:t>17A</w:t>
      </w:r>
      <w:r w:rsidRPr="00C945CD">
        <w:t xml:space="preserve">  Greater Sunrise special regime area, Greater Sunrise pipeline international offshore area and Bayu</w:t>
      </w:r>
      <w:r w:rsidR="00C945CD">
        <w:noBreakHyphen/>
      </w:r>
      <w:r w:rsidRPr="00C945CD">
        <w:t>Undan pipeline international offshore area</w:t>
      </w:r>
      <w:bookmarkEnd w:id="32"/>
    </w:p>
    <w:p w:rsidR="0087525F" w:rsidRPr="00C945CD" w:rsidRDefault="0087525F" w:rsidP="0087525F">
      <w:pPr>
        <w:pStyle w:val="subsection"/>
      </w:pPr>
      <w:r w:rsidRPr="00C945CD">
        <w:tab/>
        <w:t>(1)</w:t>
      </w:r>
      <w:r w:rsidRPr="00C945CD">
        <w:tab/>
        <w:t xml:space="preserve">Subject to </w:t>
      </w:r>
      <w:r w:rsidR="00C945CD">
        <w:t>subsection (</w:t>
      </w:r>
      <w:r w:rsidRPr="00C945CD">
        <w:t xml:space="preserve">2), this Act applies in relation to the </w:t>
      </w:r>
      <w:r w:rsidR="009A2A6D" w:rsidRPr="00C945CD">
        <w:t>Greater Sunrise special regime area, the Greater Sunrise pipeline international offshore area and the Bayu</w:t>
      </w:r>
      <w:r w:rsidR="00C945CD">
        <w:noBreakHyphen/>
      </w:r>
      <w:r w:rsidR="009A2A6D" w:rsidRPr="00C945CD">
        <w:t>Undan pipeline international offshore area</w:t>
      </w:r>
      <w:r w:rsidRPr="00C945CD">
        <w:t xml:space="preserve"> as if references in this Act to Australia, when used in a geographical sense, included references to the </w:t>
      </w:r>
      <w:r w:rsidR="009A2A6D" w:rsidRPr="00C945CD">
        <w:t>Greater Sunrise special regime area, the Greater Sunrise pipeline international offshore area and the Bayu</w:t>
      </w:r>
      <w:r w:rsidR="00C945CD">
        <w:noBreakHyphen/>
      </w:r>
      <w:r w:rsidR="009A2A6D" w:rsidRPr="00C945CD">
        <w:t>Undan pipeline international offshore area</w:t>
      </w:r>
      <w:r w:rsidRPr="00C945CD">
        <w:t>.</w:t>
      </w:r>
    </w:p>
    <w:p w:rsidR="009A2A6D" w:rsidRPr="00C945CD" w:rsidRDefault="009A2A6D" w:rsidP="009A2A6D">
      <w:pPr>
        <w:pStyle w:val="subsection"/>
      </w:pPr>
      <w:r w:rsidRPr="00C945CD">
        <w:tab/>
        <w:t>(2)</w:t>
      </w:r>
      <w:r w:rsidRPr="00C945CD">
        <w:tab/>
        <w:t xml:space="preserve">The extended application given to this Act by </w:t>
      </w:r>
      <w:r w:rsidR="00C945CD">
        <w:t>subsection (</w:t>
      </w:r>
      <w:r w:rsidRPr="00C945CD">
        <w:t>1) extends only in relation to:</w:t>
      </w:r>
    </w:p>
    <w:p w:rsidR="009A2A6D" w:rsidRPr="00C945CD" w:rsidRDefault="009A2A6D" w:rsidP="009A2A6D">
      <w:pPr>
        <w:pStyle w:val="paragraph"/>
      </w:pPr>
      <w:r w:rsidRPr="00C945CD">
        <w:tab/>
        <w:t>(a)</w:t>
      </w:r>
      <w:r w:rsidRPr="00C945CD">
        <w:tab/>
        <w:t>acts, matters and things directly or indirectly connected with:</w:t>
      </w:r>
    </w:p>
    <w:p w:rsidR="009A2A6D" w:rsidRPr="00C945CD" w:rsidRDefault="009A2A6D" w:rsidP="009A2A6D">
      <w:pPr>
        <w:pStyle w:val="paragraphsub"/>
      </w:pPr>
      <w:r w:rsidRPr="00C945CD">
        <w:tab/>
        <w:t>(i)</w:t>
      </w:r>
      <w:r w:rsidRPr="00C945CD">
        <w:tab/>
        <w:t>Petroleum Activities (within the meaning of the Timor Sea Maritime Boundaries Treaty) relating to the Greater Sunrise Fields (within the meaning of that treaty); or</w:t>
      </w:r>
    </w:p>
    <w:p w:rsidR="009A2A6D" w:rsidRPr="00C945CD" w:rsidRDefault="009A2A6D" w:rsidP="009A2A6D">
      <w:pPr>
        <w:pStyle w:val="paragraphsub"/>
      </w:pPr>
      <w:r w:rsidRPr="00C945CD">
        <w:tab/>
        <w:t>(ii)</w:t>
      </w:r>
      <w:r w:rsidRPr="00C945CD">
        <w:tab/>
        <w:t>construction, operation, maintenance or decommissioning of a pipeline in the Greater Sunrise pipeline international offshore area; or</w:t>
      </w:r>
    </w:p>
    <w:p w:rsidR="009A2A6D" w:rsidRPr="00C945CD" w:rsidRDefault="009A2A6D" w:rsidP="009A2A6D">
      <w:pPr>
        <w:pStyle w:val="paragraphsub"/>
      </w:pPr>
      <w:r w:rsidRPr="00C945CD">
        <w:tab/>
        <w:t>(iii)</w:t>
      </w:r>
      <w:r w:rsidRPr="00C945CD">
        <w:tab/>
        <w:t>operation, maintenance or decommissioning of the Bayu</w:t>
      </w:r>
      <w:r w:rsidR="00C945CD">
        <w:noBreakHyphen/>
      </w:r>
      <w:r w:rsidRPr="00C945CD">
        <w:t>Undan Pipeline (within the meaning of that treaty); and</w:t>
      </w:r>
    </w:p>
    <w:p w:rsidR="009A2A6D" w:rsidRPr="00C945CD" w:rsidRDefault="009A2A6D" w:rsidP="009A2A6D">
      <w:pPr>
        <w:pStyle w:val="paragraph"/>
      </w:pPr>
      <w:r w:rsidRPr="00C945CD">
        <w:tab/>
        <w:t>(b)</w:t>
      </w:r>
      <w:r w:rsidRPr="00C945CD">
        <w:tab/>
        <w:t>acts done by or in relation to, and matters, circumstances and things affecting, any person who is:</w:t>
      </w:r>
    </w:p>
    <w:p w:rsidR="009A2A6D" w:rsidRPr="00C945CD" w:rsidRDefault="009A2A6D" w:rsidP="009A2A6D">
      <w:pPr>
        <w:pStyle w:val="paragraphsub"/>
      </w:pPr>
      <w:r w:rsidRPr="00C945CD">
        <w:tab/>
        <w:t>(i)</w:t>
      </w:r>
      <w:r w:rsidRPr="00C945CD">
        <w:tab/>
        <w:t>in the Greater Sunrise special regime area for a reason directly or indirectly connected with such Petroleum Activities; or</w:t>
      </w:r>
    </w:p>
    <w:p w:rsidR="009A2A6D" w:rsidRPr="00C945CD" w:rsidRDefault="009A2A6D" w:rsidP="009A2A6D">
      <w:pPr>
        <w:pStyle w:val="paragraphsub"/>
      </w:pPr>
      <w:r w:rsidRPr="00C945CD">
        <w:tab/>
        <w:t>(ii)</w:t>
      </w:r>
      <w:r w:rsidRPr="00C945CD">
        <w:tab/>
        <w:t>in the Greater Sunrise pipeline international offshore area for a reason directly or indirectly connected with the construction, operation, maintenance or decommissioning of a pipeline in the area; or</w:t>
      </w:r>
    </w:p>
    <w:p w:rsidR="009A2A6D" w:rsidRPr="00C945CD" w:rsidRDefault="009A2A6D" w:rsidP="009A2A6D">
      <w:pPr>
        <w:pStyle w:val="paragraphsub"/>
      </w:pPr>
      <w:r w:rsidRPr="00C945CD">
        <w:tab/>
        <w:t>(iii)</w:t>
      </w:r>
      <w:r w:rsidRPr="00C945CD">
        <w:tab/>
        <w:t>in the Bayu</w:t>
      </w:r>
      <w:r w:rsidR="00C945CD">
        <w:noBreakHyphen/>
      </w:r>
      <w:r w:rsidRPr="00C945CD">
        <w:t>Undan pipeline international offshore area for a reason directly or indirectly connected with the operation, maintenance or decommissioning of the Bayu</w:t>
      </w:r>
      <w:r w:rsidR="00C945CD">
        <w:noBreakHyphen/>
      </w:r>
      <w:r w:rsidRPr="00C945CD">
        <w:t>Undan Pipeline.</w:t>
      </w:r>
    </w:p>
    <w:p w:rsidR="009A2A6D" w:rsidRPr="00C945CD" w:rsidRDefault="009A2A6D" w:rsidP="009A2A6D">
      <w:pPr>
        <w:pStyle w:val="subsection"/>
      </w:pPr>
      <w:r w:rsidRPr="00C945CD">
        <w:tab/>
        <w:t>(3)</w:t>
      </w:r>
      <w:r w:rsidRPr="00C945CD">
        <w:tab/>
        <w:t>In this section:</w:t>
      </w:r>
    </w:p>
    <w:p w:rsidR="009A2A6D" w:rsidRPr="00C945CD" w:rsidRDefault="009A2A6D" w:rsidP="009A2A6D">
      <w:pPr>
        <w:pStyle w:val="Definition"/>
      </w:pPr>
      <w:r w:rsidRPr="00C945CD">
        <w:rPr>
          <w:b/>
          <w:i/>
        </w:rPr>
        <w:t>Bayu</w:t>
      </w:r>
      <w:r w:rsidR="00C945CD">
        <w:rPr>
          <w:b/>
          <w:i/>
        </w:rPr>
        <w:noBreakHyphen/>
      </w:r>
      <w:r w:rsidRPr="00C945CD">
        <w:rPr>
          <w:b/>
          <w:i/>
        </w:rPr>
        <w:t>Undan pipeline international offshore area</w:t>
      </w:r>
      <w:r w:rsidRPr="00C945CD">
        <w:t xml:space="preserve"> has the same meaning as in the </w:t>
      </w:r>
      <w:r w:rsidRPr="00C945CD">
        <w:rPr>
          <w:i/>
        </w:rPr>
        <w:t>Offshore Petroleum and Greenhouse Gas Storage Act 2006</w:t>
      </w:r>
      <w:r w:rsidRPr="00C945CD">
        <w:t>.</w:t>
      </w:r>
    </w:p>
    <w:p w:rsidR="009A2A6D" w:rsidRPr="00C945CD" w:rsidRDefault="009A2A6D" w:rsidP="009A2A6D">
      <w:pPr>
        <w:pStyle w:val="Definition"/>
      </w:pPr>
      <w:r w:rsidRPr="00C945CD">
        <w:rPr>
          <w:b/>
          <w:i/>
        </w:rPr>
        <w:t>Greater Sunrise pipeline international offshore area</w:t>
      </w:r>
      <w:r w:rsidRPr="00C945CD">
        <w:t xml:space="preserve"> has the same meaning as in the </w:t>
      </w:r>
      <w:r w:rsidRPr="00C945CD">
        <w:rPr>
          <w:i/>
        </w:rPr>
        <w:t>Offshore Petroleum and Greenhouse Gas Storage Act 2006</w:t>
      </w:r>
      <w:r w:rsidRPr="00C945CD">
        <w:t>.</w:t>
      </w:r>
    </w:p>
    <w:p w:rsidR="009A2A6D" w:rsidRPr="00C945CD" w:rsidRDefault="009A2A6D" w:rsidP="009A2A6D">
      <w:pPr>
        <w:pStyle w:val="Definition"/>
      </w:pPr>
      <w:r w:rsidRPr="00C945CD">
        <w:rPr>
          <w:b/>
          <w:i/>
        </w:rPr>
        <w:t>Greater Sunrise special regime area</w:t>
      </w:r>
      <w:r w:rsidRPr="00C945CD">
        <w:t xml:space="preserve"> has the same meaning as in the </w:t>
      </w:r>
      <w:r w:rsidRPr="00C945CD">
        <w:rPr>
          <w:i/>
        </w:rPr>
        <w:t>Seas and Submerged Lands Act 1973</w:t>
      </w:r>
      <w:r w:rsidRPr="00C945CD">
        <w:t>.</w:t>
      </w:r>
    </w:p>
    <w:p w:rsidR="009A2A6D" w:rsidRPr="00C945CD" w:rsidRDefault="009A2A6D" w:rsidP="009A2A6D">
      <w:pPr>
        <w:pStyle w:val="Definition"/>
      </w:pPr>
      <w:r w:rsidRPr="00C945CD">
        <w:rPr>
          <w:b/>
          <w:i/>
        </w:rPr>
        <w:t>Timor Sea Maritime Boundaries Treaty</w:t>
      </w:r>
      <w:r w:rsidRPr="00C945CD">
        <w:t xml:space="preserve"> means the Treaty between Australia and the Democratic Republic of Timor</w:t>
      </w:r>
      <w:r w:rsidR="00C945CD">
        <w:noBreakHyphen/>
      </w:r>
      <w:r w:rsidRPr="00C945CD">
        <w:t>Leste Establishing their Maritime Boundaries in the Timor Sea done at New York on 6</w:t>
      </w:r>
      <w:r w:rsidR="00C945CD">
        <w:t> </w:t>
      </w:r>
      <w:r w:rsidRPr="00C945CD">
        <w:t>March 2018, as in force from time to time.</w:t>
      </w:r>
    </w:p>
    <w:p w:rsidR="009A2A6D" w:rsidRPr="00C945CD" w:rsidRDefault="009A2A6D" w:rsidP="009A2A6D">
      <w:pPr>
        <w:pStyle w:val="notetext"/>
      </w:pPr>
      <w:r w:rsidRPr="00C945CD">
        <w:t>Note:</w:t>
      </w:r>
      <w:r w:rsidRPr="00C945CD">
        <w:tab/>
        <w:t>The Timor Sea Maritime Boundaries Treaty could in 2019 be viewed in the Australian Treaties Library on the AustLII website (http://www.austlii.edu.au).</w:t>
      </w:r>
    </w:p>
    <w:p w:rsidR="00EB5D5F" w:rsidRPr="00C945CD" w:rsidRDefault="00EB5D5F" w:rsidP="008A11E4">
      <w:pPr>
        <w:pStyle w:val="ActHead5"/>
      </w:pPr>
      <w:bookmarkStart w:id="33" w:name="_Toc19106402"/>
      <w:r w:rsidRPr="004C37CE">
        <w:rPr>
          <w:rStyle w:val="CharSectno"/>
        </w:rPr>
        <w:t>18</w:t>
      </w:r>
      <w:r w:rsidRPr="00C945CD">
        <w:t xml:space="preserve">  Application to the atmosphere etc.</w:t>
      </w:r>
      <w:bookmarkEnd w:id="33"/>
    </w:p>
    <w:p w:rsidR="00EB5D5F" w:rsidRPr="00C945CD" w:rsidRDefault="00EB5D5F" w:rsidP="008A4053">
      <w:pPr>
        <w:pStyle w:val="subsection"/>
      </w:pPr>
      <w:r w:rsidRPr="00C945CD">
        <w:tab/>
      </w:r>
      <w:r w:rsidRPr="00C945CD">
        <w:tab/>
        <w:t>Except so far as the contrary intention appears, references in this Act to Australia, a foreign country, a place or any waters include references to the space (including the atmosphere and outer space) above.</w:t>
      </w:r>
    </w:p>
    <w:p w:rsidR="00EB5D5F" w:rsidRPr="00C945CD" w:rsidRDefault="00EB5D5F" w:rsidP="00385B39">
      <w:pPr>
        <w:pStyle w:val="ActHead3"/>
        <w:pageBreakBefore/>
      </w:pPr>
      <w:bookmarkStart w:id="34" w:name="_Toc19106403"/>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Provisions extending the concept of radiocommunication</w:t>
      </w:r>
      <w:bookmarkEnd w:id="34"/>
    </w:p>
    <w:p w:rsidR="00EB5D5F" w:rsidRPr="00C945CD" w:rsidRDefault="00EB5D5F" w:rsidP="008A11E4">
      <w:pPr>
        <w:pStyle w:val="ActHead5"/>
      </w:pPr>
      <w:bookmarkStart w:id="35" w:name="_Toc19106404"/>
      <w:r w:rsidRPr="004C37CE">
        <w:rPr>
          <w:rStyle w:val="CharSectno"/>
        </w:rPr>
        <w:t>19</w:t>
      </w:r>
      <w:r w:rsidRPr="00C945CD">
        <w:t xml:space="preserve">  Operation of this Division</w:t>
      </w:r>
      <w:bookmarkEnd w:id="35"/>
    </w:p>
    <w:p w:rsidR="00EB5D5F" w:rsidRPr="00C945CD" w:rsidRDefault="00EB5D5F" w:rsidP="008A4053">
      <w:pPr>
        <w:pStyle w:val="subsection"/>
      </w:pPr>
      <w:r w:rsidRPr="00C945CD">
        <w:tab/>
        <w:t>(1)</w:t>
      </w:r>
      <w:r w:rsidRPr="00C945CD">
        <w:tab/>
        <w:t>This Division:</w:t>
      </w:r>
    </w:p>
    <w:p w:rsidR="00EB5D5F" w:rsidRPr="00C945CD" w:rsidRDefault="00EB5D5F">
      <w:pPr>
        <w:pStyle w:val="paragraph"/>
      </w:pPr>
      <w:r w:rsidRPr="00C945CD">
        <w:tab/>
        <w:t>(a)</w:t>
      </w:r>
      <w:r w:rsidRPr="00C945CD">
        <w:tab/>
        <w:t>only applies in relation to anything to which this Act extends under Division</w:t>
      </w:r>
      <w:r w:rsidR="00C945CD">
        <w:t> </w:t>
      </w:r>
      <w:r w:rsidRPr="00C945CD">
        <w:t>2; and</w:t>
      </w:r>
    </w:p>
    <w:p w:rsidR="00EB5D5F" w:rsidRPr="00C945CD" w:rsidRDefault="00EB5D5F">
      <w:pPr>
        <w:pStyle w:val="paragraph"/>
      </w:pPr>
      <w:r w:rsidRPr="00C945CD">
        <w:tab/>
        <w:t>(b)</w:t>
      </w:r>
      <w:r w:rsidRPr="00C945CD">
        <w:tab/>
        <w:t>has effect subject to Division</w:t>
      </w:r>
      <w:r w:rsidR="00C945CD">
        <w:t> </w:t>
      </w:r>
      <w:r w:rsidRPr="00C945CD">
        <w:t>4.</w:t>
      </w:r>
    </w:p>
    <w:p w:rsidR="00EB5D5F" w:rsidRPr="00C945CD" w:rsidRDefault="00EB5D5F" w:rsidP="008A4053">
      <w:pPr>
        <w:pStyle w:val="subsection"/>
      </w:pPr>
      <w:r w:rsidRPr="00C945CD">
        <w:tab/>
        <w:t>(2)</w:t>
      </w:r>
      <w:r w:rsidRPr="00C945CD">
        <w:tab/>
        <w:t>Subsections</w:t>
      </w:r>
      <w:r w:rsidR="00C945CD">
        <w:t> </w:t>
      </w:r>
      <w:r w:rsidRPr="00C945CD">
        <w:t>20(1) and (2) and sections</w:t>
      </w:r>
      <w:r w:rsidR="00C945CD">
        <w:t> </w:t>
      </w:r>
      <w:r w:rsidRPr="00C945CD">
        <w:t>21 and 22 each have effect without prejudice to the effect that this Act has apart from that subsection or section.</w:t>
      </w:r>
    </w:p>
    <w:p w:rsidR="00EB5D5F" w:rsidRPr="00C945CD" w:rsidRDefault="00EB5D5F" w:rsidP="008A11E4">
      <w:pPr>
        <w:pStyle w:val="ActHead5"/>
      </w:pPr>
      <w:bookmarkStart w:id="36" w:name="_Toc19106405"/>
      <w:r w:rsidRPr="004C37CE">
        <w:rPr>
          <w:rStyle w:val="CharSectno"/>
        </w:rPr>
        <w:t>20</w:t>
      </w:r>
      <w:r w:rsidRPr="00C945CD">
        <w:t xml:space="preserve">  Radio transmissions for the purpose of measurement</w:t>
      </w:r>
      <w:bookmarkEnd w:id="36"/>
    </w:p>
    <w:p w:rsidR="00EB5D5F" w:rsidRPr="00C945CD" w:rsidRDefault="00EB5D5F" w:rsidP="008A4053">
      <w:pPr>
        <w:pStyle w:val="subsection"/>
      </w:pPr>
      <w:r w:rsidRPr="00C945CD">
        <w:tab/>
        <w:t>(1)</w:t>
      </w:r>
      <w:r w:rsidRPr="00C945CD">
        <w:tab/>
        <w:t>This Act applies in relation to:</w:t>
      </w:r>
    </w:p>
    <w:p w:rsidR="00EB5D5F" w:rsidRPr="00C945CD" w:rsidRDefault="00EB5D5F">
      <w:pPr>
        <w:pStyle w:val="paragraph"/>
      </w:pPr>
      <w:r w:rsidRPr="00C945CD">
        <w:tab/>
        <w:t>(a)</w:t>
      </w:r>
      <w:r w:rsidRPr="00C945CD">
        <w:tab/>
        <w:t>a measurement transmission made in the course of, or in relation to:</w:t>
      </w:r>
    </w:p>
    <w:p w:rsidR="00EB5D5F" w:rsidRPr="00C945CD" w:rsidRDefault="00EB5D5F">
      <w:pPr>
        <w:pStyle w:val="paragraphsub"/>
      </w:pPr>
      <w:r w:rsidRPr="00C945CD">
        <w:tab/>
        <w:t>(i)</w:t>
      </w:r>
      <w:r w:rsidRPr="00C945CD">
        <w:tab/>
        <w:t>trade and commerce between Australia and places outside Australia; or</w:t>
      </w:r>
    </w:p>
    <w:p w:rsidR="00EB5D5F" w:rsidRPr="00C945CD" w:rsidRDefault="00EB5D5F">
      <w:pPr>
        <w:pStyle w:val="paragraphsub"/>
      </w:pPr>
      <w:r w:rsidRPr="00C945CD">
        <w:tab/>
        <w:t>(ii)</w:t>
      </w:r>
      <w:r w:rsidRPr="00C945CD">
        <w:tab/>
        <w:t>trade and commerce among the States; or</w:t>
      </w:r>
    </w:p>
    <w:p w:rsidR="00EB5D5F" w:rsidRPr="00C945CD" w:rsidRDefault="00EB5D5F">
      <w:pPr>
        <w:pStyle w:val="paragraphsub"/>
      </w:pPr>
      <w:r w:rsidRPr="00C945CD">
        <w:tab/>
        <w:t>(iii)</w:t>
      </w:r>
      <w:r w:rsidRPr="00C945CD">
        <w:tab/>
        <w:t>trade and commerce within a Territory, between a State and a Territory or between 2 Territories; or</w:t>
      </w:r>
    </w:p>
    <w:p w:rsidR="00EB5D5F" w:rsidRPr="00C945CD" w:rsidRDefault="00EB5D5F">
      <w:pPr>
        <w:pStyle w:val="paragraphsub"/>
      </w:pPr>
      <w:r w:rsidRPr="00C945CD">
        <w:tab/>
        <w:t>(iv)</w:t>
      </w:r>
      <w:r w:rsidRPr="00C945CD">
        <w:tab/>
        <w:t>any trading activity of a trading corporation, or any other activity of the corporation carried on for the purpose of its trading activities; or</w:t>
      </w:r>
    </w:p>
    <w:p w:rsidR="00EB5D5F" w:rsidRPr="00C945CD" w:rsidRDefault="00EB5D5F">
      <w:pPr>
        <w:pStyle w:val="paragraphsub"/>
      </w:pPr>
      <w:r w:rsidRPr="00C945CD">
        <w:tab/>
        <w:t>(v)</w:t>
      </w:r>
      <w:r w:rsidRPr="00C945CD">
        <w:tab/>
        <w:t>any other activity carried on by a trading corporation; or</w:t>
      </w:r>
    </w:p>
    <w:p w:rsidR="00EB5D5F" w:rsidRPr="00C945CD" w:rsidRDefault="00EB5D5F">
      <w:pPr>
        <w:pStyle w:val="paragraphsub"/>
      </w:pPr>
      <w:r w:rsidRPr="00C945CD">
        <w:tab/>
        <w:t>(vi)</w:t>
      </w:r>
      <w:r w:rsidRPr="00C945CD">
        <w:tab/>
        <w:t>any financial activity of a financial corporation, or any other activity of the corporation carried on for the purpose of its financial activities; or</w:t>
      </w:r>
    </w:p>
    <w:p w:rsidR="00EB5D5F" w:rsidRPr="00C945CD" w:rsidRDefault="00EB5D5F">
      <w:pPr>
        <w:pStyle w:val="paragraphsub"/>
      </w:pPr>
      <w:r w:rsidRPr="00C945CD">
        <w:tab/>
        <w:t>(vii)</w:t>
      </w:r>
      <w:r w:rsidRPr="00C945CD">
        <w:tab/>
        <w:t>any other activity carried on by a financial corporation; or</w:t>
      </w:r>
    </w:p>
    <w:p w:rsidR="00EB5D5F" w:rsidRPr="00C945CD" w:rsidRDefault="00EB5D5F">
      <w:pPr>
        <w:pStyle w:val="paragraphsub"/>
      </w:pPr>
      <w:r w:rsidRPr="00C945CD">
        <w:tab/>
        <w:t>(viii)</w:t>
      </w:r>
      <w:r w:rsidRPr="00C945CD">
        <w:tab/>
        <w:t>the operation of lighthouses, lightships, beacons or buoys; or</w:t>
      </w:r>
    </w:p>
    <w:p w:rsidR="00EB5D5F" w:rsidRPr="00C945CD" w:rsidRDefault="00EB5D5F">
      <w:pPr>
        <w:pStyle w:val="paragraphsub"/>
      </w:pPr>
      <w:r w:rsidRPr="00C945CD">
        <w:tab/>
        <w:t>(ix)</w:t>
      </w:r>
      <w:r w:rsidRPr="00C945CD">
        <w:tab/>
        <w:t>the making of astronomical or meteorological observations; or</w:t>
      </w:r>
    </w:p>
    <w:p w:rsidR="00EB5D5F" w:rsidRPr="00C945CD" w:rsidRDefault="00EB5D5F">
      <w:pPr>
        <w:pStyle w:val="paragraph"/>
      </w:pPr>
      <w:r w:rsidRPr="00C945CD">
        <w:tab/>
        <w:t>(b)</w:t>
      </w:r>
      <w:r w:rsidRPr="00C945CD">
        <w:tab/>
        <w:t>a measurement transmission made by or on behalf of the Commonwealth, an authority or instrumentality of the Commonwealth, a foreign corporation or a body corporate incorporated in a Territory; or</w:t>
      </w:r>
    </w:p>
    <w:p w:rsidR="00EB5D5F" w:rsidRPr="00C945CD" w:rsidRDefault="00EB5D5F">
      <w:pPr>
        <w:pStyle w:val="paragraph"/>
      </w:pPr>
      <w:r w:rsidRPr="00C945CD">
        <w:tab/>
        <w:t>(c)</w:t>
      </w:r>
      <w:r w:rsidRPr="00C945CD">
        <w:tab/>
        <w:t>a measurement transmission made in a Territory or a place outside Australia; or</w:t>
      </w:r>
    </w:p>
    <w:p w:rsidR="00EB5D5F" w:rsidRPr="00C945CD" w:rsidRDefault="00EB5D5F">
      <w:pPr>
        <w:pStyle w:val="paragraph"/>
      </w:pPr>
      <w:r w:rsidRPr="00C945CD">
        <w:tab/>
        <w:t>(d)</w:t>
      </w:r>
      <w:r w:rsidRPr="00C945CD">
        <w:tab/>
        <w:t>any other measurement transmission;</w:t>
      </w:r>
    </w:p>
    <w:p w:rsidR="00EB5D5F" w:rsidRPr="00C945CD" w:rsidRDefault="00EB5D5F">
      <w:pPr>
        <w:pStyle w:val="subsection2"/>
      </w:pPr>
      <w:r w:rsidRPr="00C945CD">
        <w:t>in the same way as it applies in relation to radiocommunication.</w:t>
      </w:r>
    </w:p>
    <w:p w:rsidR="00EB5D5F" w:rsidRPr="00C945CD" w:rsidRDefault="00EB5D5F">
      <w:pPr>
        <w:pStyle w:val="notetext"/>
      </w:pPr>
      <w:r w:rsidRPr="00C945CD">
        <w:t>Note:</w:t>
      </w:r>
      <w:r w:rsidRPr="00C945CD">
        <w:tab/>
        <w:t>Section</w:t>
      </w:r>
      <w:r w:rsidR="00C945CD">
        <w:t> </w:t>
      </w:r>
      <w:r w:rsidRPr="00C945CD">
        <w:t xml:space="preserve">6 sets out the general meaning of </w:t>
      </w:r>
      <w:r w:rsidRPr="00C945CD">
        <w:rPr>
          <w:b/>
          <w:i/>
        </w:rPr>
        <w:t>radiocommunication</w:t>
      </w:r>
      <w:r w:rsidRPr="00C945CD">
        <w:t>.</w:t>
      </w:r>
    </w:p>
    <w:p w:rsidR="00EB5D5F" w:rsidRPr="00C945CD" w:rsidRDefault="00EB5D5F" w:rsidP="008A4053">
      <w:pPr>
        <w:pStyle w:val="subsection"/>
      </w:pPr>
      <w:r w:rsidRPr="00C945CD">
        <w:tab/>
        <w:t>(2)</w:t>
      </w:r>
      <w:r w:rsidRPr="00C945CD">
        <w:tab/>
        <w:t>This Act applies in relation to:</w:t>
      </w:r>
    </w:p>
    <w:p w:rsidR="00EB5D5F" w:rsidRPr="00C945CD" w:rsidRDefault="00EB5D5F">
      <w:pPr>
        <w:pStyle w:val="paragraph"/>
      </w:pPr>
      <w:r w:rsidRPr="00C945CD">
        <w:tab/>
        <w:t>(a)</w:t>
      </w:r>
      <w:r w:rsidRPr="00C945CD">
        <w:tab/>
        <w:t>a measurement transmitter used in the course of, or in relation to:</w:t>
      </w:r>
    </w:p>
    <w:p w:rsidR="00EB5D5F" w:rsidRPr="00C945CD" w:rsidRDefault="00EB5D5F">
      <w:pPr>
        <w:pStyle w:val="paragraphsub"/>
      </w:pPr>
      <w:r w:rsidRPr="00C945CD">
        <w:tab/>
        <w:t>(i)</w:t>
      </w:r>
      <w:r w:rsidRPr="00C945CD">
        <w:tab/>
        <w:t>trade and commerce between Australia and places outside Australia; or</w:t>
      </w:r>
    </w:p>
    <w:p w:rsidR="00EB5D5F" w:rsidRPr="00C945CD" w:rsidRDefault="00EB5D5F">
      <w:pPr>
        <w:pStyle w:val="paragraphsub"/>
      </w:pPr>
      <w:r w:rsidRPr="00C945CD">
        <w:tab/>
        <w:t>(ii)</w:t>
      </w:r>
      <w:r w:rsidRPr="00C945CD">
        <w:tab/>
        <w:t>trade and commerce among the States; or</w:t>
      </w:r>
    </w:p>
    <w:p w:rsidR="00EB5D5F" w:rsidRPr="00C945CD" w:rsidRDefault="00EB5D5F">
      <w:pPr>
        <w:pStyle w:val="paragraphsub"/>
      </w:pPr>
      <w:r w:rsidRPr="00C945CD">
        <w:tab/>
        <w:t>(iii)</w:t>
      </w:r>
      <w:r w:rsidRPr="00C945CD">
        <w:tab/>
        <w:t>trade and commerce within a Territory, between a State and a Territory or between 2 Territories; or</w:t>
      </w:r>
    </w:p>
    <w:p w:rsidR="00EB5D5F" w:rsidRPr="00C945CD" w:rsidRDefault="00EB5D5F">
      <w:pPr>
        <w:pStyle w:val="paragraphsub"/>
      </w:pPr>
      <w:r w:rsidRPr="00C945CD">
        <w:tab/>
        <w:t>(iv)</w:t>
      </w:r>
      <w:r w:rsidRPr="00C945CD">
        <w:tab/>
        <w:t>any trading activity of a trading corporation, or any other activity of the corporation carried on for the purpose of its trading activities; or</w:t>
      </w:r>
    </w:p>
    <w:p w:rsidR="00EB5D5F" w:rsidRPr="00C945CD" w:rsidRDefault="00EB5D5F">
      <w:pPr>
        <w:pStyle w:val="paragraphsub"/>
      </w:pPr>
      <w:r w:rsidRPr="00C945CD">
        <w:tab/>
        <w:t>(v)</w:t>
      </w:r>
      <w:r w:rsidRPr="00C945CD">
        <w:tab/>
        <w:t>any other activity carried on by a trading corporation; or</w:t>
      </w:r>
    </w:p>
    <w:p w:rsidR="00EB5D5F" w:rsidRPr="00C945CD" w:rsidRDefault="00EB5D5F">
      <w:pPr>
        <w:pStyle w:val="paragraphsub"/>
      </w:pPr>
      <w:r w:rsidRPr="00C945CD">
        <w:tab/>
        <w:t>(vi)</w:t>
      </w:r>
      <w:r w:rsidRPr="00C945CD">
        <w:tab/>
        <w:t>any financial activity of a financial corporation, or any other activity of the corporation carried on for the purpose of its financial activities; or</w:t>
      </w:r>
    </w:p>
    <w:p w:rsidR="00EB5D5F" w:rsidRPr="00C945CD" w:rsidRDefault="00EB5D5F">
      <w:pPr>
        <w:pStyle w:val="paragraphsub"/>
      </w:pPr>
      <w:r w:rsidRPr="00C945CD">
        <w:tab/>
        <w:t>(vii)</w:t>
      </w:r>
      <w:r w:rsidRPr="00C945CD">
        <w:tab/>
        <w:t>any other activity carried on by a financial corporation; or</w:t>
      </w:r>
    </w:p>
    <w:p w:rsidR="00EB5D5F" w:rsidRPr="00C945CD" w:rsidRDefault="00EB5D5F">
      <w:pPr>
        <w:pStyle w:val="paragraphsub"/>
      </w:pPr>
      <w:r w:rsidRPr="00C945CD">
        <w:tab/>
        <w:t>(viii)</w:t>
      </w:r>
      <w:r w:rsidRPr="00C945CD">
        <w:tab/>
        <w:t>the operation of lighthouses, lightships, beacons or buoys; or</w:t>
      </w:r>
    </w:p>
    <w:p w:rsidR="00EB5D5F" w:rsidRPr="00C945CD" w:rsidRDefault="00EB5D5F">
      <w:pPr>
        <w:pStyle w:val="paragraphsub"/>
      </w:pPr>
      <w:r w:rsidRPr="00C945CD">
        <w:tab/>
        <w:t>(ix)</w:t>
      </w:r>
      <w:r w:rsidRPr="00C945CD">
        <w:tab/>
        <w:t>the making of astronomical or meteorological observations; or</w:t>
      </w:r>
    </w:p>
    <w:p w:rsidR="00EB5D5F" w:rsidRPr="00C945CD" w:rsidRDefault="00EB5D5F">
      <w:pPr>
        <w:pStyle w:val="paragraph"/>
      </w:pPr>
      <w:r w:rsidRPr="00C945CD">
        <w:tab/>
        <w:t>(b)</w:t>
      </w:r>
      <w:r w:rsidRPr="00C945CD">
        <w:tab/>
        <w:t>a measurement transmitter used by or on behalf of the Commonwealth, an authority or instrumentality of the Commonwealth, a foreign corporation or a body corporate incorporated in a Territory; or</w:t>
      </w:r>
    </w:p>
    <w:p w:rsidR="00EB5D5F" w:rsidRPr="00C945CD" w:rsidRDefault="00EB5D5F">
      <w:pPr>
        <w:pStyle w:val="paragraph"/>
      </w:pPr>
      <w:r w:rsidRPr="00C945CD">
        <w:tab/>
        <w:t>(c)</w:t>
      </w:r>
      <w:r w:rsidRPr="00C945CD">
        <w:tab/>
        <w:t>a measurement transmitter in a Territory or a place outside Australia; or</w:t>
      </w:r>
    </w:p>
    <w:p w:rsidR="00EB5D5F" w:rsidRPr="00C945CD" w:rsidRDefault="00EB5D5F" w:rsidP="008E6DF1">
      <w:pPr>
        <w:pStyle w:val="paragraph"/>
        <w:keepNext/>
        <w:keepLines/>
      </w:pPr>
      <w:r w:rsidRPr="00C945CD">
        <w:tab/>
        <w:t>(d)</w:t>
      </w:r>
      <w:r w:rsidRPr="00C945CD">
        <w:tab/>
        <w:t>any other measurement transmitter;</w:t>
      </w:r>
    </w:p>
    <w:p w:rsidR="00EB5D5F" w:rsidRPr="00C945CD" w:rsidRDefault="00EB5D5F">
      <w:pPr>
        <w:pStyle w:val="subsection2"/>
      </w:pPr>
      <w:r w:rsidRPr="00C945CD">
        <w:t>in the same way as it applies in relation to a radiocommunications transmitter.</w:t>
      </w:r>
    </w:p>
    <w:p w:rsidR="00EB5D5F" w:rsidRPr="00C945CD" w:rsidRDefault="00EB5D5F">
      <w:pPr>
        <w:pStyle w:val="notetext"/>
      </w:pPr>
      <w:r w:rsidRPr="00C945CD">
        <w:t>Note:</w:t>
      </w:r>
      <w:r w:rsidRPr="00C945CD">
        <w:tab/>
        <w:t>Subsection</w:t>
      </w:r>
      <w:r w:rsidR="00C945CD">
        <w:t> </w:t>
      </w:r>
      <w:r w:rsidRPr="00C945CD">
        <w:t xml:space="preserve">7(2) sets out the general meaning of </w:t>
      </w:r>
      <w:r w:rsidRPr="00C945CD">
        <w:rPr>
          <w:b/>
          <w:i/>
        </w:rPr>
        <w:t>radiocommunications transmitter</w:t>
      </w:r>
      <w:r w:rsidRPr="00C945CD">
        <w:t>.</w:t>
      </w:r>
    </w:p>
    <w:p w:rsidR="00EB5D5F" w:rsidRPr="00C945CD" w:rsidRDefault="00EB5D5F" w:rsidP="008A4053">
      <w:pPr>
        <w:pStyle w:val="subsection"/>
      </w:pPr>
      <w:r w:rsidRPr="00C945CD">
        <w:tab/>
        <w:t>(3)</w:t>
      </w:r>
      <w:r w:rsidRPr="00C945CD">
        <w:tab/>
        <w:t>This section does not apply with respect to:</w:t>
      </w:r>
    </w:p>
    <w:p w:rsidR="00EB5D5F" w:rsidRPr="00C945CD" w:rsidRDefault="00EB5D5F">
      <w:pPr>
        <w:pStyle w:val="paragraph"/>
      </w:pPr>
      <w:r w:rsidRPr="00C945CD">
        <w:tab/>
        <w:t>(a)</w:t>
      </w:r>
      <w:r w:rsidRPr="00C945CD">
        <w:tab/>
        <w:t>State banking that does not extend beyond the limits of the State concerned; or</w:t>
      </w:r>
    </w:p>
    <w:p w:rsidR="00EB5D5F" w:rsidRPr="00C945CD" w:rsidRDefault="00EB5D5F">
      <w:pPr>
        <w:pStyle w:val="paragraph"/>
      </w:pPr>
      <w:r w:rsidRPr="00C945CD">
        <w:tab/>
        <w:t>(b)</w:t>
      </w:r>
      <w:r w:rsidRPr="00C945CD">
        <w:tab/>
        <w:t>State insurance that does not so extend.</w:t>
      </w:r>
    </w:p>
    <w:p w:rsidR="00EB5D5F" w:rsidRPr="00C945CD" w:rsidRDefault="00EB5D5F" w:rsidP="008A4053">
      <w:pPr>
        <w:pStyle w:val="subsection"/>
      </w:pPr>
      <w:r w:rsidRPr="00C945CD">
        <w:tab/>
        <w:t>(4)</w:t>
      </w:r>
      <w:r w:rsidRPr="00C945CD">
        <w:tab/>
        <w:t>In this section:</w:t>
      </w:r>
    </w:p>
    <w:p w:rsidR="00EB5D5F" w:rsidRPr="00C945CD" w:rsidRDefault="00EB5D5F">
      <w:pPr>
        <w:pStyle w:val="Definition"/>
      </w:pPr>
      <w:r w:rsidRPr="00C945CD">
        <w:rPr>
          <w:b/>
          <w:i/>
        </w:rPr>
        <w:t>financial corporation</w:t>
      </w:r>
      <w:r w:rsidRPr="00C945CD">
        <w:t xml:space="preserve"> means a financial corporation to which paragraph</w:t>
      </w:r>
      <w:r w:rsidR="00C945CD">
        <w:t> </w:t>
      </w:r>
      <w:r w:rsidRPr="00C945CD">
        <w:t>51(xx) of the Constitution applies, and includes a body corporate formed within the limits of Australia that carries on as its sole or principal business the business of:</w:t>
      </w:r>
    </w:p>
    <w:p w:rsidR="00EB5D5F" w:rsidRPr="00C945CD" w:rsidRDefault="00EB5D5F">
      <w:pPr>
        <w:pStyle w:val="paragraph"/>
      </w:pPr>
      <w:r w:rsidRPr="00C945CD">
        <w:tab/>
        <w:t>(a)</w:t>
      </w:r>
      <w:r w:rsidRPr="00C945CD">
        <w:tab/>
        <w:t>banking within the meaning of paragraph</w:t>
      </w:r>
      <w:r w:rsidR="00C945CD">
        <w:t> </w:t>
      </w:r>
      <w:r w:rsidRPr="00C945CD">
        <w:t>51(xiii) of the Constitution; or</w:t>
      </w:r>
    </w:p>
    <w:p w:rsidR="00EB5D5F" w:rsidRPr="00C945CD" w:rsidRDefault="00EB5D5F">
      <w:pPr>
        <w:pStyle w:val="paragraph"/>
      </w:pPr>
      <w:r w:rsidRPr="00C945CD">
        <w:tab/>
        <w:t>(b)</w:t>
      </w:r>
      <w:r w:rsidRPr="00C945CD">
        <w:tab/>
        <w:t>insurance within the meaning of paragraph</w:t>
      </w:r>
      <w:r w:rsidR="00C945CD">
        <w:t> </w:t>
      </w:r>
      <w:r w:rsidRPr="00C945CD">
        <w:t>51(xiv) of the Constitution.</w:t>
      </w:r>
    </w:p>
    <w:p w:rsidR="00EB5D5F" w:rsidRPr="00C945CD" w:rsidRDefault="00EB5D5F">
      <w:pPr>
        <w:pStyle w:val="Definition"/>
      </w:pPr>
      <w:r w:rsidRPr="00C945CD">
        <w:rPr>
          <w:b/>
          <w:i/>
        </w:rPr>
        <w:t>foreign corporation</w:t>
      </w:r>
      <w:r w:rsidRPr="00C945CD">
        <w:t xml:space="preserve"> means a foreign corporation to which paragraph</w:t>
      </w:r>
      <w:r w:rsidR="00C945CD">
        <w:t> </w:t>
      </w:r>
      <w:r w:rsidRPr="00C945CD">
        <w:t>51(xx) of the Constitution applies.</w:t>
      </w:r>
    </w:p>
    <w:p w:rsidR="00EB5D5F" w:rsidRPr="00C945CD" w:rsidRDefault="00EB5D5F">
      <w:pPr>
        <w:pStyle w:val="Definition"/>
      </w:pPr>
      <w:r w:rsidRPr="00C945CD">
        <w:rPr>
          <w:b/>
          <w:i/>
        </w:rPr>
        <w:t>measurement transmission</w:t>
      </w:r>
      <w:r w:rsidRPr="00C945CD">
        <w:t xml:space="preserve"> means radio emission for purposes connected with making a measurement by means of the propagation or other qualities of radio emission.</w:t>
      </w:r>
    </w:p>
    <w:p w:rsidR="00EB5D5F" w:rsidRPr="00C945CD" w:rsidRDefault="00EB5D5F">
      <w:pPr>
        <w:pStyle w:val="Definition"/>
      </w:pPr>
      <w:r w:rsidRPr="00C945CD">
        <w:rPr>
          <w:b/>
          <w:i/>
        </w:rPr>
        <w:t>measurement transmitter</w:t>
      </w:r>
      <w:r w:rsidRPr="00C945CD">
        <w:t xml:space="preserve"> means a transmitter designed or intended for measurement transmission.</w:t>
      </w:r>
    </w:p>
    <w:p w:rsidR="00EB5D5F" w:rsidRPr="00C945CD" w:rsidRDefault="00EB5D5F">
      <w:pPr>
        <w:pStyle w:val="Definition"/>
      </w:pPr>
      <w:r w:rsidRPr="00C945CD">
        <w:rPr>
          <w:b/>
          <w:i/>
        </w:rPr>
        <w:t>trading corporation</w:t>
      </w:r>
      <w:r w:rsidRPr="00C945CD">
        <w:t xml:space="preserve"> means a trading corporation to which paragraph</w:t>
      </w:r>
      <w:r w:rsidR="00C945CD">
        <w:t> </w:t>
      </w:r>
      <w:r w:rsidRPr="00C945CD">
        <w:t>51(xx) of the Constitution applies.</w:t>
      </w:r>
    </w:p>
    <w:p w:rsidR="00EB5D5F" w:rsidRPr="00C945CD" w:rsidRDefault="00EB5D5F" w:rsidP="008A11E4">
      <w:pPr>
        <w:pStyle w:val="ActHead5"/>
      </w:pPr>
      <w:bookmarkStart w:id="37" w:name="_Toc19106406"/>
      <w:r w:rsidRPr="004C37CE">
        <w:rPr>
          <w:rStyle w:val="CharSectno"/>
        </w:rPr>
        <w:t>21</w:t>
      </w:r>
      <w:r w:rsidRPr="00C945CD">
        <w:t xml:space="preserve">  Astronomical and meteorological observations</w:t>
      </w:r>
      <w:bookmarkEnd w:id="37"/>
    </w:p>
    <w:p w:rsidR="00EB5D5F" w:rsidRPr="00C945CD" w:rsidRDefault="00EB5D5F" w:rsidP="008A4053">
      <w:pPr>
        <w:pStyle w:val="subsection"/>
      </w:pPr>
      <w:r w:rsidRPr="00C945CD">
        <w:tab/>
      </w:r>
      <w:r w:rsidRPr="00C945CD">
        <w:tab/>
        <w:t>This Act applies to a radio emission in connection with making astronomical or meteorological observations in the same way as it applies to a radiocommunication.</w:t>
      </w:r>
    </w:p>
    <w:p w:rsidR="00EB5D5F" w:rsidRPr="00C945CD" w:rsidRDefault="00EB5D5F" w:rsidP="008A11E4">
      <w:pPr>
        <w:pStyle w:val="ActHead5"/>
      </w:pPr>
      <w:bookmarkStart w:id="38" w:name="_Toc19106407"/>
      <w:r w:rsidRPr="004C37CE">
        <w:rPr>
          <w:rStyle w:val="CharSectno"/>
        </w:rPr>
        <w:t>22</w:t>
      </w:r>
      <w:r w:rsidRPr="00C945CD">
        <w:t xml:space="preserve">  Lighthouses etc.</w:t>
      </w:r>
      <w:bookmarkEnd w:id="38"/>
    </w:p>
    <w:p w:rsidR="00EB5D5F" w:rsidRPr="00C945CD" w:rsidRDefault="00EB5D5F" w:rsidP="008A4053">
      <w:pPr>
        <w:pStyle w:val="subsection"/>
      </w:pPr>
      <w:r w:rsidRPr="00C945CD">
        <w:tab/>
      </w:r>
      <w:r w:rsidRPr="00C945CD">
        <w:tab/>
        <w:t>This Act applies to a radio emission in connection with the operation of lighthouses, lightships, beacons and buoys in the same way as it applies to a radiocommunication.</w:t>
      </w:r>
    </w:p>
    <w:p w:rsidR="00EB5D5F" w:rsidRPr="00C945CD" w:rsidRDefault="00EB5D5F" w:rsidP="00385B39">
      <w:pPr>
        <w:pStyle w:val="ActHead3"/>
        <w:pageBreakBefore/>
      </w:pPr>
      <w:bookmarkStart w:id="39" w:name="_Toc19106408"/>
      <w:r w:rsidRPr="004C37CE">
        <w:rPr>
          <w:rStyle w:val="CharDivNo"/>
        </w:rPr>
        <w:t>Division</w:t>
      </w:r>
      <w:r w:rsidR="00C945CD" w:rsidRPr="004C37CE">
        <w:rPr>
          <w:rStyle w:val="CharDivNo"/>
        </w:rPr>
        <w:t> </w:t>
      </w:r>
      <w:r w:rsidRPr="004C37CE">
        <w:rPr>
          <w:rStyle w:val="CharDivNo"/>
        </w:rPr>
        <w:t>4</w:t>
      </w:r>
      <w:r w:rsidRPr="00C945CD">
        <w:t>—</w:t>
      </w:r>
      <w:r w:rsidRPr="004C37CE">
        <w:rPr>
          <w:rStyle w:val="CharDivText"/>
        </w:rPr>
        <w:t>Matters to which this Act does not apply</w:t>
      </w:r>
      <w:bookmarkEnd w:id="39"/>
    </w:p>
    <w:p w:rsidR="00EB5D5F" w:rsidRPr="00C945CD" w:rsidRDefault="00EB5D5F" w:rsidP="008A11E4">
      <w:pPr>
        <w:pStyle w:val="ActHead5"/>
      </w:pPr>
      <w:bookmarkStart w:id="40" w:name="_Toc19106409"/>
      <w:r w:rsidRPr="004C37CE">
        <w:rPr>
          <w:rStyle w:val="CharSectno"/>
        </w:rPr>
        <w:t>23</w:t>
      </w:r>
      <w:r w:rsidRPr="00C945CD">
        <w:t xml:space="preserve">  Foreign space objects, vessels and aircraft</w:t>
      </w:r>
      <w:bookmarkEnd w:id="40"/>
    </w:p>
    <w:p w:rsidR="00EB5D5F" w:rsidRPr="00C945CD" w:rsidRDefault="00EB5D5F" w:rsidP="008A4053">
      <w:pPr>
        <w:pStyle w:val="subsection"/>
      </w:pPr>
      <w:r w:rsidRPr="00C945CD">
        <w:tab/>
        <w:t>(1)</w:t>
      </w:r>
      <w:r w:rsidRPr="00C945CD">
        <w:tab/>
        <w:t xml:space="preserve">This Act does not apply to foreign space objects, except in accordance with a determination by the </w:t>
      </w:r>
      <w:r w:rsidR="00410792" w:rsidRPr="00C945CD">
        <w:t>ACMA</w:t>
      </w:r>
      <w:r w:rsidRPr="00C945CD">
        <w:t xml:space="preserve"> under paragraph</w:t>
      </w:r>
      <w:r w:rsidR="00C945CD">
        <w:t> </w:t>
      </w:r>
      <w:r w:rsidRPr="00C945CD">
        <w:t>16(1)(ca).</w:t>
      </w:r>
    </w:p>
    <w:p w:rsidR="00EB5D5F" w:rsidRPr="00C945CD" w:rsidRDefault="00EB5D5F" w:rsidP="008A4053">
      <w:pPr>
        <w:pStyle w:val="subsection"/>
      </w:pPr>
      <w:r w:rsidRPr="00C945CD">
        <w:tab/>
        <w:t>(2)</w:t>
      </w:r>
      <w:r w:rsidRPr="00C945CD">
        <w:tab/>
        <w:t>This Act does not apply to transmitters or radiocommunications receivers on board a foreign vessel that is travelling, or is in transit, (whether in or outside Australia) on a voyage:</w:t>
      </w:r>
    </w:p>
    <w:p w:rsidR="00EB5D5F" w:rsidRPr="00C945CD" w:rsidRDefault="00EB5D5F">
      <w:pPr>
        <w:pStyle w:val="paragraph"/>
      </w:pPr>
      <w:r w:rsidRPr="00C945CD">
        <w:tab/>
        <w:t>(a)</w:t>
      </w:r>
      <w:r w:rsidRPr="00C945CD">
        <w:tab/>
        <w:t>from a point outside Australia to a port in Australia; or</w:t>
      </w:r>
    </w:p>
    <w:p w:rsidR="00EB5D5F" w:rsidRPr="00C945CD" w:rsidRDefault="00EB5D5F">
      <w:pPr>
        <w:pStyle w:val="paragraph"/>
      </w:pPr>
      <w:r w:rsidRPr="00C945CD">
        <w:tab/>
        <w:t>(b)</w:t>
      </w:r>
      <w:r w:rsidRPr="00C945CD">
        <w:tab/>
        <w:t>from a port in Australia to a point outside Australia; or</w:t>
      </w:r>
    </w:p>
    <w:p w:rsidR="00EB5D5F" w:rsidRPr="00C945CD" w:rsidRDefault="00EB5D5F">
      <w:pPr>
        <w:pStyle w:val="paragraph"/>
      </w:pPr>
      <w:r w:rsidRPr="00C945CD">
        <w:tab/>
        <w:t>(c)</w:t>
      </w:r>
      <w:r w:rsidRPr="00C945CD">
        <w:tab/>
        <w:t>from a point outside Australia to another point outside Australia.</w:t>
      </w:r>
    </w:p>
    <w:p w:rsidR="00EB5D5F" w:rsidRPr="00C945CD" w:rsidRDefault="00EB5D5F" w:rsidP="008A4053">
      <w:pPr>
        <w:pStyle w:val="subsection"/>
      </w:pPr>
      <w:r w:rsidRPr="00C945CD">
        <w:tab/>
        <w:t>(3)</w:t>
      </w:r>
      <w:r w:rsidRPr="00C945CD">
        <w:tab/>
        <w:t>This Act does not apply to transmitters or radiocommunications receivers on board a foreign aircraft that is travelling, or is in transit, (whether in or outside Australia) on a voyage:</w:t>
      </w:r>
    </w:p>
    <w:p w:rsidR="00EB5D5F" w:rsidRPr="00C945CD" w:rsidRDefault="00EB5D5F">
      <w:pPr>
        <w:pStyle w:val="paragraph"/>
      </w:pPr>
      <w:r w:rsidRPr="00C945CD">
        <w:tab/>
        <w:t>(a)</w:t>
      </w:r>
      <w:r w:rsidRPr="00C945CD">
        <w:tab/>
        <w:t>from a point outside Australia to an airport in Australia; or</w:t>
      </w:r>
    </w:p>
    <w:p w:rsidR="00EB5D5F" w:rsidRPr="00C945CD" w:rsidRDefault="00EB5D5F">
      <w:pPr>
        <w:pStyle w:val="paragraph"/>
      </w:pPr>
      <w:r w:rsidRPr="00C945CD">
        <w:tab/>
        <w:t>(b)</w:t>
      </w:r>
      <w:r w:rsidRPr="00C945CD">
        <w:tab/>
        <w:t>from an airport in Australia to a point outside Australia; or</w:t>
      </w:r>
    </w:p>
    <w:p w:rsidR="00EB5D5F" w:rsidRPr="00C945CD" w:rsidRDefault="00EB5D5F">
      <w:pPr>
        <w:pStyle w:val="paragraph"/>
      </w:pPr>
      <w:r w:rsidRPr="00C945CD">
        <w:tab/>
        <w:t>(c)</w:t>
      </w:r>
      <w:r w:rsidRPr="00C945CD">
        <w:tab/>
        <w:t>from a point outside Australia to another point outside Australia.</w:t>
      </w:r>
    </w:p>
    <w:p w:rsidR="00EB5D5F" w:rsidRPr="00C945CD" w:rsidRDefault="00EB5D5F" w:rsidP="008A4053">
      <w:pPr>
        <w:pStyle w:val="subsection"/>
      </w:pPr>
      <w:r w:rsidRPr="00C945CD">
        <w:tab/>
        <w:t>(4)</w:t>
      </w:r>
      <w:r w:rsidRPr="00C945CD">
        <w:tab/>
      </w:r>
      <w:r w:rsidR="00C945CD">
        <w:t>Subsections (</w:t>
      </w:r>
      <w:r w:rsidRPr="00C945CD">
        <w:t>2) and (3) apply subject to the provisions of any agreement, treaty or convention between Australia and any other countries that makes provision in relation to radio emission.</w:t>
      </w:r>
    </w:p>
    <w:p w:rsidR="00EB5D5F" w:rsidRPr="00C945CD" w:rsidRDefault="00EB5D5F" w:rsidP="008A4053">
      <w:pPr>
        <w:pStyle w:val="subsection"/>
      </w:pPr>
      <w:r w:rsidRPr="00C945CD">
        <w:tab/>
        <w:t>(5)</w:t>
      </w:r>
      <w:r w:rsidRPr="00C945CD">
        <w:tab/>
        <w:t>However, nothing in this section limits section</w:t>
      </w:r>
      <w:r w:rsidR="00C945CD">
        <w:t> </w:t>
      </w:r>
      <w:r w:rsidRPr="00C945CD">
        <w:t>195 or Part</w:t>
      </w:r>
      <w:r w:rsidR="00C945CD">
        <w:t> </w:t>
      </w:r>
      <w:r w:rsidRPr="00C945CD">
        <w:t>5.5.</w:t>
      </w:r>
    </w:p>
    <w:p w:rsidR="00EB5D5F" w:rsidRPr="00C945CD" w:rsidRDefault="00EB5D5F" w:rsidP="008A11E4">
      <w:pPr>
        <w:pStyle w:val="ActHead5"/>
      </w:pPr>
      <w:bookmarkStart w:id="41" w:name="_Toc19106410"/>
      <w:r w:rsidRPr="004C37CE">
        <w:rPr>
          <w:rStyle w:val="CharSectno"/>
        </w:rPr>
        <w:t>24</w:t>
      </w:r>
      <w:r w:rsidRPr="00C945CD">
        <w:t xml:space="preserve">  Defence research and intelligence</w:t>
      </w:r>
      <w:bookmarkEnd w:id="41"/>
    </w:p>
    <w:p w:rsidR="00EB5D5F" w:rsidRPr="00C945CD" w:rsidRDefault="00EB5D5F" w:rsidP="008A4053">
      <w:pPr>
        <w:pStyle w:val="subsection"/>
      </w:pPr>
      <w:r w:rsidRPr="00C945CD">
        <w:tab/>
        <w:t>(1)</w:t>
      </w:r>
      <w:r w:rsidRPr="00C945CD">
        <w:tab/>
        <w:t xml:space="preserve">This Act does not apply to anything done or omitted to be done by a member of the Defence Force, or by an officer of the </w:t>
      </w:r>
      <w:r w:rsidR="00FB51C0" w:rsidRPr="00C945CD">
        <w:t>Defence Department</w:t>
      </w:r>
      <w:r w:rsidRPr="00C945CD">
        <w:t>, in the performance of his or her functions or duties as such a member or officer in relation to the operation of an organisation:</w:t>
      </w:r>
    </w:p>
    <w:p w:rsidR="00EB5D5F" w:rsidRPr="00C945CD" w:rsidRDefault="00EB5D5F">
      <w:pPr>
        <w:pStyle w:val="paragraph"/>
      </w:pPr>
      <w:r w:rsidRPr="00C945CD">
        <w:tab/>
        <w:t>(a)</w:t>
      </w:r>
      <w:r w:rsidRPr="00C945CD">
        <w:tab/>
        <w:t xml:space="preserve">that is part of the Defence Force or part of the </w:t>
      </w:r>
      <w:r w:rsidR="00FB51C0" w:rsidRPr="00C945CD">
        <w:t>Defence Department</w:t>
      </w:r>
      <w:r w:rsidRPr="00C945CD">
        <w:t>; and</w:t>
      </w:r>
    </w:p>
    <w:p w:rsidR="00EB5D5F" w:rsidRPr="00C945CD" w:rsidRDefault="00EB5D5F" w:rsidP="008E6DF1">
      <w:pPr>
        <w:pStyle w:val="paragraph"/>
        <w:keepNext/>
        <w:keepLines/>
      </w:pPr>
      <w:r w:rsidRPr="00C945CD">
        <w:tab/>
        <w:t>(b)</w:t>
      </w:r>
      <w:r w:rsidRPr="00C945CD">
        <w:tab/>
        <w:t>the purpose of which relates to:</w:t>
      </w:r>
    </w:p>
    <w:p w:rsidR="00EB5D5F" w:rsidRPr="00C945CD" w:rsidRDefault="00EB5D5F">
      <w:pPr>
        <w:pStyle w:val="paragraphsub"/>
      </w:pPr>
      <w:r w:rsidRPr="00C945CD">
        <w:tab/>
        <w:t>(i)</w:t>
      </w:r>
      <w:r w:rsidRPr="00C945CD">
        <w:tab/>
        <w:t>research for purposes connected with defence; or</w:t>
      </w:r>
    </w:p>
    <w:p w:rsidR="00EB5D5F" w:rsidRPr="00C945CD" w:rsidRDefault="00EB5D5F">
      <w:pPr>
        <w:pStyle w:val="paragraphsub"/>
      </w:pPr>
      <w:r w:rsidRPr="00C945CD">
        <w:tab/>
        <w:t>(ii)</w:t>
      </w:r>
      <w:r w:rsidRPr="00C945CD">
        <w:tab/>
        <w:t>intelligence.</w:t>
      </w:r>
    </w:p>
    <w:p w:rsidR="00EB5D5F" w:rsidRPr="00C945CD" w:rsidRDefault="00EB5D5F" w:rsidP="008A4053">
      <w:pPr>
        <w:pStyle w:val="subsection"/>
      </w:pPr>
      <w:r w:rsidRPr="00C945CD">
        <w:tab/>
        <w:t>(2)</w:t>
      </w:r>
      <w:r w:rsidRPr="00C945CD">
        <w:tab/>
        <w:t>This Act does not apply in relation to anything done or omitted to be done by or on behalf of:</w:t>
      </w:r>
    </w:p>
    <w:p w:rsidR="00EB5D5F" w:rsidRPr="00C945CD" w:rsidRDefault="00EB5D5F">
      <w:pPr>
        <w:pStyle w:val="paragraph"/>
      </w:pPr>
      <w:r w:rsidRPr="00C945CD">
        <w:tab/>
        <w:t>(a)</w:t>
      </w:r>
      <w:r w:rsidRPr="00C945CD">
        <w:tab/>
        <w:t>the Australian Secret Intelligence Service; or</w:t>
      </w:r>
    </w:p>
    <w:p w:rsidR="00EB5D5F" w:rsidRPr="00C945CD" w:rsidRDefault="00EB5D5F">
      <w:pPr>
        <w:pStyle w:val="paragraph"/>
      </w:pPr>
      <w:r w:rsidRPr="00C945CD">
        <w:tab/>
        <w:t>(b)</w:t>
      </w:r>
      <w:r w:rsidRPr="00C945CD">
        <w:tab/>
        <w:t>the Australian Security Intelligence Organisation</w:t>
      </w:r>
      <w:r w:rsidR="00DF73AC" w:rsidRPr="00C945CD">
        <w:t>; or</w:t>
      </w:r>
    </w:p>
    <w:p w:rsidR="00C90170" w:rsidRPr="00C945CD" w:rsidRDefault="00C90170" w:rsidP="00C90170">
      <w:pPr>
        <w:pStyle w:val="paragraph"/>
      </w:pPr>
      <w:r w:rsidRPr="00C945CD">
        <w:tab/>
        <w:t>(c)</w:t>
      </w:r>
      <w:r w:rsidRPr="00C945CD">
        <w:tab/>
        <w:t>the Australian Signals Directorate.</w:t>
      </w:r>
    </w:p>
    <w:p w:rsidR="00EB5D5F" w:rsidRPr="00C945CD" w:rsidRDefault="00EB5D5F" w:rsidP="008A11E4">
      <w:pPr>
        <w:pStyle w:val="ActHead5"/>
      </w:pPr>
      <w:bookmarkStart w:id="42" w:name="_Toc19106411"/>
      <w:r w:rsidRPr="004C37CE">
        <w:rPr>
          <w:rStyle w:val="CharSectno"/>
        </w:rPr>
        <w:t>25</w:t>
      </w:r>
      <w:r w:rsidRPr="00C945CD">
        <w:t xml:space="preserve">  Special defence undertakings</w:t>
      </w:r>
      <w:bookmarkEnd w:id="42"/>
    </w:p>
    <w:p w:rsidR="00EB5D5F" w:rsidRPr="00C945CD" w:rsidRDefault="00EB5D5F" w:rsidP="008A4053">
      <w:pPr>
        <w:pStyle w:val="subsection"/>
      </w:pPr>
      <w:r w:rsidRPr="00C945CD">
        <w:tab/>
      </w:r>
      <w:r w:rsidRPr="00C945CD">
        <w:tab/>
        <w:t>This Act does not apply to anything done or omitted to be done by a person performing a function or duty in relation to the operation of a facility that is:</w:t>
      </w:r>
    </w:p>
    <w:p w:rsidR="00EB5D5F" w:rsidRPr="00C945CD" w:rsidRDefault="00EB5D5F">
      <w:pPr>
        <w:pStyle w:val="paragraph"/>
      </w:pPr>
      <w:r w:rsidRPr="00C945CD">
        <w:tab/>
        <w:t>(a)</w:t>
      </w:r>
      <w:r w:rsidRPr="00C945CD">
        <w:tab/>
        <w:t>jointly operated by the Commonwealth and a foreign country; and</w:t>
      </w:r>
    </w:p>
    <w:p w:rsidR="00EB5D5F" w:rsidRPr="00C945CD" w:rsidRDefault="00EB5D5F">
      <w:pPr>
        <w:pStyle w:val="paragraph"/>
      </w:pPr>
      <w:r w:rsidRPr="00C945CD">
        <w:tab/>
        <w:t>(b)</w:t>
      </w:r>
      <w:r w:rsidRPr="00C945CD">
        <w:tab/>
        <w:t xml:space="preserve">a special defence undertaking for the purposes of the </w:t>
      </w:r>
      <w:r w:rsidRPr="00C945CD">
        <w:rPr>
          <w:i/>
        </w:rPr>
        <w:t>Defence (Special Undertakings) Act 1952</w:t>
      </w:r>
      <w:r w:rsidRPr="00C945CD">
        <w:t>.</w:t>
      </w:r>
    </w:p>
    <w:p w:rsidR="00EB5D5F" w:rsidRPr="00C945CD" w:rsidRDefault="00EB5D5F" w:rsidP="008A11E4">
      <w:pPr>
        <w:pStyle w:val="ActHead5"/>
      </w:pPr>
      <w:bookmarkStart w:id="43" w:name="_Toc19106412"/>
      <w:r w:rsidRPr="004C37CE">
        <w:rPr>
          <w:rStyle w:val="CharSectno"/>
        </w:rPr>
        <w:t>26</w:t>
      </w:r>
      <w:r w:rsidRPr="00C945CD">
        <w:t xml:space="preserve">  Additional exemption for defence matters</w:t>
      </w:r>
      <w:bookmarkEnd w:id="43"/>
    </w:p>
    <w:p w:rsidR="00EB5D5F" w:rsidRPr="00C945CD" w:rsidRDefault="00EB5D5F" w:rsidP="008A4053">
      <w:pPr>
        <w:pStyle w:val="subsection"/>
      </w:pPr>
      <w:r w:rsidRPr="00C945CD">
        <w:tab/>
        <w:t>(1)</w:t>
      </w:r>
      <w:r w:rsidRPr="00C945CD">
        <w:tab/>
        <w:t xml:space="preserve">Subject to </w:t>
      </w:r>
      <w:r w:rsidR="00C945CD">
        <w:t>subsection (</w:t>
      </w:r>
      <w:r w:rsidRPr="00C945CD">
        <w:t>2), Parts</w:t>
      </w:r>
      <w:r w:rsidR="00C945CD">
        <w:t> </w:t>
      </w:r>
      <w:r w:rsidRPr="00C945CD">
        <w:t xml:space="preserve">3.1, 4.1 and 4.2 do not apply to anything done or omitted to be done by a member of the Defence Force, or by an officer of the </w:t>
      </w:r>
      <w:r w:rsidR="002578A2" w:rsidRPr="00C945CD">
        <w:t>Defence Department</w:t>
      </w:r>
      <w:r w:rsidRPr="00C945CD">
        <w:t>, if:</w:t>
      </w:r>
    </w:p>
    <w:p w:rsidR="00EB5D5F" w:rsidRPr="00C945CD" w:rsidRDefault="00EB5D5F">
      <w:pPr>
        <w:pStyle w:val="paragraph"/>
      </w:pPr>
      <w:r w:rsidRPr="00C945CD">
        <w:tab/>
        <w:t>(a)</w:t>
      </w:r>
      <w:r w:rsidRPr="00C945CD">
        <w:tab/>
        <w:t>the act or omission takes place in the performance of one of his or her functions or duties as such a member or officer; and</w:t>
      </w:r>
    </w:p>
    <w:p w:rsidR="00EB5D5F" w:rsidRPr="00C945CD" w:rsidRDefault="00EB5D5F">
      <w:pPr>
        <w:pStyle w:val="paragraph"/>
      </w:pPr>
      <w:r w:rsidRPr="00C945CD">
        <w:tab/>
        <w:t>(b)</w:t>
      </w:r>
      <w:r w:rsidRPr="00C945CD">
        <w:tab/>
        <w:t>the function or duty concerned is, under the regulations, taken for the purposes of this subsection to be a function or duty that relates to:</w:t>
      </w:r>
    </w:p>
    <w:p w:rsidR="00EB5D5F" w:rsidRPr="00C945CD" w:rsidRDefault="00EB5D5F">
      <w:pPr>
        <w:pStyle w:val="paragraphsub"/>
      </w:pPr>
      <w:r w:rsidRPr="00C945CD">
        <w:tab/>
        <w:t>(i)</w:t>
      </w:r>
      <w:r w:rsidRPr="00C945CD">
        <w:tab/>
        <w:t>military command and control; or</w:t>
      </w:r>
    </w:p>
    <w:p w:rsidR="00EB5D5F" w:rsidRPr="00C945CD" w:rsidRDefault="00EB5D5F">
      <w:pPr>
        <w:pStyle w:val="paragraphsub"/>
      </w:pPr>
      <w:r w:rsidRPr="00C945CD">
        <w:tab/>
        <w:t>(ii)</w:t>
      </w:r>
      <w:r w:rsidRPr="00C945CD">
        <w:tab/>
        <w:t>intelligence; or</w:t>
      </w:r>
    </w:p>
    <w:p w:rsidR="00EB5D5F" w:rsidRPr="00C945CD" w:rsidRDefault="00EB5D5F">
      <w:pPr>
        <w:pStyle w:val="paragraphsub"/>
      </w:pPr>
      <w:r w:rsidRPr="00C945CD">
        <w:tab/>
        <w:t>(iii)</w:t>
      </w:r>
      <w:r w:rsidRPr="00C945CD">
        <w:tab/>
        <w:t>weapons systems.</w:t>
      </w:r>
    </w:p>
    <w:p w:rsidR="00EB5D5F" w:rsidRPr="00C945CD" w:rsidRDefault="00EB5D5F" w:rsidP="008A4053">
      <w:pPr>
        <w:pStyle w:val="subsection"/>
      </w:pPr>
      <w:r w:rsidRPr="00C945CD">
        <w:tab/>
        <w:t>(2)</w:t>
      </w:r>
      <w:r w:rsidRPr="00C945CD">
        <w:tab/>
        <w:t>The regulations may provide for the application, in specified circumstances, of all or any of Parts</w:t>
      </w:r>
      <w:r w:rsidR="00C945CD">
        <w:t> </w:t>
      </w:r>
      <w:r w:rsidRPr="00C945CD">
        <w:t xml:space="preserve">3.1, 4.1 or 4.2, or any of the provisions of those Parts, to a member of the Defence Force, or to an officer of the </w:t>
      </w:r>
      <w:r w:rsidR="002578A2" w:rsidRPr="00C945CD">
        <w:t>Defence Department</w:t>
      </w:r>
      <w:r w:rsidRPr="00C945CD">
        <w:t xml:space="preserve">, in the performance of one of his or her functions or duties as mentioned in </w:t>
      </w:r>
      <w:r w:rsidR="00C945CD">
        <w:t>subsection (</w:t>
      </w:r>
      <w:r w:rsidRPr="00C945CD">
        <w:t>1).</w:t>
      </w:r>
    </w:p>
    <w:p w:rsidR="00EB5D5F" w:rsidRPr="00C945CD" w:rsidRDefault="00EB5D5F" w:rsidP="008A11E4">
      <w:pPr>
        <w:pStyle w:val="ActHead5"/>
      </w:pPr>
      <w:bookmarkStart w:id="44" w:name="_Toc19106413"/>
      <w:r w:rsidRPr="004C37CE">
        <w:rPr>
          <w:rStyle w:val="CharSectno"/>
        </w:rPr>
        <w:t>27</w:t>
      </w:r>
      <w:r w:rsidRPr="00C945CD">
        <w:t xml:space="preserve">  </w:t>
      </w:r>
      <w:r w:rsidR="00187909" w:rsidRPr="00C945CD">
        <w:t>Exemption for defence, law enforcement and emergency personnel</w:t>
      </w:r>
      <w:bookmarkEnd w:id="44"/>
    </w:p>
    <w:p w:rsidR="00EB5D5F" w:rsidRPr="00C945CD" w:rsidRDefault="00EB5D5F" w:rsidP="008A4053">
      <w:pPr>
        <w:pStyle w:val="subsection"/>
      </w:pPr>
      <w:r w:rsidRPr="00C945CD">
        <w:tab/>
        <w:t>(1)</w:t>
      </w:r>
      <w:r w:rsidRPr="00C945CD">
        <w:tab/>
        <w:t>This section applies to a person performing a function or duty in relation to:</w:t>
      </w:r>
    </w:p>
    <w:p w:rsidR="00EB5D5F" w:rsidRPr="00C945CD" w:rsidRDefault="00EB5D5F">
      <w:pPr>
        <w:pStyle w:val="paragraph"/>
      </w:pPr>
      <w:r w:rsidRPr="00C945CD">
        <w:tab/>
        <w:t>(a)</w:t>
      </w:r>
      <w:r w:rsidRPr="00C945CD">
        <w:tab/>
        <w:t>the defence, security or international relations of:</w:t>
      </w:r>
    </w:p>
    <w:p w:rsidR="00EB5D5F" w:rsidRPr="00C945CD" w:rsidRDefault="00EB5D5F">
      <w:pPr>
        <w:pStyle w:val="paragraphsub"/>
        <w:keepNext/>
      </w:pPr>
      <w:r w:rsidRPr="00C945CD">
        <w:tab/>
        <w:t>(i)</w:t>
      </w:r>
      <w:r w:rsidRPr="00C945CD">
        <w:tab/>
        <w:t>Australia; or</w:t>
      </w:r>
    </w:p>
    <w:p w:rsidR="00EB5D5F" w:rsidRPr="00C945CD" w:rsidRDefault="00EB5D5F">
      <w:pPr>
        <w:pStyle w:val="paragraphsub"/>
      </w:pPr>
      <w:r w:rsidRPr="00C945CD">
        <w:tab/>
        <w:t>(ii)</w:t>
      </w:r>
      <w:r w:rsidRPr="00C945CD">
        <w:tab/>
        <w:t>a foreign country whose naval, military or air force is acting in co</w:t>
      </w:r>
      <w:r w:rsidR="00C945CD">
        <w:noBreakHyphen/>
      </w:r>
      <w:r w:rsidRPr="00C945CD">
        <w:t>operation with the Defence Force of Australia; or</w:t>
      </w:r>
    </w:p>
    <w:p w:rsidR="00EB5D5F" w:rsidRPr="00C945CD" w:rsidRDefault="00EB5D5F">
      <w:pPr>
        <w:pStyle w:val="paragraph"/>
      </w:pPr>
      <w:r w:rsidRPr="00C945CD">
        <w:tab/>
        <w:t>(b)</w:t>
      </w:r>
      <w:r w:rsidRPr="00C945CD">
        <w:tab/>
        <w:t>the Australian Federal Police or the police force of a State or Territory; or</w:t>
      </w:r>
    </w:p>
    <w:p w:rsidR="00425B7B" w:rsidRPr="00C945CD" w:rsidRDefault="00425B7B" w:rsidP="00425B7B">
      <w:pPr>
        <w:pStyle w:val="paragraph"/>
      </w:pPr>
      <w:r w:rsidRPr="00C945CD">
        <w:tab/>
        <w:t>(baa)</w:t>
      </w:r>
      <w:r w:rsidRPr="00C945CD">
        <w:tab/>
        <w:t xml:space="preserve">the performance of the functions of the Integrity Commissioner (within the meaning of the </w:t>
      </w:r>
      <w:r w:rsidRPr="00C945CD">
        <w:rPr>
          <w:i/>
        </w:rPr>
        <w:t>Law Enforcement Integrity Commissioner Act 2006</w:t>
      </w:r>
      <w:r w:rsidRPr="00C945CD">
        <w:t>); or</w:t>
      </w:r>
    </w:p>
    <w:p w:rsidR="007D1E5F" w:rsidRPr="00C945CD" w:rsidRDefault="007D1E5F" w:rsidP="007D1E5F">
      <w:pPr>
        <w:pStyle w:val="paragraph"/>
      </w:pPr>
      <w:r w:rsidRPr="00C945CD">
        <w:tab/>
        <w:t>(ba)</w:t>
      </w:r>
      <w:r w:rsidRPr="00C945CD">
        <w:tab/>
        <w:t>one of the following bodies or offices:</w:t>
      </w:r>
    </w:p>
    <w:p w:rsidR="007D1E5F" w:rsidRPr="00C945CD" w:rsidRDefault="007D1E5F" w:rsidP="007D1E5F">
      <w:pPr>
        <w:pStyle w:val="paragraphsub"/>
      </w:pPr>
      <w:r w:rsidRPr="00C945CD">
        <w:tab/>
        <w:t>(i)</w:t>
      </w:r>
      <w:r w:rsidRPr="00C945CD">
        <w:tab/>
        <w:t>the Independent Commission Against Corruption of New South Wales;</w:t>
      </w:r>
    </w:p>
    <w:p w:rsidR="007D1E5F" w:rsidRPr="00C945CD" w:rsidRDefault="007D1E5F" w:rsidP="007D1E5F">
      <w:pPr>
        <w:pStyle w:val="paragraphsub"/>
      </w:pPr>
      <w:r w:rsidRPr="00C945CD">
        <w:tab/>
        <w:t>(ii)</w:t>
      </w:r>
      <w:r w:rsidRPr="00C945CD">
        <w:tab/>
        <w:t>th</w:t>
      </w:r>
      <w:r w:rsidRPr="00C945CD">
        <w:rPr>
          <w:lang w:eastAsia="en-US"/>
        </w:rPr>
        <w:t xml:space="preserve">e Corruption and Crime Commission </w:t>
      </w:r>
      <w:r w:rsidRPr="00C945CD">
        <w:t>of Western Australia;</w:t>
      </w:r>
    </w:p>
    <w:p w:rsidR="007D1E5F" w:rsidRPr="00C945CD" w:rsidRDefault="007D1E5F" w:rsidP="007D1E5F">
      <w:pPr>
        <w:pStyle w:val="paragraphsub"/>
      </w:pPr>
      <w:r w:rsidRPr="00C945CD">
        <w:tab/>
        <w:t>(iii)</w:t>
      </w:r>
      <w:r w:rsidRPr="00C945CD">
        <w:tab/>
        <w:t>the Independent Commissioner Against Corruption of South Australia; or</w:t>
      </w:r>
    </w:p>
    <w:p w:rsidR="007D1E5F" w:rsidRPr="00C945CD" w:rsidRDefault="007D1E5F" w:rsidP="007D1E5F">
      <w:pPr>
        <w:pStyle w:val="paragraph"/>
      </w:pPr>
      <w:r w:rsidRPr="00C945CD">
        <w:tab/>
        <w:t>(bb)</w:t>
      </w:r>
      <w:r w:rsidRPr="00C945CD">
        <w:tab/>
        <w:t>one of the following bodies:</w:t>
      </w:r>
    </w:p>
    <w:p w:rsidR="007D1E5F" w:rsidRPr="00C945CD" w:rsidRDefault="007D1E5F" w:rsidP="007D1E5F">
      <w:pPr>
        <w:pStyle w:val="paragraphsub"/>
      </w:pPr>
      <w:r w:rsidRPr="00C945CD">
        <w:tab/>
        <w:t>(i)</w:t>
      </w:r>
      <w:r w:rsidRPr="00C945CD">
        <w:tab/>
        <w:t>the New South Wales Crime Commission;</w:t>
      </w:r>
    </w:p>
    <w:p w:rsidR="007D1E5F" w:rsidRPr="00C945CD" w:rsidRDefault="007D1E5F" w:rsidP="007D1E5F">
      <w:pPr>
        <w:pStyle w:val="paragraphsub"/>
      </w:pPr>
      <w:r w:rsidRPr="00C945CD">
        <w:tab/>
        <w:t>(ii)</w:t>
      </w:r>
      <w:r w:rsidRPr="00C945CD">
        <w:tab/>
        <w:t>the Crime and Corruption Commission of Queensland; or</w:t>
      </w:r>
    </w:p>
    <w:p w:rsidR="007D1E5F" w:rsidRPr="00C945CD" w:rsidRDefault="007D1E5F" w:rsidP="007D1E5F">
      <w:pPr>
        <w:pStyle w:val="paragraph"/>
      </w:pPr>
      <w:r w:rsidRPr="00C945CD">
        <w:tab/>
        <w:t>(bc)</w:t>
      </w:r>
      <w:r w:rsidRPr="00C945CD">
        <w:tab/>
        <w:t>the Australian Crime Commission; or</w:t>
      </w:r>
    </w:p>
    <w:p w:rsidR="004A18EE" w:rsidRPr="00C945CD" w:rsidRDefault="004A18EE" w:rsidP="004A18EE">
      <w:pPr>
        <w:pStyle w:val="paragraph"/>
      </w:pPr>
      <w:r w:rsidRPr="00C945CD">
        <w:tab/>
        <w:t>(bd)</w:t>
      </w:r>
      <w:r w:rsidRPr="00C945CD">
        <w:tab/>
        <w:t>the Law Enforcement Conduct Commission of New South Wales; or</w:t>
      </w:r>
    </w:p>
    <w:p w:rsidR="00187909" w:rsidRPr="00C945CD" w:rsidRDefault="00187909" w:rsidP="00187909">
      <w:pPr>
        <w:pStyle w:val="paragraph"/>
      </w:pPr>
      <w:r w:rsidRPr="00C945CD">
        <w:tab/>
        <w:t>(be)</w:t>
      </w:r>
      <w:r w:rsidRPr="00C945CD">
        <w:tab/>
        <w:t>a body that:</w:t>
      </w:r>
    </w:p>
    <w:p w:rsidR="00187909" w:rsidRPr="00C945CD" w:rsidRDefault="00187909" w:rsidP="00187909">
      <w:pPr>
        <w:pStyle w:val="paragraphsub"/>
      </w:pPr>
      <w:r w:rsidRPr="00C945CD">
        <w:tab/>
        <w:t>(i)</w:t>
      </w:r>
      <w:r w:rsidRPr="00C945CD">
        <w:tab/>
        <w:t>performs functions related to the investigation, prevention or prosecution of serious crime, or of corruption (whether or not the body also performs other functions); and</w:t>
      </w:r>
    </w:p>
    <w:p w:rsidR="00187909" w:rsidRPr="00C945CD" w:rsidRDefault="00187909" w:rsidP="00187909">
      <w:pPr>
        <w:pStyle w:val="paragraphsub"/>
      </w:pPr>
      <w:r w:rsidRPr="00C945CD">
        <w:tab/>
        <w:t>(ii)</w:t>
      </w:r>
      <w:r w:rsidRPr="00C945CD">
        <w:tab/>
        <w:t xml:space="preserve">is covered by a written determination made by the </w:t>
      </w:r>
      <w:r w:rsidR="00410792" w:rsidRPr="00C945CD">
        <w:t>ACMA</w:t>
      </w:r>
      <w:r w:rsidRPr="00C945CD">
        <w:t xml:space="preserve"> for the purposes of this paragraph; or</w:t>
      </w:r>
    </w:p>
    <w:p w:rsidR="00EB5D5F" w:rsidRPr="00C945CD" w:rsidRDefault="00EB5D5F">
      <w:pPr>
        <w:pStyle w:val="paragraph"/>
      </w:pPr>
      <w:r w:rsidRPr="00C945CD">
        <w:tab/>
        <w:t>(c)</w:t>
      </w:r>
      <w:r w:rsidRPr="00C945CD">
        <w:tab/>
        <w:t>a fire</w:t>
      </w:r>
      <w:r w:rsidR="00C945CD">
        <w:noBreakHyphen/>
      </w:r>
      <w:r w:rsidRPr="00C945CD">
        <w:t>fighting, civil defence or rescue organisation; or</w:t>
      </w:r>
    </w:p>
    <w:p w:rsidR="00EB5D5F" w:rsidRPr="00C945CD" w:rsidRDefault="00EB5D5F">
      <w:pPr>
        <w:pStyle w:val="paragraph"/>
      </w:pPr>
      <w:r w:rsidRPr="00C945CD">
        <w:tab/>
        <w:t>(d)</w:t>
      </w:r>
      <w:r w:rsidRPr="00C945CD">
        <w:tab/>
        <w:t>an ambulance service; or</w:t>
      </w:r>
    </w:p>
    <w:p w:rsidR="00EB5D5F" w:rsidRPr="00C945CD" w:rsidRDefault="00EB5D5F">
      <w:pPr>
        <w:pStyle w:val="paragraph"/>
      </w:pPr>
      <w:r w:rsidRPr="00C945CD">
        <w:tab/>
        <w:t>(e)</w:t>
      </w:r>
      <w:r w:rsidRPr="00C945CD">
        <w:tab/>
        <w:t>the Royal Flying Doctor Service; or</w:t>
      </w:r>
    </w:p>
    <w:p w:rsidR="00EB5D5F" w:rsidRPr="00C945CD" w:rsidRDefault="00EB5D5F">
      <w:pPr>
        <w:pStyle w:val="paragraph"/>
      </w:pPr>
      <w:r w:rsidRPr="00C945CD">
        <w:tab/>
        <w:t>(f)</w:t>
      </w:r>
      <w:r w:rsidRPr="00C945CD">
        <w:tab/>
        <w:t>any other organisation whose sole or principal purpose involves securing the safety of persons during an emergency.</w:t>
      </w:r>
    </w:p>
    <w:p w:rsidR="001D0669" w:rsidRPr="00C945CD" w:rsidRDefault="001D0669" w:rsidP="008A4053">
      <w:pPr>
        <w:pStyle w:val="subsection"/>
      </w:pPr>
      <w:r w:rsidRPr="00C945CD">
        <w:tab/>
        <w:t>(2)</w:t>
      </w:r>
      <w:r w:rsidRPr="00C945CD">
        <w:tab/>
        <w:t xml:space="preserve">The </w:t>
      </w:r>
      <w:r w:rsidR="00410792" w:rsidRPr="00C945CD">
        <w:t>ACMA</w:t>
      </w:r>
      <w:r w:rsidRPr="00C945CD">
        <w:t xml:space="preserve"> may determine in writing that acts or omissions by members of a class of persons to whom this section applies are exempt from either or both of the following:</w:t>
      </w:r>
    </w:p>
    <w:p w:rsidR="001D0669" w:rsidRPr="00C945CD" w:rsidRDefault="001D0669" w:rsidP="001D0669">
      <w:pPr>
        <w:pStyle w:val="paragraph"/>
      </w:pPr>
      <w:r w:rsidRPr="00C945CD">
        <w:tab/>
        <w:t>(a)</w:t>
      </w:r>
      <w:r w:rsidRPr="00C945CD">
        <w:tab/>
        <w:t>all or any of Parts</w:t>
      </w:r>
      <w:r w:rsidR="00C945CD">
        <w:t> </w:t>
      </w:r>
      <w:r w:rsidRPr="00C945CD">
        <w:t>3.1, 4.1 and 4.2;</w:t>
      </w:r>
    </w:p>
    <w:p w:rsidR="001D0669" w:rsidRPr="00C945CD" w:rsidRDefault="001D0669" w:rsidP="001D0669">
      <w:pPr>
        <w:pStyle w:val="paragraph"/>
      </w:pPr>
      <w:r w:rsidRPr="00C945CD">
        <w:tab/>
        <w:t>(b)</w:t>
      </w:r>
      <w:r w:rsidRPr="00C945CD">
        <w:tab/>
        <w:t>specified provisions of those Parts.</w:t>
      </w:r>
    </w:p>
    <w:p w:rsidR="001D0669" w:rsidRPr="00C945CD" w:rsidRDefault="001D0669" w:rsidP="001D0669">
      <w:pPr>
        <w:pStyle w:val="subsection2"/>
      </w:pPr>
      <w:r w:rsidRPr="00C945CD">
        <w:t>The exemption may be expressed to apply generally or in specified circumstances.</w:t>
      </w:r>
    </w:p>
    <w:p w:rsidR="001D0669" w:rsidRPr="00C945CD" w:rsidRDefault="001D0669" w:rsidP="008A4053">
      <w:pPr>
        <w:pStyle w:val="subsection"/>
      </w:pPr>
      <w:r w:rsidRPr="00C945CD">
        <w:tab/>
        <w:t>(3)</w:t>
      </w:r>
      <w:r w:rsidRPr="00C945CD">
        <w:tab/>
        <w:t xml:space="preserve">A determination under </w:t>
      </w:r>
      <w:r w:rsidR="00C945CD">
        <w:t>paragraph (</w:t>
      </w:r>
      <w:r w:rsidRPr="00C945CD">
        <w:t xml:space="preserve">1)(be) or </w:t>
      </w:r>
      <w:r w:rsidR="00C945CD">
        <w:t>subsection (</w:t>
      </w:r>
      <w:r w:rsidRPr="00C945CD">
        <w:t xml:space="preserve">2) is a </w:t>
      </w:r>
      <w:r w:rsidR="00FE5D8E" w:rsidRPr="00C945CD">
        <w:t>legislative instrument</w:t>
      </w:r>
      <w:r w:rsidRPr="00C945CD">
        <w:t>.</w:t>
      </w:r>
    </w:p>
    <w:p w:rsidR="001D0669" w:rsidRPr="00C945CD" w:rsidRDefault="001D0669" w:rsidP="008A4053">
      <w:pPr>
        <w:pStyle w:val="subsection"/>
      </w:pPr>
      <w:r w:rsidRPr="00C945CD">
        <w:tab/>
        <w:t>(4)</w:t>
      </w:r>
      <w:r w:rsidRPr="00C945CD">
        <w:tab/>
        <w:t xml:space="preserve">For the purposes of </w:t>
      </w:r>
      <w:r w:rsidR="00C945CD">
        <w:t>subparagraph (</w:t>
      </w:r>
      <w:r w:rsidRPr="00C945CD">
        <w:t xml:space="preserve">1)(be)(i), </w:t>
      </w:r>
      <w:r w:rsidRPr="00C945CD">
        <w:rPr>
          <w:b/>
          <w:i/>
        </w:rPr>
        <w:t>serious crime</w:t>
      </w:r>
      <w:r w:rsidRPr="00C945CD">
        <w:t xml:space="preserve"> is conduct that, if engaged in within, or in connection with, Australia, would constitute an offence against the law of the Commonwealth, a State or a Territory punishable by imprisonment for a period exceeding 12 months.</w:t>
      </w:r>
    </w:p>
    <w:p w:rsidR="00EB5D5F" w:rsidRPr="00C945CD" w:rsidRDefault="00EB5D5F" w:rsidP="008A11E4">
      <w:pPr>
        <w:pStyle w:val="ActHead5"/>
      </w:pPr>
      <w:bookmarkStart w:id="45" w:name="_Toc19106414"/>
      <w:r w:rsidRPr="004C37CE">
        <w:rPr>
          <w:rStyle w:val="CharSectno"/>
        </w:rPr>
        <w:t>28</w:t>
      </w:r>
      <w:r w:rsidRPr="00C945CD">
        <w:t xml:space="preserve">  Use of devices by the </w:t>
      </w:r>
      <w:r w:rsidR="00410792" w:rsidRPr="00C945CD">
        <w:t>ACMA</w:t>
      </w:r>
      <w:bookmarkEnd w:id="45"/>
    </w:p>
    <w:p w:rsidR="00EB5D5F" w:rsidRPr="00C945CD" w:rsidRDefault="00EB5D5F" w:rsidP="008A4053">
      <w:pPr>
        <w:pStyle w:val="subsection"/>
      </w:pPr>
      <w:r w:rsidRPr="00C945CD">
        <w:tab/>
      </w:r>
      <w:r w:rsidRPr="00C945CD">
        <w:tab/>
        <w:t>Parts</w:t>
      </w:r>
      <w:r w:rsidR="00C945CD">
        <w:t> </w:t>
      </w:r>
      <w:r w:rsidRPr="00C945CD">
        <w:t xml:space="preserve">3.1, 4.1 and 4.2 do not apply to anything done by the </w:t>
      </w:r>
      <w:r w:rsidR="00410792" w:rsidRPr="00C945CD">
        <w:t>ACMA</w:t>
      </w:r>
      <w:r w:rsidRPr="00C945CD">
        <w:t xml:space="preserve"> in connection with the use of a device in performing its functions or exercising its powers under this Act.</w:t>
      </w:r>
    </w:p>
    <w:p w:rsidR="00EB5D5F" w:rsidRPr="00C945CD" w:rsidRDefault="00EB5D5F" w:rsidP="00385B39">
      <w:pPr>
        <w:pStyle w:val="ActHead1"/>
        <w:pageBreakBefore/>
      </w:pPr>
      <w:bookmarkStart w:id="46" w:name="_Toc19106415"/>
      <w:r w:rsidRPr="004C37CE">
        <w:rPr>
          <w:rStyle w:val="CharChapNo"/>
        </w:rPr>
        <w:t>Chapter</w:t>
      </w:r>
      <w:r w:rsidR="00C945CD" w:rsidRPr="004C37CE">
        <w:rPr>
          <w:rStyle w:val="CharChapNo"/>
        </w:rPr>
        <w:t> </w:t>
      </w:r>
      <w:r w:rsidRPr="004C37CE">
        <w:rPr>
          <w:rStyle w:val="CharChapNo"/>
        </w:rPr>
        <w:t>2</w:t>
      </w:r>
      <w:r w:rsidRPr="00C945CD">
        <w:t>—</w:t>
      </w:r>
      <w:r w:rsidRPr="004C37CE">
        <w:rPr>
          <w:rStyle w:val="CharChapText"/>
        </w:rPr>
        <w:t>Radio frequency planning</w:t>
      </w:r>
      <w:bookmarkEnd w:id="46"/>
    </w:p>
    <w:p w:rsidR="00EB5D5F" w:rsidRPr="004C37CE" w:rsidRDefault="00EA1622">
      <w:pPr>
        <w:pStyle w:val="Header"/>
      </w:pPr>
      <w:r w:rsidRPr="004C37CE">
        <w:rPr>
          <w:rStyle w:val="CharPartNo"/>
        </w:rPr>
        <w:t xml:space="preserve"> </w:t>
      </w:r>
      <w:r w:rsidRPr="004C37CE">
        <w:rPr>
          <w:rStyle w:val="CharPartText"/>
        </w:rPr>
        <w:t xml:space="preserve"> </w:t>
      </w:r>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7" w:name="_Toc19106416"/>
      <w:r w:rsidRPr="004C37CE">
        <w:rPr>
          <w:rStyle w:val="CharSectno"/>
        </w:rPr>
        <w:t>29</w:t>
      </w:r>
      <w:r w:rsidRPr="00C945CD">
        <w:t xml:space="preserve">  Outline of this Chapter</w:t>
      </w:r>
      <w:bookmarkEnd w:id="47"/>
    </w:p>
    <w:p w:rsidR="00EB5D5F" w:rsidRPr="00C945CD" w:rsidRDefault="00EB5D5F" w:rsidP="008A4053">
      <w:pPr>
        <w:pStyle w:val="subsection"/>
      </w:pPr>
      <w:r w:rsidRPr="00C945CD">
        <w:tab/>
        <w:t>(1)</w:t>
      </w:r>
      <w:r w:rsidRPr="00C945CD">
        <w:tab/>
        <w:t>This Chapter provides for the preparation of plans that will govern the allocation of the spectrum under the licensing systems provided for in Chapter</w:t>
      </w:r>
      <w:r w:rsidR="00C945CD">
        <w:t> </w:t>
      </w:r>
      <w:r w:rsidRPr="00C945CD">
        <w:t>3.</w:t>
      </w:r>
    </w:p>
    <w:p w:rsidR="00EB5D5F" w:rsidRPr="00C945CD" w:rsidRDefault="00EB5D5F" w:rsidP="008A4053">
      <w:pPr>
        <w:pStyle w:val="subsection"/>
      </w:pPr>
      <w:r w:rsidRPr="00C945CD">
        <w:tab/>
        <w:t>(2)</w:t>
      </w:r>
      <w:r w:rsidRPr="00C945CD">
        <w:tab/>
        <w:t>Part</w:t>
      </w:r>
      <w:r w:rsidR="00C945CD">
        <w:t> </w:t>
      </w:r>
      <w:r w:rsidRPr="00C945CD">
        <w:t>2.1 is about preparing:</w:t>
      </w:r>
    </w:p>
    <w:p w:rsidR="00EB5D5F" w:rsidRPr="00C945CD" w:rsidRDefault="00EB5D5F">
      <w:pPr>
        <w:pStyle w:val="paragraph"/>
      </w:pPr>
      <w:r w:rsidRPr="00C945CD">
        <w:tab/>
        <w:t>(a)</w:t>
      </w:r>
      <w:r w:rsidRPr="00C945CD">
        <w:tab/>
        <w:t>a spectrum plan that covers so much of the spectrum as is relevant to regulation of radiocommunications under this Act; and</w:t>
      </w:r>
    </w:p>
    <w:p w:rsidR="00EB5D5F" w:rsidRPr="00C945CD" w:rsidRDefault="00EB5D5F">
      <w:pPr>
        <w:pStyle w:val="paragraph"/>
      </w:pPr>
      <w:r w:rsidRPr="00C945CD">
        <w:tab/>
        <w:t>(b)</w:t>
      </w:r>
      <w:r w:rsidRPr="00C945CD">
        <w:tab/>
        <w:t>frequency band plans that cover particular parts of the spectrum in more detail.</w:t>
      </w:r>
    </w:p>
    <w:p w:rsidR="00EB5D5F" w:rsidRPr="00C945CD" w:rsidRDefault="00EB5D5F" w:rsidP="008A4053">
      <w:pPr>
        <w:pStyle w:val="subsection"/>
      </w:pPr>
      <w:r w:rsidRPr="00C945CD">
        <w:tab/>
        <w:t>(3)</w:t>
      </w:r>
      <w:r w:rsidRPr="00C945CD">
        <w:tab/>
        <w:t>Part</w:t>
      </w:r>
      <w:r w:rsidR="00C945CD">
        <w:t> </w:t>
      </w:r>
      <w:r w:rsidRPr="00C945CD">
        <w:t>2.2 is about the additional plans necessary to enable selected parts of the spectrum to be allocated under the spectrum licensing system, namely:</w:t>
      </w:r>
    </w:p>
    <w:p w:rsidR="00EB5D5F" w:rsidRPr="00C945CD" w:rsidRDefault="00EB5D5F">
      <w:pPr>
        <w:pStyle w:val="paragraph"/>
      </w:pPr>
      <w:r w:rsidRPr="00C945CD">
        <w:tab/>
        <w:t>(a)</w:t>
      </w:r>
      <w:r w:rsidRPr="00C945CD">
        <w:tab/>
        <w:t>conversion plans that govern conversion into spectrum licences of apparatus licences that apply in the parts of the spectrum in question; and</w:t>
      </w:r>
    </w:p>
    <w:p w:rsidR="00EB5D5F" w:rsidRPr="00C945CD" w:rsidRDefault="00EB5D5F">
      <w:pPr>
        <w:pStyle w:val="paragraph"/>
      </w:pPr>
      <w:r w:rsidRPr="00C945CD">
        <w:tab/>
        <w:t>(b)</w:t>
      </w:r>
      <w:r w:rsidRPr="00C945CD">
        <w:tab/>
        <w:t xml:space="preserve">marketing plans that govern allocation under spectrum licences of so much of the parts of the spectrum in question as have not been allocated under apparatus licences; and </w:t>
      </w:r>
    </w:p>
    <w:p w:rsidR="00EB5D5F" w:rsidRPr="00C945CD" w:rsidRDefault="00EB5D5F">
      <w:pPr>
        <w:pStyle w:val="paragraph"/>
      </w:pPr>
      <w:r w:rsidRPr="00C945CD">
        <w:tab/>
        <w:t>(c)</w:t>
      </w:r>
      <w:r w:rsidRPr="00C945CD">
        <w:tab/>
        <w:t>marketing plans that govern allocation under spectrum licences of parts of the spectrum that are subject to re</w:t>
      </w:r>
      <w:r w:rsidR="00C945CD">
        <w:noBreakHyphen/>
      </w:r>
      <w:r w:rsidRPr="00C945CD">
        <w:t>allocation.</w:t>
      </w:r>
    </w:p>
    <w:p w:rsidR="00A836FD" w:rsidRPr="00C945CD" w:rsidRDefault="00A836FD" w:rsidP="00A836FD">
      <w:pPr>
        <w:pStyle w:val="subsection"/>
      </w:pPr>
      <w:r w:rsidRPr="00C945CD">
        <w:tab/>
        <w:t>(4)</w:t>
      </w:r>
      <w:r w:rsidRPr="00C945CD">
        <w:tab/>
        <w:t>Part</w:t>
      </w:r>
      <w:r w:rsidR="00C945CD">
        <w:t> </w:t>
      </w:r>
      <w:r w:rsidRPr="00C945CD">
        <w:t>2.3 is about preparing digital radio channel plans relating to digital radio multiplex transmitter licences.</w:t>
      </w:r>
    </w:p>
    <w:p w:rsidR="00EB5D5F" w:rsidRPr="00C945CD" w:rsidRDefault="00EB5D5F" w:rsidP="00385B39">
      <w:pPr>
        <w:pStyle w:val="ActHead2"/>
        <w:pageBreakBefore/>
      </w:pPr>
      <w:bookmarkStart w:id="48" w:name="_Toc19106417"/>
      <w:r w:rsidRPr="004C37CE">
        <w:rPr>
          <w:rStyle w:val="CharPartNo"/>
        </w:rPr>
        <w:t>Part</w:t>
      </w:r>
      <w:r w:rsidR="00C945CD" w:rsidRPr="004C37CE">
        <w:rPr>
          <w:rStyle w:val="CharPartNo"/>
        </w:rPr>
        <w:t> </w:t>
      </w:r>
      <w:r w:rsidRPr="004C37CE">
        <w:rPr>
          <w:rStyle w:val="CharPartNo"/>
        </w:rPr>
        <w:t>2.1</w:t>
      </w:r>
      <w:r w:rsidRPr="00C945CD">
        <w:t>—</w:t>
      </w:r>
      <w:r w:rsidRPr="004C37CE">
        <w:rPr>
          <w:rStyle w:val="CharPartText"/>
        </w:rPr>
        <w:t>Spectrum plans and frequency band plans</w:t>
      </w:r>
      <w:bookmarkEnd w:id="48"/>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9" w:name="_Toc19106418"/>
      <w:r w:rsidRPr="004C37CE">
        <w:rPr>
          <w:rStyle w:val="CharSectno"/>
        </w:rPr>
        <w:t>30</w:t>
      </w:r>
      <w:r w:rsidRPr="00C945CD">
        <w:t xml:space="preserve">  Spectrum plans</w:t>
      </w:r>
      <w:bookmarkEnd w:id="49"/>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t>
      </w:r>
      <w:r w:rsidR="0087195A" w:rsidRPr="00C945CD">
        <w:t>legislative</w:t>
      </w:r>
      <w:r w:rsidRPr="00C945CD">
        <w:t xml:space="preserve"> instrument, prepare a spectrum plan.</w:t>
      </w:r>
    </w:p>
    <w:p w:rsidR="00672D74" w:rsidRPr="00C945CD" w:rsidRDefault="00672D74" w:rsidP="00672D74">
      <w:pPr>
        <w:pStyle w:val="notetext"/>
      </w:pPr>
      <w:r w:rsidRPr="00C945CD">
        <w:t>Note:</w:t>
      </w:r>
      <w:r w:rsidRPr="00C945CD">
        <w:tab/>
        <w:t>For variation and revocation, see subsection</w:t>
      </w:r>
      <w:r w:rsidR="00C945CD">
        <w:t> </w:t>
      </w:r>
      <w:r w:rsidRPr="00C945CD">
        <w:t xml:space="preserve">33(3) of the </w:t>
      </w:r>
      <w:r w:rsidRPr="00C945CD">
        <w:rPr>
          <w:i/>
        </w:rPr>
        <w:t>Acts Interpretation Act 1901</w:t>
      </w:r>
      <w:r w:rsidRPr="00C945CD">
        <w:t>.</w:t>
      </w:r>
    </w:p>
    <w:p w:rsidR="00EB5D5F" w:rsidRPr="00C945CD" w:rsidRDefault="00EB5D5F" w:rsidP="008A4053">
      <w:pPr>
        <w:pStyle w:val="subsection"/>
      </w:pPr>
      <w:r w:rsidRPr="00C945CD">
        <w:tab/>
        <w:t>(2)</w:t>
      </w:r>
      <w:r w:rsidRPr="00C945CD">
        <w:tab/>
        <w:t>A spectrum plan must:</w:t>
      </w:r>
    </w:p>
    <w:p w:rsidR="00EB5D5F" w:rsidRPr="00C945CD" w:rsidRDefault="00EB5D5F">
      <w:pPr>
        <w:pStyle w:val="paragraph"/>
      </w:pPr>
      <w:r w:rsidRPr="00C945CD">
        <w:tab/>
        <w:t>(a)</w:t>
      </w:r>
      <w:r w:rsidRPr="00C945CD">
        <w:tab/>
        <w:t xml:space="preserve">divide into such number of frequency bands as the </w:t>
      </w:r>
      <w:r w:rsidR="00410792" w:rsidRPr="00C945CD">
        <w:t>ACMA</w:t>
      </w:r>
      <w:r w:rsidRPr="00C945CD">
        <w:t xml:space="preserve"> thinks appropriate so much of the spectrum as the </w:t>
      </w:r>
      <w:r w:rsidR="00410792" w:rsidRPr="00C945CD">
        <w:t>ACMA</w:t>
      </w:r>
      <w:r w:rsidRPr="00C945CD">
        <w:t xml:space="preserve"> thinks necessary for the purpose of regulating radiocommunications under this Act; and</w:t>
      </w:r>
    </w:p>
    <w:p w:rsidR="00EB5D5F" w:rsidRPr="00C945CD" w:rsidRDefault="00EB5D5F">
      <w:pPr>
        <w:pStyle w:val="paragraph"/>
      </w:pPr>
      <w:r w:rsidRPr="00C945CD">
        <w:tab/>
        <w:t>(b)</w:t>
      </w:r>
      <w:r w:rsidRPr="00C945CD">
        <w:tab/>
        <w:t>designate one or more bands to be used primarily for the general purposes of defence; and</w:t>
      </w:r>
    </w:p>
    <w:p w:rsidR="00EB5D5F" w:rsidRPr="00C945CD" w:rsidRDefault="00EB5D5F">
      <w:pPr>
        <w:pStyle w:val="paragraph"/>
      </w:pPr>
      <w:r w:rsidRPr="00C945CD">
        <w:tab/>
        <w:t>(c)</w:t>
      </w:r>
      <w:r w:rsidRPr="00C945CD">
        <w:tab/>
        <w:t>specify the general purpose or purposes for which each other band may be used.</w:t>
      </w:r>
    </w:p>
    <w:p w:rsidR="00EB5D5F" w:rsidRPr="00C945CD" w:rsidRDefault="00EB5D5F" w:rsidP="008A4053">
      <w:pPr>
        <w:pStyle w:val="subsection"/>
      </w:pPr>
      <w:r w:rsidRPr="00C945CD">
        <w:tab/>
        <w:t>(3)</w:t>
      </w:r>
      <w:r w:rsidRPr="00C945CD">
        <w:tab/>
        <w:t>In this section:</w:t>
      </w:r>
    </w:p>
    <w:p w:rsidR="00EB5D5F" w:rsidRPr="00C945CD" w:rsidRDefault="00EB5D5F">
      <w:pPr>
        <w:pStyle w:val="Definition"/>
      </w:pPr>
      <w:r w:rsidRPr="00C945CD">
        <w:rPr>
          <w:b/>
          <w:i/>
        </w:rPr>
        <w:t>used</w:t>
      </w:r>
      <w:r w:rsidRPr="00C945CD">
        <w:t xml:space="preserve"> includes:</w:t>
      </w:r>
    </w:p>
    <w:p w:rsidR="00EB5D5F" w:rsidRPr="00C945CD" w:rsidRDefault="00EB5D5F">
      <w:pPr>
        <w:pStyle w:val="paragraph"/>
      </w:pPr>
      <w:r w:rsidRPr="00C945CD">
        <w:tab/>
        <w:t>(a)</w:t>
      </w:r>
      <w:r w:rsidRPr="00C945CD">
        <w:tab/>
        <w:t>reserved for future use; and</w:t>
      </w:r>
    </w:p>
    <w:p w:rsidR="00EB5D5F" w:rsidRPr="00C945CD" w:rsidRDefault="00EB5D5F">
      <w:pPr>
        <w:pStyle w:val="paragraph"/>
      </w:pPr>
      <w:r w:rsidRPr="00C945CD">
        <w:tab/>
        <w:t>(b)</w:t>
      </w:r>
      <w:r w:rsidRPr="00C945CD">
        <w:tab/>
        <w:t>reserved for the prevention or control of interference to radiocommunications.</w:t>
      </w:r>
    </w:p>
    <w:p w:rsidR="00A05788" w:rsidRPr="00C945CD" w:rsidRDefault="00A05788" w:rsidP="008A11E4">
      <w:pPr>
        <w:pStyle w:val="ActHead5"/>
      </w:pPr>
      <w:bookmarkStart w:id="50" w:name="_Toc19106419"/>
      <w:r w:rsidRPr="004C37CE">
        <w:rPr>
          <w:rStyle w:val="CharSectno"/>
        </w:rPr>
        <w:t>31</w:t>
      </w:r>
      <w:r w:rsidRPr="00C945CD">
        <w:t xml:space="preserve">  Planning of broadcasting services bands</w:t>
      </w:r>
      <w:bookmarkEnd w:id="50"/>
    </w:p>
    <w:p w:rsidR="00A05788" w:rsidRPr="00C945CD" w:rsidRDefault="00A05788" w:rsidP="008A4053">
      <w:pPr>
        <w:pStyle w:val="subsection"/>
      </w:pPr>
      <w:r w:rsidRPr="00C945CD">
        <w:tab/>
        <w:t>(1)</w:t>
      </w:r>
      <w:r w:rsidRPr="00C945CD">
        <w:tab/>
        <w:t>The Minister may, after consulting the ACMA, and in accordance with the spectrum plan, by written instrument:</w:t>
      </w:r>
    </w:p>
    <w:p w:rsidR="00A05788" w:rsidRPr="00C945CD" w:rsidRDefault="00A05788" w:rsidP="00A05788">
      <w:pPr>
        <w:pStyle w:val="paragraph"/>
      </w:pPr>
      <w:r w:rsidRPr="00C945CD">
        <w:tab/>
        <w:t>(a)</w:t>
      </w:r>
      <w:r w:rsidRPr="00C945CD">
        <w:tab/>
        <w:t>designate a part of the spectrum as being primarily for broadcasting purposes; and</w:t>
      </w:r>
    </w:p>
    <w:p w:rsidR="00A05788" w:rsidRPr="00C945CD" w:rsidRDefault="00A05788" w:rsidP="00A05788">
      <w:pPr>
        <w:pStyle w:val="paragraph"/>
      </w:pPr>
      <w:r w:rsidRPr="00C945CD">
        <w:tab/>
        <w:t>(b)</w:t>
      </w:r>
      <w:r w:rsidRPr="00C945CD">
        <w:tab/>
        <w:t>refer it to the ACMA for planning under Part</w:t>
      </w:r>
      <w:r w:rsidR="00C945CD">
        <w:t> </w:t>
      </w:r>
      <w:r w:rsidRPr="00C945CD">
        <w:t xml:space="preserve">3 of the </w:t>
      </w:r>
      <w:r w:rsidRPr="00C945CD">
        <w:rPr>
          <w:i/>
        </w:rPr>
        <w:t>Broadcasting Services Act 1992</w:t>
      </w:r>
      <w:r w:rsidRPr="00C945CD">
        <w:t>.</w:t>
      </w:r>
    </w:p>
    <w:p w:rsidR="00D534AD" w:rsidRPr="00C945CD" w:rsidRDefault="00D534AD" w:rsidP="00D534AD">
      <w:pPr>
        <w:pStyle w:val="subsection"/>
      </w:pPr>
      <w:r w:rsidRPr="00C945CD">
        <w:tab/>
        <w:t>(1AA)</w:t>
      </w:r>
      <w:r w:rsidRPr="00C945CD">
        <w:tab/>
        <w:t xml:space="preserve">The Minister may, by written instrument, vary a </w:t>
      </w:r>
      <w:r w:rsidR="00C945CD">
        <w:t>subsection (</w:t>
      </w:r>
      <w:r w:rsidRPr="00C945CD">
        <w:t>1) designation so as to enlarge or reduce the part of the spectrum covered by the designation.</w:t>
      </w:r>
    </w:p>
    <w:p w:rsidR="00A836FD" w:rsidRPr="00C945CD" w:rsidRDefault="00A836FD" w:rsidP="00A836FD">
      <w:pPr>
        <w:pStyle w:val="subsection"/>
      </w:pPr>
      <w:r w:rsidRPr="00C945CD">
        <w:tab/>
        <w:t>(1A)</w:t>
      </w:r>
      <w:r w:rsidRPr="00C945CD">
        <w:tab/>
        <w:t>The Minister may, after consulting the ACMA, and in accordance with the spectrum plan, by written instrument:</w:t>
      </w:r>
    </w:p>
    <w:p w:rsidR="00B568D6" w:rsidRPr="00C945CD" w:rsidRDefault="00B568D6" w:rsidP="00B568D6">
      <w:pPr>
        <w:pStyle w:val="paragraph"/>
      </w:pPr>
      <w:r w:rsidRPr="00C945CD">
        <w:tab/>
        <w:t>(a)</w:t>
      </w:r>
      <w:r w:rsidRPr="00C945CD">
        <w:tab/>
        <w:t>designate a part of the spectrum as being partly for the purpose of digital radio broadcasting services; and</w:t>
      </w:r>
    </w:p>
    <w:p w:rsidR="00A836FD" w:rsidRPr="00C945CD" w:rsidRDefault="00A836FD" w:rsidP="00A836FD">
      <w:pPr>
        <w:pStyle w:val="paragraph"/>
      </w:pPr>
      <w:r w:rsidRPr="00C945CD">
        <w:tab/>
        <w:t>(b)</w:t>
      </w:r>
      <w:r w:rsidRPr="00C945CD">
        <w:tab/>
        <w:t>refer that part of the spectrum to the ACMA for planning under Part</w:t>
      </w:r>
      <w:r w:rsidR="00C945CD">
        <w:t> </w:t>
      </w:r>
      <w:r w:rsidRPr="00C945CD">
        <w:t xml:space="preserve">3 of the </w:t>
      </w:r>
      <w:r w:rsidRPr="00C945CD">
        <w:rPr>
          <w:i/>
        </w:rPr>
        <w:t>Broadcasting Services Act 1992</w:t>
      </w:r>
      <w:r w:rsidRPr="00C945CD">
        <w:t>.</w:t>
      </w:r>
    </w:p>
    <w:p w:rsidR="00A836FD" w:rsidRPr="00C945CD" w:rsidRDefault="00A836FD" w:rsidP="00A836FD">
      <w:pPr>
        <w:pStyle w:val="subsection"/>
      </w:pPr>
      <w:r w:rsidRPr="00C945CD">
        <w:tab/>
        <w:t>(1B)</w:t>
      </w:r>
      <w:r w:rsidRPr="00C945CD">
        <w:tab/>
      </w:r>
      <w:r w:rsidR="00C945CD">
        <w:t>Subsection (</w:t>
      </w:r>
      <w:r w:rsidRPr="00C945CD">
        <w:t xml:space="preserve">1A) does not limit </w:t>
      </w:r>
      <w:r w:rsidR="00C945CD">
        <w:t>subsection (</w:t>
      </w:r>
      <w:r w:rsidRPr="00C945CD">
        <w:t>1).</w:t>
      </w:r>
    </w:p>
    <w:p w:rsidR="00A518C6" w:rsidRPr="00C945CD" w:rsidRDefault="00A518C6" w:rsidP="00A518C6">
      <w:pPr>
        <w:pStyle w:val="subsection"/>
      </w:pPr>
      <w:r w:rsidRPr="00C945CD">
        <w:tab/>
        <w:t>(1BA)</w:t>
      </w:r>
      <w:r w:rsidRPr="00C945CD">
        <w:tab/>
        <w:t xml:space="preserve">The Minister may, by written instrument, vary a </w:t>
      </w:r>
      <w:r w:rsidR="00C945CD">
        <w:t>subsection (</w:t>
      </w:r>
      <w:r w:rsidRPr="00C945CD">
        <w:t>1A) designation so as to enlarge or reduce the part of the spectrum covered by the designation.</w:t>
      </w:r>
    </w:p>
    <w:p w:rsidR="00A836FD" w:rsidRPr="00C945CD" w:rsidRDefault="00A836FD" w:rsidP="00A836FD">
      <w:pPr>
        <w:pStyle w:val="subsection"/>
      </w:pPr>
      <w:r w:rsidRPr="00C945CD">
        <w:tab/>
        <w:t>(1C)</w:t>
      </w:r>
      <w:r w:rsidRPr="00C945CD">
        <w:tab/>
        <w:t xml:space="preserve">The Minister may, by written instrument, determine that a designation under </w:t>
      </w:r>
      <w:r w:rsidR="00C945CD">
        <w:t>subsection (</w:t>
      </w:r>
      <w:r w:rsidRPr="00C945CD">
        <w:t>1A) ceases to be in force at a specified time.</w:t>
      </w:r>
    </w:p>
    <w:p w:rsidR="00A836FD" w:rsidRPr="00C945CD" w:rsidRDefault="00A836FD" w:rsidP="00A836FD">
      <w:pPr>
        <w:pStyle w:val="subsection"/>
      </w:pPr>
      <w:r w:rsidRPr="00C945CD">
        <w:tab/>
        <w:t>(1D)</w:t>
      </w:r>
      <w:r w:rsidRPr="00C945CD">
        <w:tab/>
        <w:t xml:space="preserve">The Minister may, by written instrument, determine that a designation under </w:t>
      </w:r>
      <w:r w:rsidR="00C945CD">
        <w:t>subsection (</w:t>
      </w:r>
      <w:r w:rsidRPr="00C945CD">
        <w:t>1A) has effect only in relation to one or more specified areas of Australia.</w:t>
      </w:r>
    </w:p>
    <w:p w:rsidR="00A05788" w:rsidRPr="00C945CD" w:rsidRDefault="00A05788" w:rsidP="008A4053">
      <w:pPr>
        <w:pStyle w:val="subsection"/>
      </w:pPr>
      <w:r w:rsidRPr="00C945CD">
        <w:tab/>
        <w:t>(2)</w:t>
      </w:r>
      <w:r w:rsidRPr="00C945CD">
        <w:tab/>
        <w:t xml:space="preserve">If a </w:t>
      </w:r>
      <w:r w:rsidR="00C945CD">
        <w:t>subsection (</w:t>
      </w:r>
      <w:r w:rsidRPr="00C945CD">
        <w:t xml:space="preserve">1) </w:t>
      </w:r>
      <w:r w:rsidR="002958F7" w:rsidRPr="00C945CD">
        <w:t xml:space="preserve">or (1A) </w:t>
      </w:r>
      <w:r w:rsidRPr="00C945CD">
        <w:t>designation is in force in relation to a particular part of the spectrum, the ACMA may make a written determination that licences, or specified kinds of licences, can be issued in specified circumstances in relation to that part of the spectrum, or in relation to a specified part or parts of that part of the spectrum.</w:t>
      </w:r>
    </w:p>
    <w:p w:rsidR="00A05788" w:rsidRPr="00C945CD" w:rsidRDefault="00A05788" w:rsidP="008A4053">
      <w:pPr>
        <w:pStyle w:val="subsection"/>
      </w:pPr>
      <w:r w:rsidRPr="00C945CD">
        <w:tab/>
        <w:t>(3)</w:t>
      </w:r>
      <w:r w:rsidRPr="00C945CD">
        <w:tab/>
        <w:t xml:space="preserve">In making or varying a </w:t>
      </w:r>
      <w:r w:rsidR="00C945CD">
        <w:t>subsection (</w:t>
      </w:r>
      <w:r w:rsidRPr="00C945CD">
        <w:t>2) determination, the ACMA must:</w:t>
      </w:r>
    </w:p>
    <w:p w:rsidR="00A05788" w:rsidRPr="00C945CD" w:rsidRDefault="00A05788" w:rsidP="00A05788">
      <w:pPr>
        <w:pStyle w:val="paragraph"/>
      </w:pPr>
      <w:r w:rsidRPr="00C945CD">
        <w:tab/>
        <w:t>(a)</w:t>
      </w:r>
      <w:r w:rsidRPr="00C945CD">
        <w:tab/>
        <w:t>promote the objects, and have regard to the matters, described in section</w:t>
      </w:r>
      <w:r w:rsidR="00C945CD">
        <w:t> </w:t>
      </w:r>
      <w:r w:rsidRPr="00C945CD">
        <w:t xml:space="preserve">23 of the </w:t>
      </w:r>
      <w:r w:rsidRPr="00C945CD">
        <w:rPr>
          <w:i/>
        </w:rPr>
        <w:t>Broadcasting Services Act 1992</w:t>
      </w:r>
      <w:r w:rsidRPr="00C945CD">
        <w:t>; and</w:t>
      </w:r>
    </w:p>
    <w:p w:rsidR="00A05788" w:rsidRPr="00C945CD" w:rsidRDefault="00A05788" w:rsidP="00A05788">
      <w:pPr>
        <w:pStyle w:val="paragraph"/>
      </w:pPr>
      <w:r w:rsidRPr="00C945CD">
        <w:tab/>
        <w:t>(b)</w:t>
      </w:r>
      <w:r w:rsidRPr="00C945CD">
        <w:tab/>
        <w:t xml:space="preserve">promote the object of this Act, to the extent this is not inconsistent with </w:t>
      </w:r>
      <w:r w:rsidR="00C945CD">
        <w:t>paragraph (</w:t>
      </w:r>
      <w:r w:rsidRPr="00C945CD">
        <w:t>a).</w:t>
      </w:r>
    </w:p>
    <w:p w:rsidR="00A05788" w:rsidRPr="00C945CD" w:rsidRDefault="00A05788" w:rsidP="00A05788">
      <w:pPr>
        <w:pStyle w:val="subsection2"/>
      </w:pPr>
      <w:r w:rsidRPr="00C945CD">
        <w:t xml:space="preserve">This subsection has effect subject to </w:t>
      </w:r>
      <w:r w:rsidR="00C945CD">
        <w:t>subsection (</w:t>
      </w:r>
      <w:r w:rsidRPr="00C945CD">
        <w:t>4).</w:t>
      </w:r>
    </w:p>
    <w:p w:rsidR="00A05788" w:rsidRPr="00C945CD" w:rsidRDefault="00A05788" w:rsidP="008A4053">
      <w:pPr>
        <w:pStyle w:val="subsection"/>
      </w:pPr>
      <w:r w:rsidRPr="00C945CD">
        <w:tab/>
        <w:t>(4)</w:t>
      </w:r>
      <w:r w:rsidRPr="00C945CD">
        <w:tab/>
        <w:t xml:space="preserve">A </w:t>
      </w:r>
      <w:r w:rsidR="00C945CD">
        <w:t>subsection (</w:t>
      </w:r>
      <w:r w:rsidRPr="00C945CD">
        <w:t>2) determination (including as varied) must not be inconsistent with the spectrum plan.</w:t>
      </w:r>
    </w:p>
    <w:p w:rsidR="00A05788" w:rsidRPr="00C945CD" w:rsidRDefault="00A05788" w:rsidP="008A4053">
      <w:pPr>
        <w:pStyle w:val="subsection"/>
      </w:pPr>
      <w:r w:rsidRPr="00C945CD">
        <w:tab/>
        <w:t>(5)</w:t>
      </w:r>
      <w:r w:rsidRPr="00C945CD">
        <w:tab/>
        <w:t xml:space="preserve">Subject to </w:t>
      </w:r>
      <w:r w:rsidR="00C945CD">
        <w:t>subsections (</w:t>
      </w:r>
      <w:r w:rsidRPr="00C945CD">
        <w:t xml:space="preserve">3) and (4), the ACMA may, by written instrument, vary a </w:t>
      </w:r>
      <w:r w:rsidR="00C945CD">
        <w:t>subsection (</w:t>
      </w:r>
      <w:r w:rsidRPr="00C945CD">
        <w:t>2) determination.</w:t>
      </w:r>
    </w:p>
    <w:p w:rsidR="00A05788" w:rsidRPr="00C945CD" w:rsidRDefault="00A05788" w:rsidP="008A4053">
      <w:pPr>
        <w:pStyle w:val="subsection"/>
      </w:pPr>
      <w:r w:rsidRPr="00C945CD">
        <w:tab/>
        <w:t>(6)</w:t>
      </w:r>
      <w:r w:rsidRPr="00C945CD">
        <w:tab/>
        <w:t xml:space="preserve">The ACMA may, by written instrument, revoke a </w:t>
      </w:r>
      <w:r w:rsidR="00C945CD">
        <w:t>subsection (</w:t>
      </w:r>
      <w:r w:rsidRPr="00C945CD">
        <w:t>2) determination.</w:t>
      </w:r>
    </w:p>
    <w:p w:rsidR="002958F7" w:rsidRPr="00C945CD" w:rsidRDefault="002958F7" w:rsidP="002958F7">
      <w:pPr>
        <w:pStyle w:val="subsection"/>
      </w:pPr>
      <w:r w:rsidRPr="00C945CD">
        <w:tab/>
        <w:t>(7)</w:t>
      </w:r>
      <w:r w:rsidRPr="00C945CD">
        <w:tab/>
        <w:t xml:space="preserve">An instrument under </w:t>
      </w:r>
      <w:r w:rsidR="00C945CD">
        <w:t>subsection (</w:t>
      </w:r>
      <w:r w:rsidRPr="00C945CD">
        <w:t xml:space="preserve">1), </w:t>
      </w:r>
      <w:r w:rsidR="00FB31D9" w:rsidRPr="00C945CD">
        <w:t xml:space="preserve">(1AA), </w:t>
      </w:r>
      <w:r w:rsidRPr="00C945CD">
        <w:t xml:space="preserve">(1A), </w:t>
      </w:r>
      <w:r w:rsidR="00215212" w:rsidRPr="00C945CD">
        <w:t xml:space="preserve">(1BA), </w:t>
      </w:r>
      <w:r w:rsidRPr="00C945CD">
        <w:t>(1C), (1D), (5) or (6) is not a legislative instrument.</w:t>
      </w:r>
    </w:p>
    <w:p w:rsidR="002958F7" w:rsidRPr="00C945CD" w:rsidRDefault="002958F7" w:rsidP="002958F7">
      <w:pPr>
        <w:pStyle w:val="subsection"/>
      </w:pPr>
      <w:r w:rsidRPr="00C945CD">
        <w:tab/>
        <w:t>(8)</w:t>
      </w:r>
      <w:r w:rsidRPr="00C945CD">
        <w:tab/>
        <w:t xml:space="preserve">A determination under </w:t>
      </w:r>
      <w:r w:rsidR="00C945CD">
        <w:t>subsection (</w:t>
      </w:r>
      <w:r w:rsidRPr="00C945CD">
        <w:t>2) is not a legislative instrument.</w:t>
      </w:r>
    </w:p>
    <w:p w:rsidR="00EB5D5F" w:rsidRPr="00C945CD" w:rsidRDefault="00EB5D5F" w:rsidP="008A11E4">
      <w:pPr>
        <w:pStyle w:val="ActHead5"/>
      </w:pPr>
      <w:bookmarkStart w:id="51" w:name="_Toc19106420"/>
      <w:r w:rsidRPr="004C37CE">
        <w:rPr>
          <w:rStyle w:val="CharSectno"/>
        </w:rPr>
        <w:t>32</w:t>
      </w:r>
      <w:r w:rsidRPr="00C945CD">
        <w:t xml:space="preserve">  Frequency band plans</w:t>
      </w:r>
      <w:bookmarkEnd w:id="51"/>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t>
      </w:r>
      <w:r w:rsidR="0087195A" w:rsidRPr="00C945CD">
        <w:t>legislative</w:t>
      </w:r>
      <w:r w:rsidRPr="00C945CD">
        <w:t xml:space="preserve"> instrument, prepare frequency band plans, each relating to one or more frequency bands.</w:t>
      </w:r>
    </w:p>
    <w:p w:rsidR="00672D74" w:rsidRPr="00C945CD" w:rsidRDefault="00672D74" w:rsidP="00672D74">
      <w:pPr>
        <w:pStyle w:val="notetext"/>
      </w:pPr>
      <w:r w:rsidRPr="00C945CD">
        <w:t>Note:</w:t>
      </w:r>
      <w:r w:rsidRPr="00C945CD">
        <w:tab/>
        <w:t>For variation and revocation, see subsection</w:t>
      </w:r>
      <w:r w:rsidR="00C945CD">
        <w:t> </w:t>
      </w:r>
      <w:r w:rsidRPr="00C945CD">
        <w:t xml:space="preserve">33(3) of the </w:t>
      </w:r>
      <w:r w:rsidRPr="00C945CD">
        <w:rPr>
          <w:i/>
        </w:rPr>
        <w:t>Acts Interpretation Act 1901</w:t>
      </w:r>
      <w:r w:rsidRPr="00C945CD">
        <w:t>.</w:t>
      </w:r>
    </w:p>
    <w:p w:rsidR="00EB5D5F" w:rsidRPr="00C945CD" w:rsidRDefault="00EB5D5F" w:rsidP="008A4053">
      <w:pPr>
        <w:pStyle w:val="subsection"/>
      </w:pPr>
      <w:r w:rsidRPr="00C945CD">
        <w:tab/>
        <w:t>(3)</w:t>
      </w:r>
      <w:r w:rsidRPr="00C945CD">
        <w:tab/>
        <w:t>A frequency band plan must not be inconsistent with the spectrum plan.</w:t>
      </w:r>
    </w:p>
    <w:p w:rsidR="00EB5D5F" w:rsidRPr="00C945CD" w:rsidRDefault="00EB5D5F" w:rsidP="008A4053">
      <w:pPr>
        <w:pStyle w:val="subsection"/>
      </w:pPr>
      <w:r w:rsidRPr="00C945CD">
        <w:tab/>
        <w:t>(4)</w:t>
      </w:r>
      <w:r w:rsidRPr="00C945CD">
        <w:tab/>
        <w:t>A frequency band plan:</w:t>
      </w:r>
    </w:p>
    <w:p w:rsidR="00EB5D5F" w:rsidRPr="00C945CD" w:rsidRDefault="00EB5D5F">
      <w:pPr>
        <w:pStyle w:val="paragraph"/>
      </w:pPr>
      <w:r w:rsidRPr="00C945CD">
        <w:tab/>
        <w:t>(a)</w:t>
      </w:r>
      <w:r w:rsidRPr="00C945CD">
        <w:tab/>
        <w:t>must make provision in relation to the purpose or purposes for which the band or bands may be used; and</w:t>
      </w:r>
    </w:p>
    <w:p w:rsidR="00EB5D5F" w:rsidRPr="00C945CD" w:rsidRDefault="00EB5D5F">
      <w:pPr>
        <w:pStyle w:val="paragraph"/>
      </w:pPr>
      <w:r w:rsidRPr="00C945CD">
        <w:tab/>
        <w:t>(b)</w:t>
      </w:r>
      <w:r w:rsidRPr="00C945CD">
        <w:tab/>
        <w:t xml:space="preserve">without limiting </w:t>
      </w:r>
      <w:r w:rsidR="00C945CD">
        <w:t>paragraph (</w:t>
      </w:r>
      <w:r w:rsidRPr="00C945CD">
        <w:t>a), may provide for:</w:t>
      </w:r>
    </w:p>
    <w:p w:rsidR="00EB5D5F" w:rsidRPr="00C945CD" w:rsidRDefault="00EB5D5F">
      <w:pPr>
        <w:pStyle w:val="paragraphsub"/>
      </w:pPr>
      <w:r w:rsidRPr="00C945CD">
        <w:tab/>
        <w:t>(i)</w:t>
      </w:r>
      <w:r w:rsidRPr="00C945CD">
        <w:tab/>
        <w:t>the one or more purposes for which any part of a band (including any particular frequency or frequency channel) may be used; and</w:t>
      </w:r>
    </w:p>
    <w:p w:rsidR="00EB5D5F" w:rsidRPr="00C945CD" w:rsidRDefault="00EB5D5F">
      <w:pPr>
        <w:pStyle w:val="paragraphsub"/>
      </w:pPr>
      <w:r w:rsidRPr="00C945CD">
        <w:tab/>
        <w:t>(ii)</w:t>
      </w:r>
      <w:r w:rsidRPr="00C945CD">
        <w:tab/>
        <w:t>parts of the spectrum to be reserved for provision of public or community services.</w:t>
      </w:r>
    </w:p>
    <w:p w:rsidR="00EB5D5F" w:rsidRPr="00C945CD" w:rsidRDefault="00EB5D5F" w:rsidP="008A4053">
      <w:pPr>
        <w:pStyle w:val="subsection"/>
      </w:pPr>
      <w:r w:rsidRPr="00C945CD">
        <w:tab/>
        <w:t>(5)</w:t>
      </w:r>
      <w:r w:rsidRPr="00C945CD">
        <w:tab/>
        <w:t>A frequency band plan:</w:t>
      </w:r>
    </w:p>
    <w:p w:rsidR="00EB5D5F" w:rsidRPr="00C945CD" w:rsidRDefault="00EB5D5F">
      <w:pPr>
        <w:pStyle w:val="paragraph"/>
      </w:pPr>
      <w:r w:rsidRPr="00C945CD">
        <w:tab/>
        <w:t>(a)</w:t>
      </w:r>
      <w:r w:rsidRPr="00C945CD">
        <w:tab/>
        <w:t>may be of general application or may be limited as provided in the plan; and</w:t>
      </w:r>
    </w:p>
    <w:p w:rsidR="00EB5D5F" w:rsidRPr="00C945CD" w:rsidRDefault="00EB5D5F">
      <w:pPr>
        <w:pStyle w:val="paragraph"/>
      </w:pPr>
      <w:r w:rsidRPr="00C945CD">
        <w:tab/>
        <w:t>(b)</w:t>
      </w:r>
      <w:r w:rsidRPr="00C945CD">
        <w:tab/>
        <w:t xml:space="preserve">without limiting </w:t>
      </w:r>
      <w:r w:rsidR="00C945CD">
        <w:t>paragraph (</w:t>
      </w:r>
      <w:r w:rsidRPr="00C945CD">
        <w:t>a), may apply:</w:t>
      </w:r>
    </w:p>
    <w:p w:rsidR="00EB5D5F" w:rsidRPr="00C945CD" w:rsidRDefault="00EB5D5F">
      <w:pPr>
        <w:pStyle w:val="paragraphsub"/>
      </w:pPr>
      <w:r w:rsidRPr="00C945CD">
        <w:tab/>
        <w:t>(i)</w:t>
      </w:r>
      <w:r w:rsidRPr="00C945CD">
        <w:tab/>
        <w:t>with respect to a specified area; and</w:t>
      </w:r>
    </w:p>
    <w:p w:rsidR="00EB5D5F" w:rsidRPr="00C945CD" w:rsidRDefault="00EB5D5F">
      <w:pPr>
        <w:pStyle w:val="paragraphsub"/>
      </w:pPr>
      <w:r w:rsidRPr="00C945CD">
        <w:tab/>
        <w:t>(ii)</w:t>
      </w:r>
      <w:r w:rsidRPr="00C945CD">
        <w:tab/>
        <w:t>with respect to a specified period.</w:t>
      </w:r>
    </w:p>
    <w:p w:rsidR="00EB5D5F" w:rsidRPr="00C945CD" w:rsidRDefault="00EB5D5F" w:rsidP="008A4053">
      <w:pPr>
        <w:pStyle w:val="subsection"/>
      </w:pPr>
      <w:r w:rsidRPr="00C945CD">
        <w:tab/>
        <w:t>(6)</w:t>
      </w:r>
      <w:r w:rsidRPr="00C945CD">
        <w:tab/>
        <w:t>In this section:</w:t>
      </w:r>
    </w:p>
    <w:p w:rsidR="00EB5D5F" w:rsidRPr="00C945CD" w:rsidRDefault="00EB5D5F">
      <w:pPr>
        <w:pStyle w:val="Definition"/>
      </w:pPr>
      <w:r w:rsidRPr="00C945CD">
        <w:rPr>
          <w:b/>
          <w:i/>
        </w:rPr>
        <w:t>used</w:t>
      </w:r>
      <w:r w:rsidRPr="00C945CD">
        <w:t xml:space="preserve"> includes:</w:t>
      </w:r>
    </w:p>
    <w:p w:rsidR="00EB5D5F" w:rsidRPr="00C945CD" w:rsidRDefault="00EB5D5F">
      <w:pPr>
        <w:pStyle w:val="paragraph"/>
      </w:pPr>
      <w:r w:rsidRPr="00C945CD">
        <w:tab/>
        <w:t>(a)</w:t>
      </w:r>
      <w:r w:rsidRPr="00C945CD">
        <w:tab/>
        <w:t>reserved for future use; and</w:t>
      </w:r>
    </w:p>
    <w:p w:rsidR="00EB5D5F" w:rsidRPr="00C945CD" w:rsidRDefault="00EB5D5F">
      <w:pPr>
        <w:pStyle w:val="paragraph"/>
      </w:pPr>
      <w:r w:rsidRPr="00C945CD">
        <w:tab/>
        <w:t>(b)</w:t>
      </w:r>
      <w:r w:rsidRPr="00C945CD">
        <w:tab/>
        <w:t>reserved for the prevention or control of interference to radiocommunications.</w:t>
      </w:r>
    </w:p>
    <w:p w:rsidR="00EB5D5F" w:rsidRPr="00C945CD" w:rsidRDefault="00EB5D5F" w:rsidP="008A11E4">
      <w:pPr>
        <w:pStyle w:val="ActHead5"/>
      </w:pPr>
      <w:bookmarkStart w:id="52" w:name="_Toc19106421"/>
      <w:r w:rsidRPr="004C37CE">
        <w:rPr>
          <w:rStyle w:val="CharSectno"/>
        </w:rPr>
        <w:t>33</w:t>
      </w:r>
      <w:r w:rsidRPr="00C945CD">
        <w:t xml:space="preserve">  Publication etc. of plans</w:t>
      </w:r>
      <w:bookmarkEnd w:id="52"/>
    </w:p>
    <w:p w:rsidR="00EB5D5F" w:rsidRPr="00C945CD" w:rsidRDefault="00EB5D5F" w:rsidP="008A4053">
      <w:pPr>
        <w:pStyle w:val="subsection"/>
      </w:pPr>
      <w:r w:rsidRPr="00C945CD">
        <w:tab/>
        <w:t>(1)</w:t>
      </w:r>
      <w:r w:rsidRPr="00C945CD">
        <w:tab/>
        <w:t xml:space="preserve">Before preparing a spectrum plan or a frequency band plan, the </w:t>
      </w:r>
      <w:r w:rsidR="00410792" w:rsidRPr="00C945CD">
        <w:t>ACMA</w:t>
      </w:r>
      <w:r w:rsidRPr="00C945CD">
        <w:t xml:space="preserve"> must, by notice published </w:t>
      </w:r>
      <w:r w:rsidR="00672D74" w:rsidRPr="00C945CD">
        <w:t>on the ACMA’s website</w:t>
      </w:r>
      <w:r w:rsidRPr="00C945CD">
        <w:t>:</w:t>
      </w:r>
    </w:p>
    <w:p w:rsidR="00EB5D5F" w:rsidRPr="00C945CD" w:rsidRDefault="00EB5D5F">
      <w:pPr>
        <w:pStyle w:val="paragraph"/>
      </w:pPr>
      <w:r w:rsidRPr="00C945CD">
        <w:tab/>
        <w:t>(a)</w:t>
      </w:r>
      <w:r w:rsidRPr="00C945CD">
        <w:tab/>
        <w:t>state that a draft of the plan is available for public comment; and</w:t>
      </w:r>
    </w:p>
    <w:p w:rsidR="00672D74" w:rsidRPr="00C945CD" w:rsidRDefault="00672D74" w:rsidP="00672D74">
      <w:pPr>
        <w:pStyle w:val="paragraph"/>
      </w:pPr>
      <w:r w:rsidRPr="00C945CD">
        <w:tab/>
        <w:t>(b)</w:t>
      </w:r>
      <w:r w:rsidRPr="00C945CD">
        <w:tab/>
        <w:t>set out the draft plan; and</w:t>
      </w:r>
    </w:p>
    <w:p w:rsidR="00EB5D5F" w:rsidRPr="00C945CD" w:rsidRDefault="00EB5D5F">
      <w:pPr>
        <w:pStyle w:val="paragraph"/>
      </w:pPr>
      <w:r w:rsidRPr="00C945CD">
        <w:tab/>
        <w:t>(c)</w:t>
      </w:r>
      <w:r w:rsidRPr="00C945CD">
        <w:tab/>
        <w:t xml:space="preserve">invite interested parties to make representations about the draft plan on or before the day specified in the </w:t>
      </w:r>
      <w:r w:rsidR="00672D74" w:rsidRPr="00C945CD">
        <w:t>notice.</w:t>
      </w:r>
    </w:p>
    <w:p w:rsidR="00EB5D5F" w:rsidRPr="00C945CD" w:rsidRDefault="00EB5D5F" w:rsidP="008A4053">
      <w:pPr>
        <w:pStyle w:val="subsection"/>
      </w:pPr>
      <w:r w:rsidRPr="00C945CD">
        <w:tab/>
        <w:t>(2)</w:t>
      </w:r>
      <w:r w:rsidRPr="00C945CD">
        <w:tab/>
        <w:t xml:space="preserve">The day specified under </w:t>
      </w:r>
      <w:r w:rsidR="00C945CD">
        <w:t>paragraph (</w:t>
      </w:r>
      <w:r w:rsidRPr="00C945CD">
        <w:t>1)(c) must be at least one month later than the day on which the notice is published.</w:t>
      </w:r>
    </w:p>
    <w:p w:rsidR="00EB5D5F" w:rsidRPr="00C945CD" w:rsidRDefault="00EB5D5F" w:rsidP="008A4053">
      <w:pPr>
        <w:pStyle w:val="subsection"/>
      </w:pPr>
      <w:r w:rsidRPr="00C945CD">
        <w:tab/>
        <w:t>(3)</w:t>
      </w:r>
      <w:r w:rsidRPr="00C945CD">
        <w:tab/>
        <w:t xml:space="preserve">A person may, not later than the day specified under </w:t>
      </w:r>
      <w:r w:rsidR="00C945CD">
        <w:t>paragraph (</w:t>
      </w:r>
      <w:r w:rsidRPr="00C945CD">
        <w:t xml:space="preserve">1)(c), make representations to the </w:t>
      </w:r>
      <w:r w:rsidR="00410792" w:rsidRPr="00C945CD">
        <w:t>ACMA</w:t>
      </w:r>
      <w:r w:rsidRPr="00C945CD">
        <w:t xml:space="preserve"> about the draft plan.</w:t>
      </w:r>
    </w:p>
    <w:p w:rsidR="00EB5D5F" w:rsidRPr="00C945CD" w:rsidRDefault="00EB5D5F" w:rsidP="00A9393D">
      <w:pPr>
        <w:pStyle w:val="subsection"/>
        <w:keepNext/>
      </w:pPr>
      <w:r w:rsidRPr="00C945CD">
        <w:tab/>
        <w:t>(4)</w:t>
      </w:r>
      <w:r w:rsidRPr="00C945CD">
        <w:tab/>
        <w:t xml:space="preserve">The </w:t>
      </w:r>
      <w:r w:rsidR="00410792" w:rsidRPr="00C945CD">
        <w:t>ACMA</w:t>
      </w:r>
      <w:r w:rsidRPr="00C945CD">
        <w:t>:</w:t>
      </w:r>
    </w:p>
    <w:p w:rsidR="00EB5D5F" w:rsidRPr="00C945CD" w:rsidRDefault="00EB5D5F">
      <w:pPr>
        <w:pStyle w:val="paragraph"/>
      </w:pPr>
      <w:r w:rsidRPr="00C945CD">
        <w:tab/>
        <w:t>(a)</w:t>
      </w:r>
      <w:r w:rsidRPr="00C945CD">
        <w:tab/>
        <w:t>must give due consideration to any representations so made; and</w:t>
      </w:r>
    </w:p>
    <w:p w:rsidR="00EB5D5F" w:rsidRPr="00C945CD" w:rsidRDefault="00EB5D5F">
      <w:pPr>
        <w:pStyle w:val="paragraph"/>
      </w:pPr>
      <w:r w:rsidRPr="00C945CD">
        <w:tab/>
        <w:t>(b)</w:t>
      </w:r>
      <w:r w:rsidRPr="00C945CD">
        <w:tab/>
        <w:t>may, having considered the representations, alter the draft plan.</w:t>
      </w:r>
    </w:p>
    <w:p w:rsidR="00EB5D5F" w:rsidRPr="00C945CD" w:rsidRDefault="00EB5D5F" w:rsidP="008A4053">
      <w:pPr>
        <w:pStyle w:val="subsection"/>
      </w:pPr>
      <w:r w:rsidRPr="00C945CD">
        <w:tab/>
        <w:t>(5)</w:t>
      </w:r>
      <w:r w:rsidRPr="00C945CD">
        <w:tab/>
        <w:t xml:space="preserve">The requirements of this section do not apply to the draft plan as altered under </w:t>
      </w:r>
      <w:r w:rsidR="00C945CD">
        <w:t>paragraph (</w:t>
      </w:r>
      <w:r w:rsidRPr="00C945CD">
        <w:t>4)(b).</w:t>
      </w:r>
    </w:p>
    <w:p w:rsidR="00EB5D5F" w:rsidRPr="00C945CD" w:rsidRDefault="00EB5D5F" w:rsidP="008A4053">
      <w:pPr>
        <w:pStyle w:val="subsection"/>
      </w:pPr>
      <w:r w:rsidRPr="00C945CD">
        <w:tab/>
        <w:t>(6)</w:t>
      </w:r>
      <w:r w:rsidRPr="00C945CD">
        <w:tab/>
        <w:t xml:space="preserve">This section does not apply to the preparation of a plan if the </w:t>
      </w:r>
      <w:r w:rsidR="00410792" w:rsidRPr="00C945CD">
        <w:t>ACMA</w:t>
      </w:r>
      <w:r w:rsidRPr="00C945CD">
        <w:t xml:space="preserve"> is satisfied that the preparation of the plan is a matter of urgency.</w:t>
      </w:r>
    </w:p>
    <w:p w:rsidR="00EB5D5F" w:rsidRPr="00C945CD" w:rsidRDefault="00EB5D5F" w:rsidP="00385B39">
      <w:pPr>
        <w:pStyle w:val="ActHead2"/>
        <w:pageBreakBefore/>
      </w:pPr>
      <w:bookmarkStart w:id="53" w:name="_Toc19106422"/>
      <w:r w:rsidRPr="004C37CE">
        <w:rPr>
          <w:rStyle w:val="CharPartNo"/>
        </w:rPr>
        <w:t>Part</w:t>
      </w:r>
      <w:r w:rsidR="00C945CD" w:rsidRPr="004C37CE">
        <w:rPr>
          <w:rStyle w:val="CharPartNo"/>
        </w:rPr>
        <w:t> </w:t>
      </w:r>
      <w:r w:rsidRPr="004C37CE">
        <w:rPr>
          <w:rStyle w:val="CharPartNo"/>
        </w:rPr>
        <w:t>2.2</w:t>
      </w:r>
      <w:r w:rsidRPr="00C945CD">
        <w:t>—</w:t>
      </w:r>
      <w:r w:rsidRPr="004C37CE">
        <w:rPr>
          <w:rStyle w:val="CharPartText"/>
        </w:rPr>
        <w:t>Conversion plans and marketing plans</w:t>
      </w:r>
      <w:bookmarkEnd w:id="53"/>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54" w:name="_Toc19106423"/>
      <w:r w:rsidRPr="004C37CE">
        <w:rPr>
          <w:rStyle w:val="CharSectno"/>
        </w:rPr>
        <w:t>36</w:t>
      </w:r>
      <w:r w:rsidRPr="00C945CD">
        <w:t xml:space="preserve">  Designation of parts of the spectrum for spectrum licences</w:t>
      </w:r>
      <w:bookmarkEnd w:id="54"/>
    </w:p>
    <w:p w:rsidR="00EB5D5F" w:rsidRPr="00C945CD" w:rsidRDefault="00EB5D5F" w:rsidP="008A4053">
      <w:pPr>
        <w:pStyle w:val="subsection"/>
      </w:pPr>
      <w:r w:rsidRPr="00C945CD">
        <w:tab/>
        <w:t>(1)</w:t>
      </w:r>
      <w:r w:rsidRPr="00C945CD">
        <w:tab/>
        <w:t xml:space="preserve">The Minister may, after consultation with the </w:t>
      </w:r>
      <w:r w:rsidR="00410792" w:rsidRPr="00C945CD">
        <w:t>ACMA</w:t>
      </w:r>
      <w:r w:rsidRPr="00C945CD">
        <w:t xml:space="preserve">, give to the </w:t>
      </w:r>
      <w:r w:rsidR="00410792" w:rsidRPr="00C945CD">
        <w:t>ACMA</w:t>
      </w:r>
      <w:r w:rsidRPr="00C945CD">
        <w:t xml:space="preserve"> a written notice designating a specified part of the spectrum to be allocated by issuing spectrum licences.</w:t>
      </w:r>
    </w:p>
    <w:p w:rsidR="00EB5D5F" w:rsidRPr="00C945CD" w:rsidRDefault="00EB5D5F" w:rsidP="008A4053">
      <w:pPr>
        <w:pStyle w:val="subsection"/>
      </w:pPr>
      <w:r w:rsidRPr="00C945CD">
        <w:tab/>
        <w:t>(2)</w:t>
      </w:r>
      <w:r w:rsidRPr="00C945CD">
        <w:tab/>
        <w:t>The notice is to be expressed to apply with respect to one or more specified areas.</w:t>
      </w:r>
    </w:p>
    <w:p w:rsidR="00EB5D5F" w:rsidRPr="00C945CD" w:rsidRDefault="00EB5D5F" w:rsidP="008A4053">
      <w:pPr>
        <w:pStyle w:val="subsection"/>
      </w:pPr>
      <w:r w:rsidRPr="00C945CD">
        <w:tab/>
        <w:t>(3)</w:t>
      </w:r>
      <w:r w:rsidRPr="00C945CD">
        <w:tab/>
        <w:t xml:space="preserve">The </w:t>
      </w:r>
      <w:r w:rsidR="00410792" w:rsidRPr="00C945CD">
        <w:t>ACMA</w:t>
      </w:r>
      <w:r w:rsidRPr="00C945CD">
        <w:t xml:space="preserve"> may, at the Minister’s request or on its own initiative, make recommendations to the Minister about notices that should be given.</w:t>
      </w:r>
    </w:p>
    <w:p w:rsidR="00EB5D5F" w:rsidRPr="00C945CD" w:rsidRDefault="00EB5D5F" w:rsidP="008A4053">
      <w:pPr>
        <w:pStyle w:val="subsection"/>
      </w:pPr>
      <w:r w:rsidRPr="00C945CD">
        <w:tab/>
        <w:t>(4)</w:t>
      </w:r>
      <w:r w:rsidRPr="00C945CD">
        <w:tab/>
        <w:t xml:space="preserve">Before making a recommendation, the </w:t>
      </w:r>
      <w:r w:rsidR="00410792" w:rsidRPr="00C945CD">
        <w:t>ACMA</w:t>
      </w:r>
      <w:r w:rsidRPr="00C945CD">
        <w:t xml:space="preserve"> must give members of the public reasonable opportunity to make representations to the </w:t>
      </w:r>
      <w:r w:rsidR="00410792" w:rsidRPr="00C945CD">
        <w:t>ACMA</w:t>
      </w:r>
      <w:r w:rsidRPr="00C945CD">
        <w:t xml:space="preserve"> about the recommendation it should make.</w:t>
      </w:r>
    </w:p>
    <w:p w:rsidR="00EB5D5F" w:rsidRPr="00C945CD" w:rsidRDefault="00EB5D5F" w:rsidP="008A4053">
      <w:pPr>
        <w:pStyle w:val="subsection"/>
      </w:pPr>
      <w:r w:rsidRPr="00C945CD">
        <w:tab/>
        <w:t>(5)</w:t>
      </w:r>
      <w:r w:rsidRPr="00C945CD">
        <w:tab/>
        <w:t xml:space="preserve">The Minister must not give a notice that relates wholly or partly to a part of the spectrum referred to the </w:t>
      </w:r>
      <w:r w:rsidR="00410792" w:rsidRPr="00C945CD">
        <w:t>ACMA</w:t>
      </w:r>
      <w:r w:rsidRPr="00C945CD">
        <w:t xml:space="preserve"> under subsection</w:t>
      </w:r>
      <w:r w:rsidR="00C945CD">
        <w:t> </w:t>
      </w:r>
      <w:r w:rsidRPr="00C945CD">
        <w:t>31(1)</w:t>
      </w:r>
      <w:r w:rsidR="002958F7" w:rsidRPr="00C945CD">
        <w:t xml:space="preserve"> or (1A)</w:t>
      </w:r>
      <w:r w:rsidRPr="00C945CD">
        <w:t xml:space="preserve">, unless the part of the spectrum that the notice relates to is covered by </w:t>
      </w:r>
      <w:r w:rsidR="00F52F5D" w:rsidRPr="00C945CD">
        <w:t>a determination</w:t>
      </w:r>
      <w:r w:rsidRPr="00C945CD">
        <w:t xml:space="preserve"> under subsection</w:t>
      </w:r>
      <w:r w:rsidR="00C945CD">
        <w:t> </w:t>
      </w:r>
      <w:r w:rsidRPr="00C945CD">
        <w:t>31(2).</w:t>
      </w:r>
    </w:p>
    <w:p w:rsidR="00EB5D5F" w:rsidRPr="00C945CD" w:rsidRDefault="00EB5D5F" w:rsidP="008A4053">
      <w:pPr>
        <w:pStyle w:val="subsection"/>
      </w:pPr>
      <w:r w:rsidRPr="00C945CD">
        <w:tab/>
        <w:t>(6)</w:t>
      </w:r>
      <w:r w:rsidRPr="00C945CD">
        <w:tab/>
        <w:t xml:space="preserve">If there is in </w:t>
      </w:r>
      <w:r w:rsidRPr="00C945CD">
        <w:rPr>
          <w:sz w:val="20"/>
        </w:rPr>
        <w:t>force</w:t>
      </w:r>
      <w:r w:rsidRPr="00C945CD">
        <w:t xml:space="preserve"> a spectrum re</w:t>
      </w:r>
      <w:r w:rsidR="00C945CD">
        <w:noBreakHyphen/>
      </w:r>
      <w:r w:rsidRPr="00C945CD">
        <w:t>allocation declaration stating that a particular part of the spectrum is subject to re</w:t>
      </w:r>
      <w:r w:rsidR="00C945CD">
        <w:noBreakHyphen/>
      </w:r>
      <w:r w:rsidRPr="00C945CD">
        <w:t>allocation with respect to a particular area, then, during the re</w:t>
      </w:r>
      <w:r w:rsidR="00C945CD">
        <w:noBreakHyphen/>
      </w:r>
      <w:r w:rsidRPr="00C945CD">
        <w:t xml:space="preserve">allocation period for the declaration, the Minister must not give a notice under this section that relates wholly or partly to that part of the spectrum with respect to the whole or a part of that area. </w:t>
      </w:r>
    </w:p>
    <w:p w:rsidR="00EB5D5F" w:rsidRPr="00C945CD" w:rsidRDefault="00EB5D5F" w:rsidP="008A4053">
      <w:pPr>
        <w:pStyle w:val="subsection"/>
      </w:pPr>
      <w:r w:rsidRPr="00C945CD">
        <w:tab/>
        <w:t>(7)</w:t>
      </w:r>
      <w:r w:rsidRPr="00C945CD">
        <w:tab/>
        <w:t>If, at the beginning of the re</w:t>
      </w:r>
      <w:r w:rsidR="00C945CD">
        <w:noBreakHyphen/>
      </w:r>
      <w:r w:rsidRPr="00C945CD">
        <w:t>allocation period for a spectrum re</w:t>
      </w:r>
      <w:r w:rsidR="00C945CD">
        <w:noBreakHyphen/>
      </w:r>
      <w:r w:rsidRPr="00C945CD">
        <w:t>allocation declaration:</w:t>
      </w:r>
    </w:p>
    <w:p w:rsidR="00EB5D5F" w:rsidRPr="00C945CD" w:rsidRDefault="00EB5D5F">
      <w:pPr>
        <w:pStyle w:val="paragraph"/>
      </w:pPr>
      <w:r w:rsidRPr="00C945CD">
        <w:tab/>
        <w:t>(a)</w:t>
      </w:r>
      <w:r w:rsidRPr="00C945CD">
        <w:tab/>
        <w:t>the declaration states that a particular part of the spectrum is subject to re</w:t>
      </w:r>
      <w:r w:rsidR="00C945CD">
        <w:noBreakHyphen/>
      </w:r>
      <w:r w:rsidRPr="00C945CD">
        <w:t>allocation with respect to a particular area; and</w:t>
      </w:r>
    </w:p>
    <w:p w:rsidR="00EB5D5F" w:rsidRPr="00C945CD" w:rsidRDefault="00EB5D5F">
      <w:pPr>
        <w:pStyle w:val="paragraph"/>
      </w:pPr>
      <w:r w:rsidRPr="00C945CD">
        <w:tab/>
        <w:t>(b)</w:t>
      </w:r>
      <w:r w:rsidRPr="00C945CD">
        <w:tab/>
        <w:t>a notice is in force under this section designating a particular part of the spectrum to be allocated by issuing spectrum licences with respect to a particular area; and</w:t>
      </w:r>
    </w:p>
    <w:p w:rsidR="00EB5D5F" w:rsidRPr="00C945CD" w:rsidRDefault="00EB5D5F">
      <w:pPr>
        <w:pStyle w:val="paragraph"/>
      </w:pPr>
      <w:r w:rsidRPr="00C945CD">
        <w:tab/>
        <w:t>(c)</w:t>
      </w:r>
      <w:r w:rsidRPr="00C945CD">
        <w:tab/>
        <w:t>the part and area covered by the declaration overlap, to any extent, with the part and area covered by the notice;</w:t>
      </w:r>
    </w:p>
    <w:p w:rsidR="00EB5D5F" w:rsidRPr="00C945CD" w:rsidRDefault="00EB5D5F" w:rsidP="007A340F">
      <w:pPr>
        <w:pStyle w:val="subsection2"/>
        <w:keepNext/>
      </w:pPr>
      <w:r w:rsidRPr="00C945CD">
        <w:t>then:</w:t>
      </w:r>
    </w:p>
    <w:p w:rsidR="00EB5D5F" w:rsidRPr="00C945CD" w:rsidRDefault="00EB5D5F">
      <w:pPr>
        <w:pStyle w:val="paragraph"/>
        <w:keepNext/>
      </w:pPr>
      <w:r w:rsidRPr="00C945CD">
        <w:tab/>
        <w:t>(d)</w:t>
      </w:r>
      <w:r w:rsidRPr="00C945CD">
        <w:tab/>
        <w:t>the notice; and</w:t>
      </w:r>
    </w:p>
    <w:p w:rsidR="00EB5D5F" w:rsidRPr="00C945CD" w:rsidRDefault="00EB5D5F">
      <w:pPr>
        <w:pStyle w:val="paragraph"/>
      </w:pPr>
      <w:r w:rsidRPr="00C945CD">
        <w:tab/>
        <w:t>(e)</w:t>
      </w:r>
      <w:r w:rsidRPr="00C945CD">
        <w:tab/>
        <w:t xml:space="preserve">any conversion plan prepared by the </w:t>
      </w:r>
      <w:r w:rsidR="00410792" w:rsidRPr="00C945CD">
        <w:t>ACMA</w:t>
      </w:r>
      <w:r w:rsidRPr="00C945CD">
        <w:t xml:space="preserve"> on receiving the notice; and</w:t>
      </w:r>
    </w:p>
    <w:p w:rsidR="00EB5D5F" w:rsidRPr="00C945CD" w:rsidRDefault="00EB5D5F">
      <w:pPr>
        <w:pStyle w:val="paragraph"/>
      </w:pPr>
      <w:r w:rsidRPr="00C945CD">
        <w:tab/>
        <w:t>(f)</w:t>
      </w:r>
      <w:r w:rsidRPr="00C945CD">
        <w:tab/>
        <w:t xml:space="preserve">any marketing plan prepared by the </w:t>
      </w:r>
      <w:r w:rsidR="00410792" w:rsidRPr="00C945CD">
        <w:t>ACMA</w:t>
      </w:r>
      <w:r w:rsidRPr="00C945CD">
        <w:t xml:space="preserve"> on receiving the notice;</w:t>
      </w:r>
    </w:p>
    <w:p w:rsidR="00EB5D5F" w:rsidRPr="00C945CD" w:rsidRDefault="00EB5D5F">
      <w:pPr>
        <w:pStyle w:val="subsection2"/>
      </w:pPr>
      <w:r w:rsidRPr="00C945CD">
        <w:t>cease to have effect at the beginning of that period, to the extent of the overlap.</w:t>
      </w:r>
    </w:p>
    <w:p w:rsidR="00EB5D5F" w:rsidRPr="00C945CD" w:rsidRDefault="00EB5D5F" w:rsidP="008A4053">
      <w:pPr>
        <w:pStyle w:val="subsection"/>
      </w:pPr>
      <w:r w:rsidRPr="00C945CD">
        <w:tab/>
        <w:t>(8)</w:t>
      </w:r>
      <w:r w:rsidRPr="00C945CD">
        <w:tab/>
        <w:t>If:</w:t>
      </w:r>
    </w:p>
    <w:p w:rsidR="00EB5D5F" w:rsidRPr="00C945CD" w:rsidRDefault="00EB5D5F">
      <w:pPr>
        <w:pStyle w:val="paragraph"/>
      </w:pPr>
      <w:r w:rsidRPr="00C945CD">
        <w:tab/>
        <w:t>(a)</w:t>
      </w:r>
      <w:r w:rsidRPr="00C945CD">
        <w:tab/>
        <w:t xml:space="preserve">because of </w:t>
      </w:r>
      <w:r w:rsidR="00C945CD">
        <w:t>subsection (</w:t>
      </w:r>
      <w:r w:rsidRPr="00C945CD">
        <w:t>7), Subdivision A of Division</w:t>
      </w:r>
      <w:r w:rsidR="00C945CD">
        <w:t> </w:t>
      </w:r>
      <w:r w:rsidRPr="00C945CD">
        <w:t>1 of Part</w:t>
      </w:r>
      <w:r w:rsidR="00C945CD">
        <w:t> </w:t>
      </w:r>
      <w:r w:rsidRPr="00C945CD">
        <w:t>3.2 ceases to apply to a particular apparatus licence at a particular time; and</w:t>
      </w:r>
    </w:p>
    <w:p w:rsidR="00EB5D5F" w:rsidRPr="00C945CD" w:rsidRDefault="00EB5D5F">
      <w:pPr>
        <w:pStyle w:val="paragraph"/>
      </w:pPr>
      <w:r w:rsidRPr="00C945CD">
        <w:tab/>
        <w:t>(b)</w:t>
      </w:r>
      <w:r w:rsidRPr="00C945CD">
        <w:tab/>
        <w:t xml:space="preserve">before that time, the </w:t>
      </w:r>
      <w:r w:rsidR="00410792" w:rsidRPr="00C945CD">
        <w:t>ACMA</w:t>
      </w:r>
      <w:r w:rsidRPr="00C945CD">
        <w:t xml:space="preserve"> gave the licensee an offer under section</w:t>
      </w:r>
      <w:r w:rsidR="00C945CD">
        <w:t> </w:t>
      </w:r>
      <w:r w:rsidRPr="00C945CD">
        <w:t>56 to issue a spectrum licence to replace the apparatus licence;</w:t>
      </w:r>
    </w:p>
    <w:p w:rsidR="00EB5D5F" w:rsidRPr="00C945CD" w:rsidRDefault="00C945CD">
      <w:pPr>
        <w:pStyle w:val="subsection2"/>
      </w:pPr>
      <w:r>
        <w:t>subsection (</w:t>
      </w:r>
      <w:r w:rsidR="00EB5D5F" w:rsidRPr="00C945CD">
        <w:t>7) does not prevent:</w:t>
      </w:r>
    </w:p>
    <w:p w:rsidR="00EB5D5F" w:rsidRPr="00C945CD" w:rsidRDefault="00EB5D5F">
      <w:pPr>
        <w:pStyle w:val="paragraph"/>
      </w:pPr>
      <w:r w:rsidRPr="00C945CD">
        <w:tab/>
        <w:t>(c)</w:t>
      </w:r>
      <w:r w:rsidRPr="00C945CD">
        <w:tab/>
        <w:t>the licensee accepting the offer; or</w:t>
      </w:r>
    </w:p>
    <w:p w:rsidR="00EB5D5F" w:rsidRPr="00C945CD" w:rsidRDefault="00EB5D5F">
      <w:pPr>
        <w:pStyle w:val="paragraph"/>
      </w:pPr>
      <w:r w:rsidRPr="00C945CD">
        <w:tab/>
        <w:t>(d)</w:t>
      </w:r>
      <w:r w:rsidRPr="00C945CD">
        <w:tab/>
        <w:t xml:space="preserve">the </w:t>
      </w:r>
      <w:r w:rsidR="00410792" w:rsidRPr="00C945CD">
        <w:t>ACMA</w:t>
      </w:r>
      <w:r w:rsidRPr="00C945CD">
        <w:t xml:space="preserve"> issuing the spectrum licence.</w:t>
      </w:r>
    </w:p>
    <w:p w:rsidR="00EB5D5F" w:rsidRPr="00C945CD" w:rsidRDefault="00EB5D5F" w:rsidP="008A11E4">
      <w:pPr>
        <w:pStyle w:val="ActHead5"/>
      </w:pPr>
      <w:bookmarkStart w:id="55" w:name="_Toc19106424"/>
      <w:r w:rsidRPr="004C37CE">
        <w:rPr>
          <w:rStyle w:val="CharSectno"/>
        </w:rPr>
        <w:t>37</w:t>
      </w:r>
      <w:r w:rsidRPr="00C945CD">
        <w:t xml:space="preserve">  Preparation or variation of frequency band plans</w:t>
      </w:r>
      <w:bookmarkEnd w:id="55"/>
    </w:p>
    <w:p w:rsidR="00EB5D5F" w:rsidRPr="00C945CD" w:rsidRDefault="00EB5D5F" w:rsidP="008A4053">
      <w:pPr>
        <w:pStyle w:val="subsection"/>
      </w:pPr>
      <w:r w:rsidRPr="00C945CD">
        <w:tab/>
      </w:r>
      <w:r w:rsidRPr="00C945CD">
        <w:tab/>
        <w:t xml:space="preserve">The </w:t>
      </w:r>
      <w:r w:rsidR="00410792" w:rsidRPr="00C945CD">
        <w:t>ACMA</w:t>
      </w:r>
      <w:r w:rsidRPr="00C945CD">
        <w:t xml:space="preserve"> may, before preparing a conversion plan or a marketing plan under this Part, prepare a frequency band plan under section</w:t>
      </w:r>
      <w:r w:rsidR="00C945CD">
        <w:t> </w:t>
      </w:r>
      <w:r w:rsidRPr="00C945CD">
        <w:t xml:space="preserve">32, or vary a frequency band plan </w:t>
      </w:r>
      <w:r w:rsidR="00672D74" w:rsidRPr="00C945CD">
        <w:t>in accordance with subsection</w:t>
      </w:r>
      <w:r w:rsidR="00C945CD">
        <w:t> </w:t>
      </w:r>
      <w:r w:rsidR="00672D74" w:rsidRPr="00C945CD">
        <w:t xml:space="preserve">33(3) of the </w:t>
      </w:r>
      <w:r w:rsidR="00672D74" w:rsidRPr="00C945CD">
        <w:rPr>
          <w:i/>
        </w:rPr>
        <w:t>Acts Interpretation Act 1901</w:t>
      </w:r>
      <w:r w:rsidRPr="00C945CD">
        <w:t>, in order to assist it in preparing the conversion plan or marketing plan.</w:t>
      </w:r>
    </w:p>
    <w:p w:rsidR="00EB5D5F" w:rsidRPr="00C945CD" w:rsidRDefault="00EB5D5F" w:rsidP="008A11E4">
      <w:pPr>
        <w:pStyle w:val="ActHead5"/>
      </w:pPr>
      <w:bookmarkStart w:id="56" w:name="_Toc19106425"/>
      <w:r w:rsidRPr="004C37CE">
        <w:rPr>
          <w:rStyle w:val="CharSectno"/>
        </w:rPr>
        <w:t>38</w:t>
      </w:r>
      <w:r w:rsidRPr="00C945CD">
        <w:t xml:space="preserve">  Conversion plans</w:t>
      </w:r>
      <w:bookmarkEnd w:id="56"/>
    </w:p>
    <w:p w:rsidR="00EB5D5F" w:rsidRPr="00C945CD" w:rsidRDefault="00EB5D5F" w:rsidP="008A4053">
      <w:pPr>
        <w:pStyle w:val="subsection"/>
      </w:pPr>
      <w:r w:rsidRPr="00C945CD">
        <w:tab/>
        <w:t>(1)</w:t>
      </w:r>
      <w:r w:rsidRPr="00C945CD">
        <w:tab/>
        <w:t xml:space="preserve">On receiving a notice designating a specified part of the spectrum to be allocated by issuing spectrum licences, the </w:t>
      </w:r>
      <w:r w:rsidR="00410792" w:rsidRPr="00C945CD">
        <w:t>ACMA</w:t>
      </w:r>
      <w:r w:rsidRPr="00C945CD">
        <w:t xml:space="preserve"> must, by </w:t>
      </w:r>
      <w:r w:rsidR="00672D74" w:rsidRPr="00C945CD">
        <w:t>legislative instrument</w:t>
      </w:r>
      <w:r w:rsidRPr="00C945CD">
        <w:t>, prepare a conversion plan that sets out the procedures and timetable for issuing spectrum licences to replace existing apparatus licences that authorise operation of radiocommunications devices:</w:t>
      </w:r>
    </w:p>
    <w:p w:rsidR="00EB5D5F" w:rsidRPr="00C945CD" w:rsidRDefault="00EB5D5F">
      <w:pPr>
        <w:pStyle w:val="paragraph"/>
      </w:pPr>
      <w:r w:rsidRPr="00C945CD">
        <w:tab/>
        <w:t>(a)</w:t>
      </w:r>
      <w:r w:rsidRPr="00C945CD">
        <w:tab/>
        <w:t>at frequencies within that part of the spectrum; and</w:t>
      </w:r>
    </w:p>
    <w:p w:rsidR="00EB5D5F" w:rsidRPr="00C945CD" w:rsidRDefault="00EB5D5F">
      <w:pPr>
        <w:pStyle w:val="paragraph"/>
      </w:pPr>
      <w:r w:rsidRPr="00C945CD">
        <w:tab/>
        <w:t>(b)</w:t>
      </w:r>
      <w:r w:rsidRPr="00C945CD">
        <w:tab/>
        <w:t>within the area or areas specified in the notice.</w:t>
      </w:r>
    </w:p>
    <w:p w:rsidR="00EB5D5F" w:rsidRPr="00C945CD" w:rsidRDefault="00EB5D5F" w:rsidP="008A4053">
      <w:pPr>
        <w:pStyle w:val="subsection"/>
      </w:pPr>
      <w:r w:rsidRPr="00C945CD">
        <w:tab/>
        <w:t>(2)</w:t>
      </w:r>
      <w:r w:rsidRPr="00C945CD">
        <w:tab/>
        <w:t>The conversion plan need not require spectrum licences issued in accordance with it to apply to the whole of the area or areas to which the plan applies.</w:t>
      </w:r>
    </w:p>
    <w:p w:rsidR="00EB5D5F" w:rsidRPr="00C945CD" w:rsidRDefault="00EB5D5F" w:rsidP="008A4053">
      <w:pPr>
        <w:pStyle w:val="subsection"/>
      </w:pPr>
      <w:r w:rsidRPr="00C945CD">
        <w:tab/>
        <w:t>(3)</w:t>
      </w:r>
      <w:r w:rsidRPr="00C945CD">
        <w:tab/>
        <w:t xml:space="preserve">The conversion plan may contain such other additional matters as the </w:t>
      </w:r>
      <w:r w:rsidR="00410792" w:rsidRPr="00C945CD">
        <w:t>ACMA</w:t>
      </w:r>
      <w:r w:rsidRPr="00C945CD">
        <w:t xml:space="preserve"> thinks fit.</w:t>
      </w:r>
    </w:p>
    <w:p w:rsidR="00EB5D5F" w:rsidRPr="00C945CD" w:rsidRDefault="00EB5D5F" w:rsidP="008A4053">
      <w:pPr>
        <w:pStyle w:val="subsection"/>
      </w:pPr>
      <w:r w:rsidRPr="00C945CD">
        <w:tab/>
        <w:t>(4)</w:t>
      </w:r>
      <w:r w:rsidRPr="00C945CD">
        <w:tab/>
        <w:t>The conversion plan must not be inconsistent with:</w:t>
      </w:r>
    </w:p>
    <w:p w:rsidR="00EB5D5F" w:rsidRPr="00C945CD" w:rsidRDefault="00EB5D5F">
      <w:pPr>
        <w:pStyle w:val="paragraph"/>
      </w:pPr>
      <w:r w:rsidRPr="00C945CD">
        <w:tab/>
        <w:t>(a)</w:t>
      </w:r>
      <w:r w:rsidRPr="00C945CD">
        <w:tab/>
        <w:t>the spectrum plan; or</w:t>
      </w:r>
    </w:p>
    <w:p w:rsidR="00EB5D5F" w:rsidRPr="00C945CD" w:rsidRDefault="00EB5D5F">
      <w:pPr>
        <w:pStyle w:val="paragraph"/>
      </w:pPr>
      <w:r w:rsidRPr="00C945CD">
        <w:tab/>
        <w:t>(b)</w:t>
      </w:r>
      <w:r w:rsidRPr="00C945CD">
        <w:tab/>
        <w:t>a frequency band plan that relates, wholly or partly, to the part of the spectrum to which the conversion plan relates.</w:t>
      </w:r>
    </w:p>
    <w:p w:rsidR="00EB5D5F" w:rsidRPr="00C945CD" w:rsidRDefault="00EB5D5F" w:rsidP="008A4053">
      <w:pPr>
        <w:pStyle w:val="subsection"/>
      </w:pPr>
      <w:r w:rsidRPr="00C945CD">
        <w:tab/>
        <w:t>(5)</w:t>
      </w:r>
      <w:r w:rsidRPr="00C945CD">
        <w:tab/>
        <w:t>This section does not apply if there are no apparatus licences to which such a conversion plan would apply.</w:t>
      </w:r>
    </w:p>
    <w:p w:rsidR="00EB5D5F" w:rsidRPr="00C945CD" w:rsidRDefault="00EB5D5F" w:rsidP="008A11E4">
      <w:pPr>
        <w:pStyle w:val="ActHead5"/>
      </w:pPr>
      <w:bookmarkStart w:id="57" w:name="_Toc19106426"/>
      <w:r w:rsidRPr="004C37CE">
        <w:rPr>
          <w:rStyle w:val="CharSectno"/>
        </w:rPr>
        <w:t>39</w:t>
      </w:r>
      <w:r w:rsidRPr="00C945CD">
        <w:t xml:space="preserve">  Marketing plans—unencumbered spectrum</w:t>
      </w:r>
      <w:bookmarkEnd w:id="57"/>
    </w:p>
    <w:p w:rsidR="00EB5D5F" w:rsidRPr="00C945CD" w:rsidRDefault="00EB5D5F" w:rsidP="008A4053">
      <w:pPr>
        <w:pStyle w:val="subsection"/>
      </w:pPr>
      <w:r w:rsidRPr="00C945CD">
        <w:tab/>
        <w:t>(1)</w:t>
      </w:r>
      <w:r w:rsidRPr="00C945CD">
        <w:tab/>
        <w:t xml:space="preserve">On receiving a notice designating a part of the spectrum to be allocated by issuing spectrum licences, the </w:t>
      </w:r>
      <w:r w:rsidR="00410792" w:rsidRPr="00C945CD">
        <w:t>ACMA</w:t>
      </w:r>
      <w:r w:rsidRPr="00C945CD">
        <w:t xml:space="preserve"> must also, by </w:t>
      </w:r>
      <w:r w:rsidR="00672D74" w:rsidRPr="00C945CD">
        <w:t>legislative instrument</w:t>
      </w:r>
      <w:r w:rsidRPr="00C945CD">
        <w:t>, prepare a marketing plan for issuing spectrum licences that authorise the operation of radiocommunications devices:</w:t>
      </w:r>
    </w:p>
    <w:p w:rsidR="00EB5D5F" w:rsidRPr="00C945CD" w:rsidRDefault="00EB5D5F">
      <w:pPr>
        <w:pStyle w:val="paragraph"/>
      </w:pPr>
      <w:r w:rsidRPr="00C945CD">
        <w:tab/>
        <w:t>(a)</w:t>
      </w:r>
      <w:r w:rsidRPr="00C945CD">
        <w:tab/>
        <w:t>at frequencies, within that part of the spectrum, that will not be used under spectrum licences issued in accordance with the conversion plan; and</w:t>
      </w:r>
    </w:p>
    <w:p w:rsidR="00EB5D5F" w:rsidRPr="00C945CD" w:rsidRDefault="00EB5D5F">
      <w:pPr>
        <w:pStyle w:val="paragraph"/>
      </w:pPr>
      <w:r w:rsidRPr="00C945CD">
        <w:tab/>
        <w:t>(b)</w:t>
      </w:r>
      <w:r w:rsidRPr="00C945CD">
        <w:tab/>
        <w:t>within the area or areas specified in the notice.</w:t>
      </w:r>
    </w:p>
    <w:p w:rsidR="00EB5D5F" w:rsidRPr="00C945CD" w:rsidRDefault="00EB5D5F" w:rsidP="008A4053">
      <w:pPr>
        <w:pStyle w:val="subsection"/>
      </w:pPr>
      <w:r w:rsidRPr="00C945CD">
        <w:tab/>
        <w:t>(2)</w:t>
      </w:r>
      <w:r w:rsidRPr="00C945CD">
        <w:tab/>
        <w:t>The marketing plan is to apply to:</w:t>
      </w:r>
    </w:p>
    <w:p w:rsidR="00EB5D5F" w:rsidRPr="00C945CD" w:rsidRDefault="00EB5D5F">
      <w:pPr>
        <w:pStyle w:val="paragraph"/>
      </w:pPr>
      <w:r w:rsidRPr="00C945CD">
        <w:tab/>
        <w:t>(a)</w:t>
      </w:r>
      <w:r w:rsidRPr="00C945CD">
        <w:tab/>
        <w:t>spectrum licences that might be issued that do not replace apparatus licences; and</w:t>
      </w:r>
    </w:p>
    <w:p w:rsidR="00EB5D5F" w:rsidRPr="00C945CD" w:rsidRDefault="00EB5D5F">
      <w:pPr>
        <w:pStyle w:val="paragraph"/>
      </w:pPr>
      <w:r w:rsidRPr="00C945CD">
        <w:tab/>
        <w:t>(b)</w:t>
      </w:r>
      <w:r w:rsidRPr="00C945CD">
        <w:tab/>
        <w:t>spectrum licences that are issued under section</w:t>
      </w:r>
      <w:r w:rsidR="00C945CD">
        <w:t> </w:t>
      </w:r>
      <w:r w:rsidRPr="00C945CD">
        <w:t>58.</w:t>
      </w:r>
    </w:p>
    <w:p w:rsidR="00EB5D5F" w:rsidRPr="00C945CD" w:rsidRDefault="00EB5D5F" w:rsidP="008A4053">
      <w:pPr>
        <w:pStyle w:val="subsection"/>
      </w:pPr>
      <w:r w:rsidRPr="00C945CD">
        <w:tab/>
        <w:t>(3)</w:t>
      </w:r>
      <w:r w:rsidRPr="00C945CD">
        <w:tab/>
        <w:t>The marketing plan need not require spectrum licences issued in accordance with it to apply to the whole of the area or areas to which the plan applies.</w:t>
      </w:r>
    </w:p>
    <w:p w:rsidR="00EB5D5F" w:rsidRPr="00C945CD" w:rsidRDefault="00EB5D5F" w:rsidP="008A4053">
      <w:pPr>
        <w:pStyle w:val="subsection"/>
      </w:pPr>
      <w:r w:rsidRPr="00C945CD">
        <w:tab/>
        <w:t>(4)</w:t>
      </w:r>
      <w:r w:rsidRPr="00C945CD">
        <w:tab/>
        <w:t>Without limiting the matters that the marketing plan may contain, it may indicate:</w:t>
      </w:r>
    </w:p>
    <w:p w:rsidR="00EB5D5F" w:rsidRPr="00C945CD" w:rsidRDefault="00EB5D5F">
      <w:pPr>
        <w:pStyle w:val="paragraph"/>
      </w:pPr>
      <w:r w:rsidRPr="00C945CD">
        <w:tab/>
        <w:t>(a)</w:t>
      </w:r>
      <w:r w:rsidRPr="00C945CD">
        <w:tab/>
        <w:t>the procedures to be followed for issuing spectrum licences in accordance with the plan; and</w:t>
      </w:r>
    </w:p>
    <w:p w:rsidR="00EB5D5F" w:rsidRPr="00C945CD" w:rsidRDefault="00EB5D5F">
      <w:pPr>
        <w:pStyle w:val="paragraph"/>
      </w:pPr>
      <w:r w:rsidRPr="00C945CD">
        <w:tab/>
        <w:t>(b)</w:t>
      </w:r>
      <w:r w:rsidRPr="00C945CD">
        <w:tab/>
        <w:t>the timetable for issuing spectrum licences in accordance with the plan; and</w:t>
      </w:r>
    </w:p>
    <w:p w:rsidR="00EB5D5F" w:rsidRPr="00C945CD" w:rsidRDefault="00EB5D5F">
      <w:pPr>
        <w:pStyle w:val="paragraph"/>
      </w:pPr>
      <w:r w:rsidRPr="00C945CD">
        <w:tab/>
        <w:t>(c)</w:t>
      </w:r>
      <w:r w:rsidRPr="00C945CD">
        <w:tab/>
        <w:t>how the spectrum dealt with under the plan is to be apportioned amongst the spectrum licences to be issued; and</w:t>
      </w:r>
    </w:p>
    <w:p w:rsidR="00EB5D5F" w:rsidRPr="00C945CD" w:rsidRDefault="00EB5D5F">
      <w:pPr>
        <w:pStyle w:val="paragraph"/>
      </w:pPr>
      <w:r w:rsidRPr="00C945CD">
        <w:tab/>
        <w:t>(d)</w:t>
      </w:r>
      <w:r w:rsidRPr="00C945CD">
        <w:tab/>
        <w:t>how much of the spectrum dealt with under the plan is to be reserved for public or community services; and</w:t>
      </w:r>
    </w:p>
    <w:p w:rsidR="00EB5D5F" w:rsidRPr="00C945CD" w:rsidRDefault="00EB5D5F">
      <w:pPr>
        <w:pStyle w:val="paragraph"/>
      </w:pPr>
      <w:r w:rsidRPr="00C945CD">
        <w:tab/>
        <w:t>(e)</w:t>
      </w:r>
      <w:r w:rsidRPr="00C945CD">
        <w:tab/>
        <w:t>the conditions, or types of conditions, that may be included in spectrum licences to be issued.</w:t>
      </w:r>
    </w:p>
    <w:p w:rsidR="00EB5D5F" w:rsidRPr="00C945CD" w:rsidRDefault="00EB5D5F" w:rsidP="008A4053">
      <w:pPr>
        <w:pStyle w:val="subsection"/>
      </w:pPr>
      <w:r w:rsidRPr="00C945CD">
        <w:tab/>
        <w:t>(5)</w:t>
      </w:r>
      <w:r w:rsidRPr="00C945CD">
        <w:tab/>
        <w:t>In indicating the procedures to be followed for issuing spectrum licences, the plan may, for example, indicate whether the licences are to be allocated by auction, by tender, for a pre</w:t>
      </w:r>
      <w:r w:rsidR="00C945CD">
        <w:noBreakHyphen/>
      </w:r>
      <w:r w:rsidRPr="00C945CD">
        <w:t>determined price or for a negotiated price.</w:t>
      </w:r>
    </w:p>
    <w:p w:rsidR="00EB5D5F" w:rsidRPr="00C945CD" w:rsidRDefault="00EB5D5F" w:rsidP="008A4053">
      <w:pPr>
        <w:pStyle w:val="subsection"/>
      </w:pPr>
      <w:r w:rsidRPr="00C945CD">
        <w:tab/>
        <w:t>(6)</w:t>
      </w:r>
      <w:r w:rsidRPr="00C945CD">
        <w:tab/>
        <w:t>The marketing plan must not be inconsistent with:</w:t>
      </w:r>
    </w:p>
    <w:p w:rsidR="00EB5D5F" w:rsidRPr="00C945CD" w:rsidRDefault="00EB5D5F">
      <w:pPr>
        <w:pStyle w:val="paragraph"/>
      </w:pPr>
      <w:r w:rsidRPr="00C945CD">
        <w:tab/>
        <w:t>(a)</w:t>
      </w:r>
      <w:r w:rsidRPr="00C945CD">
        <w:tab/>
        <w:t>the spectrum plan; or</w:t>
      </w:r>
    </w:p>
    <w:p w:rsidR="00EB5D5F" w:rsidRPr="00C945CD" w:rsidRDefault="00EB5D5F">
      <w:pPr>
        <w:pStyle w:val="paragraph"/>
      </w:pPr>
      <w:r w:rsidRPr="00C945CD">
        <w:tab/>
        <w:t>(b)</w:t>
      </w:r>
      <w:r w:rsidRPr="00C945CD">
        <w:tab/>
        <w:t>a frequency band plan that relates, wholly or partly, to the part of the spectrum to which the marketing plan relates.</w:t>
      </w:r>
    </w:p>
    <w:p w:rsidR="00EB5D5F" w:rsidRPr="00C945CD" w:rsidRDefault="00EB5D5F" w:rsidP="008A11E4">
      <w:pPr>
        <w:pStyle w:val="ActHead5"/>
      </w:pPr>
      <w:bookmarkStart w:id="58" w:name="_Toc19106427"/>
      <w:r w:rsidRPr="004C37CE">
        <w:rPr>
          <w:rStyle w:val="CharSectno"/>
        </w:rPr>
        <w:t>39A</w:t>
      </w:r>
      <w:r w:rsidRPr="00C945CD">
        <w:t xml:space="preserve">  Marketing plans—re</w:t>
      </w:r>
      <w:r w:rsidR="00C945CD">
        <w:noBreakHyphen/>
      </w:r>
      <w:r w:rsidRPr="00C945CD">
        <w:t>allocation of spectrum</w:t>
      </w:r>
      <w:bookmarkEnd w:id="58"/>
    </w:p>
    <w:p w:rsidR="00EB5D5F" w:rsidRPr="00C945CD" w:rsidRDefault="00EB5D5F" w:rsidP="008A4053">
      <w:pPr>
        <w:pStyle w:val="subsection"/>
      </w:pPr>
      <w:r w:rsidRPr="00C945CD">
        <w:tab/>
        <w:t>(1)</w:t>
      </w:r>
      <w:r w:rsidRPr="00C945CD">
        <w:tab/>
        <w:t>This section applies if a spectrum re</w:t>
      </w:r>
      <w:r w:rsidR="00C945CD">
        <w:noBreakHyphen/>
      </w:r>
      <w:r w:rsidRPr="00C945CD">
        <w:t>allocation declaration states that a part or parts of the spectrum should be re</w:t>
      </w:r>
      <w:r w:rsidR="00C945CD">
        <w:noBreakHyphen/>
      </w:r>
      <w:r w:rsidRPr="00C945CD">
        <w:t>allocated by issuing spectrum licences.</w:t>
      </w:r>
    </w:p>
    <w:p w:rsidR="00EB5D5F" w:rsidRPr="00C945CD" w:rsidRDefault="00EB5D5F" w:rsidP="008A4053">
      <w:pPr>
        <w:pStyle w:val="subsection"/>
      </w:pPr>
      <w:r w:rsidRPr="00C945CD">
        <w:tab/>
        <w:t>(2)</w:t>
      </w:r>
      <w:r w:rsidRPr="00C945CD">
        <w:tab/>
        <w:t xml:space="preserve">The </w:t>
      </w:r>
      <w:r w:rsidR="00410792" w:rsidRPr="00C945CD">
        <w:t>ACMA</w:t>
      </w:r>
      <w:r w:rsidRPr="00C945CD">
        <w:t xml:space="preserve"> must, by </w:t>
      </w:r>
      <w:r w:rsidR="00672D74" w:rsidRPr="00C945CD">
        <w:t>legislative instrument</w:t>
      </w:r>
      <w:r w:rsidRPr="00C945CD">
        <w:t>, prepare a marketing plan for issuing spectrum licences that authorise the operation of radiocommunications devices:</w:t>
      </w:r>
    </w:p>
    <w:p w:rsidR="00EB5D5F" w:rsidRPr="00C945CD" w:rsidRDefault="00EB5D5F">
      <w:pPr>
        <w:pStyle w:val="paragraph"/>
      </w:pPr>
      <w:r w:rsidRPr="00C945CD">
        <w:tab/>
        <w:t>(a)</w:t>
      </w:r>
      <w:r w:rsidRPr="00C945CD">
        <w:tab/>
        <w:t>at frequencies within that part, or those parts, of the spectrum; and</w:t>
      </w:r>
    </w:p>
    <w:p w:rsidR="00EB5D5F" w:rsidRPr="00C945CD" w:rsidRDefault="00EB5D5F">
      <w:pPr>
        <w:pStyle w:val="paragraph"/>
      </w:pPr>
      <w:r w:rsidRPr="00C945CD">
        <w:tab/>
        <w:t>(b)</w:t>
      </w:r>
      <w:r w:rsidRPr="00C945CD">
        <w:tab/>
        <w:t>within the area or areas specified in the declaration with respect to that part or those parts.</w:t>
      </w:r>
    </w:p>
    <w:p w:rsidR="00EB5D5F" w:rsidRPr="00C945CD" w:rsidRDefault="00EB5D5F" w:rsidP="008A4053">
      <w:pPr>
        <w:pStyle w:val="subsection"/>
      </w:pPr>
      <w:r w:rsidRPr="00C945CD">
        <w:tab/>
        <w:t>(3)</w:t>
      </w:r>
      <w:r w:rsidRPr="00C945CD">
        <w:tab/>
        <w:t>The marketing plan is to apply to spectrum licences with respect to that part or those parts that might be issued as mentioned in section</w:t>
      </w:r>
      <w:r w:rsidR="00C945CD">
        <w:t> </w:t>
      </w:r>
      <w:r w:rsidRPr="00C945CD">
        <w:t>153L.</w:t>
      </w:r>
    </w:p>
    <w:p w:rsidR="00EB5D5F" w:rsidRPr="00C945CD" w:rsidRDefault="00EB5D5F" w:rsidP="008A4053">
      <w:pPr>
        <w:pStyle w:val="subsection"/>
      </w:pPr>
      <w:r w:rsidRPr="00C945CD">
        <w:tab/>
        <w:t>(4)</w:t>
      </w:r>
      <w:r w:rsidRPr="00C945CD">
        <w:tab/>
        <w:t>The marketing plan need not require spectrum licences issued in accordance with it to apply to the whole of the area or areas to which the declaration applies.</w:t>
      </w:r>
    </w:p>
    <w:p w:rsidR="00EB5D5F" w:rsidRPr="00C945CD" w:rsidRDefault="00EB5D5F" w:rsidP="008A4053">
      <w:pPr>
        <w:pStyle w:val="subsection"/>
      </w:pPr>
      <w:r w:rsidRPr="00C945CD">
        <w:tab/>
        <w:t>(5)</w:t>
      </w:r>
      <w:r w:rsidRPr="00C945CD">
        <w:tab/>
        <w:t>The marketing plan may indicate:</w:t>
      </w:r>
    </w:p>
    <w:p w:rsidR="00EB5D5F" w:rsidRPr="00C945CD" w:rsidRDefault="00EB5D5F">
      <w:pPr>
        <w:pStyle w:val="paragraph"/>
      </w:pPr>
      <w:r w:rsidRPr="00C945CD">
        <w:tab/>
        <w:t>(a)</w:t>
      </w:r>
      <w:r w:rsidRPr="00C945CD">
        <w:tab/>
        <w:t>the procedures to be followed for issuing spectrum licences in accordance with the plan; and</w:t>
      </w:r>
    </w:p>
    <w:p w:rsidR="00EB5D5F" w:rsidRPr="00C945CD" w:rsidRDefault="00EB5D5F">
      <w:pPr>
        <w:pStyle w:val="paragraph"/>
      </w:pPr>
      <w:r w:rsidRPr="00C945CD">
        <w:tab/>
        <w:t>(b)</w:t>
      </w:r>
      <w:r w:rsidRPr="00C945CD">
        <w:tab/>
        <w:t>the timetable for issuing spectrum licences in accordance with the plan; and</w:t>
      </w:r>
    </w:p>
    <w:p w:rsidR="00EB5D5F" w:rsidRPr="00C945CD" w:rsidRDefault="00EB5D5F">
      <w:pPr>
        <w:pStyle w:val="paragraph"/>
      </w:pPr>
      <w:r w:rsidRPr="00C945CD">
        <w:tab/>
        <w:t>(c)</w:t>
      </w:r>
      <w:r w:rsidRPr="00C945CD">
        <w:tab/>
        <w:t>how the spectrum dealt with under the plan is to be apportioned among the spectrum licences to be issued; and</w:t>
      </w:r>
    </w:p>
    <w:p w:rsidR="00EB5D5F" w:rsidRPr="00C945CD" w:rsidRDefault="00EB5D5F">
      <w:pPr>
        <w:pStyle w:val="paragraph"/>
      </w:pPr>
      <w:r w:rsidRPr="00C945CD">
        <w:tab/>
        <w:t>(d)</w:t>
      </w:r>
      <w:r w:rsidRPr="00C945CD">
        <w:tab/>
        <w:t>how much of the spectrum dealt with under the plan is to be reserved for public or community services; and</w:t>
      </w:r>
    </w:p>
    <w:p w:rsidR="00EB5D5F" w:rsidRPr="00C945CD" w:rsidRDefault="00EB5D5F">
      <w:pPr>
        <w:pStyle w:val="paragraph"/>
      </w:pPr>
      <w:r w:rsidRPr="00C945CD">
        <w:tab/>
        <w:t>(e)</w:t>
      </w:r>
      <w:r w:rsidRPr="00C945CD">
        <w:tab/>
        <w:t>the conditions, or types of conditions, that may be included in spectrum licences to be issued.</w:t>
      </w:r>
    </w:p>
    <w:p w:rsidR="00EB5D5F" w:rsidRPr="00C945CD" w:rsidRDefault="00EB5D5F" w:rsidP="008A4053">
      <w:pPr>
        <w:pStyle w:val="subsection"/>
      </w:pPr>
      <w:r w:rsidRPr="00C945CD">
        <w:tab/>
        <w:t>(6)</w:t>
      </w:r>
      <w:r w:rsidRPr="00C945CD">
        <w:tab/>
      </w:r>
      <w:r w:rsidR="00C945CD">
        <w:t>Subsection (</w:t>
      </w:r>
      <w:r w:rsidRPr="00C945CD">
        <w:t xml:space="preserve">5) does not, by implication, limit the matters that the marketing plan may indicate. </w:t>
      </w:r>
    </w:p>
    <w:p w:rsidR="00EB5D5F" w:rsidRPr="00C945CD" w:rsidRDefault="00EB5D5F" w:rsidP="008A4053">
      <w:pPr>
        <w:pStyle w:val="subsection"/>
      </w:pPr>
      <w:r w:rsidRPr="00C945CD">
        <w:tab/>
        <w:t>(7)</w:t>
      </w:r>
      <w:r w:rsidRPr="00C945CD">
        <w:tab/>
        <w:t>In indicating the procedures to be followed for issuing spectrum licences, the plan may, for example, indicate whether the licences are to be allocated by auction, by tender, for a pre</w:t>
      </w:r>
      <w:r w:rsidR="00C945CD">
        <w:noBreakHyphen/>
      </w:r>
      <w:r w:rsidRPr="00C945CD">
        <w:t>determined price or for a negotiated price.</w:t>
      </w:r>
    </w:p>
    <w:p w:rsidR="00EB5D5F" w:rsidRPr="00C945CD" w:rsidRDefault="00EB5D5F" w:rsidP="008A4053">
      <w:pPr>
        <w:pStyle w:val="subsection"/>
      </w:pPr>
      <w:r w:rsidRPr="00C945CD">
        <w:tab/>
        <w:t>(8)</w:t>
      </w:r>
      <w:r w:rsidRPr="00C945CD">
        <w:tab/>
        <w:t>The marketing plan must not be inconsistent with:</w:t>
      </w:r>
    </w:p>
    <w:p w:rsidR="00EB5D5F" w:rsidRPr="00C945CD" w:rsidRDefault="00EB5D5F">
      <w:pPr>
        <w:pStyle w:val="paragraph"/>
      </w:pPr>
      <w:r w:rsidRPr="00C945CD">
        <w:tab/>
        <w:t>(a)</w:t>
      </w:r>
      <w:r w:rsidRPr="00C945CD">
        <w:tab/>
        <w:t>the spectrum plan; or</w:t>
      </w:r>
    </w:p>
    <w:p w:rsidR="00EB5D5F" w:rsidRPr="00C945CD" w:rsidRDefault="00EB5D5F">
      <w:pPr>
        <w:pStyle w:val="paragraph"/>
      </w:pPr>
      <w:r w:rsidRPr="00C945CD">
        <w:tab/>
        <w:t>(b)</w:t>
      </w:r>
      <w:r w:rsidRPr="00C945CD">
        <w:tab/>
        <w:t>a frequency band plan that relates, wholly or partly, to the part or parts of the spectrum to which the marketing plan relates.</w:t>
      </w:r>
    </w:p>
    <w:p w:rsidR="00EB5D5F" w:rsidRPr="00C945CD" w:rsidRDefault="00EB5D5F" w:rsidP="007C3108">
      <w:pPr>
        <w:pStyle w:val="ActHead5"/>
      </w:pPr>
      <w:bookmarkStart w:id="59" w:name="_Toc19106428"/>
      <w:r w:rsidRPr="004C37CE">
        <w:rPr>
          <w:rStyle w:val="CharSectno"/>
        </w:rPr>
        <w:t>41</w:t>
      </w:r>
      <w:r w:rsidRPr="00C945CD">
        <w:t xml:space="preserve">  Delays in preparing plans</w:t>
      </w:r>
      <w:bookmarkEnd w:id="59"/>
    </w:p>
    <w:p w:rsidR="00EB5D5F" w:rsidRPr="00C945CD" w:rsidRDefault="00EB5D5F" w:rsidP="007C3108">
      <w:pPr>
        <w:pStyle w:val="subsection"/>
        <w:keepNext/>
        <w:keepLines/>
      </w:pPr>
      <w:r w:rsidRPr="00C945CD">
        <w:tab/>
        <w:t>(1)</w:t>
      </w:r>
      <w:r w:rsidRPr="00C945CD">
        <w:tab/>
        <w:t xml:space="preserve">If the </w:t>
      </w:r>
      <w:r w:rsidR="00410792" w:rsidRPr="00C945CD">
        <w:t>ACMA</w:t>
      </w:r>
      <w:r w:rsidRPr="00C945CD">
        <w:t xml:space="preserve"> thinks that preparation of a conversion plan or a marketing plan may be unduly delayed because of difficulties in preparing the plan so far as it relates to some of the frequencies within the part of the spectrum in respect of which the plan is to be prepared, the </w:t>
      </w:r>
      <w:r w:rsidR="00410792" w:rsidRPr="00C945CD">
        <w:t>ACMA</w:t>
      </w:r>
      <w:r w:rsidRPr="00C945CD">
        <w:t xml:space="preserve"> may:</w:t>
      </w:r>
    </w:p>
    <w:p w:rsidR="00EB5D5F" w:rsidRPr="00C945CD" w:rsidRDefault="00EB5D5F" w:rsidP="007C3108">
      <w:pPr>
        <w:pStyle w:val="paragraph"/>
      </w:pPr>
      <w:r w:rsidRPr="00C945CD">
        <w:tab/>
        <w:t>(a)</w:t>
      </w:r>
      <w:r w:rsidRPr="00C945CD">
        <w:tab/>
        <w:t>decide that, in order not to delay the preparation of a plan in relation to frequencies for which the difficulties do not apply, the task of preparing the plan should be divided into one of preparing more than one plan; and</w:t>
      </w:r>
    </w:p>
    <w:p w:rsidR="00EB5D5F" w:rsidRPr="00C945CD" w:rsidRDefault="00EB5D5F">
      <w:pPr>
        <w:pStyle w:val="paragraph"/>
      </w:pPr>
      <w:r w:rsidRPr="00C945CD">
        <w:tab/>
        <w:t>(b)</w:t>
      </w:r>
      <w:r w:rsidRPr="00C945CD">
        <w:tab/>
        <w:t>prepare those plans at different times.</w:t>
      </w:r>
    </w:p>
    <w:p w:rsidR="00EB5D5F" w:rsidRPr="00C945CD" w:rsidRDefault="00EB5D5F" w:rsidP="008A4053">
      <w:pPr>
        <w:pStyle w:val="subsection"/>
      </w:pPr>
      <w:r w:rsidRPr="00C945CD">
        <w:tab/>
        <w:t>(2)</w:t>
      </w:r>
      <w:r w:rsidRPr="00C945CD">
        <w:tab/>
        <w:t>Each of the plans so prepared is taken to have been prepared under section</w:t>
      </w:r>
      <w:r w:rsidR="00C945CD">
        <w:t> </w:t>
      </w:r>
      <w:r w:rsidRPr="00C945CD">
        <w:t>38, 39 or 39A, as the case requires, and this Part applies to the preparation of each plan accordingly.</w:t>
      </w:r>
    </w:p>
    <w:p w:rsidR="00EB5D5F" w:rsidRPr="00C945CD" w:rsidRDefault="00EB5D5F" w:rsidP="008A11E4">
      <w:pPr>
        <w:pStyle w:val="ActHead5"/>
      </w:pPr>
      <w:bookmarkStart w:id="60" w:name="_Toc19106429"/>
      <w:r w:rsidRPr="004C37CE">
        <w:rPr>
          <w:rStyle w:val="CharSectno"/>
        </w:rPr>
        <w:t>42</w:t>
      </w:r>
      <w:r w:rsidRPr="00C945CD">
        <w:t xml:space="preserve">  Variation of plans</w:t>
      </w:r>
      <w:bookmarkEnd w:id="60"/>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at any time, </w:t>
      </w:r>
      <w:r w:rsidR="00672D74" w:rsidRPr="00C945CD">
        <w:t xml:space="preserve">by legislative instrument, </w:t>
      </w:r>
      <w:r w:rsidRPr="00C945CD">
        <w:t>vary a conversion plan or a marketing plan.</w:t>
      </w:r>
    </w:p>
    <w:p w:rsidR="00EB5D5F" w:rsidRPr="00C945CD" w:rsidRDefault="00EB5D5F" w:rsidP="008A4053">
      <w:pPr>
        <w:pStyle w:val="subsection"/>
      </w:pPr>
      <w:r w:rsidRPr="00C945CD">
        <w:tab/>
        <w:t>(2)</w:t>
      </w:r>
      <w:r w:rsidRPr="00C945CD">
        <w:tab/>
        <w:t>This Part applies in relation to a variation of a conversion plan or a marketing plan in the same way that it applies in relation to the preparation of the plan.</w:t>
      </w:r>
    </w:p>
    <w:p w:rsidR="00EB5D5F" w:rsidRPr="00C945CD" w:rsidRDefault="00EB5D5F" w:rsidP="008A11E4">
      <w:pPr>
        <w:pStyle w:val="ActHead5"/>
      </w:pPr>
      <w:bookmarkStart w:id="61" w:name="_Toc19106430"/>
      <w:r w:rsidRPr="004C37CE">
        <w:rPr>
          <w:rStyle w:val="CharSectno"/>
        </w:rPr>
        <w:t>44</w:t>
      </w:r>
      <w:r w:rsidRPr="00C945CD">
        <w:t xml:space="preserve">  Expressions of interest in spectrum licences</w:t>
      </w:r>
      <w:bookmarkEnd w:id="61"/>
    </w:p>
    <w:p w:rsidR="00EB5D5F" w:rsidRPr="00C945CD" w:rsidRDefault="00EB5D5F" w:rsidP="008A4053">
      <w:pPr>
        <w:pStyle w:val="subsection"/>
      </w:pPr>
      <w:r w:rsidRPr="00C945CD">
        <w:tab/>
      </w:r>
      <w:r w:rsidRPr="00C945CD">
        <w:tab/>
        <w:t xml:space="preserve">This Part does not prevent the </w:t>
      </w:r>
      <w:r w:rsidR="00410792" w:rsidRPr="00C945CD">
        <w:t>ACMA</w:t>
      </w:r>
      <w:r w:rsidRPr="00C945CD">
        <w:t xml:space="preserve">, prior to preparing a conversion plan or a marketing plan, from seeking from members of the public, in any way the </w:t>
      </w:r>
      <w:r w:rsidR="00410792" w:rsidRPr="00C945CD">
        <w:t>ACMA</w:t>
      </w:r>
      <w:r w:rsidRPr="00C945CD">
        <w:t xml:space="preserve"> thinks appropriate, expressions of interest in being issued with spectrum licences in accordance with such a plan.</w:t>
      </w:r>
    </w:p>
    <w:p w:rsidR="00222B91" w:rsidRPr="00C945CD" w:rsidRDefault="00222B91" w:rsidP="00385B39">
      <w:pPr>
        <w:pStyle w:val="ActHead2"/>
        <w:pageBreakBefore/>
      </w:pPr>
      <w:bookmarkStart w:id="62" w:name="_Toc19106431"/>
      <w:r w:rsidRPr="004C37CE">
        <w:rPr>
          <w:rStyle w:val="CharPartNo"/>
        </w:rPr>
        <w:t>Part</w:t>
      </w:r>
      <w:r w:rsidR="00C945CD" w:rsidRPr="004C37CE">
        <w:rPr>
          <w:rStyle w:val="CharPartNo"/>
        </w:rPr>
        <w:t> </w:t>
      </w:r>
      <w:r w:rsidRPr="004C37CE">
        <w:rPr>
          <w:rStyle w:val="CharPartNo"/>
        </w:rPr>
        <w:t>2.3</w:t>
      </w:r>
      <w:r w:rsidRPr="00C945CD">
        <w:t>—</w:t>
      </w:r>
      <w:r w:rsidRPr="004C37CE">
        <w:rPr>
          <w:rStyle w:val="CharPartText"/>
        </w:rPr>
        <w:t>Digital radio channel plans</w:t>
      </w:r>
      <w:bookmarkEnd w:id="62"/>
    </w:p>
    <w:p w:rsidR="00222B91" w:rsidRPr="004C37CE" w:rsidRDefault="00EA1622" w:rsidP="00222B91">
      <w:pPr>
        <w:pStyle w:val="Header"/>
      </w:pPr>
      <w:r w:rsidRPr="004C37CE">
        <w:rPr>
          <w:rStyle w:val="CharDivNo"/>
        </w:rPr>
        <w:t xml:space="preserve"> </w:t>
      </w:r>
      <w:r w:rsidRPr="004C37CE">
        <w:rPr>
          <w:rStyle w:val="CharDivText"/>
        </w:rPr>
        <w:t xml:space="preserve"> </w:t>
      </w:r>
    </w:p>
    <w:p w:rsidR="00222B91" w:rsidRPr="00C945CD" w:rsidRDefault="00222B91" w:rsidP="00222B91">
      <w:pPr>
        <w:pStyle w:val="ActHead5"/>
      </w:pPr>
      <w:bookmarkStart w:id="63" w:name="_Toc19106432"/>
      <w:r w:rsidRPr="004C37CE">
        <w:rPr>
          <w:rStyle w:val="CharSectno"/>
        </w:rPr>
        <w:t>44A</w:t>
      </w:r>
      <w:r w:rsidRPr="00C945CD">
        <w:t xml:space="preserve">  Preparation of digital radio channel plans</w:t>
      </w:r>
      <w:bookmarkEnd w:id="63"/>
    </w:p>
    <w:p w:rsidR="00222B91" w:rsidRPr="00C945CD" w:rsidRDefault="00222B91" w:rsidP="00222B91">
      <w:pPr>
        <w:pStyle w:val="subsection"/>
      </w:pPr>
      <w:r w:rsidRPr="00C945CD">
        <w:tab/>
        <w:t>(1)</w:t>
      </w:r>
      <w:r w:rsidRPr="00C945CD">
        <w:tab/>
        <w:t>Before issuing the first digital radio multiplex transmitter licence for a designated BSA radio area, the ACMA must, by legislative instrument, prepare a plan that:</w:t>
      </w:r>
    </w:p>
    <w:p w:rsidR="00222B91" w:rsidRPr="00C945CD" w:rsidRDefault="00222B91" w:rsidP="00222B91">
      <w:pPr>
        <w:pStyle w:val="paragraph"/>
      </w:pPr>
      <w:r w:rsidRPr="00C945CD">
        <w:tab/>
        <w:t>(a)</w:t>
      </w:r>
      <w:r w:rsidRPr="00C945CD">
        <w:tab/>
        <w:t>allots a frequency channel or channels in relation to the designated BSA radio area for use by digital radio multiplex transmitter licensees, where each allotted frequency channel has a bandwidth of at least 1.536 MHz; and</w:t>
      </w:r>
    </w:p>
    <w:p w:rsidR="00222B91" w:rsidRPr="00C945CD" w:rsidRDefault="00222B91" w:rsidP="00222B91">
      <w:pPr>
        <w:pStyle w:val="paragraph"/>
      </w:pPr>
      <w:r w:rsidRPr="00C945CD">
        <w:tab/>
        <w:t>(b)</w:t>
      </w:r>
      <w:r w:rsidRPr="00C945CD">
        <w:tab/>
        <w:t>reserves a frequency channel of at least 1.536 MHz bandwidth for a category 3 digital radio multiplex transmitter licence for the designated BSA radio area to be issued in accordance with subsection</w:t>
      </w:r>
      <w:r w:rsidR="00C945CD">
        <w:t> </w:t>
      </w:r>
      <w:r w:rsidRPr="00C945CD">
        <w:t>102E(2); and</w:t>
      </w:r>
    </w:p>
    <w:p w:rsidR="00222B91" w:rsidRPr="00C945CD" w:rsidRDefault="00222B91" w:rsidP="00222B91">
      <w:pPr>
        <w:pStyle w:val="paragraph"/>
      </w:pPr>
      <w:r w:rsidRPr="00C945CD">
        <w:tab/>
        <w:t>(c)</w:t>
      </w:r>
      <w:r w:rsidRPr="00C945CD">
        <w:tab/>
        <w:t>determines which of the following types of licences, or which combination of the following types of licences, are to be issued for the designated BSA radio area:</w:t>
      </w:r>
    </w:p>
    <w:p w:rsidR="00222B91" w:rsidRPr="00C945CD" w:rsidRDefault="00222B91" w:rsidP="00222B91">
      <w:pPr>
        <w:pStyle w:val="paragraphsub"/>
      </w:pPr>
      <w:r w:rsidRPr="00C945CD">
        <w:tab/>
        <w:t>(i)</w:t>
      </w:r>
      <w:r w:rsidRPr="00C945CD">
        <w:tab/>
        <w:t>category 1 digital radio multiplex transmitter licence;</w:t>
      </w:r>
    </w:p>
    <w:p w:rsidR="00222B91" w:rsidRPr="00C945CD" w:rsidRDefault="00222B91" w:rsidP="00222B91">
      <w:pPr>
        <w:pStyle w:val="paragraphsub"/>
      </w:pPr>
      <w:r w:rsidRPr="00C945CD">
        <w:tab/>
        <w:t>(ii)</w:t>
      </w:r>
      <w:r w:rsidRPr="00C945CD">
        <w:tab/>
        <w:t>category 2 digital radio multiplex transmitter licence; and</w:t>
      </w:r>
    </w:p>
    <w:p w:rsidR="00222B91" w:rsidRPr="00C945CD" w:rsidRDefault="00222B91" w:rsidP="00222B91">
      <w:pPr>
        <w:pStyle w:val="paragraph"/>
      </w:pPr>
      <w:r w:rsidRPr="00C945CD">
        <w:tab/>
        <w:t>(d)</w:t>
      </w:r>
      <w:r w:rsidRPr="00C945CD">
        <w:tab/>
        <w:t xml:space="preserve">if a particular type of licence mentioned in </w:t>
      </w:r>
      <w:r w:rsidR="00C945CD">
        <w:t>paragraph (</w:t>
      </w:r>
      <w:r w:rsidRPr="00C945CD">
        <w:t>c) is to be issued for the designated BSA radio area—determines whether:</w:t>
      </w:r>
    </w:p>
    <w:p w:rsidR="00222B91" w:rsidRPr="00C945CD" w:rsidRDefault="00222B91" w:rsidP="00222B91">
      <w:pPr>
        <w:pStyle w:val="paragraphsub"/>
      </w:pPr>
      <w:r w:rsidRPr="00C945CD">
        <w:tab/>
        <w:t>(i)</w:t>
      </w:r>
      <w:r w:rsidRPr="00C945CD">
        <w:tab/>
        <w:t>a single licence of that type is to be issued for the designated BSA radio area; or</w:t>
      </w:r>
    </w:p>
    <w:p w:rsidR="00222B91" w:rsidRPr="00C945CD" w:rsidRDefault="00222B91" w:rsidP="00222B91">
      <w:pPr>
        <w:pStyle w:val="paragraphsub"/>
      </w:pPr>
      <w:r w:rsidRPr="00C945CD">
        <w:tab/>
        <w:t>(ii)</w:t>
      </w:r>
      <w:r w:rsidRPr="00C945CD">
        <w:tab/>
        <w:t>2 or more licences of that type are to be issued for the designated BSA radio area; and</w:t>
      </w:r>
    </w:p>
    <w:p w:rsidR="00222B91" w:rsidRPr="00C945CD" w:rsidRDefault="00222B91" w:rsidP="00222B91">
      <w:pPr>
        <w:pStyle w:val="paragraph"/>
      </w:pPr>
      <w:r w:rsidRPr="00C945CD">
        <w:tab/>
        <w:t>(e)</w:t>
      </w:r>
      <w:r w:rsidRPr="00C945CD">
        <w:tab/>
        <w:t>determines technical specifications of multiplex transmitters operated under digital radio multiplex transmitter licences for the designated BSA radio area.</w:t>
      </w:r>
    </w:p>
    <w:p w:rsidR="00222B91" w:rsidRPr="00C945CD" w:rsidRDefault="00222B91" w:rsidP="00222B91">
      <w:pPr>
        <w:pStyle w:val="subsection"/>
      </w:pPr>
      <w:r w:rsidRPr="00C945CD">
        <w:tab/>
        <w:t>(2)</w:t>
      </w:r>
      <w:r w:rsidRPr="00C945CD">
        <w:tab/>
        <w:t>The plan must be consistent with:</w:t>
      </w:r>
    </w:p>
    <w:p w:rsidR="00222B91" w:rsidRPr="00C945CD" w:rsidRDefault="00222B91" w:rsidP="00222B91">
      <w:pPr>
        <w:pStyle w:val="paragraph"/>
      </w:pPr>
      <w:r w:rsidRPr="00C945CD">
        <w:tab/>
        <w:t>(a)</w:t>
      </w:r>
      <w:r w:rsidRPr="00C945CD">
        <w:tab/>
        <w:t>the spectrum plan; and</w:t>
      </w:r>
    </w:p>
    <w:p w:rsidR="00222B91" w:rsidRPr="00C945CD" w:rsidRDefault="00222B91" w:rsidP="00222B91">
      <w:pPr>
        <w:pStyle w:val="paragraph"/>
      </w:pPr>
      <w:r w:rsidRPr="00C945CD">
        <w:tab/>
        <w:t>(b)</w:t>
      </w:r>
      <w:r w:rsidRPr="00C945CD">
        <w:tab/>
        <w:t>any relevant frequency band plans; and</w:t>
      </w:r>
    </w:p>
    <w:p w:rsidR="00222B91" w:rsidRPr="00C945CD" w:rsidRDefault="00222B91" w:rsidP="00222B91">
      <w:pPr>
        <w:pStyle w:val="paragraph"/>
      </w:pPr>
      <w:r w:rsidRPr="00C945CD">
        <w:tab/>
        <w:t>(d)</w:t>
      </w:r>
      <w:r w:rsidRPr="00C945CD">
        <w:tab/>
        <w:t>any relevant licence area plans prepared under section</w:t>
      </w:r>
      <w:r w:rsidR="00C945CD">
        <w:t> </w:t>
      </w:r>
      <w:r w:rsidRPr="00C945CD">
        <w:t xml:space="preserve">26 of the </w:t>
      </w:r>
      <w:r w:rsidRPr="00C945CD">
        <w:rPr>
          <w:i/>
        </w:rPr>
        <w:t xml:space="preserve">Broadcasting Services Act </w:t>
      </w:r>
      <w:r w:rsidR="005154BE" w:rsidRPr="00C945CD">
        <w:rPr>
          <w:i/>
        </w:rPr>
        <w:t>1992</w:t>
      </w:r>
      <w:r w:rsidR="005154BE" w:rsidRPr="00C945CD">
        <w:t>.</w:t>
      </w:r>
    </w:p>
    <w:p w:rsidR="00222B91" w:rsidRPr="00C945CD" w:rsidRDefault="00222B91" w:rsidP="00222B91">
      <w:pPr>
        <w:pStyle w:val="subsection"/>
      </w:pPr>
      <w:r w:rsidRPr="00C945CD">
        <w:tab/>
        <w:t>(3)</w:t>
      </w:r>
      <w:r w:rsidRPr="00C945CD">
        <w:tab/>
        <w:t xml:space="preserve">A plan under </w:t>
      </w:r>
      <w:r w:rsidR="00C945CD">
        <w:t>subsection (</w:t>
      </w:r>
      <w:r w:rsidRPr="00C945CD">
        <w:t xml:space="preserve">1) is to be known as the </w:t>
      </w:r>
      <w:r w:rsidRPr="00C945CD">
        <w:rPr>
          <w:b/>
          <w:i/>
        </w:rPr>
        <w:t>digital radio channel plan</w:t>
      </w:r>
      <w:r w:rsidRPr="00C945CD">
        <w:t xml:space="preserve"> for the designated BSA radio area.</w:t>
      </w:r>
    </w:p>
    <w:p w:rsidR="00222B91" w:rsidRPr="00C945CD" w:rsidRDefault="00222B91" w:rsidP="00222B91">
      <w:pPr>
        <w:pStyle w:val="subsection"/>
      </w:pPr>
      <w:r w:rsidRPr="00C945CD">
        <w:tab/>
        <w:t>(4)</w:t>
      </w:r>
      <w:r w:rsidRPr="00C945CD">
        <w:tab/>
        <w:t xml:space="preserve">A copy of a digital radio channel plan is to be made available on the ACMA’s </w:t>
      </w:r>
      <w:r w:rsidR="006423D2" w:rsidRPr="00C945CD">
        <w:t>website</w:t>
      </w:r>
      <w:r w:rsidRPr="00C945CD">
        <w:t>.</w:t>
      </w:r>
    </w:p>
    <w:p w:rsidR="00222B91" w:rsidRPr="00C945CD" w:rsidRDefault="00222B91" w:rsidP="00222B91">
      <w:pPr>
        <w:pStyle w:val="SubsectionHead"/>
      </w:pPr>
      <w:r w:rsidRPr="00C945CD">
        <w:t>Variation of digital radio plans</w:t>
      </w:r>
    </w:p>
    <w:p w:rsidR="00222B91" w:rsidRPr="00C945CD" w:rsidRDefault="00222B91" w:rsidP="00222B91">
      <w:pPr>
        <w:pStyle w:val="subsection"/>
      </w:pPr>
      <w:r w:rsidRPr="00C945CD">
        <w:tab/>
        <w:t>(6)</w:t>
      </w:r>
      <w:r w:rsidRPr="00C945CD">
        <w:tab/>
        <w:t>The ACMA may, by legislative instrument, vary a digital radio channel plan.</w:t>
      </w:r>
    </w:p>
    <w:p w:rsidR="00222B91" w:rsidRPr="00C945CD" w:rsidRDefault="00222B91" w:rsidP="00222B91">
      <w:pPr>
        <w:pStyle w:val="SubsectionHead"/>
      </w:pPr>
      <w:r w:rsidRPr="00C945CD">
        <w:t>ACMA must have regard to authorised digital radio broadcasting services</w:t>
      </w:r>
    </w:p>
    <w:p w:rsidR="00222B91" w:rsidRPr="00C945CD" w:rsidRDefault="00222B91" w:rsidP="00222B91">
      <w:pPr>
        <w:pStyle w:val="subsection"/>
      </w:pPr>
      <w:r w:rsidRPr="00C945CD">
        <w:tab/>
        <w:t>(8)</w:t>
      </w:r>
      <w:r w:rsidRPr="00C945CD">
        <w:tab/>
        <w:t xml:space="preserve">In preparing a plan under </w:t>
      </w:r>
      <w:r w:rsidR="00C945CD">
        <w:t>subsection (</w:t>
      </w:r>
      <w:r w:rsidRPr="00C945CD">
        <w:t xml:space="preserve">1) or varying a plan under </w:t>
      </w:r>
      <w:r w:rsidR="00C945CD">
        <w:t>subsection (</w:t>
      </w:r>
      <w:r w:rsidRPr="00C945CD">
        <w:t>6), the ACMA must have regard to:</w:t>
      </w:r>
    </w:p>
    <w:p w:rsidR="00222B91" w:rsidRPr="00C945CD" w:rsidRDefault="00222B91" w:rsidP="00222B91">
      <w:pPr>
        <w:pStyle w:val="paragraph"/>
      </w:pPr>
      <w:r w:rsidRPr="00C945CD">
        <w:tab/>
        <w:t>(a)</w:t>
      </w:r>
      <w:r w:rsidRPr="00C945CD">
        <w:tab/>
        <w:t>the digital commercial radio broadcasting services that are, or will be, authorised by commercial radio broadcasting licences for the designated BSA radio area; and</w:t>
      </w:r>
    </w:p>
    <w:p w:rsidR="00222B91" w:rsidRPr="00C945CD" w:rsidRDefault="00222B91" w:rsidP="00222B91">
      <w:pPr>
        <w:pStyle w:val="paragraph"/>
      </w:pPr>
      <w:r w:rsidRPr="00C945CD">
        <w:tab/>
        <w:t>(b)</w:t>
      </w:r>
      <w:r w:rsidRPr="00C945CD">
        <w:tab/>
        <w:t>the digital community radio broadcasting services that are, or will be, authorised by community radio broadcasting licences for the designated BSA radio area; and</w:t>
      </w:r>
    </w:p>
    <w:p w:rsidR="00222B91" w:rsidRPr="00C945CD" w:rsidRDefault="00222B91" w:rsidP="00222B91">
      <w:pPr>
        <w:pStyle w:val="paragraph"/>
      </w:pPr>
      <w:r w:rsidRPr="00C945CD">
        <w:tab/>
        <w:t>(c)</w:t>
      </w:r>
      <w:r w:rsidRPr="00C945CD">
        <w:tab/>
        <w:t>the digital national radio broadcasting services that are, or will be, provided by national broadcasters in the designated BSA radio area.</w:t>
      </w:r>
    </w:p>
    <w:p w:rsidR="00222B91" w:rsidRPr="00C945CD" w:rsidRDefault="00222B91" w:rsidP="00222B91">
      <w:pPr>
        <w:pStyle w:val="subsection"/>
      </w:pPr>
      <w:r w:rsidRPr="00C945CD">
        <w:tab/>
        <w:t>(9)</w:t>
      </w:r>
      <w:r w:rsidRPr="00C945CD">
        <w:tab/>
      </w:r>
      <w:r w:rsidR="00C945CD">
        <w:t>Subsection (</w:t>
      </w:r>
      <w:r w:rsidRPr="00C945CD">
        <w:t>8) does not limit the matters to which the ACMA may have regard.</w:t>
      </w:r>
    </w:p>
    <w:p w:rsidR="00222B91" w:rsidRPr="00C945CD" w:rsidRDefault="00222B91" w:rsidP="00222B91">
      <w:pPr>
        <w:pStyle w:val="SubsectionHead"/>
      </w:pPr>
      <w:r w:rsidRPr="00C945CD">
        <w:t>Frequency channels to be in the same frequency band</w:t>
      </w:r>
    </w:p>
    <w:p w:rsidR="00222B91" w:rsidRPr="00C945CD" w:rsidRDefault="00222B91" w:rsidP="00222B91">
      <w:pPr>
        <w:pStyle w:val="subsection"/>
      </w:pPr>
      <w:r w:rsidRPr="00C945CD">
        <w:tab/>
        <w:t>(10)</w:t>
      </w:r>
      <w:r w:rsidRPr="00C945CD">
        <w:tab/>
        <w:t>The ACMA must, as far as practicable, ensure that all the frequency channels allotted or reserved by a digital radio channel plan for a particular designated BSA radio area are in the same frequency band.</w:t>
      </w:r>
    </w:p>
    <w:p w:rsidR="00222B91" w:rsidRPr="00C945CD" w:rsidRDefault="00222B91" w:rsidP="00222B91">
      <w:pPr>
        <w:pStyle w:val="SubsectionHead"/>
      </w:pPr>
      <w:r w:rsidRPr="00C945CD">
        <w:t>Technical specifications not to discriminate between digital radio multiplex transmitter licensees</w:t>
      </w:r>
    </w:p>
    <w:p w:rsidR="00222B91" w:rsidRPr="00C945CD" w:rsidRDefault="00222B91" w:rsidP="00222B91">
      <w:pPr>
        <w:pStyle w:val="subsection"/>
      </w:pPr>
      <w:r w:rsidRPr="00C945CD">
        <w:tab/>
        <w:t>(11)</w:t>
      </w:r>
      <w:r w:rsidRPr="00C945CD">
        <w:tab/>
        <w:t>The ACMA must, as far as practicable, ensure that a digital radio channel plan for a particular designated BSA radio area does not discriminate between digital radio multiplex transmitter licensees in relation to the technical specifications of multiplex transmitters.</w:t>
      </w:r>
    </w:p>
    <w:p w:rsidR="00EB5D5F" w:rsidRPr="00C945CD" w:rsidRDefault="00EB5D5F" w:rsidP="00385B39">
      <w:pPr>
        <w:pStyle w:val="ActHead1"/>
        <w:pageBreakBefore/>
      </w:pPr>
      <w:bookmarkStart w:id="64" w:name="_Toc19106433"/>
      <w:r w:rsidRPr="004C37CE">
        <w:rPr>
          <w:rStyle w:val="CharChapNo"/>
        </w:rPr>
        <w:t>Chapter</w:t>
      </w:r>
      <w:r w:rsidR="00C945CD" w:rsidRPr="004C37CE">
        <w:rPr>
          <w:rStyle w:val="CharChapNo"/>
        </w:rPr>
        <w:t> </w:t>
      </w:r>
      <w:r w:rsidRPr="004C37CE">
        <w:rPr>
          <w:rStyle w:val="CharChapNo"/>
        </w:rPr>
        <w:t>3</w:t>
      </w:r>
      <w:r w:rsidRPr="00C945CD">
        <w:t>—</w:t>
      </w:r>
      <w:r w:rsidRPr="004C37CE">
        <w:rPr>
          <w:rStyle w:val="CharChapText"/>
        </w:rPr>
        <w:t>Licensing of radiocommunications</w:t>
      </w:r>
      <w:bookmarkEnd w:id="64"/>
    </w:p>
    <w:p w:rsidR="00EB5D5F" w:rsidRPr="004C37CE" w:rsidRDefault="00EA1622">
      <w:pPr>
        <w:pStyle w:val="Header"/>
      </w:pPr>
      <w:r w:rsidRPr="004C37CE">
        <w:rPr>
          <w:rStyle w:val="CharPartNo"/>
        </w:rPr>
        <w:t xml:space="preserve"> </w:t>
      </w:r>
      <w:r w:rsidRPr="004C37CE">
        <w:rPr>
          <w:rStyle w:val="CharPartText"/>
        </w:rPr>
        <w:t xml:space="preserve"> </w:t>
      </w:r>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65" w:name="_Toc19106434"/>
      <w:r w:rsidRPr="004C37CE">
        <w:rPr>
          <w:rStyle w:val="CharSectno"/>
        </w:rPr>
        <w:t>45</w:t>
      </w:r>
      <w:r w:rsidRPr="00C945CD">
        <w:t xml:space="preserve">  Outline of this Chapter</w:t>
      </w:r>
      <w:bookmarkEnd w:id="65"/>
    </w:p>
    <w:p w:rsidR="00EB5D5F" w:rsidRPr="00C945CD" w:rsidRDefault="00EB5D5F" w:rsidP="008A4053">
      <w:pPr>
        <w:pStyle w:val="subsection"/>
      </w:pPr>
      <w:r w:rsidRPr="00C945CD">
        <w:tab/>
        <w:t>(1)</w:t>
      </w:r>
      <w:r w:rsidRPr="00C945CD">
        <w:tab/>
        <w:t>This Chapter provides for the 3 systems of licences that apply to radiocommunications and for registration of licences.</w:t>
      </w:r>
    </w:p>
    <w:p w:rsidR="00EB5D5F" w:rsidRPr="00C945CD" w:rsidRDefault="00EB5D5F" w:rsidP="008A4053">
      <w:pPr>
        <w:pStyle w:val="subsection"/>
      </w:pPr>
      <w:r w:rsidRPr="00C945CD">
        <w:tab/>
        <w:t>(2)</w:t>
      </w:r>
      <w:r w:rsidRPr="00C945CD">
        <w:tab/>
        <w:t>Part</w:t>
      </w:r>
      <w:r w:rsidR="00C945CD">
        <w:t> </w:t>
      </w:r>
      <w:r w:rsidRPr="00C945CD">
        <w:t>3.1 prohibits unlicensed radiocommunications, except in emergency situations, and allows for civil proceedings to be taken in some circumstances.</w:t>
      </w:r>
    </w:p>
    <w:p w:rsidR="00EB5D5F" w:rsidRPr="00C945CD" w:rsidRDefault="00EB5D5F" w:rsidP="008A4053">
      <w:pPr>
        <w:pStyle w:val="subsection"/>
      </w:pPr>
      <w:r w:rsidRPr="00C945CD">
        <w:tab/>
        <w:t>(3)</w:t>
      </w:r>
      <w:r w:rsidRPr="00C945CD">
        <w:tab/>
        <w:t>Part</w:t>
      </w:r>
      <w:r w:rsidR="00C945CD">
        <w:t> </w:t>
      </w:r>
      <w:r w:rsidRPr="00C945CD">
        <w:t>3.2 provides for spectrum licences, under which licensees may use parts of the spectrum.</w:t>
      </w:r>
    </w:p>
    <w:p w:rsidR="00EB5D5F" w:rsidRPr="00C945CD" w:rsidRDefault="00EB5D5F" w:rsidP="008A4053">
      <w:pPr>
        <w:pStyle w:val="subsection"/>
      </w:pPr>
      <w:r w:rsidRPr="00C945CD">
        <w:tab/>
        <w:t>(4)</w:t>
      </w:r>
      <w:r w:rsidRPr="00C945CD">
        <w:tab/>
        <w:t>Part</w:t>
      </w:r>
      <w:r w:rsidR="00C945CD">
        <w:t> </w:t>
      </w:r>
      <w:r w:rsidRPr="00C945CD">
        <w:t>3.3 provides for apparatus licences, under which licensees may operate the radiocommunications devices to which the licences relate.</w:t>
      </w:r>
    </w:p>
    <w:p w:rsidR="00EB5D5F" w:rsidRPr="00C945CD" w:rsidRDefault="00EB5D5F" w:rsidP="008A4053">
      <w:pPr>
        <w:pStyle w:val="subsection"/>
      </w:pPr>
      <w:r w:rsidRPr="00C945CD">
        <w:tab/>
        <w:t>(5)</w:t>
      </w:r>
      <w:r w:rsidRPr="00C945CD">
        <w:tab/>
        <w:t>Part</w:t>
      </w:r>
      <w:r w:rsidR="00C945CD">
        <w:t> </w:t>
      </w:r>
      <w:r w:rsidRPr="00C945CD">
        <w:t>3.4 provides for class licences, under which any person may operate radiocommunications devices that come within the terms of the licences.</w:t>
      </w:r>
    </w:p>
    <w:p w:rsidR="00EB5D5F" w:rsidRPr="00C945CD" w:rsidRDefault="00EB5D5F" w:rsidP="008A4053">
      <w:pPr>
        <w:pStyle w:val="subsection"/>
      </w:pPr>
      <w:r w:rsidRPr="00C945CD">
        <w:tab/>
        <w:t>(6)</w:t>
      </w:r>
      <w:r w:rsidRPr="00C945CD">
        <w:tab/>
        <w:t>Part</w:t>
      </w:r>
      <w:r w:rsidR="00C945CD">
        <w:t> </w:t>
      </w:r>
      <w:r w:rsidRPr="00C945CD">
        <w:t>3.5 provides for registration of these licences in a Register of Radiocommunications Licences.</w:t>
      </w:r>
    </w:p>
    <w:p w:rsidR="00EB5D5F" w:rsidRPr="00C945CD" w:rsidRDefault="00EB5D5F" w:rsidP="008A4053">
      <w:pPr>
        <w:pStyle w:val="subsection"/>
      </w:pPr>
      <w:r w:rsidRPr="00C945CD">
        <w:tab/>
        <w:t>(6A)</w:t>
      </w:r>
      <w:r w:rsidRPr="00C945CD">
        <w:tab/>
        <w:t>Part</w:t>
      </w:r>
      <w:r w:rsidR="00C945CD">
        <w:t> </w:t>
      </w:r>
      <w:r w:rsidRPr="00C945CD">
        <w:t>3.6 provides for parts of the spectrum to be declared to be subject to re</w:t>
      </w:r>
      <w:r w:rsidR="00C945CD">
        <w:noBreakHyphen/>
      </w:r>
      <w:r w:rsidRPr="00C945CD">
        <w:t>allocation.</w:t>
      </w:r>
    </w:p>
    <w:p w:rsidR="00D93A5F" w:rsidRPr="00C945CD" w:rsidRDefault="00EB5D5F" w:rsidP="008A4053">
      <w:pPr>
        <w:pStyle w:val="subsection"/>
      </w:pPr>
      <w:r w:rsidRPr="00C945CD">
        <w:tab/>
        <w:t>(7)</w:t>
      </w:r>
      <w:r w:rsidRPr="00C945CD">
        <w:tab/>
        <w:t>The following diagram shows how this Chapter applies to a particular operation of a radiocommunications device.</w:t>
      </w:r>
    </w:p>
    <w:p w:rsidR="00D93A5F" w:rsidRPr="00C945CD" w:rsidRDefault="00163BD4" w:rsidP="008A4053">
      <w:pPr>
        <w:pStyle w:val="subsection"/>
      </w:pPr>
      <w:bookmarkStart w:id="66" w:name="BK_S3P55L1C1"/>
      <w:bookmarkEnd w:id="66"/>
      <w:r>
        <w:pict>
          <v:shape id="_x0000_i1026" type="#_x0000_t75" style="width:327pt;height:487.5pt">
            <v:imagedata r:id="rId22" o:title=""/>
          </v:shape>
        </w:pict>
      </w:r>
    </w:p>
    <w:p w:rsidR="00AE2AF4" w:rsidRPr="00C945CD" w:rsidRDefault="00EB5D5F" w:rsidP="00385B39">
      <w:pPr>
        <w:pStyle w:val="ActHead2"/>
        <w:pageBreakBefore/>
      </w:pPr>
      <w:bookmarkStart w:id="67" w:name="_Toc19106435"/>
      <w:r w:rsidRPr="004C37CE">
        <w:rPr>
          <w:rStyle w:val="CharPartNo"/>
        </w:rPr>
        <w:t>Part</w:t>
      </w:r>
      <w:r w:rsidR="00C945CD" w:rsidRPr="004C37CE">
        <w:rPr>
          <w:rStyle w:val="CharPartNo"/>
        </w:rPr>
        <w:t> </w:t>
      </w:r>
      <w:r w:rsidRPr="004C37CE">
        <w:rPr>
          <w:rStyle w:val="CharPartNo"/>
        </w:rPr>
        <w:t>3.1</w:t>
      </w:r>
      <w:r w:rsidRPr="00C945CD">
        <w:t>—</w:t>
      </w:r>
      <w:r w:rsidRPr="004C37CE">
        <w:rPr>
          <w:rStyle w:val="CharPartText"/>
        </w:rPr>
        <w:t>Unlicensed radiocommunications</w:t>
      </w:r>
      <w:bookmarkEnd w:id="67"/>
    </w:p>
    <w:p w:rsidR="00EB5D5F" w:rsidRPr="00C945CD" w:rsidRDefault="00EB5D5F" w:rsidP="008A11E4">
      <w:pPr>
        <w:pStyle w:val="ActHead3"/>
      </w:pPr>
      <w:bookmarkStart w:id="68" w:name="_Toc19106436"/>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Offences</w:t>
      </w:r>
      <w:bookmarkEnd w:id="68"/>
    </w:p>
    <w:p w:rsidR="00EB5D5F" w:rsidRPr="00C945CD" w:rsidRDefault="00EB5D5F" w:rsidP="008A11E4">
      <w:pPr>
        <w:pStyle w:val="ActHead5"/>
      </w:pPr>
      <w:bookmarkStart w:id="69" w:name="_Toc19106437"/>
      <w:r w:rsidRPr="004C37CE">
        <w:rPr>
          <w:rStyle w:val="CharSectno"/>
        </w:rPr>
        <w:t>46</w:t>
      </w:r>
      <w:r w:rsidRPr="00C945CD">
        <w:t xml:space="preserve">  Unlicensed operation of radiocommunications devices</w:t>
      </w:r>
      <w:bookmarkEnd w:id="69"/>
    </w:p>
    <w:p w:rsidR="00EB5D5F" w:rsidRPr="00C945CD" w:rsidRDefault="00EB5D5F" w:rsidP="008A4053">
      <w:pPr>
        <w:pStyle w:val="subsection"/>
      </w:pPr>
      <w:r w:rsidRPr="00C945CD">
        <w:tab/>
        <w:t>(1)</w:t>
      </w:r>
      <w:r w:rsidRPr="00C945CD">
        <w:tab/>
        <w:t>Subject to section</w:t>
      </w:r>
      <w:r w:rsidR="00C945CD">
        <w:t> </w:t>
      </w:r>
      <w:r w:rsidRPr="00C945CD">
        <w:t>49, a person must not operate a radiocommunications device otherwise than as authorised by:</w:t>
      </w:r>
    </w:p>
    <w:p w:rsidR="00EB5D5F" w:rsidRPr="00C945CD" w:rsidRDefault="00EB5D5F">
      <w:pPr>
        <w:pStyle w:val="paragraph"/>
      </w:pPr>
      <w:r w:rsidRPr="00C945CD">
        <w:tab/>
        <w:t>(a)</w:t>
      </w:r>
      <w:r w:rsidRPr="00C945CD">
        <w:tab/>
        <w:t>a spectrum licence; or</w:t>
      </w:r>
    </w:p>
    <w:p w:rsidR="00EB5D5F" w:rsidRPr="00C945CD" w:rsidRDefault="00EB5D5F">
      <w:pPr>
        <w:pStyle w:val="paragraph"/>
      </w:pPr>
      <w:r w:rsidRPr="00C945CD">
        <w:tab/>
        <w:t>(b)</w:t>
      </w:r>
      <w:r w:rsidRPr="00C945CD">
        <w:tab/>
        <w:t>an apparatus licence; or</w:t>
      </w:r>
    </w:p>
    <w:p w:rsidR="00EB5D5F" w:rsidRPr="00C945CD" w:rsidRDefault="00EB5D5F">
      <w:pPr>
        <w:pStyle w:val="paragraph"/>
      </w:pPr>
      <w:r w:rsidRPr="00C945CD">
        <w:tab/>
        <w:t>(c)</w:t>
      </w:r>
      <w:r w:rsidRPr="00C945CD">
        <w:tab/>
        <w:t>a class licence.</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radiocommunications device is a radiocommunications transmitter:</w:t>
      </w:r>
    </w:p>
    <w:p w:rsidR="00EB5D5F" w:rsidRPr="00C945CD" w:rsidRDefault="00EB5D5F">
      <w:pPr>
        <w:pStyle w:val="paragraphsub"/>
      </w:pPr>
      <w:r w:rsidRPr="00C945CD">
        <w:tab/>
        <w:t>(i)</w:t>
      </w:r>
      <w:r w:rsidRPr="00C945CD">
        <w:tab/>
        <w:t>if the offender is an individual—imprisonment for 2</w:t>
      </w:r>
      <w:r w:rsidR="00C63D6A" w:rsidRPr="00C945CD">
        <w:t xml:space="preserve"> </w:t>
      </w:r>
      <w:r w:rsidRPr="00C945CD">
        <w:t>years; or</w:t>
      </w:r>
    </w:p>
    <w:p w:rsidR="00EB5D5F" w:rsidRPr="00C945CD" w:rsidRDefault="00EB5D5F">
      <w:pPr>
        <w:pStyle w:val="paragraphsub"/>
      </w:pPr>
      <w:r w:rsidRPr="00C945CD">
        <w:tab/>
        <w:t>(ii)</w:t>
      </w:r>
      <w:r w:rsidRPr="00C945CD">
        <w:tab/>
        <w:t>otherwise—1,500 penalty units; or</w:t>
      </w:r>
    </w:p>
    <w:p w:rsidR="00EB5D5F" w:rsidRPr="00C945CD" w:rsidRDefault="00EB5D5F">
      <w:pPr>
        <w:pStyle w:val="paragraph"/>
      </w:pPr>
      <w:r w:rsidRPr="00C945CD">
        <w:tab/>
        <w:t>(b)</w:t>
      </w:r>
      <w:r w:rsidRPr="00C945CD">
        <w:tab/>
        <w:t>if the radiocommunications device is not a radiocommunications transmitter—20 penalty units.</w:t>
      </w:r>
    </w:p>
    <w:p w:rsidR="00EB5D5F" w:rsidRPr="00C945CD" w:rsidRDefault="00EB5D5F" w:rsidP="008A4053">
      <w:pPr>
        <w:pStyle w:val="subsection"/>
      </w:pPr>
      <w:r w:rsidRPr="00C945CD">
        <w:tab/>
        <w:t>(2)</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2) (see subsection</w:t>
      </w:r>
      <w:r w:rsidR="00C945CD">
        <w:t> </w:t>
      </w:r>
      <w:r w:rsidRPr="00C945CD">
        <w:t xml:space="preserve">13.3(3) of the </w:t>
      </w:r>
      <w:r w:rsidRPr="00C945CD">
        <w:rPr>
          <w:i/>
        </w:rPr>
        <w:t>Criminal Code</w:t>
      </w:r>
      <w:r w:rsidRPr="00C945CD">
        <w:t>).</w:t>
      </w:r>
    </w:p>
    <w:p w:rsidR="00EB5D5F" w:rsidRPr="00C945CD" w:rsidRDefault="00EB5D5F" w:rsidP="008A11E4">
      <w:pPr>
        <w:pStyle w:val="ActHead5"/>
      </w:pPr>
      <w:bookmarkStart w:id="70" w:name="_Toc19106438"/>
      <w:r w:rsidRPr="004C37CE">
        <w:rPr>
          <w:rStyle w:val="CharSectno"/>
        </w:rPr>
        <w:t>47</w:t>
      </w:r>
      <w:r w:rsidRPr="00C945CD">
        <w:t xml:space="preserve">  Unlawful possession of radiocommunications devices</w:t>
      </w:r>
      <w:bookmarkEnd w:id="70"/>
    </w:p>
    <w:p w:rsidR="00EB5D5F" w:rsidRPr="00C945CD" w:rsidRDefault="00EB5D5F" w:rsidP="008A4053">
      <w:pPr>
        <w:pStyle w:val="subsection"/>
      </w:pPr>
      <w:r w:rsidRPr="00C945CD">
        <w:tab/>
        <w:t>(1)</w:t>
      </w:r>
      <w:r w:rsidRPr="00C945CD">
        <w:tab/>
        <w:t>Subject to section</w:t>
      </w:r>
      <w:r w:rsidR="00C945CD">
        <w:t> </w:t>
      </w:r>
      <w:r w:rsidRPr="00C945CD">
        <w:t>49, a person must not have a radiocommunications device in his or her possession for the purpose of operating the device otherwise than as authorised by:</w:t>
      </w:r>
    </w:p>
    <w:p w:rsidR="00EB5D5F" w:rsidRPr="00C945CD" w:rsidRDefault="00EB5D5F">
      <w:pPr>
        <w:pStyle w:val="paragraph"/>
      </w:pPr>
      <w:r w:rsidRPr="00C945CD">
        <w:tab/>
        <w:t>(a)</w:t>
      </w:r>
      <w:r w:rsidRPr="00C945CD">
        <w:tab/>
        <w:t>a spectrum licence; or</w:t>
      </w:r>
    </w:p>
    <w:p w:rsidR="00EB5D5F" w:rsidRPr="00C945CD" w:rsidRDefault="00EB5D5F">
      <w:pPr>
        <w:pStyle w:val="paragraph"/>
      </w:pPr>
      <w:r w:rsidRPr="00C945CD">
        <w:tab/>
        <w:t>(b)</w:t>
      </w:r>
      <w:r w:rsidRPr="00C945CD">
        <w:tab/>
        <w:t>an apparatus licence; or</w:t>
      </w:r>
    </w:p>
    <w:p w:rsidR="00EB5D5F" w:rsidRPr="00C945CD" w:rsidRDefault="00EB5D5F">
      <w:pPr>
        <w:pStyle w:val="paragraph"/>
      </w:pPr>
      <w:r w:rsidRPr="00C945CD">
        <w:tab/>
        <w:t>(c)</w:t>
      </w:r>
      <w:r w:rsidRPr="00C945CD">
        <w:tab/>
        <w:t>a class licence.</w:t>
      </w:r>
    </w:p>
    <w:p w:rsidR="00EB5D5F" w:rsidRPr="00C945CD" w:rsidRDefault="00EB5D5F" w:rsidP="00E36F2A">
      <w:pPr>
        <w:pStyle w:val="Penalty"/>
        <w:keepNext/>
      </w:pPr>
      <w:r w:rsidRPr="00C945CD">
        <w:t>Penalty:</w:t>
      </w:r>
      <w:r w:rsidRPr="00C945CD">
        <w:tab/>
      </w:r>
    </w:p>
    <w:p w:rsidR="00EB5D5F" w:rsidRPr="00C945CD" w:rsidRDefault="00EB5D5F">
      <w:pPr>
        <w:pStyle w:val="paragraph"/>
      </w:pPr>
      <w:r w:rsidRPr="00C945CD">
        <w:tab/>
        <w:t>(a)</w:t>
      </w:r>
      <w:r w:rsidRPr="00C945CD">
        <w:tab/>
        <w:t>if the radiocommunications device is a radiocommunications transmitter:</w:t>
      </w:r>
    </w:p>
    <w:p w:rsidR="00EB5D5F" w:rsidRPr="00C945CD" w:rsidRDefault="00EB5D5F">
      <w:pPr>
        <w:pStyle w:val="paragraphsub"/>
      </w:pPr>
      <w:r w:rsidRPr="00C945CD">
        <w:tab/>
        <w:t>(i)</w:t>
      </w:r>
      <w:r w:rsidRPr="00C945CD">
        <w:tab/>
        <w:t>if the offender is an individual—imprisonment for 2</w:t>
      </w:r>
      <w:r w:rsidR="00C63D6A" w:rsidRPr="00C945CD">
        <w:t xml:space="preserve"> </w:t>
      </w:r>
      <w:r w:rsidRPr="00C945CD">
        <w:t>years; or</w:t>
      </w:r>
    </w:p>
    <w:p w:rsidR="00EB5D5F" w:rsidRPr="00C945CD" w:rsidRDefault="00EB5D5F">
      <w:pPr>
        <w:pStyle w:val="paragraphsub"/>
      </w:pPr>
      <w:r w:rsidRPr="00C945CD">
        <w:tab/>
        <w:t>(ii)</w:t>
      </w:r>
      <w:r w:rsidRPr="00C945CD">
        <w:tab/>
        <w:t>otherwise—1,500 penalty units; or</w:t>
      </w:r>
    </w:p>
    <w:p w:rsidR="00EB5D5F" w:rsidRPr="00C945CD" w:rsidRDefault="00EB5D5F">
      <w:pPr>
        <w:pStyle w:val="paragraph"/>
      </w:pPr>
      <w:r w:rsidRPr="00C945CD">
        <w:tab/>
        <w:t>(b)</w:t>
      </w:r>
      <w:r w:rsidRPr="00C945CD">
        <w:tab/>
        <w:t>if the radiocommunications device is not a radiocommunications transmitter—20 penalty units.</w:t>
      </w:r>
    </w:p>
    <w:p w:rsidR="00EB5D5F" w:rsidRPr="00C945CD" w:rsidRDefault="00EB5D5F" w:rsidP="008A4053">
      <w:pPr>
        <w:pStyle w:val="subsection"/>
      </w:pPr>
      <w:r w:rsidRPr="00C945CD">
        <w:tab/>
        <w:t>(2)</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2) (see subsection</w:t>
      </w:r>
      <w:r w:rsidR="00C945CD">
        <w:t> </w:t>
      </w:r>
      <w:r w:rsidRPr="00C945CD">
        <w:t xml:space="preserve">13.3(3) of the </w:t>
      </w:r>
      <w:r w:rsidRPr="00C945CD">
        <w:rPr>
          <w:i/>
        </w:rPr>
        <w:t>Criminal Code</w:t>
      </w:r>
      <w:r w:rsidRPr="00C945CD">
        <w:t>).</w:t>
      </w:r>
    </w:p>
    <w:p w:rsidR="00EB5D5F" w:rsidRPr="00C945CD" w:rsidRDefault="00EB5D5F" w:rsidP="008A11E4">
      <w:pPr>
        <w:pStyle w:val="ActHead5"/>
      </w:pPr>
      <w:bookmarkStart w:id="71" w:name="_Toc19106439"/>
      <w:r w:rsidRPr="004C37CE">
        <w:rPr>
          <w:rStyle w:val="CharSectno"/>
        </w:rPr>
        <w:t>48</w:t>
      </w:r>
      <w:r w:rsidRPr="00C945CD">
        <w:t xml:space="preserve">  Additional provisions about possession of radiocommunications devices</w:t>
      </w:r>
      <w:bookmarkEnd w:id="71"/>
    </w:p>
    <w:p w:rsidR="00EB5D5F" w:rsidRPr="00C945CD" w:rsidRDefault="00EB5D5F" w:rsidP="008A4053">
      <w:pPr>
        <w:pStyle w:val="subsection"/>
      </w:pPr>
      <w:r w:rsidRPr="00C945CD">
        <w:tab/>
        <w:t>(1)</w:t>
      </w:r>
      <w:r w:rsidRPr="00C945CD">
        <w:tab/>
        <w:t>Without limiting section</w:t>
      </w:r>
      <w:r w:rsidR="00C945CD">
        <w:t> </w:t>
      </w:r>
      <w:r w:rsidRPr="00C945CD">
        <w:t>47, a person is taken, for the purposes of that section, to have a radiocommunications device in his or her possession for the purpose of operation if it is in his or her possession, otherwise than for the purpose of supply to another person, and can be operated merely by doing one or more of the following:</w:t>
      </w:r>
    </w:p>
    <w:p w:rsidR="00EB5D5F" w:rsidRPr="00C945CD" w:rsidRDefault="00EB5D5F">
      <w:pPr>
        <w:pStyle w:val="paragraph"/>
      </w:pPr>
      <w:r w:rsidRPr="00C945CD">
        <w:tab/>
        <w:t>(a)</w:t>
      </w:r>
      <w:r w:rsidRPr="00C945CD">
        <w:tab/>
        <w:t>connecting the device to an electric power supply by means of an electric plug or other electrical connection;</w:t>
      </w:r>
    </w:p>
    <w:p w:rsidR="00EB5D5F" w:rsidRPr="00C945CD" w:rsidRDefault="00EB5D5F">
      <w:pPr>
        <w:pStyle w:val="paragraph"/>
      </w:pPr>
      <w:r w:rsidRPr="00C945CD">
        <w:tab/>
        <w:t>(b)</w:t>
      </w:r>
      <w:r w:rsidRPr="00C945CD">
        <w:tab/>
        <w:t>connecting a microphone to the device by inserting a microphone plug into the device;</w:t>
      </w:r>
    </w:p>
    <w:p w:rsidR="00EB5D5F" w:rsidRPr="00C945CD" w:rsidRDefault="00EB5D5F">
      <w:pPr>
        <w:pStyle w:val="paragraph"/>
      </w:pPr>
      <w:r w:rsidRPr="00C945CD">
        <w:tab/>
        <w:t>(c)</w:t>
      </w:r>
      <w:r w:rsidRPr="00C945CD">
        <w:tab/>
        <w:t>switching on the device;</w:t>
      </w:r>
    </w:p>
    <w:p w:rsidR="00EB5D5F" w:rsidRPr="00C945CD" w:rsidRDefault="00EB5D5F">
      <w:pPr>
        <w:pStyle w:val="paragraph"/>
      </w:pPr>
      <w:r w:rsidRPr="00C945CD">
        <w:tab/>
        <w:t>(d)</w:t>
      </w:r>
      <w:r w:rsidRPr="00C945CD">
        <w:tab/>
        <w:t>switching on any other equipment relevant to the device’s operation;</w:t>
      </w:r>
    </w:p>
    <w:p w:rsidR="00EB5D5F" w:rsidRPr="00C945CD" w:rsidRDefault="00EB5D5F">
      <w:pPr>
        <w:pStyle w:val="paragraph"/>
      </w:pPr>
      <w:r w:rsidRPr="00C945CD">
        <w:tab/>
        <w:t>(e)</w:t>
      </w:r>
      <w:r w:rsidRPr="00C945CD">
        <w:tab/>
        <w:t>adjusting settings by manipulating the device’s external switches, dials or other controls;</w:t>
      </w:r>
    </w:p>
    <w:p w:rsidR="00EB5D5F" w:rsidRPr="00C945CD" w:rsidRDefault="00EB5D5F">
      <w:pPr>
        <w:pStyle w:val="paragraph"/>
      </w:pPr>
      <w:r w:rsidRPr="00C945CD">
        <w:tab/>
        <w:t>(f)</w:t>
      </w:r>
      <w:r w:rsidRPr="00C945CD">
        <w:tab/>
        <w:t>connecting the device to an antenna.</w:t>
      </w:r>
    </w:p>
    <w:p w:rsidR="00EB5D5F" w:rsidRPr="00C945CD" w:rsidRDefault="00EB5D5F" w:rsidP="008A4053">
      <w:pPr>
        <w:pStyle w:val="subsection"/>
      </w:pPr>
      <w:r w:rsidRPr="00C945CD">
        <w:tab/>
        <w:t>(2)</w:t>
      </w:r>
      <w:r w:rsidRPr="00C945CD">
        <w:tab/>
      </w:r>
      <w:r w:rsidR="00C945CD">
        <w:t>Subsection (</w:t>
      </w:r>
      <w:r w:rsidRPr="00C945CD">
        <w:t>1) only applies in the absence of any evidence to the contrary.</w:t>
      </w:r>
    </w:p>
    <w:p w:rsidR="00EB5D5F" w:rsidRPr="00C945CD" w:rsidRDefault="00EB5D5F" w:rsidP="008A4053">
      <w:pPr>
        <w:pStyle w:val="subsection"/>
      </w:pPr>
      <w:r w:rsidRPr="00C945CD">
        <w:tab/>
        <w:t>(3)</w:t>
      </w:r>
      <w:r w:rsidRPr="00C945CD">
        <w:tab/>
        <w:t>A reference in this Division to a person having a radiocommunications device in his or her possession includes a reference to the person having it under control in any place whatever, whether for the use or benefit of that person or another person, and although another person has the actual possession or custody of it.</w:t>
      </w:r>
    </w:p>
    <w:p w:rsidR="00EB5D5F" w:rsidRPr="00C945CD" w:rsidRDefault="00EB5D5F" w:rsidP="008A11E4">
      <w:pPr>
        <w:pStyle w:val="ActHead5"/>
      </w:pPr>
      <w:bookmarkStart w:id="72" w:name="_Toc19106440"/>
      <w:r w:rsidRPr="004C37CE">
        <w:rPr>
          <w:rStyle w:val="CharSectno"/>
        </w:rPr>
        <w:t>49</w:t>
      </w:r>
      <w:r w:rsidRPr="00C945CD">
        <w:t xml:space="preserve">  Emergency operation etc. of radiocommunications devices</w:t>
      </w:r>
      <w:bookmarkEnd w:id="72"/>
    </w:p>
    <w:p w:rsidR="00EB5D5F" w:rsidRPr="00C945CD" w:rsidRDefault="00EB5D5F" w:rsidP="008A4053">
      <w:pPr>
        <w:pStyle w:val="subsection"/>
      </w:pPr>
      <w:r w:rsidRPr="00C945CD">
        <w:tab/>
        <w:t>(1)</w:t>
      </w:r>
      <w:r w:rsidRPr="00C945CD">
        <w:tab/>
        <w:t>A person does not contravene section</w:t>
      </w:r>
      <w:r w:rsidR="00C945CD">
        <w:t> </w:t>
      </w:r>
      <w:r w:rsidRPr="00C945CD">
        <w:t>46 or 47 by operating a radiocommunications device, or having a radiocommunications device in his or her possession, in the reasonable belief that the operation or possession was necessary for the purpose of:</w:t>
      </w:r>
    </w:p>
    <w:p w:rsidR="00EB5D5F" w:rsidRPr="00C945CD" w:rsidRDefault="00EB5D5F">
      <w:pPr>
        <w:pStyle w:val="paragraph"/>
      </w:pPr>
      <w:r w:rsidRPr="00C945CD">
        <w:tab/>
        <w:t>(a)</w:t>
      </w:r>
      <w:r w:rsidRPr="00C945CD">
        <w:tab/>
        <w:t>securing the safety of a vessel, aircraft or space object that was in danger; or</w:t>
      </w:r>
    </w:p>
    <w:p w:rsidR="00EB5D5F" w:rsidRPr="00C945CD" w:rsidRDefault="00EB5D5F">
      <w:pPr>
        <w:pStyle w:val="paragraph"/>
      </w:pPr>
      <w:r w:rsidRPr="00C945CD">
        <w:tab/>
        <w:t>(b)</w:t>
      </w:r>
      <w:r w:rsidRPr="00C945CD">
        <w:tab/>
        <w:t>dealing with an emergency involving a serious threat to the environment; or</w:t>
      </w:r>
    </w:p>
    <w:p w:rsidR="00EB5D5F" w:rsidRPr="00C945CD" w:rsidRDefault="00EB5D5F">
      <w:pPr>
        <w:pStyle w:val="paragraph"/>
        <w:keepNext/>
      </w:pPr>
      <w:r w:rsidRPr="00C945CD">
        <w:tab/>
        <w:t>(c)</w:t>
      </w:r>
      <w:r w:rsidRPr="00C945CD">
        <w:tab/>
        <w:t>dealing with an emergency involving risk of death of, or injury to, persons; or</w:t>
      </w:r>
    </w:p>
    <w:p w:rsidR="00EB5D5F" w:rsidRPr="00C945CD" w:rsidRDefault="00EB5D5F">
      <w:pPr>
        <w:pStyle w:val="paragraph"/>
      </w:pPr>
      <w:r w:rsidRPr="00C945CD">
        <w:tab/>
        <w:t>(d)</w:t>
      </w:r>
      <w:r w:rsidRPr="00C945CD">
        <w:tab/>
        <w:t>dealing with an emergency involving risk of substantial loss of, or substantial damage to, property.</w:t>
      </w:r>
    </w:p>
    <w:p w:rsidR="00EB5D5F" w:rsidRPr="00C945CD" w:rsidRDefault="00EB5D5F" w:rsidP="008A4053">
      <w:pPr>
        <w:pStyle w:val="subsection"/>
      </w:pPr>
      <w:r w:rsidRPr="00C945CD">
        <w:tab/>
        <w:t>(2)</w:t>
      </w:r>
      <w:r w:rsidRPr="00C945CD">
        <w:tab/>
        <w:t>In proceedings for an offence against section</w:t>
      </w:r>
      <w:r w:rsidR="00C945CD">
        <w:t> </w:t>
      </w:r>
      <w:r w:rsidRPr="00C945CD">
        <w:t xml:space="preserve">46 or 47, the burden of proving any of the matters referred to in </w:t>
      </w:r>
      <w:r w:rsidR="00C945CD">
        <w:t>subsection (</w:t>
      </w:r>
      <w:r w:rsidRPr="00C945CD">
        <w:t>1) lies on the defendant.</w:t>
      </w:r>
    </w:p>
    <w:p w:rsidR="00EB5D5F" w:rsidRPr="00C945CD" w:rsidRDefault="00EB5D5F" w:rsidP="008A4053">
      <w:pPr>
        <w:pStyle w:val="subsection"/>
      </w:pPr>
      <w:r w:rsidRPr="00C945CD">
        <w:tab/>
        <w:t>(3)</w:t>
      </w:r>
      <w:r w:rsidRPr="00C945CD">
        <w:tab/>
        <w:t>Nothing in this section limits the scope of the expression “reasonable excuse” in section</w:t>
      </w:r>
      <w:r w:rsidR="00C945CD">
        <w:t> </w:t>
      </w:r>
      <w:r w:rsidRPr="00C945CD">
        <w:t>46 or 47.</w:t>
      </w:r>
    </w:p>
    <w:p w:rsidR="00EB5D5F" w:rsidRPr="00C945CD" w:rsidRDefault="00EB5D5F" w:rsidP="00385B39">
      <w:pPr>
        <w:pStyle w:val="ActHead3"/>
        <w:pageBreakBefore/>
      </w:pPr>
      <w:bookmarkStart w:id="73" w:name="_Toc19106441"/>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Civil proceedings</w:t>
      </w:r>
      <w:bookmarkEnd w:id="73"/>
    </w:p>
    <w:p w:rsidR="00EB5D5F" w:rsidRPr="00C945CD" w:rsidRDefault="00EB5D5F" w:rsidP="008A11E4">
      <w:pPr>
        <w:pStyle w:val="ActHead5"/>
      </w:pPr>
      <w:bookmarkStart w:id="74" w:name="_Toc19106442"/>
      <w:r w:rsidRPr="004C37CE">
        <w:rPr>
          <w:rStyle w:val="CharSectno"/>
        </w:rPr>
        <w:t>50</w:t>
      </w:r>
      <w:r w:rsidRPr="00C945CD">
        <w:t xml:space="preserve">  Civil proceedings</w:t>
      </w:r>
      <w:bookmarkEnd w:id="74"/>
    </w:p>
    <w:p w:rsidR="00EB5D5F" w:rsidRPr="00C945CD" w:rsidRDefault="00EB5D5F" w:rsidP="008A4053">
      <w:pPr>
        <w:pStyle w:val="subsection"/>
      </w:pPr>
      <w:r w:rsidRPr="00C945CD">
        <w:tab/>
        <w:t>(1)</w:t>
      </w:r>
      <w:r w:rsidRPr="00C945CD">
        <w:tab/>
        <w:t>If a person (</w:t>
      </w:r>
      <w:r w:rsidRPr="00C945CD">
        <w:rPr>
          <w:b/>
          <w:i/>
        </w:rPr>
        <w:t>the defendant</w:t>
      </w:r>
      <w:r w:rsidRPr="00C945CD">
        <w:t>):</w:t>
      </w:r>
    </w:p>
    <w:p w:rsidR="00EB5D5F" w:rsidRPr="00C945CD" w:rsidRDefault="00EB5D5F">
      <w:pPr>
        <w:pStyle w:val="paragraph"/>
      </w:pPr>
      <w:r w:rsidRPr="00C945CD">
        <w:tab/>
        <w:t>(a)</w:t>
      </w:r>
      <w:r w:rsidRPr="00C945CD">
        <w:tab/>
        <w:t>operates a radiocommunications device in a way that is not in accordance with any licence; and</w:t>
      </w:r>
    </w:p>
    <w:p w:rsidR="00EB5D5F" w:rsidRPr="00C945CD" w:rsidRDefault="00EB5D5F">
      <w:pPr>
        <w:pStyle w:val="paragraph"/>
      </w:pPr>
      <w:r w:rsidRPr="00C945CD">
        <w:tab/>
        <w:t>(b)</w:t>
      </w:r>
      <w:r w:rsidRPr="00C945CD">
        <w:tab/>
        <w:t>that operation causes interference to radiocommunications carried on by another person (</w:t>
      </w:r>
      <w:r w:rsidRPr="00C945CD">
        <w:rPr>
          <w:b/>
          <w:i/>
        </w:rPr>
        <w:t>the plaintiff</w:t>
      </w:r>
      <w:r w:rsidRPr="00C945CD">
        <w:t>) under a spectrum licence;</w:t>
      </w:r>
    </w:p>
    <w:p w:rsidR="00EB5D5F" w:rsidRPr="00C945CD" w:rsidRDefault="00EB5D5F">
      <w:pPr>
        <w:pStyle w:val="subsection2"/>
      </w:pPr>
      <w:r w:rsidRPr="00C945CD">
        <w:t>the plaintiff may apply to the Federal Court for relief.</w:t>
      </w:r>
    </w:p>
    <w:p w:rsidR="00EB5D5F" w:rsidRPr="00C945CD" w:rsidRDefault="00EB5D5F" w:rsidP="008A4053">
      <w:pPr>
        <w:pStyle w:val="subsection"/>
      </w:pPr>
      <w:r w:rsidRPr="00C945CD">
        <w:tab/>
        <w:t>(2)</w:t>
      </w:r>
      <w:r w:rsidRPr="00C945CD">
        <w:tab/>
        <w:t>The court may grant all or any of the following forms of relief:</w:t>
      </w:r>
    </w:p>
    <w:p w:rsidR="00EB5D5F" w:rsidRPr="00C945CD" w:rsidRDefault="00EB5D5F">
      <w:pPr>
        <w:pStyle w:val="paragraph"/>
      </w:pPr>
      <w:r w:rsidRPr="00C945CD">
        <w:tab/>
        <w:t>(a)</w:t>
      </w:r>
      <w:r w:rsidRPr="00C945CD">
        <w:tab/>
        <w:t>an injunction restraining the defendant from causing such interference, from causing interference of a similar kind or from causing or permitting others to cause interference of the same or a similar kind;</w:t>
      </w:r>
    </w:p>
    <w:p w:rsidR="00EB5D5F" w:rsidRPr="00C945CD" w:rsidRDefault="00EB5D5F">
      <w:pPr>
        <w:pStyle w:val="paragraph"/>
      </w:pPr>
      <w:r w:rsidRPr="00C945CD">
        <w:tab/>
        <w:t>(b)</w:t>
      </w:r>
      <w:r w:rsidRPr="00C945CD">
        <w:tab/>
        <w:t>an order directing the defendant to do a specified act for the purpose of:</w:t>
      </w:r>
    </w:p>
    <w:p w:rsidR="00EB5D5F" w:rsidRPr="00C945CD" w:rsidRDefault="00EB5D5F">
      <w:pPr>
        <w:pStyle w:val="paragraphsub"/>
      </w:pPr>
      <w:r w:rsidRPr="00C945CD">
        <w:tab/>
        <w:t>(i)</w:t>
      </w:r>
      <w:r w:rsidRPr="00C945CD">
        <w:tab/>
        <w:t>placing the plaintiff as nearly as practicable in the position in which he or she would have been but for the interference; or</w:t>
      </w:r>
    </w:p>
    <w:p w:rsidR="00EB5D5F" w:rsidRPr="00C945CD" w:rsidRDefault="00EB5D5F">
      <w:pPr>
        <w:pStyle w:val="paragraphsub"/>
      </w:pPr>
      <w:r w:rsidRPr="00C945CD">
        <w:tab/>
        <w:t>(ii)</w:t>
      </w:r>
      <w:r w:rsidRPr="00C945CD">
        <w:tab/>
        <w:t>otherwise mitigating detriment to the plaintiff arising out of the interference;</w:t>
      </w:r>
    </w:p>
    <w:p w:rsidR="00EB5D5F" w:rsidRPr="00C945CD" w:rsidRDefault="00EB5D5F">
      <w:pPr>
        <w:pStyle w:val="paragraph"/>
      </w:pPr>
      <w:r w:rsidRPr="00C945CD">
        <w:tab/>
        <w:t>(c)</w:t>
      </w:r>
      <w:r w:rsidRPr="00C945CD">
        <w:tab/>
        <w:t>damages against the defendant in respect of loss suffered by the plaintiff as a result of the interference, including loss of any benefit that the plaintiff might reasonably have been expected to obtain but for the interference;</w:t>
      </w:r>
    </w:p>
    <w:p w:rsidR="00EB5D5F" w:rsidRPr="00C945CD" w:rsidRDefault="00EB5D5F">
      <w:pPr>
        <w:pStyle w:val="paragraph"/>
      </w:pPr>
      <w:r w:rsidRPr="00C945CD">
        <w:tab/>
        <w:t>(d)</w:t>
      </w:r>
      <w:r w:rsidRPr="00C945CD">
        <w:tab/>
        <w:t>such other relief as the court thinks just.</w:t>
      </w:r>
    </w:p>
    <w:p w:rsidR="00EB5D5F" w:rsidRPr="00C945CD" w:rsidRDefault="00EB5D5F" w:rsidP="00385B39">
      <w:pPr>
        <w:pStyle w:val="ActHead2"/>
        <w:pageBreakBefore/>
      </w:pPr>
      <w:bookmarkStart w:id="75" w:name="_Toc19106443"/>
      <w:r w:rsidRPr="004C37CE">
        <w:rPr>
          <w:rStyle w:val="CharPartNo"/>
        </w:rPr>
        <w:t>Part</w:t>
      </w:r>
      <w:r w:rsidR="00C945CD" w:rsidRPr="004C37CE">
        <w:rPr>
          <w:rStyle w:val="CharPartNo"/>
        </w:rPr>
        <w:t> </w:t>
      </w:r>
      <w:r w:rsidRPr="004C37CE">
        <w:rPr>
          <w:rStyle w:val="CharPartNo"/>
        </w:rPr>
        <w:t>3.2</w:t>
      </w:r>
      <w:r w:rsidRPr="00C945CD">
        <w:t>—</w:t>
      </w:r>
      <w:r w:rsidRPr="004C37CE">
        <w:rPr>
          <w:rStyle w:val="CharPartText"/>
        </w:rPr>
        <w:t>Spectrum licences</w:t>
      </w:r>
      <w:bookmarkEnd w:id="75"/>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76" w:name="_Toc19106444"/>
      <w:r w:rsidRPr="004C37CE">
        <w:rPr>
          <w:rStyle w:val="CharSectno"/>
        </w:rPr>
        <w:t>51</w:t>
      </w:r>
      <w:r w:rsidRPr="00C945CD">
        <w:t xml:space="preserve">  Outline of this Part</w:t>
      </w:r>
      <w:bookmarkEnd w:id="76"/>
    </w:p>
    <w:p w:rsidR="00EB5D5F" w:rsidRPr="00C945CD" w:rsidRDefault="00EB5D5F" w:rsidP="008A4053">
      <w:pPr>
        <w:pStyle w:val="subsection"/>
      </w:pPr>
      <w:r w:rsidRPr="00C945CD">
        <w:tab/>
        <w:t>(1)</w:t>
      </w:r>
      <w:r w:rsidRPr="00C945CD">
        <w:tab/>
        <w:t>This Part is about spectrum licences, under which licensees are authorised to use parts of the spectrum.</w:t>
      </w:r>
    </w:p>
    <w:p w:rsidR="00EB5D5F" w:rsidRPr="00C945CD" w:rsidRDefault="00EB5D5F" w:rsidP="008A4053">
      <w:pPr>
        <w:pStyle w:val="subsection"/>
      </w:pPr>
      <w:r w:rsidRPr="00C945CD">
        <w:tab/>
        <w:t>(2)</w:t>
      </w:r>
      <w:r w:rsidRPr="00C945CD">
        <w:tab/>
        <w:t>Division</w:t>
      </w:r>
      <w:r w:rsidR="00C945CD">
        <w:t> </w:t>
      </w:r>
      <w:r w:rsidRPr="00C945CD">
        <w:t>1 is about issuing spectrum licences, in particular:</w:t>
      </w:r>
    </w:p>
    <w:p w:rsidR="00EB5D5F" w:rsidRPr="00C945CD" w:rsidRDefault="00EB5D5F">
      <w:pPr>
        <w:pStyle w:val="paragraph"/>
      </w:pPr>
      <w:r w:rsidRPr="00C945CD">
        <w:tab/>
        <w:t>(a)</w:t>
      </w:r>
      <w:r w:rsidRPr="00C945CD">
        <w:tab/>
        <w:t>converting apparatus licences into spectrum licences under conversion plans and (in some cases) marketing plans (Subdivision A); and</w:t>
      </w:r>
    </w:p>
    <w:p w:rsidR="00EB5D5F" w:rsidRPr="00C945CD" w:rsidRDefault="00EB5D5F">
      <w:pPr>
        <w:pStyle w:val="paragraph"/>
      </w:pPr>
      <w:r w:rsidRPr="00C945CD">
        <w:tab/>
        <w:t>(b)</w:t>
      </w:r>
      <w:r w:rsidRPr="00C945CD">
        <w:tab/>
        <w:t>issuing spectrum licences under marketing plans (Subdivision B); and</w:t>
      </w:r>
    </w:p>
    <w:p w:rsidR="00EB5D5F" w:rsidRPr="00C945CD" w:rsidRDefault="00EB5D5F">
      <w:pPr>
        <w:pStyle w:val="paragraph"/>
      </w:pPr>
      <w:r w:rsidRPr="00C945CD">
        <w:tab/>
        <w:t>(c)</w:t>
      </w:r>
      <w:r w:rsidRPr="00C945CD">
        <w:tab/>
        <w:t xml:space="preserve">what spectrum licences will contain (Subdivision C); and </w:t>
      </w:r>
    </w:p>
    <w:p w:rsidR="00EB5D5F" w:rsidRPr="00C945CD" w:rsidRDefault="00EB5D5F">
      <w:pPr>
        <w:pStyle w:val="paragraph"/>
      </w:pPr>
      <w:r w:rsidRPr="00C945CD">
        <w:tab/>
        <w:t>(d)</w:t>
      </w:r>
      <w:r w:rsidRPr="00C945CD">
        <w:tab/>
        <w:t>how section</w:t>
      </w:r>
      <w:r w:rsidR="00C945CD">
        <w:t> </w:t>
      </w:r>
      <w:r w:rsidRPr="00C945CD">
        <w:t xml:space="preserve">50 and related provisions of the </w:t>
      </w:r>
      <w:r w:rsidR="00A5703C" w:rsidRPr="00C945CD">
        <w:rPr>
          <w:i/>
        </w:rPr>
        <w:t>Competition and Consumer Act 2010</w:t>
      </w:r>
      <w:r w:rsidRPr="00C945CD">
        <w:t xml:space="preserve"> apply to the issue of spectrum licences (Subdivision</w:t>
      </w:r>
      <w:r w:rsidR="00C63D6A" w:rsidRPr="00C945CD">
        <w:t xml:space="preserve"> </w:t>
      </w:r>
      <w:r w:rsidRPr="00C945CD">
        <w:t>D).</w:t>
      </w:r>
    </w:p>
    <w:p w:rsidR="00EB5D5F" w:rsidRPr="00C945CD" w:rsidRDefault="00EB5D5F" w:rsidP="008A4053">
      <w:pPr>
        <w:pStyle w:val="subsection"/>
      </w:pPr>
      <w:r w:rsidRPr="00C945CD">
        <w:tab/>
        <w:t>(3)</w:t>
      </w:r>
      <w:r w:rsidRPr="00C945CD">
        <w:tab/>
        <w:t>Division</w:t>
      </w:r>
      <w:r w:rsidR="00C945CD">
        <w:t> </w:t>
      </w:r>
      <w:r w:rsidRPr="00C945CD">
        <w:t>2 is about varying spectrum licences.</w:t>
      </w:r>
    </w:p>
    <w:p w:rsidR="00EB5D5F" w:rsidRPr="00C945CD" w:rsidRDefault="00EB5D5F" w:rsidP="008A4053">
      <w:pPr>
        <w:pStyle w:val="subsection"/>
      </w:pPr>
      <w:r w:rsidRPr="00C945CD">
        <w:tab/>
        <w:t>(4)</w:t>
      </w:r>
      <w:r w:rsidRPr="00C945CD">
        <w:tab/>
        <w:t>Division</w:t>
      </w:r>
      <w:r w:rsidR="00C945CD">
        <w:t> </w:t>
      </w:r>
      <w:r w:rsidRPr="00C945CD">
        <w:t>3 is about suspending and cancelling spectrum licences.</w:t>
      </w:r>
    </w:p>
    <w:p w:rsidR="00EB5D5F" w:rsidRPr="00C945CD" w:rsidRDefault="00EB5D5F" w:rsidP="008A4053">
      <w:pPr>
        <w:pStyle w:val="subsection"/>
      </w:pPr>
      <w:r w:rsidRPr="00C945CD">
        <w:tab/>
        <w:t>(5)</w:t>
      </w:r>
      <w:r w:rsidRPr="00C945CD">
        <w:tab/>
        <w:t>Division</w:t>
      </w:r>
      <w:r w:rsidR="00C945CD">
        <w:t> </w:t>
      </w:r>
      <w:r w:rsidRPr="00C945CD">
        <w:t>4 is about re</w:t>
      </w:r>
      <w:r w:rsidR="00C945CD">
        <w:noBreakHyphen/>
      </w:r>
      <w:r w:rsidRPr="00C945CD">
        <w:t>issuing spectrum licences.</w:t>
      </w:r>
    </w:p>
    <w:p w:rsidR="00EB5D5F" w:rsidRPr="00C945CD" w:rsidRDefault="00EB5D5F" w:rsidP="008A4053">
      <w:pPr>
        <w:pStyle w:val="subsection"/>
      </w:pPr>
      <w:r w:rsidRPr="00C945CD">
        <w:tab/>
        <w:t>(6)</w:t>
      </w:r>
      <w:r w:rsidRPr="00C945CD">
        <w:tab/>
        <w:t>Division</w:t>
      </w:r>
      <w:r w:rsidR="00C945CD">
        <w:t> </w:t>
      </w:r>
      <w:r w:rsidRPr="00C945CD">
        <w:t>5 is about trading spectrum licences.</w:t>
      </w:r>
    </w:p>
    <w:p w:rsidR="00EB5D5F" w:rsidRPr="00C945CD" w:rsidRDefault="00EB5D5F" w:rsidP="008A4053">
      <w:pPr>
        <w:pStyle w:val="subsection"/>
      </w:pPr>
      <w:r w:rsidRPr="00C945CD">
        <w:tab/>
        <w:t>(7)</w:t>
      </w:r>
      <w:r w:rsidRPr="00C945CD">
        <w:tab/>
        <w:t>Division</w:t>
      </w:r>
      <w:r w:rsidR="00C945CD">
        <w:t> </w:t>
      </w:r>
      <w:r w:rsidRPr="00C945CD">
        <w:t xml:space="preserve">6 enables the </w:t>
      </w:r>
      <w:r w:rsidR="00410792" w:rsidRPr="00C945CD">
        <w:t>ACMA</w:t>
      </w:r>
      <w:r w:rsidRPr="00C945CD">
        <w:t xml:space="preserve"> to resume spectrum licences:</w:t>
      </w:r>
    </w:p>
    <w:p w:rsidR="00EB5D5F" w:rsidRPr="00C945CD" w:rsidRDefault="00EB5D5F">
      <w:pPr>
        <w:pStyle w:val="paragraph"/>
      </w:pPr>
      <w:r w:rsidRPr="00C945CD">
        <w:tab/>
        <w:t>(a)</w:t>
      </w:r>
      <w:r w:rsidRPr="00C945CD">
        <w:tab/>
        <w:t>by agreement with the licensee (Subdivision A); or</w:t>
      </w:r>
    </w:p>
    <w:p w:rsidR="00EB5D5F" w:rsidRPr="00C945CD" w:rsidRDefault="00EB5D5F">
      <w:pPr>
        <w:pStyle w:val="paragraph"/>
      </w:pPr>
      <w:r w:rsidRPr="00C945CD">
        <w:tab/>
        <w:t>(b)</w:t>
      </w:r>
      <w:r w:rsidRPr="00C945CD">
        <w:tab/>
        <w:t>by the compulsory process set out in the Schedule (Subdivision B).</w:t>
      </w:r>
    </w:p>
    <w:p w:rsidR="00EB5D5F" w:rsidRPr="00C945CD" w:rsidRDefault="00EB5D5F" w:rsidP="00385B39">
      <w:pPr>
        <w:pStyle w:val="ActHead3"/>
        <w:pageBreakBefore/>
      </w:pPr>
      <w:bookmarkStart w:id="77" w:name="_Toc19106445"/>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Issuing spectrum licences</w:t>
      </w:r>
      <w:bookmarkEnd w:id="77"/>
    </w:p>
    <w:p w:rsidR="00EB5D5F" w:rsidRPr="00C945CD" w:rsidRDefault="00EB5D5F" w:rsidP="008A11E4">
      <w:pPr>
        <w:pStyle w:val="ActHead4"/>
      </w:pPr>
      <w:bookmarkStart w:id="78" w:name="_Toc19106446"/>
      <w:r w:rsidRPr="004C37CE">
        <w:rPr>
          <w:rStyle w:val="CharSubdNo"/>
        </w:rPr>
        <w:t>Subdivision A</w:t>
      </w:r>
      <w:r w:rsidRPr="00C945CD">
        <w:t>—</w:t>
      </w:r>
      <w:r w:rsidRPr="004C37CE">
        <w:rPr>
          <w:rStyle w:val="CharSubdText"/>
        </w:rPr>
        <w:t>Converting apparatus licences into spectrum licences</w:t>
      </w:r>
      <w:bookmarkEnd w:id="78"/>
    </w:p>
    <w:p w:rsidR="00EB5D5F" w:rsidRPr="00C945CD" w:rsidRDefault="00EB5D5F" w:rsidP="008A11E4">
      <w:pPr>
        <w:pStyle w:val="ActHead5"/>
      </w:pPr>
      <w:bookmarkStart w:id="79" w:name="_Toc19106447"/>
      <w:r w:rsidRPr="004C37CE">
        <w:rPr>
          <w:rStyle w:val="CharSectno"/>
        </w:rPr>
        <w:t>52</w:t>
      </w:r>
      <w:r w:rsidRPr="00C945CD">
        <w:t xml:space="preserve">  Application of this Subdivision</w:t>
      </w:r>
      <w:bookmarkEnd w:id="79"/>
    </w:p>
    <w:p w:rsidR="00EB5D5F" w:rsidRPr="00C945CD" w:rsidRDefault="00EB5D5F" w:rsidP="008A4053">
      <w:pPr>
        <w:pStyle w:val="subsection"/>
      </w:pPr>
      <w:r w:rsidRPr="00C945CD">
        <w:tab/>
        <w:t>(1)</w:t>
      </w:r>
      <w:r w:rsidRPr="00C945CD">
        <w:tab/>
        <w:t>This Subdivision applies to an apparatus licence if the apparatus licence authorises the operation of a radiocommunications device:</w:t>
      </w:r>
    </w:p>
    <w:p w:rsidR="00EB5D5F" w:rsidRPr="00C945CD" w:rsidRDefault="00EB5D5F">
      <w:pPr>
        <w:pStyle w:val="paragraph"/>
      </w:pPr>
      <w:r w:rsidRPr="00C945CD">
        <w:tab/>
        <w:t>(a)</w:t>
      </w:r>
      <w:r w:rsidRPr="00C945CD">
        <w:tab/>
        <w:t>at frequencies within a part of the spectrum to which a conversion plan applies; and</w:t>
      </w:r>
    </w:p>
    <w:p w:rsidR="00EB5D5F" w:rsidRPr="00C945CD" w:rsidRDefault="00EB5D5F">
      <w:pPr>
        <w:pStyle w:val="paragraph"/>
      </w:pPr>
      <w:r w:rsidRPr="00C945CD">
        <w:tab/>
        <w:t>(b)</w:t>
      </w:r>
      <w:r w:rsidRPr="00C945CD">
        <w:tab/>
        <w:t>within an area to which the conversion plan applies.</w:t>
      </w:r>
    </w:p>
    <w:p w:rsidR="00EB5D5F" w:rsidRPr="00C945CD" w:rsidRDefault="00EB5D5F" w:rsidP="008A4053">
      <w:pPr>
        <w:pStyle w:val="subsection"/>
      </w:pPr>
      <w:r w:rsidRPr="00C945CD">
        <w:tab/>
        <w:t>(2)</w:t>
      </w:r>
      <w:r w:rsidRPr="00C945CD">
        <w:tab/>
        <w:t xml:space="preserve">The holder of such an apparatus licence is referred to in this Subdivision as the </w:t>
      </w:r>
      <w:r w:rsidRPr="00C945CD">
        <w:rPr>
          <w:b/>
          <w:i/>
        </w:rPr>
        <w:t>licensee</w:t>
      </w:r>
      <w:r w:rsidRPr="00C945CD">
        <w:t>.</w:t>
      </w:r>
    </w:p>
    <w:p w:rsidR="00EB5D5F" w:rsidRPr="00C945CD" w:rsidRDefault="00EB5D5F" w:rsidP="008A11E4">
      <w:pPr>
        <w:pStyle w:val="ActHead5"/>
      </w:pPr>
      <w:bookmarkStart w:id="80" w:name="_Toc19106448"/>
      <w:r w:rsidRPr="004C37CE">
        <w:rPr>
          <w:rStyle w:val="CharSectno"/>
        </w:rPr>
        <w:t>53</w:t>
      </w:r>
      <w:r w:rsidRPr="00C945CD">
        <w:t xml:space="preserve">  Preparation of draft spectrum licences</w:t>
      </w:r>
      <w:bookmarkEnd w:id="80"/>
    </w:p>
    <w:p w:rsidR="00EB5D5F" w:rsidRPr="00C945CD" w:rsidRDefault="00EB5D5F" w:rsidP="008A4053">
      <w:pPr>
        <w:pStyle w:val="subsection"/>
      </w:pPr>
      <w:r w:rsidRPr="00C945CD">
        <w:tab/>
        <w:t>(1)</w:t>
      </w:r>
      <w:r w:rsidRPr="00C945CD">
        <w:tab/>
        <w:t xml:space="preserve">As soon as practicable after preparing a conversion plan, the </w:t>
      </w:r>
      <w:r w:rsidR="00410792" w:rsidRPr="00C945CD">
        <w:t>ACMA</w:t>
      </w:r>
      <w:r w:rsidRPr="00C945CD">
        <w:t xml:space="preserve"> must, in respect of each apparatus licence to which this Subdivision applies as a result of the conversion plan, prepare a draft of a spectrum licence to replace the apparatus licence.</w:t>
      </w:r>
    </w:p>
    <w:p w:rsidR="00EB5D5F" w:rsidRPr="00C945CD" w:rsidRDefault="00EB5D5F" w:rsidP="008A4053">
      <w:pPr>
        <w:pStyle w:val="subsection"/>
      </w:pPr>
      <w:r w:rsidRPr="00C945CD">
        <w:tab/>
        <w:t>(2)</w:t>
      </w:r>
      <w:r w:rsidRPr="00C945CD">
        <w:tab/>
        <w:t>The draft spectrum licence must, so far as is practicable, authorise the operation of radiocommunications devices to the same extent as, or to a greater extent than, they are authorised under the apparatus licence to be replaced.</w:t>
      </w:r>
    </w:p>
    <w:p w:rsidR="00EB5D5F" w:rsidRPr="00C945CD" w:rsidRDefault="00EB5D5F" w:rsidP="008A11E4">
      <w:pPr>
        <w:pStyle w:val="ActHead5"/>
      </w:pPr>
      <w:bookmarkStart w:id="81" w:name="_Toc19106449"/>
      <w:r w:rsidRPr="004C37CE">
        <w:rPr>
          <w:rStyle w:val="CharSectno"/>
        </w:rPr>
        <w:t>54</w:t>
      </w:r>
      <w:r w:rsidRPr="00C945CD">
        <w:t xml:space="preserve">  Notification of draft spectrum licences</w:t>
      </w:r>
      <w:bookmarkEnd w:id="81"/>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give to the licensee:</w:t>
      </w:r>
    </w:p>
    <w:p w:rsidR="00EB5D5F" w:rsidRPr="00C945CD" w:rsidRDefault="00EB5D5F">
      <w:pPr>
        <w:pStyle w:val="paragraph"/>
      </w:pPr>
      <w:r w:rsidRPr="00C945CD">
        <w:tab/>
        <w:t>(a)</w:t>
      </w:r>
      <w:r w:rsidRPr="00C945CD">
        <w:tab/>
        <w:t>a copy of the draft spectrum licence; and</w:t>
      </w:r>
    </w:p>
    <w:p w:rsidR="00EB5D5F" w:rsidRPr="00C945CD" w:rsidRDefault="00EB5D5F">
      <w:pPr>
        <w:pStyle w:val="paragraph"/>
      </w:pPr>
      <w:r w:rsidRPr="00C945CD">
        <w:tab/>
        <w:t>(b)</w:t>
      </w:r>
      <w:r w:rsidRPr="00C945CD">
        <w:tab/>
        <w:t>a notice inviting the licensee to make representations about the draft spectrum licence on or before the day specified in the notice.</w:t>
      </w:r>
    </w:p>
    <w:p w:rsidR="00EB5D5F" w:rsidRPr="00C945CD" w:rsidRDefault="00EB5D5F" w:rsidP="008A4053">
      <w:pPr>
        <w:pStyle w:val="subsection"/>
      </w:pPr>
      <w:r w:rsidRPr="00C945CD">
        <w:tab/>
        <w:t>(2)</w:t>
      </w:r>
      <w:r w:rsidRPr="00C945CD">
        <w:tab/>
        <w:t>The day specified in the notice must be at least one month later than the day on which the notice is given to the licensee.</w:t>
      </w:r>
    </w:p>
    <w:p w:rsidR="00EB5D5F" w:rsidRPr="00C945CD" w:rsidRDefault="00EB5D5F" w:rsidP="008A11E4">
      <w:pPr>
        <w:pStyle w:val="ActHead5"/>
      </w:pPr>
      <w:bookmarkStart w:id="82" w:name="_Toc19106450"/>
      <w:r w:rsidRPr="004C37CE">
        <w:rPr>
          <w:rStyle w:val="CharSectno"/>
        </w:rPr>
        <w:t>55</w:t>
      </w:r>
      <w:r w:rsidRPr="00C945CD">
        <w:t xml:space="preserve">  Representations about draft spectrum licences</w:t>
      </w:r>
      <w:bookmarkEnd w:id="82"/>
    </w:p>
    <w:p w:rsidR="00EB5D5F" w:rsidRPr="00C945CD" w:rsidRDefault="00EB5D5F" w:rsidP="008A4053">
      <w:pPr>
        <w:pStyle w:val="subsection"/>
      </w:pPr>
      <w:r w:rsidRPr="00C945CD">
        <w:tab/>
        <w:t>(1)</w:t>
      </w:r>
      <w:r w:rsidRPr="00C945CD">
        <w:tab/>
        <w:t xml:space="preserve">The licensee may, on or before the day specified in the notice, make representations to the </w:t>
      </w:r>
      <w:r w:rsidR="00410792" w:rsidRPr="00C945CD">
        <w:t>ACMA</w:t>
      </w:r>
      <w:r w:rsidRPr="00C945CD">
        <w:t xml:space="preserve"> about the proposed spectrum licence.</w:t>
      </w:r>
    </w:p>
    <w:p w:rsidR="00EB5D5F" w:rsidRPr="00C945CD" w:rsidRDefault="00EB5D5F" w:rsidP="008A4053">
      <w:pPr>
        <w:pStyle w:val="subsection"/>
      </w:pPr>
      <w:r w:rsidRPr="00C945CD">
        <w:tab/>
        <w:t>(2)</w:t>
      </w:r>
      <w:r w:rsidRPr="00C945CD">
        <w:tab/>
        <w:t xml:space="preserve">The </w:t>
      </w:r>
      <w:r w:rsidR="00410792" w:rsidRPr="00C945CD">
        <w:t>ACMA</w:t>
      </w:r>
      <w:r w:rsidRPr="00C945CD">
        <w:t>:</w:t>
      </w:r>
    </w:p>
    <w:p w:rsidR="00EB5D5F" w:rsidRPr="00C945CD" w:rsidRDefault="00EB5D5F">
      <w:pPr>
        <w:pStyle w:val="paragraph"/>
      </w:pPr>
      <w:r w:rsidRPr="00C945CD">
        <w:tab/>
        <w:t>(a)</w:t>
      </w:r>
      <w:r w:rsidRPr="00C945CD">
        <w:tab/>
        <w:t>must give due consideration to any representations so made; and</w:t>
      </w:r>
    </w:p>
    <w:p w:rsidR="00EB5D5F" w:rsidRPr="00C945CD" w:rsidRDefault="00EB5D5F">
      <w:pPr>
        <w:pStyle w:val="paragraph"/>
      </w:pPr>
      <w:r w:rsidRPr="00C945CD">
        <w:tab/>
        <w:t>(b)</w:t>
      </w:r>
      <w:r w:rsidRPr="00C945CD">
        <w:tab/>
        <w:t>may, having considered the representations, alter the draft spectrum licence.</w:t>
      </w:r>
    </w:p>
    <w:p w:rsidR="00EB5D5F" w:rsidRPr="00C945CD" w:rsidRDefault="00EB5D5F" w:rsidP="008A11E4">
      <w:pPr>
        <w:pStyle w:val="ActHead5"/>
      </w:pPr>
      <w:bookmarkStart w:id="83" w:name="_Toc19106451"/>
      <w:r w:rsidRPr="004C37CE">
        <w:rPr>
          <w:rStyle w:val="CharSectno"/>
        </w:rPr>
        <w:t>56</w:t>
      </w:r>
      <w:r w:rsidRPr="00C945CD">
        <w:t xml:space="preserve">  Offer of spectrum licences</w:t>
      </w:r>
      <w:bookmarkEnd w:id="83"/>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as soon as practicable after the day specified in the notice, give to the licensee a written offer to issue to the licensee a spectrum licence to replace the licensee’s apparatus licence.</w:t>
      </w:r>
    </w:p>
    <w:p w:rsidR="00EB5D5F" w:rsidRPr="00C945CD" w:rsidRDefault="00EB5D5F" w:rsidP="008A4053">
      <w:pPr>
        <w:pStyle w:val="subsection"/>
      </w:pPr>
      <w:r w:rsidRPr="00C945CD">
        <w:tab/>
        <w:t>(2)</w:t>
      </w:r>
      <w:r w:rsidRPr="00C945CD">
        <w:tab/>
        <w:t>The offer must:</w:t>
      </w:r>
    </w:p>
    <w:p w:rsidR="00EB5D5F" w:rsidRPr="00C945CD" w:rsidRDefault="00EB5D5F">
      <w:pPr>
        <w:pStyle w:val="paragraph"/>
      </w:pPr>
      <w:r w:rsidRPr="00C945CD">
        <w:tab/>
        <w:t>(a)</w:t>
      </w:r>
      <w:r w:rsidRPr="00C945CD">
        <w:tab/>
        <w:t xml:space="preserve">identify the spectrum licence that the </w:t>
      </w:r>
      <w:r w:rsidR="00410792" w:rsidRPr="00C945CD">
        <w:t>ACMA</w:t>
      </w:r>
      <w:r w:rsidRPr="00C945CD">
        <w:t xml:space="preserve"> proposes to issue; and</w:t>
      </w:r>
    </w:p>
    <w:p w:rsidR="00EB5D5F" w:rsidRPr="00C945CD" w:rsidRDefault="00EB5D5F">
      <w:pPr>
        <w:pStyle w:val="paragraph"/>
      </w:pPr>
      <w:r w:rsidRPr="00C945CD">
        <w:tab/>
        <w:t>(b)</w:t>
      </w:r>
      <w:r w:rsidRPr="00C945CD">
        <w:tab/>
        <w:t>specify the amount of spectrum access charge that the licensee must pay to the Commonwealth for the spectrum licence; and</w:t>
      </w:r>
    </w:p>
    <w:p w:rsidR="00EB5D5F" w:rsidRPr="00C945CD" w:rsidRDefault="00EB5D5F">
      <w:pPr>
        <w:pStyle w:val="paragraph"/>
      </w:pPr>
      <w:r w:rsidRPr="00C945CD">
        <w:tab/>
        <w:t>(c)</w:t>
      </w:r>
      <w:r w:rsidRPr="00C945CD">
        <w:tab/>
        <w:t xml:space="preserve">specify the day on which the offer will close. </w:t>
      </w:r>
    </w:p>
    <w:p w:rsidR="00EB5D5F" w:rsidRPr="00C945CD" w:rsidRDefault="00EB5D5F">
      <w:pPr>
        <w:pStyle w:val="notetext"/>
      </w:pPr>
      <w:r w:rsidRPr="00C945CD">
        <w:t>Note:</w:t>
      </w:r>
      <w:r w:rsidRPr="00C945CD">
        <w:tab/>
        <w:t>Spectrum access charges are determined under Part</w:t>
      </w:r>
      <w:r w:rsidR="00C945CD">
        <w:t> </w:t>
      </w:r>
      <w:r w:rsidRPr="00C945CD">
        <w:t>5.7.</w:t>
      </w:r>
    </w:p>
    <w:p w:rsidR="00EB5D5F" w:rsidRPr="00C945CD" w:rsidRDefault="00EB5D5F" w:rsidP="008A4053">
      <w:pPr>
        <w:pStyle w:val="subsection"/>
      </w:pPr>
      <w:r w:rsidRPr="00C945CD">
        <w:tab/>
        <w:t>(3)</w:t>
      </w:r>
      <w:r w:rsidRPr="00C945CD">
        <w:tab/>
        <w:t>The day specified in the offer must be at least one month later than the day on which the offer is given to the licensee.</w:t>
      </w:r>
    </w:p>
    <w:p w:rsidR="00EB5D5F" w:rsidRPr="00C945CD" w:rsidRDefault="00EB5D5F" w:rsidP="008A11E4">
      <w:pPr>
        <w:pStyle w:val="ActHead5"/>
      </w:pPr>
      <w:bookmarkStart w:id="84" w:name="_Toc19106452"/>
      <w:r w:rsidRPr="004C37CE">
        <w:rPr>
          <w:rStyle w:val="CharSectno"/>
        </w:rPr>
        <w:t>57</w:t>
      </w:r>
      <w:r w:rsidRPr="00C945CD">
        <w:t xml:space="preserve">  Issuing of spectrum licences on acceptance of offers</w:t>
      </w:r>
      <w:bookmarkEnd w:id="84"/>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issue the spectrum licence to the licensee if, on or before the day specified in the offer, the licensee gives the </w:t>
      </w:r>
      <w:r w:rsidR="00410792" w:rsidRPr="00C945CD">
        <w:t>ACMA</w:t>
      </w:r>
      <w:r w:rsidRPr="00C945CD">
        <w:t xml:space="preserve"> a written notice:</w:t>
      </w:r>
    </w:p>
    <w:p w:rsidR="00EB5D5F" w:rsidRPr="00C945CD" w:rsidRDefault="00EB5D5F">
      <w:pPr>
        <w:pStyle w:val="paragraph"/>
      </w:pPr>
      <w:r w:rsidRPr="00C945CD">
        <w:tab/>
        <w:t>(a)</w:t>
      </w:r>
      <w:r w:rsidRPr="00C945CD">
        <w:tab/>
        <w:t>accepting the offer; and</w:t>
      </w:r>
    </w:p>
    <w:p w:rsidR="00EB5D5F" w:rsidRPr="00C945CD" w:rsidRDefault="00EB5D5F">
      <w:pPr>
        <w:pStyle w:val="paragraph"/>
      </w:pPr>
      <w:r w:rsidRPr="00C945CD">
        <w:tab/>
        <w:t>(b)</w:t>
      </w:r>
      <w:r w:rsidRPr="00C945CD">
        <w:tab/>
        <w:t>agreeing to pay the amount of spectrum access charge specified in the offer.</w:t>
      </w:r>
    </w:p>
    <w:p w:rsidR="00EB5D5F" w:rsidRPr="00C945CD" w:rsidRDefault="00EB5D5F">
      <w:pPr>
        <w:pStyle w:val="notetext"/>
      </w:pPr>
      <w:r w:rsidRPr="00C945CD">
        <w:t>Note:</w:t>
      </w:r>
      <w:r w:rsidRPr="00C945CD">
        <w:tab/>
        <w:t>Spectrum access charges are determined under Part</w:t>
      </w:r>
      <w:r w:rsidR="00C945CD">
        <w:t> </w:t>
      </w:r>
      <w:r w:rsidRPr="00C945CD">
        <w:t>5.7.</w:t>
      </w:r>
    </w:p>
    <w:p w:rsidR="00EB5D5F" w:rsidRPr="00C945CD" w:rsidRDefault="00EB5D5F" w:rsidP="008A4053">
      <w:pPr>
        <w:pStyle w:val="subsection"/>
      </w:pPr>
      <w:r w:rsidRPr="00C945CD">
        <w:tab/>
        <w:t>(2)</w:t>
      </w:r>
      <w:r w:rsidRPr="00C945CD">
        <w:tab/>
        <w:t>The spectrum licence comes into force on the day specified in the licence.</w:t>
      </w:r>
    </w:p>
    <w:p w:rsidR="00EB5D5F" w:rsidRPr="00C945CD" w:rsidRDefault="00EB5D5F" w:rsidP="008A4053">
      <w:pPr>
        <w:pStyle w:val="subsection"/>
      </w:pPr>
      <w:r w:rsidRPr="00C945CD">
        <w:tab/>
        <w:t>(3)</w:t>
      </w:r>
      <w:r w:rsidRPr="00C945CD">
        <w:tab/>
        <w:t>Immediately before it comes into force, the apparatus licence that it is to replace ceases to be in force.</w:t>
      </w:r>
    </w:p>
    <w:p w:rsidR="00EB5D5F" w:rsidRPr="00C945CD" w:rsidRDefault="00EB5D5F" w:rsidP="008A11E4">
      <w:pPr>
        <w:pStyle w:val="ActHead5"/>
      </w:pPr>
      <w:bookmarkStart w:id="85" w:name="_Toc19106453"/>
      <w:r w:rsidRPr="004C37CE">
        <w:rPr>
          <w:rStyle w:val="CharSectno"/>
        </w:rPr>
        <w:t>58</w:t>
      </w:r>
      <w:r w:rsidRPr="00C945CD">
        <w:t xml:space="preserve">  Failures to accept offers</w:t>
      </w:r>
      <w:bookmarkEnd w:id="85"/>
    </w:p>
    <w:p w:rsidR="00EB5D5F" w:rsidRPr="00C945CD" w:rsidRDefault="00EB5D5F" w:rsidP="008A4053">
      <w:pPr>
        <w:pStyle w:val="subsection"/>
      </w:pPr>
      <w:r w:rsidRPr="00C945CD">
        <w:tab/>
        <w:t>(1)</w:t>
      </w:r>
      <w:r w:rsidRPr="00C945CD">
        <w:tab/>
        <w:t>If the licensee:</w:t>
      </w:r>
    </w:p>
    <w:p w:rsidR="00EB5D5F" w:rsidRPr="00C945CD" w:rsidRDefault="00EB5D5F">
      <w:pPr>
        <w:pStyle w:val="paragraph"/>
      </w:pPr>
      <w:r w:rsidRPr="00C945CD">
        <w:tab/>
        <w:t>(a)</w:t>
      </w:r>
      <w:r w:rsidRPr="00C945CD">
        <w:tab/>
        <w:t xml:space="preserve">notifies the </w:t>
      </w:r>
      <w:r w:rsidR="00410792" w:rsidRPr="00C945CD">
        <w:t>ACMA</w:t>
      </w:r>
      <w:r w:rsidRPr="00C945CD">
        <w:t>, on or before the day specified in the offer, that the licensee does not accept the offer; or</w:t>
      </w:r>
    </w:p>
    <w:p w:rsidR="00EB5D5F" w:rsidRPr="00C945CD" w:rsidRDefault="00EB5D5F">
      <w:pPr>
        <w:pStyle w:val="paragraph"/>
      </w:pPr>
      <w:r w:rsidRPr="00C945CD">
        <w:tab/>
        <w:t>(b)</w:t>
      </w:r>
      <w:r w:rsidRPr="00C945CD">
        <w:tab/>
        <w:t xml:space="preserve">fails to give the </w:t>
      </w:r>
      <w:r w:rsidR="00410792" w:rsidRPr="00C945CD">
        <w:t>ACMA</w:t>
      </w:r>
      <w:r w:rsidRPr="00C945CD">
        <w:t xml:space="preserve"> notice under section</w:t>
      </w:r>
      <w:r w:rsidR="00C945CD">
        <w:t> </w:t>
      </w:r>
      <w:r w:rsidRPr="00C945CD">
        <w:t>57 before that day;</w:t>
      </w:r>
    </w:p>
    <w:p w:rsidR="00EB5D5F" w:rsidRPr="00C945CD" w:rsidRDefault="00EB5D5F">
      <w:pPr>
        <w:pStyle w:val="subsection2"/>
      </w:pPr>
      <w:r w:rsidRPr="00C945CD">
        <w:t xml:space="preserve">the </w:t>
      </w:r>
      <w:r w:rsidR="00410792" w:rsidRPr="00C945CD">
        <w:t>ACMA</w:t>
      </w:r>
      <w:r w:rsidRPr="00C945CD">
        <w:t xml:space="preserve"> may allocate the spectrum licence in the manner provided for in sections</w:t>
      </w:r>
      <w:r w:rsidR="00C945CD">
        <w:t> </w:t>
      </w:r>
      <w:r w:rsidRPr="00C945CD">
        <w:t>60 to 63, and issue the spectrum licence accordingly.</w:t>
      </w:r>
    </w:p>
    <w:p w:rsidR="00561351" w:rsidRPr="00C945CD" w:rsidRDefault="00561351" w:rsidP="00561351">
      <w:pPr>
        <w:pStyle w:val="subsection"/>
      </w:pPr>
      <w:r w:rsidRPr="00C945CD">
        <w:tab/>
        <w:t>(1A)</w:t>
      </w:r>
      <w:r w:rsidRPr="00C945CD">
        <w:tab/>
      </w:r>
      <w:r w:rsidR="00C945CD">
        <w:t>Subsection (</w:t>
      </w:r>
      <w:r w:rsidRPr="00C945CD">
        <w:t>1) has effect subject to section</w:t>
      </w:r>
      <w:r w:rsidR="00C945CD">
        <w:t> </w:t>
      </w:r>
      <w:r w:rsidRPr="00C945CD">
        <w:t xml:space="preserve">577J of the </w:t>
      </w:r>
      <w:r w:rsidRPr="00C945CD">
        <w:rPr>
          <w:i/>
        </w:rPr>
        <w:t>Telecommunications Act 1997</w:t>
      </w:r>
      <w:r w:rsidRPr="00C945CD">
        <w:t>.</w:t>
      </w:r>
    </w:p>
    <w:p w:rsidR="00EB5D5F" w:rsidRPr="00C945CD" w:rsidRDefault="00EB5D5F" w:rsidP="008A4053">
      <w:pPr>
        <w:pStyle w:val="subsection"/>
      </w:pPr>
      <w:r w:rsidRPr="00C945CD">
        <w:tab/>
        <w:t>(2)</w:t>
      </w:r>
      <w:r w:rsidRPr="00C945CD">
        <w:tab/>
        <w:t>The spectrum licence comes into force on the day specified in the licence.</w:t>
      </w:r>
    </w:p>
    <w:p w:rsidR="00EB5D5F" w:rsidRPr="00C945CD" w:rsidRDefault="00EB5D5F" w:rsidP="008A4053">
      <w:pPr>
        <w:pStyle w:val="subsection"/>
      </w:pPr>
      <w:r w:rsidRPr="00C945CD">
        <w:tab/>
        <w:t>(3)</w:t>
      </w:r>
      <w:r w:rsidRPr="00C945CD">
        <w:tab/>
        <w:t>Immediately before it comes into force, the apparatus licence that it is to replace ceases to be in force.</w:t>
      </w:r>
    </w:p>
    <w:p w:rsidR="00EB5D5F" w:rsidRPr="00C945CD" w:rsidRDefault="00EB5D5F" w:rsidP="008A4053">
      <w:pPr>
        <w:pStyle w:val="subsection"/>
      </w:pPr>
      <w:r w:rsidRPr="00C945CD">
        <w:tab/>
        <w:t>(4)</w:t>
      </w:r>
      <w:r w:rsidRPr="00C945CD">
        <w:tab/>
        <w:t xml:space="preserve">If the licensee had paid an apparatus licence tax for the apparatus licence, the </w:t>
      </w:r>
      <w:r w:rsidR="00410792" w:rsidRPr="00C945CD">
        <w:t>ACMA</w:t>
      </w:r>
      <w:r w:rsidRPr="00C945CD">
        <w:t xml:space="preserve"> must refund to the licensee such portion of the tax as corresponds to the part of the period of the apparatus licence that had, immediately before the licence ceased to be in force, not elapsed.</w:t>
      </w:r>
    </w:p>
    <w:p w:rsidR="00EB5D5F" w:rsidRPr="00C945CD" w:rsidRDefault="00EB5D5F" w:rsidP="008A11E4">
      <w:pPr>
        <w:pStyle w:val="ActHead5"/>
      </w:pPr>
      <w:bookmarkStart w:id="86" w:name="_Toc19106454"/>
      <w:r w:rsidRPr="004C37CE">
        <w:rPr>
          <w:rStyle w:val="CharSectno"/>
        </w:rPr>
        <w:t>59</w:t>
      </w:r>
      <w:r w:rsidRPr="00C945CD">
        <w:t xml:space="preserve">  Compliance with plans</w:t>
      </w:r>
      <w:bookmarkEnd w:id="86"/>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ensure that, in issuing a spectrum licence under this Subdivision, the </w:t>
      </w:r>
      <w:r w:rsidR="00410792" w:rsidRPr="00C945CD">
        <w:t>ACMA</w:t>
      </w:r>
      <w:r w:rsidRPr="00C945CD">
        <w:t xml:space="preserve"> had complied with any requirements relating to:</w:t>
      </w:r>
    </w:p>
    <w:p w:rsidR="00EB5D5F" w:rsidRPr="00C945CD" w:rsidRDefault="00EB5D5F">
      <w:pPr>
        <w:pStyle w:val="paragraph"/>
      </w:pPr>
      <w:r w:rsidRPr="00C945CD">
        <w:tab/>
        <w:t>(a)</w:t>
      </w:r>
      <w:r w:rsidRPr="00C945CD">
        <w:tab/>
        <w:t>issuing the licence; or</w:t>
      </w:r>
    </w:p>
    <w:p w:rsidR="00EB5D5F" w:rsidRPr="00C945CD" w:rsidRDefault="00EB5D5F">
      <w:pPr>
        <w:pStyle w:val="paragraph"/>
      </w:pPr>
      <w:r w:rsidRPr="00C945CD">
        <w:tab/>
        <w:t>(b)</w:t>
      </w:r>
      <w:r w:rsidRPr="00C945CD">
        <w:tab/>
        <w:t>the procedures to be followed prior to its issue;</w:t>
      </w:r>
    </w:p>
    <w:p w:rsidR="00EB5D5F" w:rsidRPr="00C945CD" w:rsidRDefault="00EB5D5F">
      <w:pPr>
        <w:pStyle w:val="subsection2"/>
      </w:pPr>
      <w:r w:rsidRPr="00C945CD">
        <w:t>that are imposed by the relevant conversion plan.</w:t>
      </w:r>
    </w:p>
    <w:p w:rsidR="00EB5D5F" w:rsidRPr="00C945CD" w:rsidRDefault="00EB5D5F" w:rsidP="008A4053">
      <w:pPr>
        <w:pStyle w:val="subsection"/>
      </w:pPr>
      <w:r w:rsidRPr="00C945CD">
        <w:tab/>
        <w:t>(2)</w:t>
      </w:r>
      <w:r w:rsidRPr="00C945CD">
        <w:tab/>
        <w:t xml:space="preserve">In addition to </w:t>
      </w:r>
      <w:r w:rsidR="00C945CD">
        <w:t>subsection (</w:t>
      </w:r>
      <w:r w:rsidRPr="00C945CD">
        <w:t>1), if the spectrum licence is issued under section</w:t>
      </w:r>
      <w:r w:rsidR="00C945CD">
        <w:t> </w:t>
      </w:r>
      <w:r w:rsidRPr="00C945CD">
        <w:t xml:space="preserve">58, the </w:t>
      </w:r>
      <w:r w:rsidR="00410792" w:rsidRPr="00C945CD">
        <w:t>ACMA</w:t>
      </w:r>
      <w:r w:rsidRPr="00C945CD">
        <w:t xml:space="preserve"> must also ensure that it has complied with any requirements relating to:</w:t>
      </w:r>
    </w:p>
    <w:p w:rsidR="00EB5D5F" w:rsidRPr="00C945CD" w:rsidRDefault="00EB5D5F">
      <w:pPr>
        <w:pStyle w:val="paragraph"/>
      </w:pPr>
      <w:r w:rsidRPr="00C945CD">
        <w:tab/>
        <w:t>(a)</w:t>
      </w:r>
      <w:r w:rsidRPr="00C945CD">
        <w:tab/>
        <w:t>issuing the licence; or</w:t>
      </w:r>
    </w:p>
    <w:p w:rsidR="00EB5D5F" w:rsidRPr="00C945CD" w:rsidRDefault="00EB5D5F">
      <w:pPr>
        <w:pStyle w:val="paragraph"/>
      </w:pPr>
      <w:r w:rsidRPr="00C945CD">
        <w:tab/>
        <w:t>(b)</w:t>
      </w:r>
      <w:r w:rsidRPr="00C945CD">
        <w:tab/>
        <w:t>the procedures to be followed prior to its issue;</w:t>
      </w:r>
    </w:p>
    <w:p w:rsidR="00EB5D5F" w:rsidRPr="00C945CD" w:rsidRDefault="00EB5D5F">
      <w:pPr>
        <w:pStyle w:val="subsection2"/>
      </w:pPr>
      <w:r w:rsidRPr="00C945CD">
        <w:t>that are imposed by the relevant marketing plan.</w:t>
      </w:r>
    </w:p>
    <w:p w:rsidR="00EB5D5F" w:rsidRPr="00C945CD" w:rsidRDefault="00EB5D5F" w:rsidP="008A4053">
      <w:pPr>
        <w:pStyle w:val="subsection"/>
      </w:pPr>
      <w:r w:rsidRPr="00C945CD">
        <w:tab/>
        <w:t>(3)</w:t>
      </w:r>
      <w:r w:rsidRPr="00C945CD">
        <w:tab/>
        <w:t>Failure to comply with this section does not affect the validity of a spectrum licence.</w:t>
      </w:r>
    </w:p>
    <w:p w:rsidR="00EB5D5F" w:rsidRPr="00C945CD" w:rsidRDefault="00EB5D5F" w:rsidP="008A11E4">
      <w:pPr>
        <w:pStyle w:val="ActHead4"/>
      </w:pPr>
      <w:bookmarkStart w:id="87" w:name="_Toc19106455"/>
      <w:r w:rsidRPr="004C37CE">
        <w:rPr>
          <w:rStyle w:val="CharSubdNo"/>
        </w:rPr>
        <w:t>Subdivision B</w:t>
      </w:r>
      <w:r w:rsidRPr="00C945CD">
        <w:t>—</w:t>
      </w:r>
      <w:r w:rsidRPr="004C37CE">
        <w:rPr>
          <w:rStyle w:val="CharSubdText"/>
        </w:rPr>
        <w:t>Issuing spectrum licences</w:t>
      </w:r>
      <w:bookmarkEnd w:id="87"/>
    </w:p>
    <w:p w:rsidR="00EB5D5F" w:rsidRPr="00C945CD" w:rsidRDefault="00EB5D5F" w:rsidP="008A11E4">
      <w:pPr>
        <w:pStyle w:val="ActHead5"/>
      </w:pPr>
      <w:bookmarkStart w:id="88" w:name="_Toc19106456"/>
      <w:r w:rsidRPr="004C37CE">
        <w:rPr>
          <w:rStyle w:val="CharSectno"/>
        </w:rPr>
        <w:t>60</w:t>
      </w:r>
      <w:r w:rsidRPr="00C945CD">
        <w:t xml:space="preserve">  Procedures for allocating spectrum licences</w:t>
      </w:r>
      <w:bookmarkEnd w:id="88"/>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determine, in writing, the procedures to be applied in allocating spectrum licences under this Subdivision:</w:t>
      </w:r>
    </w:p>
    <w:p w:rsidR="00EB5D5F" w:rsidRPr="00C945CD" w:rsidRDefault="00EB5D5F">
      <w:pPr>
        <w:pStyle w:val="paragraph"/>
      </w:pPr>
      <w:r w:rsidRPr="00C945CD">
        <w:tab/>
        <w:t>(a)</w:t>
      </w:r>
      <w:r w:rsidRPr="00C945CD">
        <w:tab/>
        <w:t>by auction; or</w:t>
      </w:r>
    </w:p>
    <w:p w:rsidR="00EB5D5F" w:rsidRPr="00C945CD" w:rsidRDefault="00EB5D5F">
      <w:pPr>
        <w:pStyle w:val="paragraph"/>
      </w:pPr>
      <w:r w:rsidRPr="00C945CD">
        <w:tab/>
        <w:t>(b)</w:t>
      </w:r>
      <w:r w:rsidRPr="00C945CD">
        <w:tab/>
        <w:t>by tender; or</w:t>
      </w:r>
    </w:p>
    <w:p w:rsidR="00EB5D5F" w:rsidRPr="00C945CD" w:rsidRDefault="00EB5D5F">
      <w:pPr>
        <w:pStyle w:val="paragraph"/>
      </w:pPr>
      <w:r w:rsidRPr="00C945CD">
        <w:tab/>
        <w:t>(c)</w:t>
      </w:r>
      <w:r w:rsidRPr="00C945CD">
        <w:tab/>
        <w:t>by allocation for a pre</w:t>
      </w:r>
      <w:r w:rsidR="00C945CD">
        <w:noBreakHyphen/>
      </w:r>
      <w:r w:rsidRPr="00C945CD">
        <w:t>determined price or a negotiated price.</w:t>
      </w:r>
    </w:p>
    <w:p w:rsidR="00EB5D5F" w:rsidRPr="00C945CD" w:rsidRDefault="00EB5D5F" w:rsidP="008A4053">
      <w:pPr>
        <w:pStyle w:val="subsection"/>
      </w:pPr>
      <w:r w:rsidRPr="00C945CD">
        <w:tab/>
        <w:t>(2)</w:t>
      </w:r>
      <w:r w:rsidRPr="00C945CD">
        <w:tab/>
        <w:t>The procedures for allocation by auction may, for example, deal with any of the following matters:</w:t>
      </w:r>
    </w:p>
    <w:p w:rsidR="00EB5D5F" w:rsidRPr="00C945CD" w:rsidRDefault="00EB5D5F">
      <w:pPr>
        <w:pStyle w:val="paragraph"/>
      </w:pPr>
      <w:r w:rsidRPr="00C945CD">
        <w:tab/>
        <w:t>(a)</w:t>
      </w:r>
      <w:r w:rsidRPr="00C945CD">
        <w:tab/>
        <w:t>the types of auction;</w:t>
      </w:r>
    </w:p>
    <w:p w:rsidR="00EB5D5F" w:rsidRPr="00C945CD" w:rsidRDefault="00EB5D5F">
      <w:pPr>
        <w:pStyle w:val="paragraph"/>
      </w:pPr>
      <w:r w:rsidRPr="00C945CD">
        <w:tab/>
        <w:t>(b)</w:t>
      </w:r>
      <w:r w:rsidRPr="00C945CD">
        <w:tab/>
        <w:t>advertising of auctions;</w:t>
      </w:r>
    </w:p>
    <w:p w:rsidR="00EB5D5F" w:rsidRPr="00C945CD" w:rsidRDefault="00EB5D5F">
      <w:pPr>
        <w:pStyle w:val="paragraph"/>
      </w:pPr>
      <w:r w:rsidRPr="00C945CD">
        <w:tab/>
        <w:t>(c)</w:t>
      </w:r>
      <w:r w:rsidRPr="00C945CD">
        <w:tab/>
        <w:t>entry fees for prospective bidders;</w:t>
      </w:r>
    </w:p>
    <w:p w:rsidR="00EB5D5F" w:rsidRPr="00C945CD" w:rsidRDefault="00EB5D5F">
      <w:pPr>
        <w:pStyle w:val="paragraph"/>
      </w:pPr>
      <w:r w:rsidRPr="00C945CD">
        <w:tab/>
        <w:t>(d)</w:t>
      </w:r>
      <w:r w:rsidRPr="00C945CD">
        <w:tab/>
        <w:t>reserve prices (if any);</w:t>
      </w:r>
    </w:p>
    <w:p w:rsidR="00EB5D5F" w:rsidRPr="00C945CD" w:rsidRDefault="00EB5D5F">
      <w:pPr>
        <w:pStyle w:val="paragraph"/>
      </w:pPr>
      <w:r w:rsidRPr="00C945CD">
        <w:tab/>
        <w:t>(e)</w:t>
      </w:r>
      <w:r w:rsidRPr="00C945CD">
        <w:tab/>
        <w:t>deposits (if any) payable by successful bidders;</w:t>
      </w:r>
    </w:p>
    <w:p w:rsidR="00EB5D5F" w:rsidRPr="00C945CD" w:rsidRDefault="00EB5D5F">
      <w:pPr>
        <w:pStyle w:val="paragraph"/>
      </w:pPr>
      <w:r w:rsidRPr="00C945CD">
        <w:tab/>
        <w:t>(f)</w:t>
      </w:r>
      <w:r w:rsidRPr="00C945CD">
        <w:tab/>
        <w:t>methods of payment for licences.</w:t>
      </w:r>
    </w:p>
    <w:p w:rsidR="00EB5D5F" w:rsidRPr="00C945CD" w:rsidRDefault="00EB5D5F" w:rsidP="008A4053">
      <w:pPr>
        <w:pStyle w:val="subsection"/>
      </w:pPr>
      <w:r w:rsidRPr="00C945CD">
        <w:tab/>
        <w:t>(3)</w:t>
      </w:r>
      <w:r w:rsidRPr="00C945CD">
        <w:tab/>
        <w:t>The procedures for allocation by tender may, for example, deal with any of the following matters:</w:t>
      </w:r>
    </w:p>
    <w:p w:rsidR="00EB5D5F" w:rsidRPr="00C945CD" w:rsidRDefault="00EB5D5F">
      <w:pPr>
        <w:pStyle w:val="paragraph"/>
      </w:pPr>
      <w:r w:rsidRPr="00C945CD">
        <w:tab/>
        <w:t>(a)</w:t>
      </w:r>
      <w:r w:rsidRPr="00C945CD">
        <w:tab/>
        <w:t>the types of tender;</w:t>
      </w:r>
    </w:p>
    <w:p w:rsidR="00EB5D5F" w:rsidRPr="00C945CD" w:rsidRDefault="00EB5D5F">
      <w:pPr>
        <w:pStyle w:val="paragraph"/>
      </w:pPr>
      <w:r w:rsidRPr="00C945CD">
        <w:tab/>
        <w:t>(b)</w:t>
      </w:r>
      <w:r w:rsidRPr="00C945CD">
        <w:tab/>
        <w:t>advertising of tenders;</w:t>
      </w:r>
    </w:p>
    <w:p w:rsidR="00EB5D5F" w:rsidRPr="00C945CD" w:rsidRDefault="00EB5D5F">
      <w:pPr>
        <w:pStyle w:val="paragraph"/>
      </w:pPr>
      <w:r w:rsidRPr="00C945CD">
        <w:tab/>
        <w:t>(c)</w:t>
      </w:r>
      <w:r w:rsidRPr="00C945CD">
        <w:tab/>
        <w:t>entry fees for prospective tenderers;</w:t>
      </w:r>
    </w:p>
    <w:p w:rsidR="00EB5D5F" w:rsidRPr="00C945CD" w:rsidRDefault="00EB5D5F">
      <w:pPr>
        <w:pStyle w:val="paragraph"/>
      </w:pPr>
      <w:r w:rsidRPr="00C945CD">
        <w:tab/>
        <w:t>(d)</w:t>
      </w:r>
      <w:r w:rsidRPr="00C945CD">
        <w:tab/>
        <w:t>reserve prices (if any);</w:t>
      </w:r>
    </w:p>
    <w:p w:rsidR="00EB5D5F" w:rsidRPr="00C945CD" w:rsidRDefault="00EB5D5F">
      <w:pPr>
        <w:pStyle w:val="paragraph"/>
      </w:pPr>
      <w:r w:rsidRPr="00C945CD">
        <w:tab/>
        <w:t>(e)</w:t>
      </w:r>
      <w:r w:rsidRPr="00C945CD">
        <w:tab/>
        <w:t>the method for resolving which of 2 or more equal tenders is to be successful;</w:t>
      </w:r>
    </w:p>
    <w:p w:rsidR="00EB5D5F" w:rsidRPr="00C945CD" w:rsidRDefault="00EB5D5F">
      <w:pPr>
        <w:pStyle w:val="paragraph"/>
      </w:pPr>
      <w:r w:rsidRPr="00C945CD">
        <w:tab/>
        <w:t>(f)</w:t>
      </w:r>
      <w:r w:rsidRPr="00C945CD">
        <w:tab/>
        <w:t>deposits (if any) payable by successful tenderers;</w:t>
      </w:r>
    </w:p>
    <w:p w:rsidR="00EB5D5F" w:rsidRPr="00C945CD" w:rsidRDefault="00EB5D5F">
      <w:pPr>
        <w:pStyle w:val="paragraph"/>
      </w:pPr>
      <w:r w:rsidRPr="00C945CD">
        <w:tab/>
        <w:t>(g)</w:t>
      </w:r>
      <w:r w:rsidRPr="00C945CD">
        <w:tab/>
        <w:t>methods of payment for licences.</w:t>
      </w:r>
    </w:p>
    <w:p w:rsidR="00EB5D5F" w:rsidRPr="00C945CD" w:rsidRDefault="00EB5D5F" w:rsidP="008A4053">
      <w:pPr>
        <w:pStyle w:val="subsection"/>
      </w:pPr>
      <w:r w:rsidRPr="00C945CD">
        <w:tab/>
        <w:t>(4)</w:t>
      </w:r>
      <w:r w:rsidRPr="00C945CD">
        <w:tab/>
        <w:t>The procedures for allocation for a pre</w:t>
      </w:r>
      <w:r w:rsidR="00C945CD">
        <w:noBreakHyphen/>
      </w:r>
      <w:r w:rsidRPr="00C945CD">
        <w:t>determined or negotiated price may, for example, deal with any of the following matters:</w:t>
      </w:r>
    </w:p>
    <w:p w:rsidR="00EB5D5F" w:rsidRPr="00C945CD" w:rsidRDefault="00EB5D5F">
      <w:pPr>
        <w:pStyle w:val="paragraph"/>
      </w:pPr>
      <w:r w:rsidRPr="00C945CD">
        <w:tab/>
        <w:t>(a)</w:t>
      </w:r>
      <w:r w:rsidRPr="00C945CD">
        <w:tab/>
        <w:t>the way in which prices are to be determined or negotiated;</w:t>
      </w:r>
    </w:p>
    <w:p w:rsidR="00EB5D5F" w:rsidRPr="00C945CD" w:rsidRDefault="00EB5D5F">
      <w:pPr>
        <w:pStyle w:val="paragraph"/>
      </w:pPr>
      <w:r w:rsidRPr="00C945CD">
        <w:tab/>
        <w:t>(b)</w:t>
      </w:r>
      <w:r w:rsidRPr="00C945CD">
        <w:tab/>
        <w:t>advertising of proposed allocations;</w:t>
      </w:r>
    </w:p>
    <w:p w:rsidR="00EB5D5F" w:rsidRPr="00C945CD" w:rsidRDefault="00EB5D5F">
      <w:pPr>
        <w:pStyle w:val="paragraph"/>
      </w:pPr>
      <w:r w:rsidRPr="00C945CD">
        <w:tab/>
        <w:t>(c)</w:t>
      </w:r>
      <w:r w:rsidRPr="00C945CD">
        <w:tab/>
        <w:t>methods of payment for licences.</w:t>
      </w:r>
    </w:p>
    <w:p w:rsidR="00EB5D5F" w:rsidRPr="00C945CD" w:rsidRDefault="00EB5D5F" w:rsidP="008A4053">
      <w:pPr>
        <w:pStyle w:val="subsection"/>
      </w:pPr>
      <w:r w:rsidRPr="00C945CD">
        <w:tab/>
        <w:t>(5)</w:t>
      </w:r>
      <w:r w:rsidRPr="00C945CD">
        <w:tab/>
        <w:t xml:space="preserve">Procedures determined under </w:t>
      </w:r>
      <w:r w:rsidR="00C945CD">
        <w:t>subsection (</w:t>
      </w:r>
      <w:r w:rsidRPr="00C945CD">
        <w:t>1) may:</w:t>
      </w:r>
    </w:p>
    <w:p w:rsidR="00EB5D5F" w:rsidRPr="00C945CD" w:rsidRDefault="00EB5D5F">
      <w:pPr>
        <w:pStyle w:val="paragraph"/>
      </w:pPr>
      <w:r w:rsidRPr="00C945CD">
        <w:tab/>
        <w:t>(a)</w:t>
      </w:r>
      <w:r w:rsidRPr="00C945CD">
        <w:tab/>
        <w:t>impose limits on the aggregate of the parts of the spectrum that, as a result of the allocation of spectrum licences under this Subdivision, may be used by:</w:t>
      </w:r>
    </w:p>
    <w:p w:rsidR="00EB5D5F" w:rsidRPr="00C945CD" w:rsidRDefault="00EB5D5F">
      <w:pPr>
        <w:pStyle w:val="paragraphsub"/>
      </w:pPr>
      <w:r w:rsidRPr="00C945CD">
        <w:tab/>
        <w:t>(i)</w:t>
      </w:r>
      <w:r w:rsidRPr="00C945CD">
        <w:tab/>
        <w:t>any one person; or</w:t>
      </w:r>
    </w:p>
    <w:p w:rsidR="00EB5D5F" w:rsidRPr="00C945CD" w:rsidRDefault="00EB5D5F">
      <w:pPr>
        <w:pStyle w:val="paragraphsub"/>
      </w:pPr>
      <w:r w:rsidRPr="00C945CD">
        <w:tab/>
        <w:t>(ii)</w:t>
      </w:r>
      <w:r w:rsidRPr="00C945CD">
        <w:tab/>
        <w:t>a specified person; or</w:t>
      </w:r>
    </w:p>
    <w:p w:rsidR="00EB5D5F" w:rsidRPr="00C945CD" w:rsidRDefault="00EB5D5F">
      <w:pPr>
        <w:pStyle w:val="paragraph"/>
      </w:pPr>
      <w:r w:rsidRPr="00C945CD">
        <w:tab/>
        <w:t>(b)</w:t>
      </w:r>
      <w:r w:rsidRPr="00C945CD">
        <w:tab/>
        <w:t>impose limits on the aggregate of the parts of the spectrum that, as a result of the allocation of spectrum licences under this Subdivision, may, in total, be used by the members of a specified group of persons.</w:t>
      </w:r>
    </w:p>
    <w:p w:rsidR="00EB5D5F" w:rsidRPr="00C945CD" w:rsidRDefault="00EB5D5F">
      <w:pPr>
        <w:pStyle w:val="notetext"/>
      </w:pPr>
      <w:r w:rsidRPr="00C945CD">
        <w:t>Note:</w:t>
      </w:r>
      <w:r w:rsidRPr="00C945CD">
        <w:tab/>
        <w:t>Persons or groups may be specified by name, by inclusion in a specified class or in any other way.</w:t>
      </w:r>
    </w:p>
    <w:p w:rsidR="00EB5D5F" w:rsidRPr="00C945CD" w:rsidRDefault="00EB5D5F" w:rsidP="008A4053">
      <w:pPr>
        <w:pStyle w:val="subsection"/>
      </w:pPr>
      <w:r w:rsidRPr="00C945CD">
        <w:tab/>
        <w:t>(6)</w:t>
      </w:r>
      <w:r w:rsidRPr="00C945CD">
        <w:tab/>
        <w:t xml:space="preserve">A limit imposed as mentioned in </w:t>
      </w:r>
      <w:r w:rsidR="00C945CD">
        <w:t>subsection (</w:t>
      </w:r>
      <w:r w:rsidRPr="00C945CD">
        <w:t>5) may be expressed to apply in relation to any or all of the following:</w:t>
      </w:r>
    </w:p>
    <w:p w:rsidR="00EB5D5F" w:rsidRPr="00C945CD" w:rsidRDefault="00EB5D5F">
      <w:pPr>
        <w:pStyle w:val="paragraph"/>
      </w:pPr>
      <w:r w:rsidRPr="00C945CD">
        <w:tab/>
        <w:t>(a)</w:t>
      </w:r>
      <w:r w:rsidRPr="00C945CD">
        <w:tab/>
        <w:t>a specified part of the spectrum;</w:t>
      </w:r>
    </w:p>
    <w:p w:rsidR="00EB5D5F" w:rsidRPr="00C945CD" w:rsidRDefault="00EB5D5F">
      <w:pPr>
        <w:pStyle w:val="paragraph"/>
      </w:pPr>
      <w:r w:rsidRPr="00C945CD">
        <w:tab/>
        <w:t>(b)</w:t>
      </w:r>
      <w:r w:rsidRPr="00C945CD">
        <w:tab/>
        <w:t>a specified area;</w:t>
      </w:r>
    </w:p>
    <w:p w:rsidR="00EB5D5F" w:rsidRPr="00C945CD" w:rsidRDefault="00EB5D5F">
      <w:pPr>
        <w:pStyle w:val="paragraph"/>
      </w:pPr>
      <w:r w:rsidRPr="00C945CD">
        <w:tab/>
        <w:t>(c)</w:t>
      </w:r>
      <w:r w:rsidRPr="00C945CD">
        <w:tab/>
        <w:t>a specified population reach.</w:t>
      </w:r>
    </w:p>
    <w:p w:rsidR="00EB5D5F" w:rsidRPr="00C945CD" w:rsidRDefault="00EB5D5F">
      <w:pPr>
        <w:pStyle w:val="subsection2"/>
      </w:pPr>
      <w:r w:rsidRPr="00C945CD">
        <w:t>For example, procedures might specify an aggregate limit of 15</w:t>
      </w:r>
      <w:r w:rsidR="00DC3953" w:rsidRPr="00C945CD">
        <w:t xml:space="preserve"> </w:t>
      </w:r>
      <w:r w:rsidRPr="00C945CD">
        <w:t xml:space="preserve">MHz per person in the band between 1200 MHz and 1300 MHz (inclusive) for a particular area. This subsection does not, by implication, limit </w:t>
      </w:r>
      <w:r w:rsidR="00C945CD">
        <w:t>subsection (</w:t>
      </w:r>
      <w:r w:rsidRPr="00C945CD">
        <w:t>5).</w:t>
      </w:r>
    </w:p>
    <w:p w:rsidR="00EB5D5F" w:rsidRPr="00C945CD" w:rsidRDefault="00EB5D5F" w:rsidP="008A4053">
      <w:pPr>
        <w:pStyle w:val="subsection"/>
      </w:pPr>
      <w:r w:rsidRPr="00C945CD">
        <w:tab/>
        <w:t>(6A)</w:t>
      </w:r>
      <w:r w:rsidRPr="00C945CD">
        <w:tab/>
        <w:t xml:space="preserve">Procedures that impose limits as mentioned in </w:t>
      </w:r>
      <w:r w:rsidR="00C945CD">
        <w:t>subsection (</w:t>
      </w:r>
      <w:r w:rsidRPr="00C945CD">
        <w:t>5) may impose limits of nil in relation to specified persons or to the members of specified groups of persons.</w:t>
      </w:r>
    </w:p>
    <w:p w:rsidR="00EB5D5F" w:rsidRPr="00C945CD" w:rsidRDefault="00EB5D5F" w:rsidP="008A4053">
      <w:pPr>
        <w:pStyle w:val="subsection"/>
      </w:pPr>
      <w:r w:rsidRPr="00C945CD">
        <w:tab/>
        <w:t>(7)</w:t>
      </w:r>
      <w:r w:rsidRPr="00C945CD">
        <w:tab/>
        <w:t xml:space="preserve">Procedures determined under </w:t>
      </w:r>
      <w:r w:rsidR="00C945CD">
        <w:t>subsection (</w:t>
      </w:r>
      <w:r w:rsidRPr="00C945CD">
        <w:t xml:space="preserve">1) may require the </w:t>
      </w:r>
      <w:r w:rsidR="00410792" w:rsidRPr="00C945CD">
        <w:t>ACMA</w:t>
      </w:r>
      <w:r w:rsidRPr="00C945CD">
        <w:t xml:space="preserve"> to give specified information to the ACCC.</w:t>
      </w:r>
    </w:p>
    <w:p w:rsidR="00EB5D5F" w:rsidRPr="00C945CD" w:rsidRDefault="00EB5D5F" w:rsidP="008A4053">
      <w:pPr>
        <w:pStyle w:val="subsection"/>
      </w:pPr>
      <w:r w:rsidRPr="00C945CD">
        <w:tab/>
        <w:t>(8)</w:t>
      </w:r>
      <w:r w:rsidRPr="00C945CD">
        <w:tab/>
      </w:r>
      <w:r w:rsidR="00C945CD">
        <w:t>Subsections (</w:t>
      </w:r>
      <w:r w:rsidRPr="00C945CD">
        <w:t xml:space="preserve">5), (6), (6A) and (7) do not, by implication, limit </w:t>
      </w:r>
      <w:r w:rsidR="00C945CD">
        <w:t>subsection (</w:t>
      </w:r>
      <w:r w:rsidRPr="00C945CD">
        <w:t>1).</w:t>
      </w:r>
    </w:p>
    <w:p w:rsidR="00EB5D5F" w:rsidRPr="00C945CD" w:rsidRDefault="00EB5D5F" w:rsidP="008A4053">
      <w:pPr>
        <w:pStyle w:val="subsection"/>
      </w:pPr>
      <w:r w:rsidRPr="00C945CD">
        <w:tab/>
        <w:t>(9)</w:t>
      </w:r>
      <w:r w:rsidRPr="00C945CD">
        <w:tab/>
        <w:t xml:space="preserve">The </w:t>
      </w:r>
      <w:r w:rsidR="00410792" w:rsidRPr="00C945CD">
        <w:t>ACMA</w:t>
      </w:r>
      <w:r w:rsidRPr="00C945CD">
        <w:t xml:space="preserve"> must not determine procedures imposing a limit as mentioned in </w:t>
      </w:r>
      <w:r w:rsidR="00C945CD">
        <w:t>subsection (</w:t>
      </w:r>
      <w:r w:rsidRPr="00C945CD">
        <w:t xml:space="preserve">5) unless the </w:t>
      </w:r>
      <w:r w:rsidR="00410792" w:rsidRPr="00C945CD">
        <w:t>ACMA</w:t>
      </w:r>
      <w:r w:rsidRPr="00C945CD">
        <w:t xml:space="preserve"> is directed to do so by the Minister under </w:t>
      </w:r>
      <w:r w:rsidR="00C945CD">
        <w:t>subsection (</w:t>
      </w:r>
      <w:r w:rsidRPr="00C945CD">
        <w:t>10).</w:t>
      </w:r>
    </w:p>
    <w:p w:rsidR="00EB5D5F" w:rsidRPr="00C945CD" w:rsidRDefault="00EB5D5F" w:rsidP="008A4053">
      <w:pPr>
        <w:pStyle w:val="subsection"/>
      </w:pPr>
      <w:r w:rsidRPr="00C945CD">
        <w:tab/>
        <w:t>(10)</w:t>
      </w:r>
      <w:r w:rsidRPr="00C945CD">
        <w:tab/>
        <w:t xml:space="preserve">The Minister may give written directions to the </w:t>
      </w:r>
      <w:r w:rsidR="00410792" w:rsidRPr="00C945CD">
        <w:t>ACMA</w:t>
      </w:r>
      <w:r w:rsidRPr="00C945CD">
        <w:t xml:space="preserve"> in relation to the exercise of the power to determine procedures imposing a limit as mentioned in </w:t>
      </w:r>
      <w:r w:rsidR="00C945CD">
        <w:t>subsection (</w:t>
      </w:r>
      <w:r w:rsidRPr="00C945CD">
        <w:t>5).</w:t>
      </w:r>
    </w:p>
    <w:p w:rsidR="00EB5D5F" w:rsidRPr="00C945CD" w:rsidRDefault="00EB5D5F" w:rsidP="008A4053">
      <w:pPr>
        <w:pStyle w:val="subsection"/>
      </w:pPr>
      <w:r w:rsidRPr="00C945CD">
        <w:tab/>
        <w:t>(11)</w:t>
      </w:r>
      <w:r w:rsidRPr="00C945CD">
        <w:tab/>
        <w:t xml:space="preserve">A direction under </w:t>
      </w:r>
      <w:r w:rsidR="00C945CD">
        <w:t>subsection (</w:t>
      </w:r>
      <w:r w:rsidRPr="00C945CD">
        <w:t xml:space="preserve">10) must be published in the </w:t>
      </w:r>
      <w:r w:rsidRPr="00C945CD">
        <w:rPr>
          <w:i/>
        </w:rPr>
        <w:t>Gazette</w:t>
      </w:r>
      <w:r w:rsidRPr="00C945CD">
        <w:t xml:space="preserve">. </w:t>
      </w:r>
    </w:p>
    <w:p w:rsidR="00EB5D5F" w:rsidRPr="00C945CD" w:rsidRDefault="00EB5D5F" w:rsidP="008A4053">
      <w:pPr>
        <w:pStyle w:val="subsection"/>
      </w:pPr>
      <w:r w:rsidRPr="00C945CD">
        <w:tab/>
        <w:t>(12)</w:t>
      </w:r>
      <w:r w:rsidRPr="00C945CD">
        <w:tab/>
        <w:t xml:space="preserve">The </w:t>
      </w:r>
      <w:r w:rsidR="00410792" w:rsidRPr="00C945CD">
        <w:t>ACMA</w:t>
      </w:r>
      <w:r w:rsidRPr="00C945CD">
        <w:t xml:space="preserve"> must exercise its powers under </w:t>
      </w:r>
      <w:r w:rsidR="00C945CD">
        <w:t>subsection (</w:t>
      </w:r>
      <w:r w:rsidRPr="00C945CD">
        <w:t xml:space="preserve">1) in a manner consistent with any directions given by the Minister under </w:t>
      </w:r>
      <w:r w:rsidR="00C945CD">
        <w:t>subsection (</w:t>
      </w:r>
      <w:r w:rsidRPr="00C945CD">
        <w:t>10).</w:t>
      </w:r>
    </w:p>
    <w:p w:rsidR="00EB5D5F" w:rsidRPr="00C945CD" w:rsidRDefault="00EB5D5F" w:rsidP="008A4053">
      <w:pPr>
        <w:pStyle w:val="subsection"/>
      </w:pPr>
      <w:r w:rsidRPr="00C945CD">
        <w:tab/>
        <w:t>(13)</w:t>
      </w:r>
      <w:r w:rsidRPr="00C945CD">
        <w:tab/>
      </w:r>
      <w:r w:rsidR="00C945CD">
        <w:t>Subsection (</w:t>
      </w:r>
      <w:r w:rsidRPr="00C945CD">
        <w:t>10) does not, by implication, limit the Minister’s power to give directions otherwise than under that subsection.</w:t>
      </w:r>
    </w:p>
    <w:p w:rsidR="00EB5D5F" w:rsidRPr="00C945CD" w:rsidRDefault="00EB5D5F" w:rsidP="008A4053">
      <w:pPr>
        <w:pStyle w:val="subsection"/>
      </w:pPr>
      <w:r w:rsidRPr="00C945CD">
        <w:tab/>
        <w:t>(14)</w:t>
      </w:r>
      <w:r w:rsidRPr="00C945CD">
        <w:tab/>
        <w:t xml:space="preserve">Before determining procedures under </w:t>
      </w:r>
      <w:r w:rsidR="00C945CD">
        <w:t>subsection (</w:t>
      </w:r>
      <w:r w:rsidRPr="00C945CD">
        <w:t xml:space="preserve">1), the </w:t>
      </w:r>
      <w:r w:rsidR="00410792" w:rsidRPr="00C945CD">
        <w:t>ACMA</w:t>
      </w:r>
      <w:r w:rsidRPr="00C945CD">
        <w:t xml:space="preserve"> must consult the ACCC about whether the procedures should include a requirement mentioned in </w:t>
      </w:r>
      <w:r w:rsidR="00C945CD">
        <w:t>subsection (</w:t>
      </w:r>
      <w:r w:rsidRPr="00C945CD">
        <w:t>7) and, if so, the nature of the requirement.</w:t>
      </w:r>
    </w:p>
    <w:p w:rsidR="00561351" w:rsidRPr="00C945CD" w:rsidRDefault="00561351" w:rsidP="00561351">
      <w:pPr>
        <w:pStyle w:val="subsection"/>
      </w:pPr>
      <w:r w:rsidRPr="00C945CD">
        <w:tab/>
        <w:t>(15)</w:t>
      </w:r>
      <w:r w:rsidRPr="00C945CD">
        <w:tab/>
        <w:t>This section has effect subject to section</w:t>
      </w:r>
      <w:r w:rsidR="00C945CD">
        <w:t> </w:t>
      </w:r>
      <w:r w:rsidRPr="00C945CD">
        <w:t xml:space="preserve">577J of the </w:t>
      </w:r>
      <w:r w:rsidRPr="00C945CD">
        <w:rPr>
          <w:i/>
        </w:rPr>
        <w:t>Telecommunications Act 1997</w:t>
      </w:r>
      <w:r w:rsidRPr="00C945CD">
        <w:t>.</w:t>
      </w:r>
    </w:p>
    <w:p w:rsidR="00EB5D5F" w:rsidRPr="00C945CD" w:rsidRDefault="00EB5D5F" w:rsidP="008A11E4">
      <w:pPr>
        <w:pStyle w:val="ActHead5"/>
      </w:pPr>
      <w:bookmarkStart w:id="89" w:name="_Toc19106457"/>
      <w:r w:rsidRPr="004C37CE">
        <w:rPr>
          <w:rStyle w:val="CharSectno"/>
        </w:rPr>
        <w:t>61</w:t>
      </w:r>
      <w:r w:rsidRPr="00C945CD">
        <w:t xml:space="preserve">  Preparation of draft spectrum licences</w:t>
      </w:r>
      <w:bookmarkEnd w:id="89"/>
    </w:p>
    <w:p w:rsidR="00EB5D5F" w:rsidRPr="00C945CD" w:rsidRDefault="00EB5D5F" w:rsidP="008A4053">
      <w:pPr>
        <w:pStyle w:val="subsection"/>
      </w:pPr>
      <w:r w:rsidRPr="00C945CD">
        <w:tab/>
        <w:t>(1)</w:t>
      </w:r>
      <w:r w:rsidRPr="00C945CD">
        <w:tab/>
        <w:t xml:space="preserve">After a marketing plan has been prepared, the </w:t>
      </w:r>
      <w:r w:rsidR="00410792" w:rsidRPr="00C945CD">
        <w:t>ACMA</w:t>
      </w:r>
      <w:r w:rsidRPr="00C945CD">
        <w:t xml:space="preserve"> may prepare drafts of spectrum licences that are to be allocated in accordance with the marketing plan.</w:t>
      </w:r>
    </w:p>
    <w:p w:rsidR="00EB5D5F" w:rsidRPr="00C945CD" w:rsidRDefault="00EB5D5F" w:rsidP="008A4053">
      <w:pPr>
        <w:pStyle w:val="subsection"/>
      </w:pPr>
      <w:r w:rsidRPr="00C945CD">
        <w:tab/>
        <w:t>(2)</w:t>
      </w:r>
      <w:r w:rsidRPr="00C945CD">
        <w:tab/>
        <w:t>Drafts of spectrum licences so prepared need not be complete, but each must contain a draft of its core conditions.</w:t>
      </w:r>
    </w:p>
    <w:p w:rsidR="00EB5D5F" w:rsidRPr="00C945CD" w:rsidRDefault="00EB5D5F" w:rsidP="008A11E4">
      <w:pPr>
        <w:pStyle w:val="ActHead5"/>
      </w:pPr>
      <w:bookmarkStart w:id="90" w:name="_Toc19106458"/>
      <w:r w:rsidRPr="004C37CE">
        <w:rPr>
          <w:rStyle w:val="CharSectno"/>
        </w:rPr>
        <w:t>62</w:t>
      </w:r>
      <w:r w:rsidRPr="00C945CD">
        <w:t xml:space="preserve">  Issue of spectrum licences</w:t>
      </w:r>
      <w:bookmarkEnd w:id="90"/>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allocate such a spectrum licence in accordance with the procedures determined under section</w:t>
      </w:r>
      <w:r w:rsidR="00C945CD">
        <w:t> </w:t>
      </w:r>
      <w:r w:rsidRPr="00C945CD">
        <w:t>60 but not otherwise.</w:t>
      </w:r>
    </w:p>
    <w:p w:rsidR="00EB5D5F" w:rsidRPr="00C945CD" w:rsidRDefault="00EB5D5F" w:rsidP="008A4053">
      <w:pPr>
        <w:pStyle w:val="subsection"/>
      </w:pPr>
      <w:r w:rsidRPr="00C945CD">
        <w:tab/>
        <w:t>(2)</w:t>
      </w:r>
      <w:r w:rsidRPr="00C945CD">
        <w:tab/>
        <w:t xml:space="preserve">The </w:t>
      </w:r>
      <w:r w:rsidR="00410792" w:rsidRPr="00C945CD">
        <w:t>ACMA</w:t>
      </w:r>
      <w:r w:rsidRPr="00C945CD">
        <w:t xml:space="preserve"> must issue the spectrum licence to the person to whom it is allocated if the person:</w:t>
      </w:r>
    </w:p>
    <w:p w:rsidR="00EB5D5F" w:rsidRPr="00C945CD" w:rsidRDefault="00EB5D5F">
      <w:pPr>
        <w:pStyle w:val="paragraph"/>
      </w:pPr>
      <w:r w:rsidRPr="00C945CD">
        <w:tab/>
        <w:t>(a)</w:t>
      </w:r>
      <w:r w:rsidRPr="00C945CD">
        <w:tab/>
        <w:t xml:space="preserve">pays to the </w:t>
      </w:r>
      <w:r w:rsidR="00410792" w:rsidRPr="00C945CD">
        <w:t>ACMA</w:t>
      </w:r>
      <w:r w:rsidRPr="00C945CD">
        <w:t xml:space="preserve"> the spectrum access charge for issuing the licence; or</w:t>
      </w:r>
    </w:p>
    <w:p w:rsidR="00EB5D5F" w:rsidRPr="00C945CD" w:rsidRDefault="00EB5D5F">
      <w:pPr>
        <w:pStyle w:val="paragraph"/>
      </w:pPr>
      <w:r w:rsidRPr="00C945CD">
        <w:tab/>
        <w:t>(b)</w:t>
      </w:r>
      <w:r w:rsidRPr="00C945CD">
        <w:tab/>
        <w:t xml:space="preserve">reaches an agreement with the </w:t>
      </w:r>
      <w:r w:rsidR="00410792" w:rsidRPr="00C945CD">
        <w:t>ACMA</w:t>
      </w:r>
      <w:r w:rsidRPr="00C945CD">
        <w:t xml:space="preserve"> for the payment of that spectrum access charge.</w:t>
      </w:r>
    </w:p>
    <w:p w:rsidR="00EB5D5F" w:rsidRPr="00C945CD" w:rsidRDefault="00EB5D5F">
      <w:pPr>
        <w:pStyle w:val="notetext"/>
      </w:pPr>
      <w:r w:rsidRPr="00C945CD">
        <w:t>Note:</w:t>
      </w:r>
      <w:r w:rsidRPr="00C945CD">
        <w:tab/>
        <w:t>Spectrum access charges are determined under Part</w:t>
      </w:r>
      <w:r w:rsidR="00C945CD">
        <w:t> </w:t>
      </w:r>
      <w:r w:rsidRPr="00C945CD">
        <w:t>5.7.</w:t>
      </w:r>
    </w:p>
    <w:p w:rsidR="00EB5D5F" w:rsidRPr="00C945CD" w:rsidRDefault="00EB5D5F" w:rsidP="008A4053">
      <w:pPr>
        <w:pStyle w:val="subsection"/>
      </w:pPr>
      <w:r w:rsidRPr="00C945CD">
        <w:tab/>
        <w:t>(3)</w:t>
      </w:r>
      <w:r w:rsidRPr="00C945CD">
        <w:tab/>
        <w:t>If the issue of the licence is covered by section</w:t>
      </w:r>
      <w:r w:rsidR="00C945CD">
        <w:t> </w:t>
      </w:r>
      <w:r w:rsidRPr="00C945CD">
        <w:t>153L (which deals with re</w:t>
      </w:r>
      <w:r w:rsidR="00C945CD">
        <w:noBreakHyphen/>
      </w:r>
      <w:r w:rsidRPr="00C945CD">
        <w:t xml:space="preserve">allocation of spectrum), the </w:t>
      </w:r>
      <w:r w:rsidR="00410792" w:rsidRPr="00C945CD">
        <w:t>ACMA</w:t>
      </w:r>
      <w:r w:rsidRPr="00C945CD">
        <w:t xml:space="preserve"> may defer the issue of the licence until the relevant frequencies become available as a result of the expiry, surrender or cancellation of one or more apparatus licences that, under section</w:t>
      </w:r>
      <w:r w:rsidR="00C945CD">
        <w:t> </w:t>
      </w:r>
      <w:r w:rsidRPr="00C945CD">
        <w:t>153D, are affected by the spectrum re</w:t>
      </w:r>
      <w:r w:rsidR="00C945CD">
        <w:noBreakHyphen/>
      </w:r>
      <w:r w:rsidRPr="00C945CD">
        <w:t>allocation declaration concerned.</w:t>
      </w:r>
    </w:p>
    <w:p w:rsidR="00561351" w:rsidRPr="00C945CD" w:rsidRDefault="00561351" w:rsidP="00561351">
      <w:pPr>
        <w:pStyle w:val="subsection"/>
      </w:pPr>
      <w:r w:rsidRPr="00C945CD">
        <w:tab/>
        <w:t>(4)</w:t>
      </w:r>
      <w:r w:rsidRPr="00C945CD">
        <w:tab/>
        <w:t>This section has effect subject to section</w:t>
      </w:r>
      <w:r w:rsidR="00C945CD">
        <w:t> </w:t>
      </w:r>
      <w:r w:rsidRPr="00C945CD">
        <w:t xml:space="preserve">577J of the </w:t>
      </w:r>
      <w:r w:rsidRPr="00C945CD">
        <w:rPr>
          <w:i/>
        </w:rPr>
        <w:t>Telecommunications Act 1997</w:t>
      </w:r>
      <w:r w:rsidRPr="00C945CD">
        <w:t>.</w:t>
      </w:r>
    </w:p>
    <w:p w:rsidR="00EB5D5F" w:rsidRPr="00C945CD" w:rsidRDefault="00EB5D5F" w:rsidP="008A11E4">
      <w:pPr>
        <w:pStyle w:val="ActHead5"/>
      </w:pPr>
      <w:bookmarkStart w:id="91" w:name="_Toc19106459"/>
      <w:r w:rsidRPr="004C37CE">
        <w:rPr>
          <w:rStyle w:val="CharSectno"/>
        </w:rPr>
        <w:t>63</w:t>
      </w:r>
      <w:r w:rsidRPr="00C945CD">
        <w:t xml:space="preserve">  Compliance with marketing plans</w:t>
      </w:r>
      <w:bookmarkEnd w:id="91"/>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ensure that, in issuing a spectrum licence under this Subdivision, the </w:t>
      </w:r>
      <w:r w:rsidR="00410792" w:rsidRPr="00C945CD">
        <w:t>ACMA</w:t>
      </w:r>
      <w:r w:rsidRPr="00C945CD">
        <w:t xml:space="preserve"> has complied with any requirements relating to:</w:t>
      </w:r>
    </w:p>
    <w:p w:rsidR="00EB5D5F" w:rsidRPr="00C945CD" w:rsidRDefault="00EB5D5F">
      <w:pPr>
        <w:pStyle w:val="paragraph"/>
        <w:keepNext/>
      </w:pPr>
      <w:r w:rsidRPr="00C945CD">
        <w:tab/>
        <w:t>(a)</w:t>
      </w:r>
      <w:r w:rsidRPr="00C945CD">
        <w:tab/>
        <w:t>issuing the licence; or</w:t>
      </w:r>
    </w:p>
    <w:p w:rsidR="00EB5D5F" w:rsidRPr="00C945CD" w:rsidRDefault="00EB5D5F">
      <w:pPr>
        <w:pStyle w:val="paragraph"/>
      </w:pPr>
      <w:r w:rsidRPr="00C945CD">
        <w:tab/>
        <w:t>(b)</w:t>
      </w:r>
      <w:r w:rsidRPr="00C945CD">
        <w:tab/>
        <w:t>the procedures to be followed prior to its issue;</w:t>
      </w:r>
    </w:p>
    <w:p w:rsidR="00EB5D5F" w:rsidRPr="00C945CD" w:rsidRDefault="00EB5D5F">
      <w:pPr>
        <w:pStyle w:val="subsection2"/>
      </w:pPr>
      <w:r w:rsidRPr="00C945CD">
        <w:t>that are imposed by the relevant marketing plan.</w:t>
      </w:r>
    </w:p>
    <w:p w:rsidR="00EB5D5F" w:rsidRPr="00C945CD" w:rsidRDefault="00EB5D5F" w:rsidP="008A4053">
      <w:pPr>
        <w:pStyle w:val="subsection"/>
      </w:pPr>
      <w:r w:rsidRPr="00C945CD">
        <w:tab/>
        <w:t>(2)</w:t>
      </w:r>
      <w:r w:rsidRPr="00C945CD">
        <w:tab/>
        <w:t>Failure to comply with this section does not affect the validity of a spectrum licence.</w:t>
      </w:r>
    </w:p>
    <w:p w:rsidR="00EB5D5F" w:rsidRPr="00C945CD" w:rsidRDefault="00EB5D5F" w:rsidP="008A11E4">
      <w:pPr>
        <w:pStyle w:val="ActHead4"/>
      </w:pPr>
      <w:bookmarkStart w:id="92" w:name="_Toc19106460"/>
      <w:r w:rsidRPr="004C37CE">
        <w:rPr>
          <w:rStyle w:val="CharSubdNo"/>
        </w:rPr>
        <w:t>Subdivision C</w:t>
      </w:r>
      <w:r w:rsidRPr="00C945CD">
        <w:t>—</w:t>
      </w:r>
      <w:r w:rsidRPr="004C37CE">
        <w:rPr>
          <w:rStyle w:val="CharSubdText"/>
        </w:rPr>
        <w:t>Contents of spectrum licences</w:t>
      </w:r>
      <w:bookmarkEnd w:id="92"/>
    </w:p>
    <w:p w:rsidR="00EB5D5F" w:rsidRPr="00C945CD" w:rsidRDefault="00EB5D5F" w:rsidP="008A11E4">
      <w:pPr>
        <w:pStyle w:val="ActHead5"/>
      </w:pPr>
      <w:bookmarkStart w:id="93" w:name="_Toc19106461"/>
      <w:r w:rsidRPr="004C37CE">
        <w:rPr>
          <w:rStyle w:val="CharSectno"/>
        </w:rPr>
        <w:t>64</w:t>
      </w:r>
      <w:r w:rsidRPr="00C945CD">
        <w:t xml:space="preserve">  Authorisation to use part of the spectrum</w:t>
      </w:r>
      <w:bookmarkEnd w:id="93"/>
    </w:p>
    <w:p w:rsidR="00EB5D5F" w:rsidRPr="00C945CD" w:rsidRDefault="00EB5D5F" w:rsidP="008A4053">
      <w:pPr>
        <w:pStyle w:val="subsection"/>
      </w:pPr>
      <w:r w:rsidRPr="00C945CD">
        <w:tab/>
        <w:t>(1)</w:t>
      </w:r>
      <w:r w:rsidRPr="00C945CD">
        <w:tab/>
        <w:t>A spectrum licence authorises:</w:t>
      </w:r>
    </w:p>
    <w:p w:rsidR="00EB5D5F" w:rsidRPr="00C945CD" w:rsidRDefault="00EB5D5F">
      <w:pPr>
        <w:pStyle w:val="paragraph"/>
      </w:pPr>
      <w:r w:rsidRPr="00C945CD">
        <w:tab/>
        <w:t>(a)</w:t>
      </w:r>
      <w:r w:rsidRPr="00C945CD">
        <w:tab/>
        <w:t>the person specified in the licence as the licensee; and</w:t>
      </w:r>
    </w:p>
    <w:p w:rsidR="00EB5D5F" w:rsidRPr="00C945CD" w:rsidRDefault="00EB5D5F">
      <w:pPr>
        <w:pStyle w:val="paragraph"/>
      </w:pPr>
      <w:r w:rsidRPr="00C945CD">
        <w:tab/>
        <w:t>(b)</w:t>
      </w:r>
      <w:r w:rsidRPr="00C945CD">
        <w:tab/>
        <w:t>subject to section</w:t>
      </w:r>
      <w:r w:rsidR="00C945CD">
        <w:t> </w:t>
      </w:r>
      <w:r w:rsidRPr="00C945CD">
        <w:t>68, any person authorised by that person;</w:t>
      </w:r>
    </w:p>
    <w:p w:rsidR="00EB5D5F" w:rsidRPr="00C945CD" w:rsidRDefault="00EB5D5F">
      <w:pPr>
        <w:pStyle w:val="subsection2"/>
      </w:pPr>
      <w:r w:rsidRPr="00C945CD">
        <w:t>to operate a radiocommunications device in accordance with the licence.</w:t>
      </w:r>
    </w:p>
    <w:p w:rsidR="00EB5D5F" w:rsidRPr="00C945CD" w:rsidRDefault="00EB5D5F" w:rsidP="008A4053">
      <w:pPr>
        <w:pStyle w:val="subsection"/>
      </w:pPr>
      <w:r w:rsidRPr="00C945CD">
        <w:tab/>
        <w:t>(2)</w:t>
      </w:r>
      <w:r w:rsidRPr="00C945CD">
        <w:tab/>
        <w:t>Operation of a radiocommunications device is not authorised by the spectrum licence if it is not in accordance with the conditions of the licence.</w:t>
      </w:r>
    </w:p>
    <w:p w:rsidR="00EB5D5F" w:rsidRPr="00C945CD" w:rsidRDefault="00EB5D5F" w:rsidP="008A11E4">
      <w:pPr>
        <w:pStyle w:val="ActHead5"/>
      </w:pPr>
      <w:bookmarkStart w:id="94" w:name="_Toc19106462"/>
      <w:r w:rsidRPr="004C37CE">
        <w:rPr>
          <w:rStyle w:val="CharSectno"/>
        </w:rPr>
        <w:t>65</w:t>
      </w:r>
      <w:r w:rsidRPr="00C945CD">
        <w:t xml:space="preserve">  Duration of spectrum licences</w:t>
      </w:r>
      <w:bookmarkEnd w:id="94"/>
    </w:p>
    <w:p w:rsidR="00EB5D5F" w:rsidRPr="00C945CD" w:rsidRDefault="00EB5D5F" w:rsidP="008A4053">
      <w:pPr>
        <w:pStyle w:val="subsection"/>
      </w:pPr>
      <w:r w:rsidRPr="00C945CD">
        <w:tab/>
        <w:t>(1)</w:t>
      </w:r>
      <w:r w:rsidRPr="00C945CD">
        <w:tab/>
        <w:t>A spectrum licence comes into force on the day on which it is issued or on such later day as is specified in the licence for the purpose.</w:t>
      </w:r>
    </w:p>
    <w:p w:rsidR="00EB5D5F" w:rsidRPr="00C945CD" w:rsidRDefault="00EB5D5F" w:rsidP="008A4053">
      <w:pPr>
        <w:pStyle w:val="subsection"/>
      </w:pPr>
      <w:r w:rsidRPr="00C945CD">
        <w:tab/>
        <w:t>(2)</w:t>
      </w:r>
      <w:r w:rsidRPr="00C945CD">
        <w:tab/>
        <w:t>Subject to Division</w:t>
      </w:r>
      <w:r w:rsidR="00C945CD">
        <w:t> </w:t>
      </w:r>
      <w:r w:rsidRPr="00C945CD">
        <w:t>3, a spectrum licence remains in force for the period specified in the licence.</w:t>
      </w:r>
    </w:p>
    <w:p w:rsidR="00EB5D5F" w:rsidRPr="00C945CD" w:rsidRDefault="00EB5D5F" w:rsidP="008A4053">
      <w:pPr>
        <w:pStyle w:val="subsection"/>
      </w:pPr>
      <w:r w:rsidRPr="00C945CD">
        <w:tab/>
        <w:t>(3)</w:t>
      </w:r>
      <w:r w:rsidRPr="00C945CD">
        <w:tab/>
        <w:t>The licence may specify any period up to 15 years.</w:t>
      </w:r>
    </w:p>
    <w:p w:rsidR="00EB5D5F" w:rsidRPr="00C945CD" w:rsidRDefault="00EB5D5F" w:rsidP="008A11E4">
      <w:pPr>
        <w:pStyle w:val="ActHead5"/>
      </w:pPr>
      <w:bookmarkStart w:id="95" w:name="_Toc19106463"/>
      <w:r w:rsidRPr="004C37CE">
        <w:rPr>
          <w:rStyle w:val="CharSectno"/>
        </w:rPr>
        <w:t>66</w:t>
      </w:r>
      <w:r w:rsidRPr="00C945CD">
        <w:t xml:space="preserve">  Core conditions of spectrum licences</w:t>
      </w:r>
      <w:bookmarkEnd w:id="95"/>
    </w:p>
    <w:p w:rsidR="00EB5D5F" w:rsidRPr="00C945CD" w:rsidRDefault="00EB5D5F" w:rsidP="008A4053">
      <w:pPr>
        <w:pStyle w:val="subsection"/>
      </w:pPr>
      <w:r w:rsidRPr="00C945CD">
        <w:tab/>
        <w:t>(1)</w:t>
      </w:r>
      <w:r w:rsidRPr="00C945CD">
        <w:tab/>
        <w:t>A spectrum licence must include the following core conditions:</w:t>
      </w:r>
    </w:p>
    <w:p w:rsidR="00EB5D5F" w:rsidRPr="00C945CD" w:rsidRDefault="00EB5D5F">
      <w:pPr>
        <w:pStyle w:val="paragraph"/>
      </w:pPr>
      <w:r w:rsidRPr="00C945CD">
        <w:tab/>
        <w:t>(a)</w:t>
      </w:r>
      <w:r w:rsidRPr="00C945CD">
        <w:tab/>
        <w:t>a condition specifying the part or parts of the spectrum in which operation of radiocommunications devices is authorised under the licence;</w:t>
      </w:r>
    </w:p>
    <w:p w:rsidR="00EB5D5F" w:rsidRPr="00C945CD" w:rsidRDefault="00EB5D5F">
      <w:pPr>
        <w:pStyle w:val="paragraph"/>
      </w:pPr>
      <w:r w:rsidRPr="00C945CD">
        <w:tab/>
        <w:t>(b)</w:t>
      </w:r>
      <w:r w:rsidRPr="00C945CD">
        <w:tab/>
        <w:t>a condition specifying the maximum permitted level of radio emission, in parts of the spectrum outside such a part, that may be caused by operation of radiocommunications devices under the licence;</w:t>
      </w:r>
    </w:p>
    <w:p w:rsidR="00EB5D5F" w:rsidRPr="00C945CD" w:rsidRDefault="00EB5D5F">
      <w:pPr>
        <w:pStyle w:val="paragraph"/>
      </w:pPr>
      <w:r w:rsidRPr="00C945CD">
        <w:tab/>
        <w:t>(c)</w:t>
      </w:r>
      <w:r w:rsidRPr="00C945CD">
        <w:tab/>
        <w:t>a condition specifying the area within which operation of radiocommunications devices is authorised under the licence;</w:t>
      </w:r>
    </w:p>
    <w:p w:rsidR="00EB5D5F" w:rsidRPr="00C945CD" w:rsidRDefault="00EB5D5F">
      <w:pPr>
        <w:pStyle w:val="paragraph"/>
      </w:pPr>
      <w:r w:rsidRPr="00C945CD">
        <w:tab/>
        <w:t>(d)</w:t>
      </w:r>
      <w:r w:rsidRPr="00C945CD">
        <w:tab/>
        <w:t>a condition specifying the maximum permitted level of radio emission, outside that area, that may be caused by operation of radiocommunications devices under the licence.</w:t>
      </w:r>
    </w:p>
    <w:p w:rsidR="00EB5D5F" w:rsidRPr="00C945CD" w:rsidRDefault="00EB5D5F" w:rsidP="008A4053">
      <w:pPr>
        <w:pStyle w:val="subsection"/>
      </w:pPr>
      <w:r w:rsidRPr="00C945CD">
        <w:tab/>
        <w:t>(2)</w:t>
      </w:r>
      <w:r w:rsidRPr="00C945CD">
        <w:tab/>
        <w:t xml:space="preserve">The area specified in the condition referred to in </w:t>
      </w:r>
      <w:r w:rsidR="00C945CD">
        <w:t>paragraph (</w:t>
      </w:r>
      <w:r w:rsidRPr="00C945CD">
        <w:t>1)(c) may be the whole of Australia.</w:t>
      </w:r>
    </w:p>
    <w:p w:rsidR="00EB5D5F" w:rsidRPr="00C945CD" w:rsidRDefault="00EB5D5F" w:rsidP="008A4053">
      <w:pPr>
        <w:pStyle w:val="subsection"/>
      </w:pPr>
      <w:r w:rsidRPr="00C945CD">
        <w:tab/>
        <w:t>(3)</w:t>
      </w:r>
      <w:r w:rsidRPr="00C945CD">
        <w:tab/>
        <w:t>A spectrum licence may also include a core condition specifying the periods during which operation of radiocommunications devices is authorised under the licence.</w:t>
      </w:r>
    </w:p>
    <w:p w:rsidR="00EB5D5F" w:rsidRPr="00C945CD" w:rsidRDefault="00EB5D5F" w:rsidP="008A4053">
      <w:pPr>
        <w:pStyle w:val="subsection"/>
      </w:pPr>
      <w:r w:rsidRPr="00C945CD">
        <w:tab/>
        <w:t>(4)</w:t>
      </w:r>
      <w:r w:rsidRPr="00C945CD">
        <w:tab/>
        <w:t xml:space="preserve">Without limiting </w:t>
      </w:r>
      <w:r w:rsidR="00C945CD">
        <w:t>subsection (</w:t>
      </w:r>
      <w:r w:rsidRPr="00C945CD">
        <w:t>3), the periods specified may include times during each day or times during particular days of each week.</w:t>
      </w:r>
    </w:p>
    <w:p w:rsidR="00EB5D5F" w:rsidRPr="00C945CD" w:rsidRDefault="00EB5D5F" w:rsidP="008A4053">
      <w:pPr>
        <w:pStyle w:val="subsection"/>
      </w:pPr>
      <w:r w:rsidRPr="00C945CD">
        <w:tab/>
        <w:t>(5)</w:t>
      </w:r>
      <w:r w:rsidRPr="00C945CD">
        <w:tab/>
        <w:t>If the issue of the licence is covered by section</w:t>
      </w:r>
      <w:r w:rsidR="00C945CD">
        <w:t> </w:t>
      </w:r>
      <w:r w:rsidRPr="00C945CD">
        <w:t>153L (which deals with re</w:t>
      </w:r>
      <w:r w:rsidR="00C945CD">
        <w:noBreakHyphen/>
      </w:r>
      <w:r w:rsidRPr="00C945CD">
        <w:t xml:space="preserve">allocation of spectrum), a condition mentioned in </w:t>
      </w:r>
      <w:r w:rsidR="00C945CD">
        <w:t>paragraph (</w:t>
      </w:r>
      <w:r w:rsidRPr="00C945CD">
        <w:t>1)(a) of this section may provide for the progressive authorisation of the operation of radiocommunications devices under the licence. The progressivity is to be based on the times when a particular part or parts of the spectrum become available as a result of the expiry, surrender or cancellation of one or more apparatus licences that, under section</w:t>
      </w:r>
      <w:r w:rsidR="00C945CD">
        <w:t> </w:t>
      </w:r>
      <w:r w:rsidRPr="00C945CD">
        <w:t>153D, are affected by the spectrum re</w:t>
      </w:r>
      <w:r w:rsidR="00C945CD">
        <w:noBreakHyphen/>
      </w:r>
      <w:r w:rsidRPr="00C945CD">
        <w:t>allocation declaration concerned.</w:t>
      </w:r>
    </w:p>
    <w:p w:rsidR="00EB5D5F" w:rsidRPr="00C945CD" w:rsidRDefault="00EB5D5F" w:rsidP="008A4053">
      <w:pPr>
        <w:pStyle w:val="subsection"/>
      </w:pPr>
      <w:r w:rsidRPr="00C945CD">
        <w:tab/>
        <w:t>(6)</w:t>
      </w:r>
      <w:r w:rsidRPr="00C945CD">
        <w:tab/>
      </w:r>
      <w:r w:rsidR="00C945CD">
        <w:t>Subsection (</w:t>
      </w:r>
      <w:r w:rsidRPr="00C945CD">
        <w:t xml:space="preserve">5) does not, by implication, limit </w:t>
      </w:r>
      <w:r w:rsidR="00C945CD">
        <w:t>subsection (</w:t>
      </w:r>
      <w:r w:rsidRPr="00C945CD">
        <w:t>1).</w:t>
      </w:r>
    </w:p>
    <w:p w:rsidR="00EB5D5F" w:rsidRPr="00C945CD" w:rsidRDefault="00EB5D5F" w:rsidP="008A11E4">
      <w:pPr>
        <w:pStyle w:val="ActHead5"/>
      </w:pPr>
      <w:bookmarkStart w:id="96" w:name="_Toc19106464"/>
      <w:r w:rsidRPr="004C37CE">
        <w:rPr>
          <w:rStyle w:val="CharSectno"/>
        </w:rPr>
        <w:t>67</w:t>
      </w:r>
      <w:r w:rsidRPr="00C945CD">
        <w:t xml:space="preserve">  Conditions about payment of charges</w:t>
      </w:r>
      <w:bookmarkEnd w:id="96"/>
    </w:p>
    <w:p w:rsidR="00EB5D5F" w:rsidRPr="00C945CD" w:rsidRDefault="00EB5D5F">
      <w:pPr>
        <w:pStyle w:val="subsection2"/>
      </w:pPr>
      <w:r w:rsidRPr="00C945CD">
        <w:t>A spectrum licence must include a condition that the licensee meet all obligations (if any) of the licensee to pay:</w:t>
      </w:r>
    </w:p>
    <w:p w:rsidR="00EB5D5F" w:rsidRPr="00C945CD" w:rsidRDefault="00EB5D5F">
      <w:pPr>
        <w:pStyle w:val="paragraph"/>
      </w:pPr>
      <w:r w:rsidRPr="00C945CD">
        <w:tab/>
        <w:t>(a)</w:t>
      </w:r>
      <w:r w:rsidRPr="00C945CD">
        <w:tab/>
        <w:t xml:space="preserve">charges fixed by determinations made under </w:t>
      </w:r>
      <w:r w:rsidR="00BA57E4" w:rsidRPr="00C945CD">
        <w:t>section</w:t>
      </w:r>
      <w:r w:rsidR="00C945CD">
        <w:t> </w:t>
      </w:r>
      <w:r w:rsidR="00BA57E4" w:rsidRPr="00C945CD">
        <w:t xml:space="preserve">60 of the </w:t>
      </w:r>
      <w:r w:rsidR="00BA57E4" w:rsidRPr="00C945CD">
        <w:rPr>
          <w:i/>
        </w:rPr>
        <w:t>Australian Communications and Media Authority Act 2005</w:t>
      </w:r>
      <w:r w:rsidRPr="00C945CD">
        <w:t>; and</w:t>
      </w:r>
    </w:p>
    <w:p w:rsidR="00EB5D5F" w:rsidRPr="00C945CD" w:rsidRDefault="00EB5D5F">
      <w:pPr>
        <w:pStyle w:val="paragraph"/>
      </w:pPr>
      <w:r w:rsidRPr="00C945CD">
        <w:tab/>
        <w:t>(b)</w:t>
      </w:r>
      <w:r w:rsidRPr="00C945CD">
        <w:tab/>
        <w:t>spectrum access charges fixed by determinations made under section</w:t>
      </w:r>
      <w:r w:rsidR="00C945CD">
        <w:t> </w:t>
      </w:r>
      <w:r w:rsidRPr="00C945CD">
        <w:t>294; and</w:t>
      </w:r>
    </w:p>
    <w:p w:rsidR="00EB5D5F" w:rsidRPr="00C945CD" w:rsidRDefault="00EB5D5F">
      <w:pPr>
        <w:pStyle w:val="paragraph"/>
      </w:pPr>
      <w:r w:rsidRPr="00C945CD">
        <w:tab/>
        <w:t>(c)</w:t>
      </w:r>
      <w:r w:rsidRPr="00C945CD">
        <w:tab/>
        <w:t>amounts of spectrum licence tax.</w:t>
      </w:r>
    </w:p>
    <w:p w:rsidR="00EB5D5F" w:rsidRPr="00C945CD" w:rsidRDefault="00EB5D5F" w:rsidP="008A11E4">
      <w:pPr>
        <w:pStyle w:val="ActHead5"/>
      </w:pPr>
      <w:bookmarkStart w:id="97" w:name="_Toc19106465"/>
      <w:r w:rsidRPr="004C37CE">
        <w:rPr>
          <w:rStyle w:val="CharSectno"/>
        </w:rPr>
        <w:t>68</w:t>
      </w:r>
      <w:r w:rsidRPr="00C945CD">
        <w:t xml:space="preserve">  Conditions about third party use</w:t>
      </w:r>
      <w:bookmarkEnd w:id="97"/>
    </w:p>
    <w:p w:rsidR="00EB5D5F" w:rsidRPr="00C945CD" w:rsidRDefault="00EB5D5F" w:rsidP="008A4053">
      <w:pPr>
        <w:pStyle w:val="subsection"/>
      </w:pPr>
      <w:r w:rsidRPr="00C945CD">
        <w:tab/>
        <w:t>(1)</w:t>
      </w:r>
      <w:r w:rsidRPr="00C945CD">
        <w:tab/>
        <w:t>Except as provided by this section, the licensee of a spectrum licence may authorise other persons to operate radiocommunications devices under the licence.</w:t>
      </w:r>
    </w:p>
    <w:p w:rsidR="00EB5D5F" w:rsidRPr="00C945CD" w:rsidRDefault="00EB5D5F" w:rsidP="008A4053">
      <w:pPr>
        <w:pStyle w:val="subsection"/>
      </w:pPr>
      <w:r w:rsidRPr="00C945CD">
        <w:tab/>
        <w:t>(2)</w:t>
      </w:r>
      <w:r w:rsidRPr="00C945CD">
        <w:tab/>
        <w:t>A spectrum licence:</w:t>
      </w:r>
    </w:p>
    <w:p w:rsidR="00EB5D5F" w:rsidRPr="00C945CD" w:rsidRDefault="00EB5D5F">
      <w:pPr>
        <w:pStyle w:val="paragraph"/>
      </w:pPr>
      <w:r w:rsidRPr="00C945CD">
        <w:tab/>
        <w:t>(a)</w:t>
      </w:r>
      <w:r w:rsidRPr="00C945CD">
        <w:tab/>
        <w:t xml:space="preserve">must include a condition that any operation of a radiocommunications device under the licence by a person other than the licensee must comply with any rules made under </w:t>
      </w:r>
      <w:r w:rsidR="00C945CD">
        <w:t>subsection (</w:t>
      </w:r>
      <w:r w:rsidRPr="00C945CD">
        <w:t>3); and</w:t>
      </w:r>
    </w:p>
    <w:p w:rsidR="00EB5D5F" w:rsidRPr="00C945CD" w:rsidRDefault="00EB5D5F" w:rsidP="004A548D">
      <w:pPr>
        <w:pStyle w:val="paragraph"/>
        <w:keepNext/>
        <w:keepLines/>
      </w:pPr>
      <w:r w:rsidRPr="00C945CD">
        <w:tab/>
        <w:t>(b)</w:t>
      </w:r>
      <w:r w:rsidRPr="00C945CD">
        <w:tab/>
        <w:t>must include a condition that the licensee must notify any persons whom he or she authorises to operate radiocommunications devices under the licence of their obligations under this Act, in particular:</w:t>
      </w:r>
    </w:p>
    <w:p w:rsidR="00EB5D5F" w:rsidRPr="00C945CD" w:rsidRDefault="00EB5D5F">
      <w:pPr>
        <w:pStyle w:val="paragraphsub"/>
      </w:pPr>
      <w:r w:rsidRPr="00C945CD">
        <w:tab/>
        <w:t>(i)</w:t>
      </w:r>
      <w:r w:rsidRPr="00C945CD">
        <w:tab/>
        <w:t>if applicable, the registration requirements under Part</w:t>
      </w:r>
      <w:r w:rsidR="00C945CD">
        <w:t> </w:t>
      </w:r>
      <w:r w:rsidRPr="00C945CD">
        <w:t>3.5 for operation of radiocommunications devices under the licence; and</w:t>
      </w:r>
    </w:p>
    <w:p w:rsidR="00EB5D5F" w:rsidRPr="00C945CD" w:rsidRDefault="00EB5D5F">
      <w:pPr>
        <w:pStyle w:val="paragraphsub"/>
      </w:pPr>
      <w:r w:rsidRPr="00C945CD">
        <w:tab/>
        <w:t>(ii)</w:t>
      </w:r>
      <w:r w:rsidRPr="00C945CD">
        <w:tab/>
        <w:t xml:space="preserve">any rules made under </w:t>
      </w:r>
      <w:r w:rsidR="00C945CD">
        <w:t>subsection (</w:t>
      </w:r>
      <w:r w:rsidRPr="00C945CD">
        <w:t>3).</w:t>
      </w:r>
    </w:p>
    <w:p w:rsidR="00EB5D5F" w:rsidRPr="00C945CD" w:rsidRDefault="00EB5D5F" w:rsidP="008A4053">
      <w:pPr>
        <w:pStyle w:val="subsection"/>
      </w:pPr>
      <w:r w:rsidRPr="00C945CD">
        <w:tab/>
        <w:t>(3)</w:t>
      </w:r>
      <w:r w:rsidRPr="00C945CD">
        <w:tab/>
        <w:t xml:space="preserve">The </w:t>
      </w:r>
      <w:r w:rsidR="00410792" w:rsidRPr="00C945CD">
        <w:t>ACMA</w:t>
      </w:r>
      <w:r w:rsidRPr="00C945CD">
        <w:t xml:space="preserve"> may, by </w:t>
      </w:r>
      <w:r w:rsidR="00FE5D8E" w:rsidRPr="00C945CD">
        <w:t>legislative</w:t>
      </w:r>
      <w:r w:rsidRPr="00C945CD">
        <w:t xml:space="preserve"> instrument, make rules about the operation of radiocommunications devices under spectrum licences by persons other than licensees, including rules about the way in which licensees may authorise those persons to operate radiocommunications devices under spectrum licences.</w:t>
      </w:r>
    </w:p>
    <w:p w:rsidR="00561351" w:rsidRPr="00C945CD" w:rsidRDefault="00561351" w:rsidP="00561351">
      <w:pPr>
        <w:pStyle w:val="subsection"/>
      </w:pPr>
      <w:r w:rsidRPr="00C945CD">
        <w:tab/>
        <w:t>(5)</w:t>
      </w:r>
      <w:r w:rsidRPr="00C945CD">
        <w:tab/>
        <w:t>This section has effect subject to section</w:t>
      </w:r>
      <w:r w:rsidR="00C945CD">
        <w:t> </w:t>
      </w:r>
      <w:r w:rsidRPr="00C945CD">
        <w:t xml:space="preserve">577K of the </w:t>
      </w:r>
      <w:r w:rsidRPr="00C945CD">
        <w:rPr>
          <w:i/>
        </w:rPr>
        <w:t>Telecommunications Act 1997</w:t>
      </w:r>
      <w:r w:rsidRPr="00C945CD">
        <w:t>.</w:t>
      </w:r>
    </w:p>
    <w:p w:rsidR="006E714C" w:rsidRPr="00C945CD" w:rsidRDefault="006E714C" w:rsidP="006E714C">
      <w:pPr>
        <w:pStyle w:val="ActHead5"/>
      </w:pPr>
      <w:bookmarkStart w:id="98" w:name="_Toc19106466"/>
      <w:r w:rsidRPr="004C37CE">
        <w:rPr>
          <w:rStyle w:val="CharSectno"/>
        </w:rPr>
        <w:t>68A</w:t>
      </w:r>
      <w:r w:rsidRPr="00C945CD">
        <w:t xml:space="preserve">  Authorisation under spectrum licence taken to be an acquisition of an asset and conduct</w:t>
      </w:r>
      <w:bookmarkEnd w:id="98"/>
    </w:p>
    <w:p w:rsidR="006E714C" w:rsidRPr="00C945CD" w:rsidRDefault="006E714C" w:rsidP="006E714C">
      <w:pPr>
        <w:pStyle w:val="subsection"/>
      </w:pPr>
      <w:r w:rsidRPr="00C945CD">
        <w:tab/>
        <w:t>(1)</w:t>
      </w:r>
      <w:r w:rsidRPr="00C945CD">
        <w:tab/>
        <w:t xml:space="preserve">For the purposes of the provisions of the </w:t>
      </w:r>
      <w:r w:rsidRPr="00C945CD">
        <w:rPr>
          <w:i/>
        </w:rPr>
        <w:t>Competition and Consumer Act 2010</w:t>
      </w:r>
      <w:r w:rsidRPr="00C945CD">
        <w:t xml:space="preserve"> mentioned in </w:t>
      </w:r>
      <w:r w:rsidR="00C945CD">
        <w:t>subsection (</w:t>
      </w:r>
      <w:r w:rsidRPr="00C945CD">
        <w:t>2), the authorisation under subsection</w:t>
      </w:r>
      <w:r w:rsidR="00C945CD">
        <w:t> </w:t>
      </w:r>
      <w:r w:rsidRPr="00C945CD">
        <w:t>68(1) of this Act of a person to operate radiocommunications devices under a spectrum licence is taken to be:</w:t>
      </w:r>
    </w:p>
    <w:p w:rsidR="006E714C" w:rsidRPr="00C945CD" w:rsidRDefault="006E714C" w:rsidP="006E714C">
      <w:pPr>
        <w:pStyle w:val="paragraph"/>
      </w:pPr>
      <w:r w:rsidRPr="00C945CD">
        <w:tab/>
        <w:t>(a)</w:t>
      </w:r>
      <w:r w:rsidRPr="00C945CD">
        <w:tab/>
        <w:t>an acquisition by the person of an asset of another person; and</w:t>
      </w:r>
    </w:p>
    <w:p w:rsidR="006E714C" w:rsidRPr="00C945CD" w:rsidRDefault="006E714C" w:rsidP="006E714C">
      <w:pPr>
        <w:pStyle w:val="paragraph"/>
      </w:pPr>
      <w:r w:rsidRPr="00C945CD">
        <w:tab/>
        <w:t>(b)</w:t>
      </w:r>
      <w:r w:rsidRPr="00C945CD">
        <w:tab/>
        <w:t>conduct engaged in by the person.</w:t>
      </w:r>
    </w:p>
    <w:p w:rsidR="006E714C" w:rsidRPr="00C945CD" w:rsidRDefault="006E714C" w:rsidP="006E714C">
      <w:pPr>
        <w:pStyle w:val="subsection"/>
      </w:pPr>
      <w:r w:rsidRPr="00C945CD">
        <w:tab/>
        <w:t>(2)</w:t>
      </w:r>
      <w:r w:rsidRPr="00C945CD">
        <w:tab/>
        <w:t xml:space="preserve">The provisions of the </w:t>
      </w:r>
      <w:r w:rsidRPr="00C945CD">
        <w:rPr>
          <w:i/>
        </w:rPr>
        <w:t>Competition and Consumer Act 2010</w:t>
      </w:r>
      <w:r w:rsidRPr="00C945CD">
        <w:t xml:space="preserve"> are:</w:t>
      </w:r>
    </w:p>
    <w:p w:rsidR="006E714C" w:rsidRPr="00C945CD" w:rsidRDefault="006E714C" w:rsidP="006E714C">
      <w:pPr>
        <w:pStyle w:val="paragraph"/>
      </w:pPr>
      <w:r w:rsidRPr="00C945CD">
        <w:tab/>
        <w:t>(a)</w:t>
      </w:r>
      <w:r w:rsidRPr="00C945CD">
        <w:tab/>
        <w:t>section</w:t>
      </w:r>
      <w:r w:rsidR="00C945CD">
        <w:t> </w:t>
      </w:r>
      <w:r w:rsidRPr="00C945CD">
        <w:t>50 and subsections</w:t>
      </w:r>
      <w:r w:rsidR="00C945CD">
        <w:t> </w:t>
      </w:r>
      <w:r w:rsidRPr="00C945CD">
        <w:t>81(1) and (1A); and</w:t>
      </w:r>
    </w:p>
    <w:p w:rsidR="006E714C" w:rsidRPr="00C945CD" w:rsidRDefault="006E714C" w:rsidP="006E714C">
      <w:pPr>
        <w:pStyle w:val="paragraph"/>
      </w:pPr>
      <w:r w:rsidRPr="00C945CD">
        <w:tab/>
        <w:t>(b)</w:t>
      </w:r>
      <w:r w:rsidRPr="00C945CD">
        <w:tab/>
        <w:t>Parts VII and IX, to the extent that those provisions relate to section</w:t>
      </w:r>
      <w:r w:rsidR="00C945CD">
        <w:t> </w:t>
      </w:r>
      <w:r w:rsidRPr="00C945CD">
        <w:t>50 of that Act.</w:t>
      </w:r>
    </w:p>
    <w:p w:rsidR="00EB5D5F" w:rsidRPr="00C945CD" w:rsidRDefault="00EB5D5F" w:rsidP="008A11E4">
      <w:pPr>
        <w:pStyle w:val="ActHead5"/>
      </w:pPr>
      <w:bookmarkStart w:id="99" w:name="_Toc19106467"/>
      <w:r w:rsidRPr="004C37CE">
        <w:rPr>
          <w:rStyle w:val="CharSectno"/>
        </w:rPr>
        <w:t>69</w:t>
      </w:r>
      <w:r w:rsidRPr="00C945CD">
        <w:t xml:space="preserve">  Conditions about registration of radiocommunications transmitters</w:t>
      </w:r>
      <w:bookmarkEnd w:id="99"/>
    </w:p>
    <w:p w:rsidR="00EB5D5F" w:rsidRPr="00C945CD" w:rsidRDefault="00EB5D5F" w:rsidP="008A4053">
      <w:pPr>
        <w:pStyle w:val="subsection"/>
      </w:pPr>
      <w:r w:rsidRPr="00C945CD">
        <w:tab/>
        <w:t>(1)</w:t>
      </w:r>
      <w:r w:rsidRPr="00C945CD">
        <w:tab/>
        <w:t xml:space="preserve">A spectrum licence must include a condition that radiocommunications transmitters not be operated under the licence unless the requirements of the </w:t>
      </w:r>
      <w:r w:rsidR="00410792" w:rsidRPr="00C945CD">
        <w:t>ACMA</w:t>
      </w:r>
      <w:r w:rsidRPr="00C945CD">
        <w:t xml:space="preserve"> under Part</w:t>
      </w:r>
      <w:r w:rsidR="00C945CD">
        <w:t> </w:t>
      </w:r>
      <w:r w:rsidRPr="00C945CD">
        <w:t>3.5 for registration of the transmitter under that Part have been met.</w:t>
      </w:r>
    </w:p>
    <w:p w:rsidR="00EB5D5F" w:rsidRPr="00C945CD" w:rsidRDefault="00EB5D5F" w:rsidP="008A4053">
      <w:pPr>
        <w:pStyle w:val="subsection"/>
      </w:pPr>
      <w:r w:rsidRPr="00C945CD">
        <w:tab/>
        <w:t>(2)</w:t>
      </w:r>
      <w:r w:rsidRPr="00C945CD">
        <w:tab/>
        <w:t>The condition may exempt radiocommunications transmitters of particular kinds from meeting those requirements.</w:t>
      </w:r>
    </w:p>
    <w:p w:rsidR="00EB5D5F" w:rsidRPr="00C945CD" w:rsidRDefault="00EB5D5F" w:rsidP="008A11E4">
      <w:pPr>
        <w:pStyle w:val="ActHead5"/>
      </w:pPr>
      <w:bookmarkStart w:id="100" w:name="_Toc19106468"/>
      <w:r w:rsidRPr="004C37CE">
        <w:rPr>
          <w:rStyle w:val="CharSectno"/>
        </w:rPr>
        <w:t>69A</w:t>
      </w:r>
      <w:r w:rsidRPr="00C945CD">
        <w:t xml:space="preserve">  Conditions about residency etc.</w:t>
      </w:r>
      <w:bookmarkEnd w:id="100"/>
    </w:p>
    <w:p w:rsidR="00EB5D5F" w:rsidRPr="00C945CD" w:rsidRDefault="00EB5D5F" w:rsidP="008A4053">
      <w:pPr>
        <w:pStyle w:val="subsection"/>
      </w:pPr>
      <w:r w:rsidRPr="00C945CD">
        <w:tab/>
        <w:t>(1)</w:t>
      </w:r>
      <w:r w:rsidRPr="00C945CD">
        <w:tab/>
        <w:t>A spectrum licence must include a condition that, at all times when the licensee derives income, profits or gains from operating radiocommunications devices under the licence or from authorising others to do so, either:</w:t>
      </w:r>
    </w:p>
    <w:p w:rsidR="00EB5D5F" w:rsidRPr="00C945CD" w:rsidRDefault="00EB5D5F">
      <w:pPr>
        <w:pStyle w:val="paragraph"/>
      </w:pPr>
      <w:r w:rsidRPr="00C945CD">
        <w:tab/>
        <w:t>(a)</w:t>
      </w:r>
      <w:r w:rsidRPr="00C945CD">
        <w:tab/>
        <w:t xml:space="preserve">the licensee is to be an Australian resident (see </w:t>
      </w:r>
      <w:r w:rsidR="00C945CD">
        <w:t>subsection (</w:t>
      </w:r>
      <w:r w:rsidRPr="00C945CD">
        <w:t>3)); or</w:t>
      </w:r>
    </w:p>
    <w:p w:rsidR="00EB5D5F" w:rsidRPr="00C945CD" w:rsidRDefault="00EB5D5F">
      <w:pPr>
        <w:pStyle w:val="paragraph"/>
      </w:pPr>
      <w:r w:rsidRPr="00C945CD">
        <w:tab/>
        <w:t>(b)</w:t>
      </w:r>
      <w:r w:rsidRPr="00C945CD">
        <w:tab/>
        <w:t xml:space="preserve">the income, profits or gains are to be attributable to a permanent establishment (see </w:t>
      </w:r>
      <w:r w:rsidR="00C945CD">
        <w:t>subsection (</w:t>
      </w:r>
      <w:r w:rsidRPr="00C945CD">
        <w:t>3)) in Australia through which the licensee carries on business.</w:t>
      </w:r>
    </w:p>
    <w:p w:rsidR="00EB5D5F" w:rsidRPr="00C945CD" w:rsidRDefault="00EB5D5F" w:rsidP="008A4053">
      <w:pPr>
        <w:pStyle w:val="subsection"/>
      </w:pPr>
      <w:r w:rsidRPr="00C945CD">
        <w:tab/>
        <w:t>(2)</w:t>
      </w:r>
      <w:r w:rsidRPr="00C945CD">
        <w:tab/>
        <w:t xml:space="preserve">A spectrum licence must include a condition that, at all times when an authorised person (see </w:t>
      </w:r>
      <w:r w:rsidR="00C945CD">
        <w:t>subsection (</w:t>
      </w:r>
      <w:r w:rsidRPr="00C945CD">
        <w:t>3)) derives income, profits or gains from allowing third parties to operate radiocommunications devices under the licence, either:</w:t>
      </w:r>
    </w:p>
    <w:p w:rsidR="00EB5D5F" w:rsidRPr="00C945CD" w:rsidRDefault="00EB5D5F">
      <w:pPr>
        <w:pStyle w:val="paragraph"/>
      </w:pPr>
      <w:r w:rsidRPr="00C945CD">
        <w:tab/>
        <w:t>(a)</w:t>
      </w:r>
      <w:r w:rsidRPr="00C945CD">
        <w:tab/>
        <w:t>the authorised person is to be an Australian resident; or</w:t>
      </w:r>
    </w:p>
    <w:p w:rsidR="00EB5D5F" w:rsidRPr="00C945CD" w:rsidRDefault="00EB5D5F">
      <w:pPr>
        <w:pStyle w:val="paragraph"/>
      </w:pPr>
      <w:r w:rsidRPr="00C945CD">
        <w:tab/>
        <w:t>(b)</w:t>
      </w:r>
      <w:r w:rsidRPr="00C945CD">
        <w:tab/>
        <w:t>the income, profits or gains are to be attributable to a permanent establishment in Australia through which the authorised person carries on business.</w:t>
      </w:r>
    </w:p>
    <w:p w:rsidR="00EB5D5F" w:rsidRPr="00C945CD" w:rsidRDefault="00EB5D5F" w:rsidP="008A4053">
      <w:pPr>
        <w:pStyle w:val="subsection"/>
      </w:pPr>
      <w:r w:rsidRPr="00C945CD">
        <w:tab/>
        <w:t>(3)</w:t>
      </w:r>
      <w:r w:rsidRPr="00C945CD">
        <w:tab/>
        <w:t>In this section:</w:t>
      </w:r>
    </w:p>
    <w:p w:rsidR="00EB5D5F" w:rsidRPr="00C945CD" w:rsidRDefault="00EB5D5F">
      <w:pPr>
        <w:pStyle w:val="Definition"/>
      </w:pPr>
      <w:r w:rsidRPr="00C945CD">
        <w:rPr>
          <w:b/>
          <w:i/>
        </w:rPr>
        <w:t>Australian resident</w:t>
      </w:r>
      <w:r w:rsidRPr="00C945CD">
        <w:t xml:space="preserve"> has the same meaning as in the </w:t>
      </w:r>
      <w:r w:rsidRPr="00C945CD">
        <w:rPr>
          <w:i/>
        </w:rPr>
        <w:t>Income Tax Assessment Act 1997</w:t>
      </w:r>
      <w:r w:rsidRPr="00C945CD">
        <w:t>.</w:t>
      </w:r>
    </w:p>
    <w:p w:rsidR="00EB5D5F" w:rsidRPr="00C945CD" w:rsidRDefault="00EB5D5F">
      <w:pPr>
        <w:pStyle w:val="Definition"/>
      </w:pPr>
      <w:r w:rsidRPr="00C945CD">
        <w:rPr>
          <w:b/>
          <w:i/>
        </w:rPr>
        <w:t>authorised person</w:t>
      </w:r>
      <w:r w:rsidRPr="00C945CD">
        <w:t xml:space="preserve"> means a person authorised under section</w:t>
      </w:r>
      <w:r w:rsidR="00C945CD">
        <w:t> </w:t>
      </w:r>
      <w:r w:rsidRPr="00C945CD">
        <w:t>68 by the licensee of a spectrum licence to operate radiocommunications devices under the licence.</w:t>
      </w:r>
    </w:p>
    <w:p w:rsidR="00EB5D5F" w:rsidRPr="00C945CD" w:rsidRDefault="00EB5D5F" w:rsidP="001E150D">
      <w:pPr>
        <w:pStyle w:val="Definition"/>
        <w:keepNext/>
        <w:keepLines/>
      </w:pPr>
      <w:r w:rsidRPr="00C945CD">
        <w:rPr>
          <w:b/>
          <w:i/>
        </w:rPr>
        <w:t>permanent establishment</w:t>
      </w:r>
      <w:r w:rsidRPr="00C945CD">
        <w:t xml:space="preserve"> has the same meaning as in:</w:t>
      </w:r>
    </w:p>
    <w:p w:rsidR="00EB5D5F" w:rsidRPr="00C945CD" w:rsidRDefault="00EB5D5F">
      <w:pPr>
        <w:pStyle w:val="paragraph"/>
      </w:pPr>
      <w:r w:rsidRPr="00C945CD">
        <w:tab/>
        <w:t>(a)</w:t>
      </w:r>
      <w:r w:rsidRPr="00C945CD">
        <w:tab/>
        <w:t xml:space="preserve">if the licensee or authorised person (as appropriate) is a resident of a country or other jurisdiction with which Australia has an agreement, within the meaning of the </w:t>
      </w:r>
      <w:r w:rsidRPr="00C945CD">
        <w:rPr>
          <w:i/>
        </w:rPr>
        <w:t>International Tax Agreements Act 1953</w:t>
      </w:r>
      <w:r w:rsidRPr="00C945CD">
        <w:t>—that agreement; or</w:t>
      </w:r>
    </w:p>
    <w:p w:rsidR="00EB5D5F" w:rsidRPr="00C945CD" w:rsidRDefault="00EB5D5F">
      <w:pPr>
        <w:pStyle w:val="paragraph"/>
      </w:pPr>
      <w:r w:rsidRPr="00C945CD">
        <w:tab/>
        <w:t>(b)</w:t>
      </w:r>
      <w:r w:rsidRPr="00C945CD">
        <w:tab/>
        <w:t xml:space="preserve">in any other case—the </w:t>
      </w:r>
      <w:r w:rsidRPr="00C945CD">
        <w:rPr>
          <w:i/>
        </w:rPr>
        <w:t>Income Tax Assessment Act 1997</w:t>
      </w:r>
      <w:r w:rsidRPr="00C945CD">
        <w:t>.</w:t>
      </w:r>
    </w:p>
    <w:p w:rsidR="00EB5D5F" w:rsidRPr="00C945CD" w:rsidRDefault="00EB5D5F" w:rsidP="008A11E4">
      <w:pPr>
        <w:pStyle w:val="ActHead5"/>
      </w:pPr>
      <w:bookmarkStart w:id="101" w:name="_Toc19106469"/>
      <w:r w:rsidRPr="004C37CE">
        <w:rPr>
          <w:rStyle w:val="CharSectno"/>
        </w:rPr>
        <w:t>71</w:t>
      </w:r>
      <w:r w:rsidRPr="00C945CD">
        <w:t xml:space="preserve">  Other conditions of spectrum licences</w:t>
      </w:r>
      <w:bookmarkEnd w:id="101"/>
    </w:p>
    <w:p w:rsidR="00EB5D5F" w:rsidRPr="00C945CD" w:rsidRDefault="00EB5D5F" w:rsidP="004B21BD">
      <w:pPr>
        <w:pStyle w:val="subsection"/>
      </w:pPr>
      <w:r w:rsidRPr="00C945CD">
        <w:tab/>
        <w:t>(1)</w:t>
      </w:r>
      <w:r w:rsidRPr="00C945CD">
        <w:tab/>
        <w:t xml:space="preserve">The </w:t>
      </w:r>
      <w:r w:rsidR="00410792" w:rsidRPr="00C945CD">
        <w:t>ACMA</w:t>
      </w:r>
      <w:r w:rsidRPr="00C945CD">
        <w:t xml:space="preserve"> may include such other conditions in a spectrum licence as it thinks fit.</w:t>
      </w:r>
    </w:p>
    <w:p w:rsidR="00EB5D5F" w:rsidRPr="00C945CD" w:rsidRDefault="00EB5D5F" w:rsidP="008A4053">
      <w:pPr>
        <w:pStyle w:val="subsection"/>
      </w:pPr>
      <w:r w:rsidRPr="00C945CD">
        <w:tab/>
        <w:t>(2)</w:t>
      </w:r>
      <w:r w:rsidRPr="00C945CD">
        <w:tab/>
        <w:t xml:space="preserve">The </w:t>
      </w:r>
      <w:r w:rsidR="006C23A2" w:rsidRPr="00C945CD">
        <w:t>ACMA’s</w:t>
      </w:r>
      <w:r w:rsidRPr="00C945CD">
        <w:t xml:space="preserve"> power under this section is not limited by sections</w:t>
      </w:r>
      <w:r w:rsidR="00C945CD">
        <w:t> </w:t>
      </w:r>
      <w:r w:rsidRPr="00C945CD">
        <w:t>67 to 69A.</w:t>
      </w:r>
    </w:p>
    <w:p w:rsidR="00561351" w:rsidRPr="00C945CD" w:rsidRDefault="00561351" w:rsidP="00561351">
      <w:pPr>
        <w:pStyle w:val="ActHead4"/>
      </w:pPr>
      <w:bookmarkStart w:id="102" w:name="_Toc19106470"/>
      <w:r w:rsidRPr="004C37CE">
        <w:rPr>
          <w:rStyle w:val="CharSubdNo"/>
        </w:rPr>
        <w:t>Subdivision D</w:t>
      </w:r>
      <w:r w:rsidRPr="00C945CD">
        <w:t>—</w:t>
      </w:r>
      <w:r w:rsidRPr="004C37CE">
        <w:rPr>
          <w:rStyle w:val="CharSubdText"/>
        </w:rPr>
        <w:t>Rules about section</w:t>
      </w:r>
      <w:r w:rsidR="00C945CD" w:rsidRPr="004C37CE">
        <w:rPr>
          <w:rStyle w:val="CharSubdText"/>
        </w:rPr>
        <w:t> </w:t>
      </w:r>
      <w:r w:rsidRPr="004C37CE">
        <w:rPr>
          <w:rStyle w:val="CharSubdText"/>
        </w:rPr>
        <w:t>50 and related provisions of the Competition and Consumer Act</w:t>
      </w:r>
      <w:bookmarkEnd w:id="102"/>
    </w:p>
    <w:p w:rsidR="006E714C" w:rsidRPr="00C945CD" w:rsidRDefault="006E714C" w:rsidP="006E714C">
      <w:pPr>
        <w:pStyle w:val="ActHead5"/>
      </w:pPr>
      <w:bookmarkStart w:id="103" w:name="_Toc19106471"/>
      <w:r w:rsidRPr="004C37CE">
        <w:rPr>
          <w:rStyle w:val="CharSectno"/>
        </w:rPr>
        <w:t>71A</w:t>
      </w:r>
      <w:r w:rsidRPr="00C945CD">
        <w:t xml:space="preserve">  Issue of spectrum licence taken to be an acquisition of an asset and conduct</w:t>
      </w:r>
      <w:bookmarkEnd w:id="103"/>
    </w:p>
    <w:p w:rsidR="006E714C" w:rsidRPr="00C945CD" w:rsidRDefault="006E714C" w:rsidP="006E714C">
      <w:pPr>
        <w:pStyle w:val="subsection"/>
      </w:pPr>
      <w:r w:rsidRPr="00C945CD">
        <w:tab/>
        <w:t>(1)</w:t>
      </w:r>
      <w:r w:rsidRPr="00C945CD">
        <w:tab/>
        <w:t xml:space="preserve">For the purposes of the provisions of the </w:t>
      </w:r>
      <w:r w:rsidRPr="00C945CD">
        <w:rPr>
          <w:i/>
        </w:rPr>
        <w:t>Competition and Consumer Act 2010</w:t>
      </w:r>
      <w:r w:rsidRPr="00C945CD">
        <w:t xml:space="preserve"> mentioned in </w:t>
      </w:r>
      <w:r w:rsidR="00C945CD">
        <w:t>subsection (</w:t>
      </w:r>
      <w:r w:rsidRPr="00C945CD">
        <w:t>2), the issue of a spectrum licence to a person is taken to be:</w:t>
      </w:r>
    </w:p>
    <w:p w:rsidR="006E714C" w:rsidRPr="00C945CD" w:rsidRDefault="006E714C" w:rsidP="006E714C">
      <w:pPr>
        <w:pStyle w:val="paragraph"/>
      </w:pPr>
      <w:r w:rsidRPr="00C945CD">
        <w:tab/>
        <w:t>(a)</w:t>
      </w:r>
      <w:r w:rsidRPr="00C945CD">
        <w:tab/>
        <w:t>an acquisition by the person of an asset of another person; and</w:t>
      </w:r>
    </w:p>
    <w:p w:rsidR="006E714C" w:rsidRPr="00C945CD" w:rsidRDefault="006E714C" w:rsidP="006E714C">
      <w:pPr>
        <w:pStyle w:val="paragraph"/>
      </w:pPr>
      <w:r w:rsidRPr="00C945CD">
        <w:tab/>
        <w:t>(b)</w:t>
      </w:r>
      <w:r w:rsidRPr="00C945CD">
        <w:tab/>
        <w:t>conduct engaged in by the person.</w:t>
      </w:r>
    </w:p>
    <w:p w:rsidR="006E714C" w:rsidRPr="00C945CD" w:rsidRDefault="006E714C" w:rsidP="006E714C">
      <w:pPr>
        <w:pStyle w:val="subsection"/>
      </w:pPr>
      <w:r w:rsidRPr="00C945CD">
        <w:tab/>
        <w:t>(2)</w:t>
      </w:r>
      <w:r w:rsidRPr="00C945CD">
        <w:tab/>
        <w:t xml:space="preserve">The provisions of the </w:t>
      </w:r>
      <w:r w:rsidRPr="00C945CD">
        <w:rPr>
          <w:i/>
        </w:rPr>
        <w:t>Competition and Consumer Act 2010</w:t>
      </w:r>
      <w:r w:rsidRPr="00C945CD">
        <w:t xml:space="preserve"> are:</w:t>
      </w:r>
    </w:p>
    <w:p w:rsidR="006E714C" w:rsidRPr="00C945CD" w:rsidRDefault="006E714C" w:rsidP="006E714C">
      <w:pPr>
        <w:pStyle w:val="paragraph"/>
      </w:pPr>
      <w:r w:rsidRPr="00C945CD">
        <w:tab/>
        <w:t>(a)</w:t>
      </w:r>
      <w:r w:rsidRPr="00C945CD">
        <w:tab/>
        <w:t>section</w:t>
      </w:r>
      <w:r w:rsidR="00C945CD">
        <w:t> </w:t>
      </w:r>
      <w:r w:rsidRPr="00C945CD">
        <w:t>50 and subsection</w:t>
      </w:r>
      <w:r w:rsidR="00C945CD">
        <w:t> </w:t>
      </w:r>
      <w:r w:rsidRPr="00C945CD">
        <w:t>81(1); and</w:t>
      </w:r>
    </w:p>
    <w:p w:rsidR="006E714C" w:rsidRPr="00C945CD" w:rsidRDefault="006E714C" w:rsidP="006E714C">
      <w:pPr>
        <w:pStyle w:val="paragraph"/>
      </w:pPr>
      <w:r w:rsidRPr="00C945CD">
        <w:tab/>
        <w:t>(b)</w:t>
      </w:r>
      <w:r w:rsidRPr="00C945CD">
        <w:tab/>
        <w:t>Parts VII and IX, to the extent that those provisions relate to section</w:t>
      </w:r>
      <w:r w:rsidR="00C945CD">
        <w:t> </w:t>
      </w:r>
      <w:r w:rsidRPr="00C945CD">
        <w:t>50 of that Act.</w:t>
      </w:r>
    </w:p>
    <w:p w:rsidR="006E714C" w:rsidRPr="00C945CD" w:rsidRDefault="006E714C" w:rsidP="006E714C">
      <w:pPr>
        <w:pStyle w:val="subsection"/>
      </w:pPr>
      <w:r w:rsidRPr="00C945CD">
        <w:tab/>
        <w:t>(3)</w:t>
      </w:r>
      <w:r w:rsidRPr="00C945CD">
        <w:tab/>
      </w:r>
      <w:r w:rsidR="00C945CD">
        <w:t>Subsection (</w:t>
      </w:r>
      <w:r w:rsidRPr="00C945CD">
        <w:t>1) does not apply to the re</w:t>
      </w:r>
      <w:r w:rsidR="00C945CD">
        <w:noBreakHyphen/>
      </w:r>
      <w:r w:rsidRPr="00C945CD">
        <w:t>issue of a spectrum licence under section</w:t>
      </w:r>
      <w:r w:rsidR="00C945CD">
        <w:t> </w:t>
      </w:r>
      <w:r w:rsidRPr="00C945CD">
        <w:t>82.</w:t>
      </w:r>
    </w:p>
    <w:p w:rsidR="00EB5D5F" w:rsidRPr="00C945CD" w:rsidRDefault="00EB5D5F" w:rsidP="00385B39">
      <w:pPr>
        <w:pStyle w:val="ActHead3"/>
        <w:pageBreakBefore/>
      </w:pPr>
      <w:bookmarkStart w:id="104" w:name="_Toc19106472"/>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Varying spectrum licences</w:t>
      </w:r>
      <w:bookmarkEnd w:id="104"/>
    </w:p>
    <w:p w:rsidR="00EB5D5F" w:rsidRPr="00C945CD" w:rsidRDefault="00EB5D5F" w:rsidP="008A11E4">
      <w:pPr>
        <w:pStyle w:val="ActHead5"/>
      </w:pPr>
      <w:bookmarkStart w:id="105" w:name="_Toc19106473"/>
      <w:r w:rsidRPr="004C37CE">
        <w:rPr>
          <w:rStyle w:val="CharSectno"/>
        </w:rPr>
        <w:t>72</w:t>
      </w:r>
      <w:r w:rsidRPr="00C945CD">
        <w:t xml:space="preserve">  Variation with agreement</w:t>
      </w:r>
      <w:bookmarkEnd w:id="105"/>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the </w:t>
      </w:r>
      <w:r w:rsidR="00410792" w:rsidRPr="00C945CD">
        <w:t>ACMA</w:t>
      </w:r>
      <w:r w:rsidRPr="00C945CD">
        <w:t xml:space="preserve"> may, with the written agreement of the licensee of a spectrum licence, vary the licence by:</w:t>
      </w:r>
    </w:p>
    <w:p w:rsidR="00EB5D5F" w:rsidRPr="00C945CD" w:rsidRDefault="00EB5D5F">
      <w:pPr>
        <w:pStyle w:val="paragraph"/>
      </w:pPr>
      <w:r w:rsidRPr="00C945CD">
        <w:tab/>
        <w:t>(a)</w:t>
      </w:r>
      <w:r w:rsidRPr="00C945CD">
        <w:tab/>
        <w:t>including one or more further conditions; or</w:t>
      </w:r>
    </w:p>
    <w:p w:rsidR="00EB5D5F" w:rsidRPr="00C945CD" w:rsidRDefault="00EB5D5F">
      <w:pPr>
        <w:pStyle w:val="paragraph"/>
      </w:pPr>
      <w:r w:rsidRPr="00C945CD">
        <w:tab/>
        <w:t>(b)</w:t>
      </w:r>
      <w:r w:rsidRPr="00C945CD">
        <w:tab/>
        <w:t>revoking or varying any conditions of the licence.</w:t>
      </w:r>
    </w:p>
    <w:p w:rsidR="00EB5D5F" w:rsidRPr="00C945CD" w:rsidRDefault="00EB5D5F" w:rsidP="008A4053">
      <w:pPr>
        <w:pStyle w:val="subsection"/>
      </w:pPr>
      <w:r w:rsidRPr="00C945CD">
        <w:tab/>
        <w:t>(2)</w:t>
      </w:r>
      <w:r w:rsidRPr="00C945CD">
        <w:tab/>
        <w:t>The conditions as varied must still comply with the requirements of Subdivision C of Division</w:t>
      </w:r>
      <w:r w:rsidR="00C945CD">
        <w:t> </w:t>
      </w:r>
      <w:r w:rsidRPr="00C945CD">
        <w:t>1.</w:t>
      </w:r>
    </w:p>
    <w:p w:rsidR="00EB5D5F" w:rsidRPr="00C945CD" w:rsidRDefault="00EB5D5F" w:rsidP="008A11E4">
      <w:pPr>
        <w:pStyle w:val="ActHead5"/>
      </w:pPr>
      <w:bookmarkStart w:id="106" w:name="_Toc19106474"/>
      <w:r w:rsidRPr="004C37CE">
        <w:rPr>
          <w:rStyle w:val="CharSectno"/>
        </w:rPr>
        <w:t>73</w:t>
      </w:r>
      <w:r w:rsidRPr="00C945CD">
        <w:t xml:space="preserve">  Variation without agreement</w:t>
      </w:r>
      <w:bookmarkEnd w:id="106"/>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the </w:t>
      </w:r>
      <w:r w:rsidR="00410792" w:rsidRPr="00C945CD">
        <w:t>ACMA</w:t>
      </w:r>
      <w:r w:rsidRPr="00C945CD">
        <w:t xml:space="preserve"> may, by written notice given to the licensee of a spectrum licence, vary the licence by:</w:t>
      </w:r>
    </w:p>
    <w:p w:rsidR="00EB5D5F" w:rsidRPr="00C945CD" w:rsidRDefault="00EB5D5F">
      <w:pPr>
        <w:pStyle w:val="paragraph"/>
      </w:pPr>
      <w:r w:rsidRPr="00C945CD">
        <w:tab/>
        <w:t>(a)</w:t>
      </w:r>
      <w:r w:rsidRPr="00C945CD">
        <w:tab/>
        <w:t>including one or more further conditions; or</w:t>
      </w:r>
    </w:p>
    <w:p w:rsidR="00EB5D5F" w:rsidRPr="00C945CD" w:rsidRDefault="00EB5D5F">
      <w:pPr>
        <w:pStyle w:val="paragraph"/>
      </w:pPr>
      <w:r w:rsidRPr="00C945CD">
        <w:tab/>
        <w:t>(b)</w:t>
      </w:r>
      <w:r w:rsidRPr="00C945CD">
        <w:tab/>
        <w:t>revoking or varying any conditions of the licence, other than core conditions.</w:t>
      </w:r>
    </w:p>
    <w:p w:rsidR="00EB5D5F" w:rsidRPr="00C945CD" w:rsidRDefault="00EB5D5F" w:rsidP="008A4053">
      <w:pPr>
        <w:pStyle w:val="subsection"/>
      </w:pPr>
      <w:r w:rsidRPr="00C945CD">
        <w:tab/>
        <w:t>(2)</w:t>
      </w:r>
      <w:r w:rsidRPr="00C945CD">
        <w:tab/>
        <w:t>The conditions as varied must still comply with the requirements of Subdivision C of Division</w:t>
      </w:r>
      <w:r w:rsidR="00C945CD">
        <w:t> </w:t>
      </w:r>
      <w:r w:rsidRPr="00C945CD">
        <w:t>1.</w:t>
      </w:r>
    </w:p>
    <w:p w:rsidR="00EB5D5F" w:rsidRPr="00C945CD" w:rsidRDefault="00EB5D5F">
      <w:pPr>
        <w:pStyle w:val="notetext"/>
      </w:pPr>
      <w:r w:rsidRPr="00C945CD">
        <w:t>Note:</w:t>
      </w:r>
      <w:r w:rsidRPr="00C945CD">
        <w:tab/>
        <w:t>Variations of spectrum licences under this section are reviewable under Part</w:t>
      </w:r>
      <w:r w:rsidR="00C945CD">
        <w:t> </w:t>
      </w:r>
      <w:r w:rsidRPr="00C945CD">
        <w:t>5.6.</w:t>
      </w:r>
    </w:p>
    <w:p w:rsidR="00EB5D5F" w:rsidRPr="00C945CD" w:rsidRDefault="00EB5D5F" w:rsidP="00385B39">
      <w:pPr>
        <w:pStyle w:val="ActHead3"/>
        <w:pageBreakBefore/>
      </w:pPr>
      <w:bookmarkStart w:id="107" w:name="_Toc19106475"/>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Suspending and cancelling spectrum licences</w:t>
      </w:r>
      <w:bookmarkEnd w:id="107"/>
    </w:p>
    <w:p w:rsidR="00EB5D5F" w:rsidRPr="00C945CD" w:rsidRDefault="00EB5D5F" w:rsidP="008A11E4">
      <w:pPr>
        <w:pStyle w:val="ActHead5"/>
      </w:pPr>
      <w:bookmarkStart w:id="108" w:name="_Toc19106476"/>
      <w:r w:rsidRPr="004C37CE">
        <w:rPr>
          <w:rStyle w:val="CharSectno"/>
        </w:rPr>
        <w:t>74</w:t>
      </w:r>
      <w:r w:rsidRPr="00C945CD">
        <w:t xml:space="preserve">  Application of this Division</w:t>
      </w:r>
      <w:bookmarkEnd w:id="108"/>
    </w:p>
    <w:p w:rsidR="00EB5D5F" w:rsidRPr="00C945CD" w:rsidRDefault="00EB5D5F">
      <w:pPr>
        <w:pStyle w:val="subsection2"/>
      </w:pPr>
      <w:r w:rsidRPr="00C945CD">
        <w:t xml:space="preserve">This Division applies to a spectrum licence if the </w:t>
      </w:r>
      <w:r w:rsidR="00410792" w:rsidRPr="00C945CD">
        <w:t>ACMA</w:t>
      </w:r>
      <w:r w:rsidRPr="00C945CD">
        <w:t xml:space="preserve"> is satisfied that the licensee, or a person authorised by the licensee to operate a radiocommunications device under the licence, has:</w:t>
      </w:r>
    </w:p>
    <w:p w:rsidR="00EB5D5F" w:rsidRPr="00C945CD" w:rsidRDefault="00EB5D5F">
      <w:pPr>
        <w:pStyle w:val="paragraph"/>
      </w:pPr>
      <w:r w:rsidRPr="00C945CD">
        <w:tab/>
        <w:t>(a)</w:t>
      </w:r>
      <w:r w:rsidRPr="00C945CD">
        <w:tab/>
        <w:t>contravened a condition of the licence, or in any other way contravened this Act; or</w:t>
      </w:r>
    </w:p>
    <w:p w:rsidR="00EB5D5F" w:rsidRPr="00C945CD" w:rsidRDefault="00EB5D5F">
      <w:pPr>
        <w:pStyle w:val="paragraph"/>
      </w:pPr>
      <w:r w:rsidRPr="00C945CD">
        <w:tab/>
        <w:t>(b)</w:t>
      </w:r>
      <w:r w:rsidRPr="00C945CD">
        <w:tab/>
        <w:t>operated a radiocommunications device under the licence, or purportedly under the licence:</w:t>
      </w:r>
    </w:p>
    <w:p w:rsidR="00EB5D5F" w:rsidRPr="00C945CD" w:rsidRDefault="00EB5D5F">
      <w:pPr>
        <w:pStyle w:val="paragraphsub"/>
      </w:pPr>
      <w:r w:rsidRPr="00C945CD">
        <w:tab/>
        <w:t>(i)</w:t>
      </w:r>
      <w:r w:rsidRPr="00C945CD">
        <w:tab/>
        <w:t>in contravention of any other law (whether written or unwritten) of the Commonwealth, a State or a Territory; or</w:t>
      </w:r>
    </w:p>
    <w:p w:rsidR="00EB5D5F" w:rsidRPr="00C945CD" w:rsidRDefault="00EB5D5F">
      <w:pPr>
        <w:pStyle w:val="paragraphsub"/>
      </w:pPr>
      <w:r w:rsidRPr="00C945CD">
        <w:tab/>
        <w:t>(ii)</w:t>
      </w:r>
      <w:r w:rsidRPr="00C945CD">
        <w:tab/>
        <w:t>in the course of contravening such a law.</w:t>
      </w:r>
    </w:p>
    <w:p w:rsidR="00EB5D5F" w:rsidRPr="00C945CD" w:rsidRDefault="00EB5D5F" w:rsidP="008A11E4">
      <w:pPr>
        <w:pStyle w:val="ActHead5"/>
      </w:pPr>
      <w:bookmarkStart w:id="109" w:name="_Toc19106477"/>
      <w:r w:rsidRPr="004C37CE">
        <w:rPr>
          <w:rStyle w:val="CharSectno"/>
        </w:rPr>
        <w:t>75</w:t>
      </w:r>
      <w:r w:rsidRPr="00C945CD">
        <w:t xml:space="preserve">  Suspending spectrum licences</w:t>
      </w:r>
      <w:bookmarkEnd w:id="109"/>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written notice given to the licensee, suspend the spectrum licence.</w:t>
      </w:r>
    </w:p>
    <w:p w:rsidR="00EB5D5F" w:rsidRPr="00C945CD" w:rsidRDefault="00EB5D5F">
      <w:pPr>
        <w:pStyle w:val="notetext"/>
      </w:pPr>
      <w:r w:rsidRPr="00C945CD">
        <w:t>Note:</w:t>
      </w:r>
      <w:r w:rsidRPr="00C945CD">
        <w:tab/>
        <w:t>Suspensions of spectrum licences are reviewable under Part</w:t>
      </w:r>
      <w:r w:rsidR="00C945CD">
        <w:t> </w:t>
      </w:r>
      <w:r w:rsidRPr="00C945CD">
        <w:t>5.6.</w:t>
      </w:r>
    </w:p>
    <w:p w:rsidR="00EB5D5F" w:rsidRPr="00C945CD" w:rsidRDefault="00EB5D5F" w:rsidP="008A4053">
      <w:pPr>
        <w:pStyle w:val="subsection"/>
      </w:pPr>
      <w:r w:rsidRPr="00C945CD">
        <w:tab/>
        <w:t>(2)</w:t>
      </w:r>
      <w:r w:rsidRPr="00C945CD">
        <w:tab/>
        <w:t>The notice must give the reasons for suspending the licence.</w:t>
      </w:r>
    </w:p>
    <w:p w:rsidR="00EB5D5F" w:rsidRPr="00C945CD" w:rsidRDefault="00EB5D5F" w:rsidP="008A4053">
      <w:pPr>
        <w:pStyle w:val="subsection"/>
      </w:pPr>
      <w:r w:rsidRPr="00C945CD">
        <w:tab/>
        <w:t>(3)</w:t>
      </w:r>
      <w:r w:rsidRPr="00C945CD">
        <w:tab/>
        <w:t xml:space="preserve">The </w:t>
      </w:r>
      <w:r w:rsidR="00410792" w:rsidRPr="00C945CD">
        <w:t>ACMA</w:t>
      </w:r>
      <w:r w:rsidRPr="00C945CD">
        <w:t xml:space="preserve"> may, at any time, by written notice given to the licensee, revoke the suspension of the licence.</w:t>
      </w:r>
    </w:p>
    <w:p w:rsidR="00EB5D5F" w:rsidRPr="00C945CD" w:rsidRDefault="00EB5D5F" w:rsidP="008A11E4">
      <w:pPr>
        <w:pStyle w:val="ActHead5"/>
      </w:pPr>
      <w:bookmarkStart w:id="110" w:name="_Toc19106478"/>
      <w:r w:rsidRPr="004C37CE">
        <w:rPr>
          <w:rStyle w:val="CharSectno"/>
        </w:rPr>
        <w:t>76</w:t>
      </w:r>
      <w:r w:rsidRPr="00C945CD">
        <w:t xml:space="preserve">  Period of suspension</w:t>
      </w:r>
      <w:bookmarkEnd w:id="110"/>
    </w:p>
    <w:p w:rsidR="00EB5D5F" w:rsidRPr="00C945CD" w:rsidRDefault="00EB5D5F" w:rsidP="008A4053">
      <w:pPr>
        <w:pStyle w:val="subsection"/>
      </w:pPr>
      <w:r w:rsidRPr="00C945CD">
        <w:tab/>
        <w:t>(1)</w:t>
      </w:r>
      <w:r w:rsidRPr="00C945CD">
        <w:tab/>
        <w:t xml:space="preserve">Subject to </w:t>
      </w:r>
      <w:r w:rsidR="00C945CD">
        <w:t>subsection (</w:t>
      </w:r>
      <w:r w:rsidRPr="00C945CD">
        <w:t>2), the suspension of the spectrum licence, unless it is sooner revoked, ceases:</w:t>
      </w:r>
    </w:p>
    <w:p w:rsidR="00EB5D5F" w:rsidRPr="00C945CD" w:rsidRDefault="00EB5D5F">
      <w:pPr>
        <w:pStyle w:val="paragraph"/>
      </w:pPr>
      <w:r w:rsidRPr="00C945CD">
        <w:tab/>
        <w:t>(a)</w:t>
      </w:r>
      <w:r w:rsidRPr="00C945CD">
        <w:tab/>
        <w:t>if, within 28 days after the suspension, proceedings for an offence against this Act are instituted against the licensee, or against a person authorised by the licensee to operate a radiocommunications device under the licence, and he or she is convicted of the offence—on the expiration of 14 days after the date of the conviction; or</w:t>
      </w:r>
    </w:p>
    <w:p w:rsidR="00EB5D5F" w:rsidRPr="00C945CD" w:rsidRDefault="00EB5D5F">
      <w:pPr>
        <w:pStyle w:val="paragraph"/>
      </w:pPr>
      <w:r w:rsidRPr="00C945CD">
        <w:tab/>
        <w:t>(b)</w:t>
      </w:r>
      <w:r w:rsidRPr="00C945CD">
        <w:tab/>
        <w:t>if such proceedings are instituted within 28 days after the suspension and he or she is not convicted of the offence—on the completion of the proceedings; or</w:t>
      </w:r>
    </w:p>
    <w:p w:rsidR="00EB5D5F" w:rsidRPr="00C945CD" w:rsidRDefault="00EB5D5F">
      <w:pPr>
        <w:pStyle w:val="paragraph"/>
      </w:pPr>
      <w:r w:rsidRPr="00C945CD">
        <w:tab/>
        <w:t>(c)</w:t>
      </w:r>
      <w:r w:rsidRPr="00C945CD">
        <w:tab/>
        <w:t>in any other case—on the expiration of 28 days after the suspension.</w:t>
      </w:r>
    </w:p>
    <w:p w:rsidR="00EB5D5F" w:rsidRPr="00C945CD" w:rsidRDefault="00EB5D5F" w:rsidP="008A4053">
      <w:pPr>
        <w:pStyle w:val="subsection"/>
      </w:pPr>
      <w:r w:rsidRPr="00C945CD">
        <w:tab/>
        <w:t>(2)</w:t>
      </w:r>
      <w:r w:rsidRPr="00C945CD">
        <w:tab/>
        <w:t>If:</w:t>
      </w:r>
    </w:p>
    <w:p w:rsidR="00EB5D5F" w:rsidRPr="00C945CD" w:rsidRDefault="00EB5D5F">
      <w:pPr>
        <w:pStyle w:val="paragraph"/>
      </w:pPr>
      <w:r w:rsidRPr="00C945CD">
        <w:tab/>
        <w:t>(a)</w:t>
      </w:r>
      <w:r w:rsidRPr="00C945CD">
        <w:tab/>
        <w:t>the notice of suspension specifies a day as the day on which the suspension of the spectrum licence ceases; and</w:t>
      </w:r>
    </w:p>
    <w:p w:rsidR="00EB5D5F" w:rsidRPr="00C945CD" w:rsidRDefault="00EB5D5F">
      <w:pPr>
        <w:pStyle w:val="paragraph"/>
      </w:pPr>
      <w:r w:rsidRPr="00C945CD">
        <w:tab/>
        <w:t>(b)</w:t>
      </w:r>
      <w:r w:rsidRPr="00C945CD">
        <w:tab/>
        <w:t xml:space="preserve">that day occurs before the day fixed under </w:t>
      </w:r>
      <w:r w:rsidR="00C945CD">
        <w:t>subsection (</w:t>
      </w:r>
      <w:r w:rsidRPr="00C945CD">
        <w:t>1);</w:t>
      </w:r>
    </w:p>
    <w:p w:rsidR="00EB5D5F" w:rsidRPr="00C945CD" w:rsidRDefault="00EB5D5F">
      <w:pPr>
        <w:pStyle w:val="subsection2"/>
      </w:pPr>
      <w:r w:rsidRPr="00C945CD">
        <w:t>the suspension of the licence, unless it is sooner revoked, ceases on the day so specified.</w:t>
      </w:r>
    </w:p>
    <w:p w:rsidR="00EB5D5F" w:rsidRPr="00C945CD" w:rsidRDefault="00EB5D5F" w:rsidP="008A4053">
      <w:pPr>
        <w:pStyle w:val="subsection"/>
      </w:pPr>
      <w:r w:rsidRPr="00C945CD">
        <w:tab/>
        <w:t>(3)</w:t>
      </w:r>
      <w:r w:rsidRPr="00C945CD">
        <w:tab/>
        <w:t xml:space="preserve">In </w:t>
      </w:r>
      <w:r w:rsidR="00C945CD">
        <w:t>subsection (</w:t>
      </w:r>
      <w:r w:rsidRPr="00C945CD">
        <w:t>1):</w:t>
      </w:r>
    </w:p>
    <w:p w:rsidR="00EB5D5F" w:rsidRPr="00C945CD" w:rsidRDefault="00EB5D5F">
      <w:pPr>
        <w:pStyle w:val="Definition"/>
      </w:pPr>
      <w:r w:rsidRPr="00C945CD">
        <w:rPr>
          <w:b/>
          <w:i/>
        </w:rPr>
        <w:t>proceedings</w:t>
      </w:r>
      <w:r w:rsidRPr="00C945CD">
        <w:t xml:space="preserve"> does not include proceedings by way of appeal or review.</w:t>
      </w:r>
    </w:p>
    <w:p w:rsidR="00EB5D5F" w:rsidRPr="00C945CD" w:rsidRDefault="00EB5D5F" w:rsidP="008A11E4">
      <w:pPr>
        <w:pStyle w:val="ActHead5"/>
      </w:pPr>
      <w:bookmarkStart w:id="111" w:name="_Toc19106479"/>
      <w:r w:rsidRPr="004C37CE">
        <w:rPr>
          <w:rStyle w:val="CharSectno"/>
        </w:rPr>
        <w:t>77</w:t>
      </w:r>
      <w:r w:rsidRPr="00C945CD">
        <w:t xml:space="preserve">  Cancelling spectrum licences</w:t>
      </w:r>
      <w:bookmarkEnd w:id="111"/>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written notice given to the licensee, cancel the spectrum licence.</w:t>
      </w:r>
    </w:p>
    <w:p w:rsidR="00EB5D5F" w:rsidRPr="00C945CD" w:rsidRDefault="00EB5D5F">
      <w:pPr>
        <w:pStyle w:val="notetext"/>
      </w:pPr>
      <w:r w:rsidRPr="00C945CD">
        <w:t>Note:</w:t>
      </w:r>
      <w:r w:rsidRPr="00C945CD">
        <w:tab/>
        <w:t>Cancellations of spectrum licences are reviewable under Part</w:t>
      </w:r>
      <w:r w:rsidR="00C945CD">
        <w:t> </w:t>
      </w:r>
      <w:r w:rsidRPr="00C945CD">
        <w:t>5.6.</w:t>
      </w:r>
    </w:p>
    <w:p w:rsidR="00EB5D5F" w:rsidRPr="00C945CD" w:rsidRDefault="00EB5D5F" w:rsidP="008A4053">
      <w:pPr>
        <w:pStyle w:val="subsection"/>
      </w:pPr>
      <w:r w:rsidRPr="00C945CD">
        <w:tab/>
        <w:t>(2)</w:t>
      </w:r>
      <w:r w:rsidRPr="00C945CD">
        <w:tab/>
        <w:t>The notice must give the reasons for cancelling the licence.</w:t>
      </w:r>
    </w:p>
    <w:p w:rsidR="00EB5D5F" w:rsidRPr="00C945CD" w:rsidRDefault="00EB5D5F" w:rsidP="00385B39">
      <w:pPr>
        <w:pStyle w:val="ActHead3"/>
        <w:pageBreakBefore/>
      </w:pPr>
      <w:bookmarkStart w:id="112" w:name="_Toc19106480"/>
      <w:r w:rsidRPr="004C37CE">
        <w:rPr>
          <w:rStyle w:val="CharDivNo"/>
        </w:rPr>
        <w:t>Division</w:t>
      </w:r>
      <w:r w:rsidR="00C945CD" w:rsidRPr="004C37CE">
        <w:rPr>
          <w:rStyle w:val="CharDivNo"/>
        </w:rPr>
        <w:t> </w:t>
      </w:r>
      <w:r w:rsidRPr="004C37CE">
        <w:rPr>
          <w:rStyle w:val="CharDivNo"/>
        </w:rPr>
        <w:t>4</w:t>
      </w:r>
      <w:r w:rsidRPr="00C945CD">
        <w:t>—</w:t>
      </w:r>
      <w:r w:rsidRPr="004C37CE">
        <w:rPr>
          <w:rStyle w:val="CharDivText"/>
        </w:rPr>
        <w:t>Re</w:t>
      </w:r>
      <w:r w:rsidR="00C945CD" w:rsidRPr="004C37CE">
        <w:rPr>
          <w:rStyle w:val="CharDivText"/>
        </w:rPr>
        <w:noBreakHyphen/>
      </w:r>
      <w:r w:rsidRPr="004C37CE">
        <w:rPr>
          <w:rStyle w:val="CharDivText"/>
        </w:rPr>
        <w:t>issuing spectrum licences</w:t>
      </w:r>
      <w:bookmarkEnd w:id="112"/>
    </w:p>
    <w:p w:rsidR="00EB5D5F" w:rsidRPr="00C945CD" w:rsidRDefault="00EB5D5F" w:rsidP="008A11E4">
      <w:pPr>
        <w:pStyle w:val="ActHead5"/>
      </w:pPr>
      <w:bookmarkStart w:id="113" w:name="_Toc19106481"/>
      <w:r w:rsidRPr="004C37CE">
        <w:rPr>
          <w:rStyle w:val="CharSectno"/>
        </w:rPr>
        <w:t>78</w:t>
      </w:r>
      <w:r w:rsidRPr="00C945CD">
        <w:t xml:space="preserve">  Notice of spectrum licences that are about to be re</w:t>
      </w:r>
      <w:r w:rsidR="00C945CD">
        <w:noBreakHyphen/>
      </w:r>
      <w:r w:rsidRPr="00C945CD">
        <w:t>issued</w:t>
      </w:r>
      <w:bookmarkEnd w:id="113"/>
    </w:p>
    <w:p w:rsidR="00EB5D5F" w:rsidRPr="00C945CD" w:rsidRDefault="00EB5D5F" w:rsidP="008A4053">
      <w:pPr>
        <w:pStyle w:val="subsection"/>
      </w:pPr>
      <w:r w:rsidRPr="00C945CD">
        <w:tab/>
      </w:r>
      <w:r w:rsidRPr="00C945CD">
        <w:tab/>
        <w:t xml:space="preserve">The </w:t>
      </w:r>
      <w:r w:rsidR="00410792" w:rsidRPr="00C945CD">
        <w:t>ACMA</w:t>
      </w:r>
      <w:r w:rsidRPr="00C945CD">
        <w:t xml:space="preserve"> must, from time to time, </w:t>
      </w:r>
      <w:r w:rsidR="00672D74" w:rsidRPr="00C945CD">
        <w:t>publish on its website</w:t>
      </w:r>
      <w:r w:rsidRPr="00C945CD">
        <w:t xml:space="preserve"> a notice that:</w:t>
      </w:r>
    </w:p>
    <w:p w:rsidR="008C4BA1" w:rsidRPr="00C945CD" w:rsidRDefault="008C4BA1" w:rsidP="008C4BA1">
      <w:pPr>
        <w:pStyle w:val="paragraph"/>
      </w:pPr>
      <w:r w:rsidRPr="00C945CD">
        <w:tab/>
        <w:t>(a)</w:t>
      </w:r>
      <w:r w:rsidRPr="00C945CD">
        <w:tab/>
        <w:t>states where information may be obtained about:</w:t>
      </w:r>
    </w:p>
    <w:p w:rsidR="008C4BA1" w:rsidRPr="00C945CD" w:rsidRDefault="008C4BA1" w:rsidP="008C4BA1">
      <w:pPr>
        <w:pStyle w:val="paragraphsub"/>
      </w:pPr>
      <w:r w:rsidRPr="00C945CD">
        <w:tab/>
        <w:t>(i)</w:t>
      </w:r>
      <w:r w:rsidRPr="00C945CD">
        <w:tab/>
        <w:t>the spectrum licences that will expire during a period specified in the notice; and</w:t>
      </w:r>
    </w:p>
    <w:p w:rsidR="008C4BA1" w:rsidRPr="00C945CD" w:rsidRDefault="008C4BA1" w:rsidP="008C4BA1">
      <w:pPr>
        <w:pStyle w:val="paragraphsub"/>
      </w:pPr>
      <w:r w:rsidRPr="00C945CD">
        <w:tab/>
        <w:t>(ii)</w:t>
      </w:r>
      <w:r w:rsidRPr="00C945CD">
        <w:tab/>
        <w:t>the parts of the spectrum to which they relate; and</w:t>
      </w:r>
    </w:p>
    <w:p w:rsidR="00EB5D5F" w:rsidRPr="00C945CD" w:rsidRDefault="00EB5D5F">
      <w:pPr>
        <w:pStyle w:val="paragraph"/>
      </w:pPr>
      <w:r w:rsidRPr="00C945CD">
        <w:tab/>
        <w:t>(b)</w:t>
      </w:r>
      <w:r w:rsidRPr="00C945CD">
        <w:tab/>
        <w:t>invites expressions of interest from persons who wish to have issued to them spectrum licences relating to those parts of the spectrum.</w:t>
      </w:r>
    </w:p>
    <w:p w:rsidR="00EB5D5F" w:rsidRPr="00C945CD" w:rsidRDefault="00EB5D5F" w:rsidP="008A11E4">
      <w:pPr>
        <w:pStyle w:val="ActHead5"/>
      </w:pPr>
      <w:bookmarkStart w:id="114" w:name="_Toc19106482"/>
      <w:r w:rsidRPr="004C37CE">
        <w:rPr>
          <w:rStyle w:val="CharSectno"/>
        </w:rPr>
        <w:t>79</w:t>
      </w:r>
      <w:r w:rsidRPr="00C945CD">
        <w:t xml:space="preserve">  Preparation of draft spectrum licences for re</w:t>
      </w:r>
      <w:r w:rsidR="00C945CD">
        <w:noBreakHyphen/>
      </w:r>
      <w:r w:rsidRPr="00C945CD">
        <w:t>issue</w:t>
      </w:r>
      <w:bookmarkEnd w:id="114"/>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at any time prior to a spectrum licence expiring, prepare:</w:t>
      </w:r>
    </w:p>
    <w:p w:rsidR="00EB5D5F" w:rsidRPr="00C945CD" w:rsidRDefault="00EB5D5F">
      <w:pPr>
        <w:pStyle w:val="paragraph"/>
      </w:pPr>
      <w:r w:rsidRPr="00C945CD">
        <w:tab/>
        <w:t>(a)</w:t>
      </w:r>
      <w:r w:rsidRPr="00C945CD">
        <w:tab/>
        <w:t>a draft of a new spectrum licence that would wholly or partly replace that licence; or</w:t>
      </w:r>
    </w:p>
    <w:p w:rsidR="00EB5D5F" w:rsidRPr="00C945CD" w:rsidRDefault="00EB5D5F">
      <w:pPr>
        <w:pStyle w:val="paragraph"/>
      </w:pPr>
      <w:r w:rsidRPr="00C945CD">
        <w:tab/>
        <w:t>(b)</w:t>
      </w:r>
      <w:r w:rsidRPr="00C945CD">
        <w:tab/>
        <w:t>drafts of 2 or more new spectrum licences that, taken together, would wholly or partly replace that licence.</w:t>
      </w:r>
    </w:p>
    <w:p w:rsidR="00EB5D5F" w:rsidRPr="00C945CD" w:rsidRDefault="00EB5D5F" w:rsidP="008A4053">
      <w:pPr>
        <w:pStyle w:val="subsection"/>
      </w:pPr>
      <w:r w:rsidRPr="00C945CD">
        <w:tab/>
        <w:t>(2)</w:t>
      </w:r>
      <w:r w:rsidRPr="00C945CD">
        <w:tab/>
        <w:t>The conditions included in a draft licence need not be the same conditions as those included in the licence that is to be replaced.</w:t>
      </w:r>
    </w:p>
    <w:p w:rsidR="00EB5D5F" w:rsidRPr="00C945CD" w:rsidRDefault="00EB5D5F" w:rsidP="008A11E4">
      <w:pPr>
        <w:pStyle w:val="ActHead5"/>
      </w:pPr>
      <w:bookmarkStart w:id="115" w:name="_Toc19106483"/>
      <w:r w:rsidRPr="004C37CE">
        <w:rPr>
          <w:rStyle w:val="CharSectno"/>
        </w:rPr>
        <w:t>80</w:t>
      </w:r>
      <w:r w:rsidRPr="00C945CD">
        <w:t xml:space="preserve">  Procedures for re</w:t>
      </w:r>
      <w:r w:rsidR="00C945CD">
        <w:noBreakHyphen/>
      </w:r>
      <w:r w:rsidRPr="00C945CD">
        <w:t>allocating spectrum licences</w:t>
      </w:r>
      <w:bookmarkEnd w:id="115"/>
    </w:p>
    <w:p w:rsidR="00EB5D5F" w:rsidRPr="00C945CD" w:rsidRDefault="00EB5D5F" w:rsidP="008A4053">
      <w:pPr>
        <w:pStyle w:val="subsection"/>
      </w:pPr>
      <w:r w:rsidRPr="00C945CD">
        <w:tab/>
      </w:r>
      <w:r w:rsidRPr="00C945CD">
        <w:tab/>
        <w:t>The procedures determined under section</w:t>
      </w:r>
      <w:r w:rsidR="00C945CD">
        <w:t> </w:t>
      </w:r>
      <w:r w:rsidRPr="00C945CD">
        <w:t>60 apply, so far as they are capable of applying, to re</w:t>
      </w:r>
      <w:r w:rsidR="00C945CD">
        <w:noBreakHyphen/>
      </w:r>
      <w:r w:rsidRPr="00C945CD">
        <w:t>allocating spectrum licences under this Division in the same way that they apply to allocating spectrum licences under Subdivision B of Division</w:t>
      </w:r>
      <w:r w:rsidR="00C945CD">
        <w:t> </w:t>
      </w:r>
      <w:r w:rsidRPr="00C945CD">
        <w:t>1.</w:t>
      </w:r>
    </w:p>
    <w:p w:rsidR="00EB5D5F" w:rsidRPr="00C945CD" w:rsidRDefault="00EB5D5F" w:rsidP="008A11E4">
      <w:pPr>
        <w:pStyle w:val="ActHead5"/>
      </w:pPr>
      <w:bookmarkStart w:id="116" w:name="_Toc19106484"/>
      <w:r w:rsidRPr="004C37CE">
        <w:rPr>
          <w:rStyle w:val="CharSectno"/>
        </w:rPr>
        <w:t>81</w:t>
      </w:r>
      <w:r w:rsidRPr="00C945CD">
        <w:t xml:space="preserve">  Re</w:t>
      </w:r>
      <w:r w:rsidR="00C945CD">
        <w:noBreakHyphen/>
      </w:r>
      <w:r w:rsidRPr="00C945CD">
        <w:t>issue of spectrum licences</w:t>
      </w:r>
      <w:bookmarkEnd w:id="116"/>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re</w:t>
      </w:r>
      <w:r w:rsidR="00C945CD">
        <w:noBreakHyphen/>
      </w:r>
      <w:r w:rsidRPr="00C945CD">
        <w:t>allocate a spectrum licence in accordance with the procedures determined under section</w:t>
      </w:r>
      <w:r w:rsidR="00C945CD">
        <w:t> </w:t>
      </w:r>
      <w:r w:rsidRPr="00C945CD">
        <w:t>60 (as they apply because of section</w:t>
      </w:r>
      <w:r w:rsidR="00C945CD">
        <w:t> </w:t>
      </w:r>
      <w:r w:rsidRPr="00C945CD">
        <w:t>80), but not otherwise.</w:t>
      </w:r>
    </w:p>
    <w:p w:rsidR="00EB5D5F" w:rsidRPr="00C945CD" w:rsidRDefault="00EB5D5F" w:rsidP="001E150D">
      <w:pPr>
        <w:pStyle w:val="subsection"/>
        <w:keepNext/>
        <w:keepLines/>
      </w:pPr>
      <w:r w:rsidRPr="00C945CD">
        <w:tab/>
        <w:t>(2)</w:t>
      </w:r>
      <w:r w:rsidRPr="00C945CD">
        <w:tab/>
        <w:t xml:space="preserve">The </w:t>
      </w:r>
      <w:r w:rsidR="00410792" w:rsidRPr="00C945CD">
        <w:t>ACMA</w:t>
      </w:r>
      <w:r w:rsidRPr="00C945CD">
        <w:t xml:space="preserve"> must issue the spectrum licence to the person to whom it is re</w:t>
      </w:r>
      <w:r w:rsidR="00C945CD">
        <w:noBreakHyphen/>
      </w:r>
      <w:r w:rsidRPr="00C945CD">
        <w:t>allocated if the person:</w:t>
      </w:r>
    </w:p>
    <w:p w:rsidR="00EB5D5F" w:rsidRPr="00C945CD" w:rsidRDefault="00EB5D5F">
      <w:pPr>
        <w:pStyle w:val="paragraph"/>
      </w:pPr>
      <w:r w:rsidRPr="00C945CD">
        <w:tab/>
        <w:t>(a)</w:t>
      </w:r>
      <w:r w:rsidRPr="00C945CD">
        <w:tab/>
        <w:t xml:space="preserve">pays to the </w:t>
      </w:r>
      <w:r w:rsidR="00410792" w:rsidRPr="00C945CD">
        <w:t>ACMA</w:t>
      </w:r>
      <w:r w:rsidRPr="00C945CD">
        <w:t xml:space="preserve"> the spectrum access charge for issuing the licence; or</w:t>
      </w:r>
    </w:p>
    <w:p w:rsidR="00EB5D5F" w:rsidRPr="00C945CD" w:rsidRDefault="00EB5D5F">
      <w:pPr>
        <w:pStyle w:val="paragraph"/>
      </w:pPr>
      <w:r w:rsidRPr="00C945CD">
        <w:tab/>
        <w:t>(b)</w:t>
      </w:r>
      <w:r w:rsidRPr="00C945CD">
        <w:tab/>
        <w:t xml:space="preserve">reaches an agreement with the </w:t>
      </w:r>
      <w:r w:rsidR="00410792" w:rsidRPr="00C945CD">
        <w:t>ACMA</w:t>
      </w:r>
      <w:r w:rsidRPr="00C945CD">
        <w:t xml:space="preserve"> for payment of that spectrum access charge.</w:t>
      </w:r>
    </w:p>
    <w:p w:rsidR="00EB5D5F" w:rsidRPr="00C945CD" w:rsidRDefault="00EB5D5F" w:rsidP="008A11E4">
      <w:pPr>
        <w:pStyle w:val="ActHead5"/>
      </w:pPr>
      <w:bookmarkStart w:id="117" w:name="_Toc19106485"/>
      <w:r w:rsidRPr="004C37CE">
        <w:rPr>
          <w:rStyle w:val="CharSectno"/>
        </w:rPr>
        <w:t>82</w:t>
      </w:r>
      <w:r w:rsidRPr="00C945CD">
        <w:t xml:space="preserve">  Re</w:t>
      </w:r>
      <w:r w:rsidR="00C945CD">
        <w:noBreakHyphen/>
      </w:r>
      <w:r w:rsidRPr="00C945CD">
        <w:t>issue of spectrum licences to the same licensees in the public interest</w:t>
      </w:r>
      <w:bookmarkEnd w:id="117"/>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without following the procedures determined under section</w:t>
      </w:r>
      <w:r w:rsidR="00C945CD">
        <w:t> </w:t>
      </w:r>
      <w:r w:rsidRPr="00C945CD">
        <w:t>60 (as they apply because of section</w:t>
      </w:r>
      <w:r w:rsidR="00C945CD">
        <w:t> </w:t>
      </w:r>
      <w:r w:rsidRPr="00C945CD">
        <w:t>80), re</w:t>
      </w:r>
      <w:r w:rsidR="00C945CD">
        <w:noBreakHyphen/>
      </w:r>
      <w:r w:rsidRPr="00C945CD">
        <w:t>issue a spectrum licence to the person to whom it was previously issued if:</w:t>
      </w:r>
    </w:p>
    <w:p w:rsidR="00EB5D5F" w:rsidRPr="00C945CD" w:rsidRDefault="00EB5D5F">
      <w:pPr>
        <w:pStyle w:val="paragraph"/>
      </w:pPr>
      <w:r w:rsidRPr="00C945CD">
        <w:tab/>
        <w:t>(a)</w:t>
      </w:r>
      <w:r w:rsidRPr="00C945CD">
        <w:tab/>
        <w:t xml:space="preserve">the licence was used in the provision of a service included in a class of services specified in a determination under </w:t>
      </w:r>
      <w:r w:rsidR="00C945CD">
        <w:t>subsection (</w:t>
      </w:r>
      <w:r w:rsidRPr="00C945CD">
        <w:t>3); or</w:t>
      </w:r>
    </w:p>
    <w:p w:rsidR="00EB5D5F" w:rsidRPr="00C945CD" w:rsidRDefault="00EB5D5F">
      <w:pPr>
        <w:pStyle w:val="paragraph"/>
      </w:pPr>
      <w:r w:rsidRPr="00C945CD">
        <w:tab/>
        <w:t>(b)</w:t>
      </w:r>
      <w:r w:rsidRPr="00C945CD">
        <w:tab/>
        <w:t xml:space="preserve">the </w:t>
      </w:r>
      <w:r w:rsidR="00410792" w:rsidRPr="00C945CD">
        <w:t>ACMA</w:t>
      </w:r>
      <w:r w:rsidRPr="00C945CD">
        <w:t xml:space="preserve"> is satisfied that special circumstances exist as a result of which it is in the public interest for that person to continue to hold the licence.</w:t>
      </w:r>
    </w:p>
    <w:p w:rsidR="00EB5D5F" w:rsidRPr="00C945CD" w:rsidRDefault="00EB5D5F" w:rsidP="008A4053">
      <w:pPr>
        <w:pStyle w:val="subsection"/>
      </w:pPr>
      <w:r w:rsidRPr="00C945CD">
        <w:tab/>
        <w:t>(2)</w:t>
      </w:r>
      <w:r w:rsidRPr="00C945CD">
        <w:tab/>
      </w:r>
      <w:r w:rsidR="00C945CD">
        <w:t>Subsection (</w:t>
      </w:r>
      <w:r w:rsidRPr="00C945CD">
        <w:t xml:space="preserve">1) does not imply that the </w:t>
      </w:r>
      <w:r w:rsidR="00410792" w:rsidRPr="00C945CD">
        <w:t>ACMA</w:t>
      </w:r>
      <w:r w:rsidRPr="00C945CD">
        <w:t xml:space="preserve"> must issue such a spectrum licence without the person:</w:t>
      </w:r>
    </w:p>
    <w:p w:rsidR="00EB5D5F" w:rsidRPr="00C945CD" w:rsidRDefault="00EB5D5F">
      <w:pPr>
        <w:pStyle w:val="paragraph"/>
      </w:pPr>
      <w:r w:rsidRPr="00C945CD">
        <w:tab/>
        <w:t>(a)</w:t>
      </w:r>
      <w:r w:rsidRPr="00C945CD">
        <w:tab/>
        <w:t xml:space="preserve">paying to the </w:t>
      </w:r>
      <w:r w:rsidR="00410792" w:rsidRPr="00C945CD">
        <w:t>ACMA</w:t>
      </w:r>
      <w:r w:rsidRPr="00C945CD">
        <w:t xml:space="preserve"> the spectrum access charge for issuing the licence; or</w:t>
      </w:r>
    </w:p>
    <w:p w:rsidR="00EB5D5F" w:rsidRPr="00C945CD" w:rsidRDefault="00EB5D5F">
      <w:pPr>
        <w:pStyle w:val="paragraph"/>
      </w:pPr>
      <w:r w:rsidRPr="00C945CD">
        <w:tab/>
        <w:t>(b)</w:t>
      </w:r>
      <w:r w:rsidRPr="00C945CD">
        <w:tab/>
        <w:t xml:space="preserve">reaching an agreement with the </w:t>
      </w:r>
      <w:r w:rsidR="00410792" w:rsidRPr="00C945CD">
        <w:t>ACMA</w:t>
      </w:r>
      <w:r w:rsidRPr="00C945CD">
        <w:t xml:space="preserve"> for payment of that spectrum access charge.</w:t>
      </w:r>
    </w:p>
    <w:p w:rsidR="00EB5D5F" w:rsidRPr="00C945CD" w:rsidRDefault="00EB5D5F" w:rsidP="008A4053">
      <w:pPr>
        <w:pStyle w:val="subsection"/>
      </w:pPr>
      <w:r w:rsidRPr="00C945CD">
        <w:tab/>
        <w:t>(3)</w:t>
      </w:r>
      <w:r w:rsidRPr="00C945CD">
        <w:tab/>
        <w:t>The Minister may determine, by written instrument, a specified class of services for which re</w:t>
      </w:r>
      <w:r w:rsidR="00C945CD">
        <w:noBreakHyphen/>
      </w:r>
      <w:r w:rsidRPr="00C945CD">
        <w:t xml:space="preserve">issuing spectrum </w:t>
      </w:r>
      <w:r w:rsidR="008C4BA1" w:rsidRPr="00C945CD">
        <w:t>licences</w:t>
      </w:r>
      <w:r w:rsidRPr="00C945CD">
        <w:t xml:space="preserve"> to the same licensees would be in the public interest.</w:t>
      </w:r>
    </w:p>
    <w:p w:rsidR="0069122A" w:rsidRPr="00C945CD" w:rsidRDefault="0069122A" w:rsidP="0069122A">
      <w:pPr>
        <w:pStyle w:val="subsection"/>
      </w:pPr>
      <w:r w:rsidRPr="00C945CD">
        <w:tab/>
        <w:t>(4)</w:t>
      </w:r>
      <w:r w:rsidRPr="00C945CD">
        <w:tab/>
        <w:t>A determination is a legislative instrument, but section</w:t>
      </w:r>
      <w:r w:rsidR="00C945CD">
        <w:t> </w:t>
      </w:r>
      <w:r w:rsidRPr="00C945CD">
        <w:t xml:space="preserve">42 (disallowance) of the </w:t>
      </w:r>
      <w:r w:rsidR="00A37302" w:rsidRPr="00C945CD">
        <w:rPr>
          <w:i/>
        </w:rPr>
        <w:t>Legislation Act 2003</w:t>
      </w:r>
      <w:r w:rsidRPr="00C945CD">
        <w:t xml:space="preserve"> does not apply to the determination.</w:t>
      </w:r>
    </w:p>
    <w:p w:rsidR="00EB5D5F" w:rsidRPr="00C945CD" w:rsidRDefault="00EB5D5F" w:rsidP="008A4053">
      <w:pPr>
        <w:pStyle w:val="subsection"/>
      </w:pPr>
      <w:r w:rsidRPr="00C945CD">
        <w:tab/>
        <w:t>(5)</w:t>
      </w:r>
      <w:r w:rsidRPr="00C945CD">
        <w:tab/>
        <w:t xml:space="preserve">The </w:t>
      </w:r>
      <w:r w:rsidR="00410792" w:rsidRPr="00C945CD">
        <w:t>ACMA</w:t>
      </w:r>
      <w:r w:rsidRPr="00C945CD">
        <w:t xml:space="preserve"> must notify the licensee in writing if the core conditions of the re</w:t>
      </w:r>
      <w:r w:rsidR="00C945CD">
        <w:noBreakHyphen/>
      </w:r>
      <w:r w:rsidRPr="00C945CD">
        <w:t>issued licence differ from the core conditions of the licence it replaces.</w:t>
      </w:r>
    </w:p>
    <w:p w:rsidR="00EB5D5F" w:rsidRPr="00C945CD" w:rsidRDefault="00EB5D5F">
      <w:pPr>
        <w:pStyle w:val="notetext"/>
      </w:pPr>
      <w:r w:rsidRPr="00C945CD">
        <w:t>Note:</w:t>
      </w:r>
      <w:r w:rsidRPr="00C945CD">
        <w:tab/>
        <w:t>Changes in the core conditions of such re</w:t>
      </w:r>
      <w:r w:rsidR="00C945CD">
        <w:noBreakHyphen/>
      </w:r>
      <w:r w:rsidRPr="00C945CD">
        <w:t>issued licences are reviewable decisions under Part</w:t>
      </w:r>
      <w:r w:rsidR="00C945CD">
        <w:t> </w:t>
      </w:r>
      <w:r w:rsidRPr="00C945CD">
        <w:t>5.6.</w:t>
      </w:r>
    </w:p>
    <w:p w:rsidR="00EB5D5F" w:rsidRPr="00C945CD" w:rsidRDefault="00EB5D5F" w:rsidP="008A4053">
      <w:pPr>
        <w:pStyle w:val="subsection"/>
      </w:pPr>
      <w:r w:rsidRPr="00C945CD">
        <w:tab/>
        <w:t>(6)</w:t>
      </w:r>
      <w:r w:rsidRPr="00C945CD">
        <w:tab/>
        <w:t>This section does not prevent a spectrum licence being issued under section</w:t>
      </w:r>
      <w:r w:rsidR="00C945CD">
        <w:t> </w:t>
      </w:r>
      <w:r w:rsidRPr="00C945CD">
        <w:t>81 to a person to whom it was previously issued.</w:t>
      </w:r>
    </w:p>
    <w:p w:rsidR="00EB5D5F" w:rsidRPr="00C945CD" w:rsidRDefault="00EB5D5F" w:rsidP="008A11E4">
      <w:pPr>
        <w:pStyle w:val="ActHead5"/>
      </w:pPr>
      <w:bookmarkStart w:id="118" w:name="_Toc19106486"/>
      <w:r w:rsidRPr="004C37CE">
        <w:rPr>
          <w:rStyle w:val="CharSectno"/>
        </w:rPr>
        <w:t>83</w:t>
      </w:r>
      <w:r w:rsidRPr="00C945CD">
        <w:t xml:space="preserve">  General rules about newly</w:t>
      </w:r>
      <w:r w:rsidR="00C945CD">
        <w:noBreakHyphen/>
      </w:r>
      <w:r w:rsidRPr="00C945CD">
        <w:t>issued spectrum licences apply to re</w:t>
      </w:r>
      <w:r w:rsidR="00C945CD">
        <w:noBreakHyphen/>
      </w:r>
      <w:r w:rsidRPr="00C945CD">
        <w:t>issued spectrum licences</w:t>
      </w:r>
      <w:bookmarkEnd w:id="118"/>
    </w:p>
    <w:p w:rsidR="00EB5D5F" w:rsidRPr="00C945CD" w:rsidRDefault="00EB5D5F" w:rsidP="008A4053">
      <w:pPr>
        <w:pStyle w:val="subsection"/>
      </w:pPr>
      <w:r w:rsidRPr="00C945CD">
        <w:tab/>
      </w:r>
      <w:r w:rsidRPr="00C945CD">
        <w:tab/>
        <w:t>Subdivisions C and D of Division</w:t>
      </w:r>
      <w:r w:rsidR="00C945CD">
        <w:t> </w:t>
      </w:r>
      <w:r w:rsidRPr="00C945CD">
        <w:t>1 apply to spectrum licences re</w:t>
      </w:r>
      <w:r w:rsidR="00C945CD">
        <w:noBreakHyphen/>
      </w:r>
      <w:r w:rsidRPr="00C945CD">
        <w:t>issued under this Division in the same way that those Subdivisions apply to spectrum licences issued under Division</w:t>
      </w:r>
      <w:r w:rsidR="00C945CD">
        <w:t> </w:t>
      </w:r>
      <w:r w:rsidRPr="00C945CD">
        <w:t>1.</w:t>
      </w:r>
    </w:p>
    <w:p w:rsidR="00EB5D5F" w:rsidRPr="00C945CD" w:rsidRDefault="00EB5D5F" w:rsidP="008A11E4">
      <w:pPr>
        <w:pStyle w:val="ActHead5"/>
      </w:pPr>
      <w:bookmarkStart w:id="119" w:name="_Toc19106487"/>
      <w:r w:rsidRPr="004C37CE">
        <w:rPr>
          <w:rStyle w:val="CharSectno"/>
        </w:rPr>
        <w:t>84</w:t>
      </w:r>
      <w:r w:rsidRPr="00C945CD">
        <w:t xml:space="preserve">  Commencement of re</w:t>
      </w:r>
      <w:r w:rsidR="00C945CD">
        <w:noBreakHyphen/>
      </w:r>
      <w:r w:rsidRPr="00C945CD">
        <w:t>issued spectrum licences</w:t>
      </w:r>
      <w:bookmarkEnd w:id="119"/>
    </w:p>
    <w:p w:rsidR="00EB5D5F" w:rsidRPr="00C945CD" w:rsidRDefault="00EB5D5F" w:rsidP="008A4053">
      <w:pPr>
        <w:pStyle w:val="subsection"/>
      </w:pPr>
      <w:r w:rsidRPr="00C945CD">
        <w:tab/>
      </w:r>
      <w:r w:rsidRPr="00C945CD">
        <w:tab/>
        <w:t>A spectrum licence re</w:t>
      </w:r>
      <w:r w:rsidR="00C945CD">
        <w:noBreakHyphen/>
      </w:r>
      <w:r w:rsidRPr="00C945CD">
        <w:t>issued under this Division comes into force on the day specified in the licence, not being a day occurring earlier than the expiry of the spectrum licence it replaces.</w:t>
      </w:r>
    </w:p>
    <w:p w:rsidR="00EB5D5F" w:rsidRPr="00C945CD" w:rsidRDefault="00EB5D5F" w:rsidP="00385B39">
      <w:pPr>
        <w:pStyle w:val="ActHead3"/>
        <w:pageBreakBefore/>
      </w:pPr>
      <w:bookmarkStart w:id="120" w:name="_Toc19106488"/>
      <w:r w:rsidRPr="004C37CE">
        <w:rPr>
          <w:rStyle w:val="CharDivNo"/>
        </w:rPr>
        <w:t>Division</w:t>
      </w:r>
      <w:r w:rsidR="00C945CD" w:rsidRPr="004C37CE">
        <w:rPr>
          <w:rStyle w:val="CharDivNo"/>
        </w:rPr>
        <w:t> </w:t>
      </w:r>
      <w:r w:rsidRPr="004C37CE">
        <w:rPr>
          <w:rStyle w:val="CharDivNo"/>
        </w:rPr>
        <w:t>5</w:t>
      </w:r>
      <w:r w:rsidRPr="00C945CD">
        <w:t>—</w:t>
      </w:r>
      <w:r w:rsidRPr="004C37CE">
        <w:rPr>
          <w:rStyle w:val="CharDivText"/>
        </w:rPr>
        <w:t>Trading spectrum licences</w:t>
      </w:r>
      <w:bookmarkEnd w:id="120"/>
    </w:p>
    <w:p w:rsidR="00EB5D5F" w:rsidRPr="00C945CD" w:rsidRDefault="00EB5D5F" w:rsidP="008A11E4">
      <w:pPr>
        <w:pStyle w:val="ActHead5"/>
      </w:pPr>
      <w:bookmarkStart w:id="121" w:name="_Toc19106489"/>
      <w:r w:rsidRPr="004C37CE">
        <w:rPr>
          <w:rStyle w:val="CharSectno"/>
        </w:rPr>
        <w:t>85</w:t>
      </w:r>
      <w:r w:rsidRPr="00C945CD">
        <w:t xml:space="preserve">  Trading spectrum licences</w:t>
      </w:r>
      <w:bookmarkEnd w:id="121"/>
    </w:p>
    <w:p w:rsidR="00EB5D5F" w:rsidRPr="00C945CD" w:rsidRDefault="00EB5D5F" w:rsidP="008A4053">
      <w:pPr>
        <w:pStyle w:val="subsection"/>
      </w:pPr>
      <w:r w:rsidRPr="00C945CD">
        <w:tab/>
        <w:t>(1)</w:t>
      </w:r>
      <w:r w:rsidRPr="00C945CD">
        <w:tab/>
        <w:t xml:space="preserve">Subject to </w:t>
      </w:r>
      <w:r w:rsidR="00C945CD">
        <w:t>subsection (</w:t>
      </w:r>
      <w:r w:rsidRPr="00C945CD">
        <w:t>2) and section</w:t>
      </w:r>
      <w:r w:rsidR="00C945CD">
        <w:t> </w:t>
      </w:r>
      <w:r w:rsidRPr="00C945CD">
        <w:t>86</w:t>
      </w:r>
      <w:r w:rsidR="00561351" w:rsidRPr="00C945CD">
        <w:t xml:space="preserve"> of this Act and section</w:t>
      </w:r>
      <w:r w:rsidR="00C945CD">
        <w:t> </w:t>
      </w:r>
      <w:r w:rsidR="00561351" w:rsidRPr="00C945CD">
        <w:t xml:space="preserve">577L of the </w:t>
      </w:r>
      <w:r w:rsidR="00561351" w:rsidRPr="00C945CD">
        <w:rPr>
          <w:i/>
        </w:rPr>
        <w:t>Telecommunications Act 1997</w:t>
      </w:r>
      <w:r w:rsidRPr="00C945CD">
        <w:t>, the licensee of a spectrum licence may assign, or otherwise deal with, the whole or any part of the licence.</w:t>
      </w:r>
    </w:p>
    <w:p w:rsidR="00EB5D5F" w:rsidRPr="00C945CD" w:rsidRDefault="00EB5D5F" w:rsidP="008A4053">
      <w:pPr>
        <w:pStyle w:val="subsection"/>
      </w:pPr>
      <w:r w:rsidRPr="00C945CD">
        <w:tab/>
        <w:t>(2)</w:t>
      </w:r>
      <w:r w:rsidRPr="00C945CD">
        <w:tab/>
        <w:t>An assignment must comply with any rules made under section</w:t>
      </w:r>
      <w:r w:rsidR="00C945CD">
        <w:t> </w:t>
      </w:r>
      <w:r w:rsidRPr="00C945CD">
        <w:t>88.</w:t>
      </w:r>
    </w:p>
    <w:p w:rsidR="00EB5D5F" w:rsidRPr="00C945CD" w:rsidRDefault="00EB5D5F" w:rsidP="008A11E4">
      <w:pPr>
        <w:pStyle w:val="ActHead5"/>
      </w:pPr>
      <w:bookmarkStart w:id="122" w:name="_Toc19106490"/>
      <w:r w:rsidRPr="004C37CE">
        <w:rPr>
          <w:rStyle w:val="CharSectno"/>
        </w:rPr>
        <w:t>86</w:t>
      </w:r>
      <w:r w:rsidRPr="00C945CD">
        <w:t xml:space="preserve">  Registration of assignments etc.</w:t>
      </w:r>
      <w:bookmarkEnd w:id="122"/>
    </w:p>
    <w:p w:rsidR="00EB5D5F" w:rsidRPr="00C945CD" w:rsidRDefault="00EB5D5F" w:rsidP="008A4053">
      <w:pPr>
        <w:pStyle w:val="subsection"/>
      </w:pPr>
      <w:r w:rsidRPr="00C945CD">
        <w:tab/>
        <w:t>(1)</w:t>
      </w:r>
      <w:r w:rsidRPr="00C945CD">
        <w:tab/>
        <w:t>The parties to an assignment under section</w:t>
      </w:r>
      <w:r w:rsidR="00C945CD">
        <w:t> </w:t>
      </w:r>
      <w:r w:rsidRPr="00C945CD">
        <w:t>85 of the whole, or any part of, a licence that involves:</w:t>
      </w:r>
    </w:p>
    <w:p w:rsidR="00EB5D5F" w:rsidRPr="00C945CD" w:rsidRDefault="00EB5D5F">
      <w:pPr>
        <w:pStyle w:val="paragraph"/>
      </w:pPr>
      <w:r w:rsidRPr="00C945CD">
        <w:tab/>
        <w:t>(a)</w:t>
      </w:r>
      <w:r w:rsidRPr="00C945CD">
        <w:tab/>
        <w:t>a change in the licensee; or</w:t>
      </w:r>
    </w:p>
    <w:p w:rsidR="00EB5D5F" w:rsidRPr="00C945CD" w:rsidRDefault="00EB5D5F">
      <w:pPr>
        <w:pStyle w:val="paragraph"/>
      </w:pPr>
      <w:r w:rsidRPr="00C945CD">
        <w:tab/>
        <w:t>(b)</w:t>
      </w:r>
      <w:r w:rsidRPr="00C945CD">
        <w:tab/>
        <w:t>the issue of a spectrum licence; or</w:t>
      </w:r>
    </w:p>
    <w:p w:rsidR="00EB5D5F" w:rsidRPr="00C945CD" w:rsidRDefault="00EB5D5F">
      <w:pPr>
        <w:pStyle w:val="paragraph"/>
      </w:pPr>
      <w:r w:rsidRPr="00C945CD">
        <w:tab/>
        <w:t>(c)</w:t>
      </w:r>
      <w:r w:rsidRPr="00C945CD">
        <w:tab/>
        <w:t>the variation of the conditions of a spectrum licence; or</w:t>
      </w:r>
    </w:p>
    <w:p w:rsidR="00EB5D5F" w:rsidRPr="00C945CD" w:rsidRDefault="00EB5D5F">
      <w:pPr>
        <w:pStyle w:val="paragraph"/>
      </w:pPr>
      <w:r w:rsidRPr="00C945CD">
        <w:tab/>
        <w:t>(d)</w:t>
      </w:r>
      <w:r w:rsidRPr="00C945CD">
        <w:tab/>
        <w:t>the cancellation of one or more existing spectrum licences;</w:t>
      </w:r>
    </w:p>
    <w:p w:rsidR="00EB5D5F" w:rsidRPr="00C945CD" w:rsidRDefault="00EB5D5F">
      <w:pPr>
        <w:pStyle w:val="subsection2"/>
      </w:pPr>
      <w:r w:rsidRPr="00C945CD">
        <w:t xml:space="preserve">must give to the </w:t>
      </w:r>
      <w:r w:rsidR="00410792" w:rsidRPr="00C945CD">
        <w:t>ACMA</w:t>
      </w:r>
      <w:r w:rsidRPr="00C945CD">
        <w:t xml:space="preserve"> such information about the assignment as the </w:t>
      </w:r>
      <w:r w:rsidR="00410792" w:rsidRPr="00C945CD">
        <w:t>ACMA</w:t>
      </w:r>
      <w:r w:rsidRPr="00C945CD">
        <w:t xml:space="preserve"> requires (if any) for the purpose of amending the Register to take account of the assignment.</w:t>
      </w:r>
    </w:p>
    <w:p w:rsidR="00EB5D5F" w:rsidRPr="00C945CD" w:rsidRDefault="00EB5D5F" w:rsidP="008A4053">
      <w:pPr>
        <w:pStyle w:val="subsection"/>
      </w:pPr>
      <w:r w:rsidRPr="00C945CD">
        <w:tab/>
        <w:t>(2)</w:t>
      </w:r>
      <w:r w:rsidRPr="00C945CD">
        <w:tab/>
        <w:t xml:space="preserve">The assignment covered by </w:t>
      </w:r>
      <w:r w:rsidR="00C945CD">
        <w:t>subsection (</w:t>
      </w:r>
      <w:r w:rsidRPr="00C945CD">
        <w:t>1) cannot take effect before the Register is amended under Part</w:t>
      </w:r>
      <w:r w:rsidR="00C945CD">
        <w:t> </w:t>
      </w:r>
      <w:r w:rsidRPr="00C945CD">
        <w:t>3.5 to take it into account.</w:t>
      </w:r>
    </w:p>
    <w:p w:rsidR="00EB5D5F" w:rsidRPr="00C945CD" w:rsidRDefault="00EB5D5F" w:rsidP="008A11E4">
      <w:pPr>
        <w:pStyle w:val="ActHead5"/>
      </w:pPr>
      <w:bookmarkStart w:id="123" w:name="_Toc19106491"/>
      <w:r w:rsidRPr="004C37CE">
        <w:rPr>
          <w:rStyle w:val="CharSectno"/>
        </w:rPr>
        <w:t>87</w:t>
      </w:r>
      <w:r w:rsidRPr="00C945CD">
        <w:t xml:space="preserve">  Variation etc. of spectrum licences to take assignments into account</w:t>
      </w:r>
      <w:bookmarkEnd w:id="123"/>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do one or more of the following if it is satisfied it is necessary or convenient to do so in order to give effect to an assignment under section</w:t>
      </w:r>
      <w:r w:rsidR="00C945CD">
        <w:t> </w:t>
      </w:r>
      <w:r w:rsidRPr="00C945CD">
        <w:t>85:</w:t>
      </w:r>
    </w:p>
    <w:p w:rsidR="00EB5D5F" w:rsidRPr="00C945CD" w:rsidRDefault="00EB5D5F">
      <w:pPr>
        <w:pStyle w:val="paragraph"/>
      </w:pPr>
      <w:r w:rsidRPr="00C945CD">
        <w:tab/>
        <w:t>(a)</w:t>
      </w:r>
      <w:r w:rsidRPr="00C945CD">
        <w:tab/>
        <w:t>vary a spectrum licence by specifying in it as the licensee a different person from the person currently specified;</w:t>
      </w:r>
    </w:p>
    <w:p w:rsidR="00EB5D5F" w:rsidRPr="00C945CD" w:rsidRDefault="00EB5D5F">
      <w:pPr>
        <w:pStyle w:val="paragraph"/>
      </w:pPr>
      <w:r w:rsidRPr="00C945CD">
        <w:tab/>
        <w:t>(b)</w:t>
      </w:r>
      <w:r w:rsidRPr="00C945CD">
        <w:tab/>
        <w:t>vary the conditions of a spectrum licence by:</w:t>
      </w:r>
    </w:p>
    <w:p w:rsidR="00EB5D5F" w:rsidRPr="00C945CD" w:rsidRDefault="00EB5D5F">
      <w:pPr>
        <w:pStyle w:val="paragraphsub"/>
      </w:pPr>
      <w:r w:rsidRPr="00C945CD">
        <w:tab/>
        <w:t>(i)</w:t>
      </w:r>
      <w:r w:rsidRPr="00C945CD">
        <w:tab/>
        <w:t>including one or more further conditions; or</w:t>
      </w:r>
    </w:p>
    <w:p w:rsidR="00EB5D5F" w:rsidRPr="00C945CD" w:rsidRDefault="00EB5D5F">
      <w:pPr>
        <w:pStyle w:val="paragraphsub"/>
      </w:pPr>
      <w:r w:rsidRPr="00C945CD">
        <w:tab/>
        <w:t>(ii)</w:t>
      </w:r>
      <w:r w:rsidRPr="00C945CD">
        <w:tab/>
        <w:t>revoking or varying any conditions;</w:t>
      </w:r>
    </w:p>
    <w:p w:rsidR="00EB5D5F" w:rsidRPr="00C945CD" w:rsidRDefault="00EB5D5F">
      <w:pPr>
        <w:pStyle w:val="paragraph"/>
      </w:pPr>
      <w:r w:rsidRPr="00C945CD">
        <w:tab/>
        <w:t>(c)</w:t>
      </w:r>
      <w:r w:rsidRPr="00C945CD">
        <w:tab/>
        <w:t>issue one or more new spectrum licences;</w:t>
      </w:r>
    </w:p>
    <w:p w:rsidR="00EB5D5F" w:rsidRPr="00C945CD" w:rsidRDefault="00EB5D5F">
      <w:pPr>
        <w:pStyle w:val="paragraph"/>
      </w:pPr>
      <w:r w:rsidRPr="00C945CD">
        <w:tab/>
        <w:t>(d)</w:t>
      </w:r>
      <w:r w:rsidRPr="00C945CD">
        <w:tab/>
        <w:t>cancel one or more existing spectrum licences.</w:t>
      </w:r>
    </w:p>
    <w:p w:rsidR="00EB5D5F" w:rsidRPr="00C945CD" w:rsidRDefault="00EB5D5F" w:rsidP="008A4053">
      <w:pPr>
        <w:pStyle w:val="subsection"/>
      </w:pPr>
      <w:r w:rsidRPr="00C945CD">
        <w:tab/>
        <w:t>(2)</w:t>
      </w:r>
      <w:r w:rsidRPr="00C945CD">
        <w:tab/>
        <w:t xml:space="preserve">A licence as varied, or a new licence issued, under </w:t>
      </w:r>
      <w:r w:rsidR="00C945CD">
        <w:t>subsection (</w:t>
      </w:r>
      <w:r w:rsidRPr="00C945CD">
        <w:t>1) must comply with the requirements of Subdivision C of Division</w:t>
      </w:r>
      <w:r w:rsidR="00C945CD">
        <w:t> </w:t>
      </w:r>
      <w:r w:rsidRPr="00C945CD">
        <w:t>1.</w:t>
      </w:r>
    </w:p>
    <w:p w:rsidR="00EB5D5F" w:rsidRPr="00C945CD" w:rsidRDefault="00EB5D5F" w:rsidP="008A4053">
      <w:pPr>
        <w:pStyle w:val="subsection"/>
      </w:pPr>
      <w:r w:rsidRPr="00C945CD">
        <w:tab/>
        <w:t>(3)</w:t>
      </w:r>
      <w:r w:rsidRPr="00C945CD">
        <w:tab/>
        <w:t>Subdivision D of Division</w:t>
      </w:r>
      <w:r w:rsidR="00C945CD">
        <w:t> </w:t>
      </w:r>
      <w:r w:rsidRPr="00C945CD">
        <w:t xml:space="preserve">1 applies to the issue of a new licence under </w:t>
      </w:r>
      <w:r w:rsidR="00C945CD">
        <w:t>subsection (</w:t>
      </w:r>
      <w:r w:rsidRPr="00C945CD">
        <w:t>1) of this section.</w:t>
      </w:r>
    </w:p>
    <w:p w:rsidR="00EB5D5F" w:rsidRPr="00C945CD" w:rsidRDefault="00EB5D5F">
      <w:pPr>
        <w:pStyle w:val="notetext"/>
      </w:pPr>
      <w:r w:rsidRPr="00C945CD">
        <w:t>Note:</w:t>
      </w:r>
      <w:r w:rsidRPr="00C945CD">
        <w:tab/>
        <w:t>Variations and cancellations under this section are reviewable under Part</w:t>
      </w:r>
      <w:r w:rsidR="00C945CD">
        <w:t> </w:t>
      </w:r>
      <w:r w:rsidRPr="00C945CD">
        <w:t>5.6.</w:t>
      </w:r>
    </w:p>
    <w:p w:rsidR="00EB5D5F" w:rsidRPr="00C945CD" w:rsidRDefault="00EB5D5F" w:rsidP="008A11E4">
      <w:pPr>
        <w:pStyle w:val="ActHead5"/>
      </w:pPr>
      <w:bookmarkStart w:id="124" w:name="_Toc19106492"/>
      <w:r w:rsidRPr="004C37CE">
        <w:rPr>
          <w:rStyle w:val="CharSectno"/>
        </w:rPr>
        <w:t>88</w:t>
      </w:r>
      <w:r w:rsidRPr="00C945CD">
        <w:t xml:space="preserve">  Rules about assignments etc.</w:t>
      </w:r>
      <w:bookmarkEnd w:id="124"/>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w:t>
      </w:r>
      <w:r w:rsidR="00FE5D8E" w:rsidRPr="00C945CD">
        <w:t>, by legislative instrument, determine</w:t>
      </w:r>
      <w:r w:rsidRPr="00C945CD">
        <w:t xml:space="preserve"> rules:</w:t>
      </w:r>
    </w:p>
    <w:p w:rsidR="00EB5D5F" w:rsidRPr="00C945CD" w:rsidRDefault="00EB5D5F">
      <w:pPr>
        <w:pStyle w:val="paragraph"/>
      </w:pPr>
      <w:r w:rsidRPr="00C945CD">
        <w:tab/>
        <w:t>(a)</w:t>
      </w:r>
      <w:r w:rsidRPr="00C945CD">
        <w:tab/>
        <w:t>for assignments of spectrum licences; and</w:t>
      </w:r>
    </w:p>
    <w:p w:rsidR="00EB5D5F" w:rsidRPr="00C945CD" w:rsidRDefault="00EB5D5F">
      <w:pPr>
        <w:pStyle w:val="paragraph"/>
      </w:pPr>
      <w:r w:rsidRPr="00C945CD">
        <w:tab/>
        <w:t>(b)</w:t>
      </w:r>
      <w:r w:rsidRPr="00C945CD">
        <w:tab/>
        <w:t>setting out the circumstances in which spectrum licences are to be varied, issued or cancelled under section</w:t>
      </w:r>
      <w:r w:rsidR="00C945CD">
        <w:t> </w:t>
      </w:r>
      <w:r w:rsidRPr="00C945CD">
        <w:t>87.</w:t>
      </w:r>
    </w:p>
    <w:p w:rsidR="00EB5D5F" w:rsidRPr="00C945CD" w:rsidRDefault="00EB5D5F" w:rsidP="008A4053">
      <w:pPr>
        <w:pStyle w:val="subsection"/>
      </w:pPr>
      <w:r w:rsidRPr="00C945CD">
        <w:tab/>
        <w:t>(2)</w:t>
      </w:r>
      <w:r w:rsidRPr="00C945CD">
        <w:tab/>
        <w:t>The rules may, for example, restrict assignments of spectrum licences that were issued for the provision of public or community services.</w:t>
      </w:r>
    </w:p>
    <w:p w:rsidR="00EB5D5F" w:rsidRPr="00C945CD" w:rsidRDefault="00EB5D5F" w:rsidP="00385B39">
      <w:pPr>
        <w:pStyle w:val="ActHead3"/>
        <w:pageBreakBefore/>
      </w:pPr>
      <w:bookmarkStart w:id="125" w:name="_Toc19106493"/>
      <w:r w:rsidRPr="004C37CE">
        <w:rPr>
          <w:rStyle w:val="CharDivNo"/>
        </w:rPr>
        <w:t>Division</w:t>
      </w:r>
      <w:r w:rsidR="00C945CD" w:rsidRPr="004C37CE">
        <w:rPr>
          <w:rStyle w:val="CharDivNo"/>
        </w:rPr>
        <w:t> </w:t>
      </w:r>
      <w:r w:rsidRPr="004C37CE">
        <w:rPr>
          <w:rStyle w:val="CharDivNo"/>
        </w:rPr>
        <w:t>6</w:t>
      </w:r>
      <w:r w:rsidRPr="00C945CD">
        <w:t>—</w:t>
      </w:r>
      <w:r w:rsidRPr="004C37CE">
        <w:rPr>
          <w:rStyle w:val="CharDivText"/>
        </w:rPr>
        <w:t>Resuming spectrum licences</w:t>
      </w:r>
      <w:bookmarkEnd w:id="125"/>
    </w:p>
    <w:p w:rsidR="00EB5D5F" w:rsidRPr="00C945CD" w:rsidRDefault="00EB5D5F" w:rsidP="008A11E4">
      <w:pPr>
        <w:pStyle w:val="ActHead4"/>
      </w:pPr>
      <w:bookmarkStart w:id="126" w:name="_Toc19106494"/>
      <w:r w:rsidRPr="004C37CE">
        <w:rPr>
          <w:rStyle w:val="CharSubdNo"/>
        </w:rPr>
        <w:t>Subdivision A</w:t>
      </w:r>
      <w:r w:rsidRPr="00C945CD">
        <w:t>—</w:t>
      </w:r>
      <w:r w:rsidRPr="004C37CE">
        <w:rPr>
          <w:rStyle w:val="CharSubdText"/>
        </w:rPr>
        <w:t>Resuming spectrum licences by agreement</w:t>
      </w:r>
      <w:bookmarkEnd w:id="126"/>
    </w:p>
    <w:p w:rsidR="00EB5D5F" w:rsidRPr="00C945CD" w:rsidRDefault="00EB5D5F" w:rsidP="008A11E4">
      <w:pPr>
        <w:pStyle w:val="ActHead5"/>
      </w:pPr>
      <w:bookmarkStart w:id="127" w:name="_Toc19106495"/>
      <w:r w:rsidRPr="004C37CE">
        <w:rPr>
          <w:rStyle w:val="CharSectno"/>
        </w:rPr>
        <w:t>89</w:t>
      </w:r>
      <w:r w:rsidRPr="00C945CD">
        <w:t xml:space="preserve">  </w:t>
      </w:r>
      <w:r w:rsidR="00410792" w:rsidRPr="00C945CD">
        <w:t>ACMA</w:t>
      </w:r>
      <w:r w:rsidRPr="00C945CD">
        <w:t xml:space="preserve"> may resume spectrum licences by agreement</w:t>
      </w:r>
      <w:bookmarkEnd w:id="127"/>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resume a spectrum licence, or a part of a spectrum licence, under an agreement entered into with the licensee.</w:t>
      </w:r>
    </w:p>
    <w:p w:rsidR="00EB5D5F" w:rsidRPr="00C945CD" w:rsidRDefault="00EB5D5F" w:rsidP="008A4053">
      <w:pPr>
        <w:pStyle w:val="subsection"/>
      </w:pPr>
      <w:r w:rsidRPr="00C945CD">
        <w:tab/>
        <w:t>(2)</w:t>
      </w:r>
      <w:r w:rsidRPr="00C945CD">
        <w:tab/>
        <w:t>Without limiting the matters that may be included in the agreement, if a part of the licence is to be resumed, the agreement must specify variations to the conditions included in the remaining part of the licence that will be made to give effect to the agreement.</w:t>
      </w:r>
    </w:p>
    <w:p w:rsidR="00EB5D5F" w:rsidRPr="00C945CD" w:rsidRDefault="00EB5D5F" w:rsidP="008A11E4">
      <w:pPr>
        <w:pStyle w:val="ActHead5"/>
      </w:pPr>
      <w:bookmarkStart w:id="128" w:name="_Toc19106496"/>
      <w:r w:rsidRPr="004C37CE">
        <w:rPr>
          <w:rStyle w:val="CharSectno"/>
        </w:rPr>
        <w:t>90</w:t>
      </w:r>
      <w:r w:rsidRPr="00C945CD">
        <w:t xml:space="preserve">  Effect of resumption</w:t>
      </w:r>
      <w:bookmarkEnd w:id="128"/>
    </w:p>
    <w:p w:rsidR="00EB5D5F" w:rsidRPr="00C945CD" w:rsidRDefault="00EB5D5F" w:rsidP="008A4053">
      <w:pPr>
        <w:pStyle w:val="subsection"/>
      </w:pPr>
      <w:r w:rsidRPr="00C945CD">
        <w:tab/>
        <w:t>(1)</w:t>
      </w:r>
      <w:r w:rsidRPr="00C945CD">
        <w:tab/>
        <w:t>If the whole of the licence is resumed, it ceases to have effect:</w:t>
      </w:r>
    </w:p>
    <w:p w:rsidR="00EB5D5F" w:rsidRPr="00C945CD" w:rsidRDefault="00EB5D5F">
      <w:pPr>
        <w:pStyle w:val="paragraph"/>
      </w:pPr>
      <w:r w:rsidRPr="00C945CD">
        <w:tab/>
        <w:t>(a)</w:t>
      </w:r>
      <w:r w:rsidRPr="00C945CD">
        <w:tab/>
        <w:t>at the end of the day specified for that purpose in the agreement; or</w:t>
      </w:r>
    </w:p>
    <w:p w:rsidR="00EB5D5F" w:rsidRPr="00C945CD" w:rsidRDefault="00EB5D5F">
      <w:pPr>
        <w:pStyle w:val="paragraph"/>
      </w:pPr>
      <w:r w:rsidRPr="00C945CD">
        <w:tab/>
        <w:t>(b)</w:t>
      </w:r>
      <w:r w:rsidRPr="00C945CD">
        <w:tab/>
        <w:t>if such a day is not specified—at the end of the day on which the agreement is entered into.</w:t>
      </w:r>
    </w:p>
    <w:p w:rsidR="00EB5D5F" w:rsidRPr="00C945CD" w:rsidRDefault="00EB5D5F" w:rsidP="008A4053">
      <w:pPr>
        <w:pStyle w:val="subsection"/>
      </w:pPr>
      <w:r w:rsidRPr="00C945CD">
        <w:tab/>
        <w:t>(2)</w:t>
      </w:r>
      <w:r w:rsidRPr="00C945CD">
        <w:tab/>
        <w:t>If a part of the licence is resumed:</w:t>
      </w:r>
    </w:p>
    <w:p w:rsidR="00EB5D5F" w:rsidRPr="00C945CD" w:rsidRDefault="00EB5D5F">
      <w:pPr>
        <w:pStyle w:val="paragraph"/>
      </w:pPr>
      <w:r w:rsidRPr="00C945CD">
        <w:tab/>
        <w:t>(a)</w:t>
      </w:r>
      <w:r w:rsidRPr="00C945CD">
        <w:tab/>
        <w:t xml:space="preserve">that part of the licence ceases to have effect at the end of the day on which the </w:t>
      </w:r>
      <w:r w:rsidR="00410792" w:rsidRPr="00C945CD">
        <w:t>ACMA</w:t>
      </w:r>
      <w:r w:rsidRPr="00C945CD">
        <w:t xml:space="preserve"> makes the necessary changes to the information in the Register under section</w:t>
      </w:r>
      <w:r w:rsidR="00C945CD">
        <w:t> </w:t>
      </w:r>
      <w:r w:rsidRPr="00C945CD">
        <w:t>146 to take the resumption into account; and</w:t>
      </w:r>
    </w:p>
    <w:p w:rsidR="00EB5D5F" w:rsidRPr="00C945CD" w:rsidRDefault="00EB5D5F">
      <w:pPr>
        <w:pStyle w:val="paragraph"/>
      </w:pPr>
      <w:r w:rsidRPr="00C945CD">
        <w:tab/>
        <w:t>(b)</w:t>
      </w:r>
      <w:r w:rsidRPr="00C945CD">
        <w:tab/>
        <w:t xml:space="preserve">the </w:t>
      </w:r>
      <w:r w:rsidR="00410792" w:rsidRPr="00C945CD">
        <w:t>ACMA</w:t>
      </w:r>
      <w:r w:rsidRPr="00C945CD">
        <w:t xml:space="preserve"> must vary, in a way that gives effect to the variations specified in the agreement, the conditions included in the remaining part of the licence.</w:t>
      </w:r>
    </w:p>
    <w:p w:rsidR="00EB5D5F" w:rsidRPr="00C945CD" w:rsidRDefault="00EB5D5F" w:rsidP="008A11E4">
      <w:pPr>
        <w:pStyle w:val="ActHead4"/>
      </w:pPr>
      <w:bookmarkStart w:id="129" w:name="_Toc19106497"/>
      <w:r w:rsidRPr="004C37CE">
        <w:rPr>
          <w:rStyle w:val="CharSubdNo"/>
        </w:rPr>
        <w:t>Subdivision B</w:t>
      </w:r>
      <w:r w:rsidRPr="00C945CD">
        <w:t>—</w:t>
      </w:r>
      <w:r w:rsidRPr="004C37CE">
        <w:rPr>
          <w:rStyle w:val="CharSubdText"/>
        </w:rPr>
        <w:t>Resuming spectrum licences by compulsory process</w:t>
      </w:r>
      <w:bookmarkEnd w:id="129"/>
    </w:p>
    <w:p w:rsidR="00EB5D5F" w:rsidRPr="00C945CD" w:rsidRDefault="00EB5D5F" w:rsidP="008A11E4">
      <w:pPr>
        <w:pStyle w:val="ActHead5"/>
      </w:pPr>
      <w:bookmarkStart w:id="130" w:name="_Toc19106498"/>
      <w:r w:rsidRPr="004C37CE">
        <w:rPr>
          <w:rStyle w:val="CharSectno"/>
        </w:rPr>
        <w:t>91</w:t>
      </w:r>
      <w:r w:rsidRPr="00C945CD">
        <w:t xml:space="preserve">  </w:t>
      </w:r>
      <w:r w:rsidR="00410792" w:rsidRPr="00C945CD">
        <w:t>ACMA</w:t>
      </w:r>
      <w:r w:rsidRPr="00C945CD">
        <w:t xml:space="preserve"> may resume spectrum licences compulsorily</w:t>
      </w:r>
      <w:bookmarkEnd w:id="130"/>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the </w:t>
      </w:r>
      <w:r w:rsidR="00410792" w:rsidRPr="00C945CD">
        <w:t>ACMA</w:t>
      </w:r>
      <w:r w:rsidRPr="00C945CD">
        <w:t xml:space="preserve"> may resume a spectrum licence, or a part of a spectrum licence.</w:t>
      </w:r>
    </w:p>
    <w:p w:rsidR="00EB5D5F" w:rsidRPr="00C945CD" w:rsidRDefault="00EB5D5F" w:rsidP="007466E0">
      <w:pPr>
        <w:pStyle w:val="subsection"/>
        <w:keepNext/>
        <w:keepLines/>
      </w:pPr>
      <w:r w:rsidRPr="00C945CD">
        <w:tab/>
        <w:t>(2)</w:t>
      </w:r>
      <w:r w:rsidRPr="00C945CD">
        <w:tab/>
        <w:t xml:space="preserve">The </w:t>
      </w:r>
      <w:r w:rsidR="00410792" w:rsidRPr="00C945CD">
        <w:t>ACMA</w:t>
      </w:r>
      <w:r w:rsidRPr="00C945CD">
        <w:t xml:space="preserve"> must not resume the licence unless:</w:t>
      </w:r>
    </w:p>
    <w:p w:rsidR="00EB5D5F" w:rsidRPr="00C945CD" w:rsidRDefault="00EB5D5F" w:rsidP="007466E0">
      <w:pPr>
        <w:pStyle w:val="paragraph"/>
        <w:keepNext/>
        <w:keepLines/>
      </w:pPr>
      <w:r w:rsidRPr="00C945CD">
        <w:tab/>
        <w:t>(a)</w:t>
      </w:r>
      <w:r w:rsidRPr="00C945CD">
        <w:tab/>
        <w:t>the Minister has given his or her written approval for the resumption; and</w:t>
      </w:r>
    </w:p>
    <w:p w:rsidR="00EB5D5F" w:rsidRPr="00C945CD" w:rsidRDefault="00EB5D5F">
      <w:pPr>
        <w:pStyle w:val="paragraph"/>
      </w:pPr>
      <w:r w:rsidRPr="00C945CD">
        <w:tab/>
        <w:t>(b)</w:t>
      </w:r>
      <w:r w:rsidRPr="00C945CD">
        <w:tab/>
        <w:t xml:space="preserve">the </w:t>
      </w:r>
      <w:r w:rsidR="00410792" w:rsidRPr="00C945CD">
        <w:t>ACMA</w:t>
      </w:r>
      <w:r w:rsidRPr="00C945CD">
        <w:t xml:space="preserve"> has followed the resumption procedures set out in Part</w:t>
      </w:r>
      <w:r w:rsidR="00C945CD">
        <w:t> </w:t>
      </w:r>
      <w:r w:rsidRPr="00C945CD">
        <w:t>1 of the Schedule.</w:t>
      </w:r>
    </w:p>
    <w:p w:rsidR="00EB5D5F" w:rsidRPr="00C945CD" w:rsidRDefault="00EB5D5F" w:rsidP="008A11E4">
      <w:pPr>
        <w:pStyle w:val="ActHead5"/>
      </w:pPr>
      <w:bookmarkStart w:id="131" w:name="_Toc19106499"/>
      <w:r w:rsidRPr="004C37CE">
        <w:rPr>
          <w:rStyle w:val="CharSectno"/>
        </w:rPr>
        <w:t>92</w:t>
      </w:r>
      <w:r w:rsidRPr="00C945CD">
        <w:t xml:space="preserve">  Effect of resumption</w:t>
      </w:r>
      <w:bookmarkEnd w:id="131"/>
    </w:p>
    <w:p w:rsidR="00EB5D5F" w:rsidRPr="00C945CD" w:rsidRDefault="00EB5D5F" w:rsidP="008A4053">
      <w:pPr>
        <w:pStyle w:val="subsection"/>
      </w:pPr>
      <w:r w:rsidRPr="00C945CD">
        <w:tab/>
        <w:t>(1)</w:t>
      </w:r>
      <w:r w:rsidRPr="00C945CD">
        <w:tab/>
        <w:t>If the whole of the licence is resumed, it ceases to have effect:</w:t>
      </w:r>
    </w:p>
    <w:p w:rsidR="00EB5D5F" w:rsidRPr="00C945CD" w:rsidRDefault="00EB5D5F">
      <w:pPr>
        <w:pStyle w:val="paragraph"/>
      </w:pPr>
      <w:r w:rsidRPr="00C945CD">
        <w:tab/>
        <w:t>(a)</w:t>
      </w:r>
      <w:r w:rsidRPr="00C945CD">
        <w:tab/>
        <w:t>on the day specified for that purpose in the notice of resumption; or</w:t>
      </w:r>
    </w:p>
    <w:p w:rsidR="00EB5D5F" w:rsidRPr="00C945CD" w:rsidRDefault="00EB5D5F">
      <w:pPr>
        <w:pStyle w:val="paragraph"/>
      </w:pPr>
      <w:r w:rsidRPr="00C945CD">
        <w:tab/>
        <w:t>(b)</w:t>
      </w:r>
      <w:r w:rsidRPr="00C945CD">
        <w:tab/>
        <w:t>if such a day is not specified—at the end of the day on which the notice is given.</w:t>
      </w:r>
    </w:p>
    <w:p w:rsidR="00EB5D5F" w:rsidRPr="00C945CD" w:rsidRDefault="00EB5D5F" w:rsidP="008A4053">
      <w:pPr>
        <w:pStyle w:val="subsection"/>
      </w:pPr>
      <w:r w:rsidRPr="00C945CD">
        <w:tab/>
        <w:t>(2)</w:t>
      </w:r>
      <w:r w:rsidRPr="00C945CD">
        <w:tab/>
        <w:t>If a part of the licence is resumed:</w:t>
      </w:r>
    </w:p>
    <w:p w:rsidR="00EB5D5F" w:rsidRPr="00C945CD" w:rsidRDefault="00EB5D5F">
      <w:pPr>
        <w:pStyle w:val="paragraph"/>
      </w:pPr>
      <w:r w:rsidRPr="00C945CD">
        <w:tab/>
        <w:t>(a)</w:t>
      </w:r>
      <w:r w:rsidRPr="00C945CD">
        <w:tab/>
        <w:t xml:space="preserve">that part of the licence ceases to have effect at the end of the day on which the </w:t>
      </w:r>
      <w:r w:rsidR="00410792" w:rsidRPr="00C945CD">
        <w:t>ACMA</w:t>
      </w:r>
      <w:r w:rsidRPr="00C945CD">
        <w:t xml:space="preserve"> makes the necessary changes to the information in the Register under section</w:t>
      </w:r>
      <w:r w:rsidR="00C945CD">
        <w:t> </w:t>
      </w:r>
      <w:r w:rsidRPr="00C945CD">
        <w:t>146 to take the resumption into account; and</w:t>
      </w:r>
    </w:p>
    <w:p w:rsidR="00EB5D5F" w:rsidRPr="00C945CD" w:rsidRDefault="00EB5D5F">
      <w:pPr>
        <w:pStyle w:val="paragraph"/>
      </w:pPr>
      <w:r w:rsidRPr="00C945CD">
        <w:tab/>
        <w:t>(b)</w:t>
      </w:r>
      <w:r w:rsidRPr="00C945CD">
        <w:tab/>
        <w:t xml:space="preserve">the </w:t>
      </w:r>
      <w:r w:rsidR="00410792" w:rsidRPr="00C945CD">
        <w:t>ACMA</w:t>
      </w:r>
      <w:r w:rsidRPr="00C945CD">
        <w:t xml:space="preserve"> must vary, in the way that in its opinion best gives effect to the resumption, the conditions included in the remaining part of the licence.</w:t>
      </w:r>
    </w:p>
    <w:p w:rsidR="00EB5D5F" w:rsidRPr="00C945CD" w:rsidRDefault="00EB5D5F">
      <w:pPr>
        <w:pStyle w:val="notetext"/>
      </w:pPr>
      <w:r w:rsidRPr="00C945CD">
        <w:t>Note:</w:t>
      </w:r>
      <w:r w:rsidRPr="00C945CD">
        <w:tab/>
        <w:t>Variations under this section are reviewable under Part</w:t>
      </w:r>
      <w:r w:rsidR="00C945CD">
        <w:t> </w:t>
      </w:r>
      <w:r w:rsidRPr="00C945CD">
        <w:t>5.6.</w:t>
      </w:r>
    </w:p>
    <w:p w:rsidR="00EB5D5F" w:rsidRPr="00C945CD" w:rsidRDefault="00EB5D5F" w:rsidP="008A11E4">
      <w:pPr>
        <w:pStyle w:val="ActHead5"/>
      </w:pPr>
      <w:bookmarkStart w:id="132" w:name="_Toc19106500"/>
      <w:r w:rsidRPr="004C37CE">
        <w:rPr>
          <w:rStyle w:val="CharSectno"/>
        </w:rPr>
        <w:t>93</w:t>
      </w:r>
      <w:r w:rsidRPr="00C945CD">
        <w:t xml:space="preserve">  Payment of compensation</w:t>
      </w:r>
      <w:bookmarkEnd w:id="132"/>
    </w:p>
    <w:p w:rsidR="00EB5D5F" w:rsidRPr="00C945CD" w:rsidRDefault="00EB5D5F" w:rsidP="008A4053">
      <w:pPr>
        <w:pStyle w:val="subsection"/>
      </w:pPr>
      <w:r w:rsidRPr="00C945CD">
        <w:tab/>
        <w:t>(1)</w:t>
      </w:r>
      <w:r w:rsidRPr="00C945CD">
        <w:tab/>
        <w:t>Part</w:t>
      </w:r>
      <w:r w:rsidR="00C945CD">
        <w:t> </w:t>
      </w:r>
      <w:r w:rsidRPr="00C945CD">
        <w:t>2 of the Schedule sets out the procedures to be followed for determining the compensation payable for:</w:t>
      </w:r>
    </w:p>
    <w:p w:rsidR="00EB5D5F" w:rsidRPr="00C945CD" w:rsidRDefault="00EB5D5F">
      <w:pPr>
        <w:pStyle w:val="paragraph"/>
      </w:pPr>
      <w:r w:rsidRPr="00C945CD">
        <w:tab/>
        <w:t>(a)</w:t>
      </w:r>
      <w:r w:rsidRPr="00C945CD">
        <w:tab/>
        <w:t>resuming the licence or the part of the licence; or</w:t>
      </w:r>
    </w:p>
    <w:p w:rsidR="00EB5D5F" w:rsidRPr="00C945CD" w:rsidRDefault="00EB5D5F">
      <w:pPr>
        <w:pStyle w:val="paragraph"/>
      </w:pPr>
      <w:r w:rsidRPr="00C945CD">
        <w:tab/>
        <w:t>(b)</w:t>
      </w:r>
      <w:r w:rsidRPr="00C945CD">
        <w:tab/>
        <w:t>publishing a pre</w:t>
      </w:r>
      <w:r w:rsidR="00C945CD">
        <w:noBreakHyphen/>
      </w:r>
      <w:r w:rsidRPr="00C945CD">
        <w:t>acquisition declaration that is revoked before resumption of the licence, or the part of the licence, takes place.</w:t>
      </w:r>
    </w:p>
    <w:p w:rsidR="00EB5D5F" w:rsidRPr="00C945CD" w:rsidRDefault="00EB5D5F" w:rsidP="008A4053">
      <w:pPr>
        <w:pStyle w:val="subsection"/>
      </w:pPr>
      <w:r w:rsidRPr="00C945CD">
        <w:tab/>
        <w:t>(2)</w:t>
      </w:r>
      <w:r w:rsidRPr="00C945CD">
        <w:tab/>
        <w:t>If an amount of compensation is determined under those procedures to be payable to a person, the Commonwealth must pay that amount to that person, together with the amount of interest payable under section</w:t>
      </w:r>
      <w:r w:rsidR="00C945CD">
        <w:t> </w:t>
      </w:r>
      <w:r w:rsidRPr="00C945CD">
        <w:t>94.</w:t>
      </w:r>
    </w:p>
    <w:p w:rsidR="00EB5D5F" w:rsidRPr="00C945CD" w:rsidRDefault="00EB5D5F" w:rsidP="008A11E4">
      <w:pPr>
        <w:pStyle w:val="ActHead5"/>
      </w:pPr>
      <w:bookmarkStart w:id="133" w:name="_Toc19106501"/>
      <w:r w:rsidRPr="004C37CE">
        <w:rPr>
          <w:rStyle w:val="CharSectno"/>
        </w:rPr>
        <w:t>94</w:t>
      </w:r>
      <w:r w:rsidRPr="00C945CD">
        <w:t xml:space="preserve">  Interest payable on resumption etc.</w:t>
      </w:r>
      <w:bookmarkEnd w:id="133"/>
    </w:p>
    <w:p w:rsidR="00EB5D5F" w:rsidRPr="00C945CD" w:rsidRDefault="00EB5D5F" w:rsidP="008A4053">
      <w:pPr>
        <w:pStyle w:val="subsection"/>
      </w:pPr>
      <w:r w:rsidRPr="00C945CD">
        <w:tab/>
        <w:t>(1)</w:t>
      </w:r>
      <w:r w:rsidRPr="00C945CD">
        <w:tab/>
        <w:t>Interest is payable on the amount of compensation in respect of the period:</w:t>
      </w:r>
    </w:p>
    <w:p w:rsidR="00EB5D5F" w:rsidRPr="00C945CD" w:rsidRDefault="00EB5D5F">
      <w:pPr>
        <w:pStyle w:val="paragraph"/>
        <w:keepNext/>
      </w:pPr>
      <w:r w:rsidRPr="00C945CD">
        <w:tab/>
        <w:t>(a)</w:t>
      </w:r>
      <w:r w:rsidRPr="00C945CD">
        <w:tab/>
        <w:t>starting:</w:t>
      </w:r>
    </w:p>
    <w:p w:rsidR="00EB5D5F" w:rsidRPr="00C945CD" w:rsidRDefault="00EB5D5F">
      <w:pPr>
        <w:pStyle w:val="paragraphsub"/>
      </w:pPr>
      <w:r w:rsidRPr="00C945CD">
        <w:tab/>
        <w:t>(i)</w:t>
      </w:r>
      <w:r w:rsidRPr="00C945CD">
        <w:tab/>
        <w:t>if the licence or the part of the licence is resumed—on the day the resumption took place; or</w:t>
      </w:r>
    </w:p>
    <w:p w:rsidR="00EB5D5F" w:rsidRPr="00C945CD" w:rsidRDefault="00EB5D5F">
      <w:pPr>
        <w:pStyle w:val="paragraphsub"/>
      </w:pPr>
      <w:r w:rsidRPr="00C945CD">
        <w:tab/>
        <w:t>(ii)</w:t>
      </w:r>
      <w:r w:rsidRPr="00C945CD">
        <w:tab/>
        <w:t>if the pre</w:t>
      </w:r>
      <w:r w:rsidR="00C945CD">
        <w:noBreakHyphen/>
      </w:r>
      <w:r w:rsidRPr="00C945CD">
        <w:t>acquisition declaration was revoked before the resumption took place—on the day the pre</w:t>
      </w:r>
      <w:r w:rsidR="00C945CD">
        <w:noBreakHyphen/>
      </w:r>
      <w:r w:rsidRPr="00C945CD">
        <w:t>acquisition declaration was served on the licensee; and</w:t>
      </w:r>
    </w:p>
    <w:p w:rsidR="00EB5D5F" w:rsidRPr="00C945CD" w:rsidRDefault="00EB5D5F">
      <w:pPr>
        <w:pStyle w:val="paragraph"/>
      </w:pPr>
      <w:r w:rsidRPr="00C945CD">
        <w:tab/>
        <w:t>(b)</w:t>
      </w:r>
      <w:r w:rsidRPr="00C945CD">
        <w:tab/>
        <w:t>finishing at the end of the day on which the compensation is paid.</w:t>
      </w:r>
    </w:p>
    <w:p w:rsidR="00EB5D5F" w:rsidRPr="00C945CD" w:rsidRDefault="00EB5D5F" w:rsidP="008A4053">
      <w:pPr>
        <w:pStyle w:val="subsection"/>
      </w:pPr>
      <w:r w:rsidRPr="00C945CD">
        <w:tab/>
        <w:t>(2)</w:t>
      </w:r>
      <w:r w:rsidRPr="00C945CD">
        <w:tab/>
        <w:t>Interest is payable at the rate specified in, or ascertained in accordance with, the regulations.</w:t>
      </w:r>
    </w:p>
    <w:p w:rsidR="00EB5D5F" w:rsidRPr="00C945CD" w:rsidRDefault="00EB5D5F" w:rsidP="008A11E4">
      <w:pPr>
        <w:pStyle w:val="ActHead5"/>
      </w:pPr>
      <w:bookmarkStart w:id="134" w:name="_Toc19106502"/>
      <w:r w:rsidRPr="004C37CE">
        <w:rPr>
          <w:rStyle w:val="CharSectno"/>
        </w:rPr>
        <w:t>95</w:t>
      </w:r>
      <w:r w:rsidRPr="00C945CD">
        <w:t xml:space="preserve">  Reaching agreements during the compulsory process</w:t>
      </w:r>
      <w:bookmarkEnd w:id="134"/>
    </w:p>
    <w:p w:rsidR="00EB5D5F" w:rsidRPr="00C945CD" w:rsidRDefault="00EB5D5F" w:rsidP="008A4053">
      <w:pPr>
        <w:pStyle w:val="subsection"/>
      </w:pPr>
      <w:r w:rsidRPr="00C945CD">
        <w:tab/>
        <w:t>(1)</w:t>
      </w:r>
      <w:r w:rsidRPr="00C945CD">
        <w:tab/>
        <w:t xml:space="preserve">This Subdivision does not prevent the </w:t>
      </w:r>
      <w:r w:rsidR="00410792" w:rsidRPr="00C945CD">
        <w:t>ACMA</w:t>
      </w:r>
      <w:r w:rsidRPr="00C945CD">
        <w:t xml:space="preserve"> entering into an agreement under section</w:t>
      </w:r>
      <w:r w:rsidR="00C945CD">
        <w:t> </w:t>
      </w:r>
      <w:r w:rsidRPr="00C945CD">
        <w:t xml:space="preserve">89 under which a spectrum licence or a part of a spectrum licence is resumed even though the </w:t>
      </w:r>
      <w:r w:rsidR="00410792" w:rsidRPr="00C945CD">
        <w:t>ACMA</w:t>
      </w:r>
      <w:r w:rsidRPr="00C945CD">
        <w:t xml:space="preserve"> was, until the agreement was entered into, in the process of resuming the licence, or the part of the licence, under section</w:t>
      </w:r>
      <w:r w:rsidR="00C945CD">
        <w:t> </w:t>
      </w:r>
      <w:r w:rsidRPr="00C945CD">
        <w:t>91.</w:t>
      </w:r>
    </w:p>
    <w:p w:rsidR="00EB5D5F" w:rsidRPr="00C945CD" w:rsidRDefault="00EB5D5F" w:rsidP="008A4053">
      <w:pPr>
        <w:pStyle w:val="subsection"/>
      </w:pPr>
      <w:r w:rsidRPr="00C945CD">
        <w:tab/>
        <w:t>(2)</w:t>
      </w:r>
      <w:r w:rsidRPr="00C945CD">
        <w:tab/>
        <w:t xml:space="preserve">On entering into the agreement, the </w:t>
      </w:r>
      <w:r w:rsidR="00410792" w:rsidRPr="00C945CD">
        <w:t>ACMA</w:t>
      </w:r>
      <w:r w:rsidRPr="00C945CD">
        <w:t xml:space="preserve"> must stop the process of resuming the licence, or the part of the licence, under this Subdivision.</w:t>
      </w:r>
    </w:p>
    <w:p w:rsidR="00EB5D5F" w:rsidRPr="00C945CD" w:rsidRDefault="00EB5D5F" w:rsidP="00385B39">
      <w:pPr>
        <w:pStyle w:val="ActHead2"/>
        <w:pageBreakBefore/>
      </w:pPr>
      <w:bookmarkStart w:id="135" w:name="_Toc19106503"/>
      <w:r w:rsidRPr="004C37CE">
        <w:rPr>
          <w:rStyle w:val="CharPartNo"/>
        </w:rPr>
        <w:t>Part</w:t>
      </w:r>
      <w:r w:rsidR="00C945CD" w:rsidRPr="004C37CE">
        <w:rPr>
          <w:rStyle w:val="CharPartNo"/>
        </w:rPr>
        <w:t> </w:t>
      </w:r>
      <w:r w:rsidRPr="004C37CE">
        <w:rPr>
          <w:rStyle w:val="CharPartNo"/>
        </w:rPr>
        <w:t>3.3</w:t>
      </w:r>
      <w:r w:rsidRPr="00C945CD">
        <w:t>—</w:t>
      </w:r>
      <w:r w:rsidRPr="004C37CE">
        <w:rPr>
          <w:rStyle w:val="CharPartText"/>
        </w:rPr>
        <w:t>Apparatus licences</w:t>
      </w:r>
      <w:bookmarkEnd w:id="135"/>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136" w:name="_Toc19106504"/>
      <w:r w:rsidRPr="004C37CE">
        <w:rPr>
          <w:rStyle w:val="CharSectno"/>
        </w:rPr>
        <w:t>96</w:t>
      </w:r>
      <w:r w:rsidRPr="00C945CD">
        <w:t xml:space="preserve">  Outline of this Part</w:t>
      </w:r>
      <w:bookmarkEnd w:id="136"/>
    </w:p>
    <w:p w:rsidR="00EB5D5F" w:rsidRPr="00C945CD" w:rsidRDefault="00EB5D5F" w:rsidP="008A4053">
      <w:pPr>
        <w:pStyle w:val="subsection"/>
      </w:pPr>
      <w:r w:rsidRPr="00C945CD">
        <w:tab/>
        <w:t>(1)</w:t>
      </w:r>
      <w:r w:rsidRPr="00C945CD">
        <w:tab/>
        <w:t>This Part is about apparatus licences, under which licensees are authorised to operate the radiocommunications devices to which the licences relate.</w:t>
      </w:r>
    </w:p>
    <w:p w:rsidR="00EB5D5F" w:rsidRPr="00C945CD" w:rsidRDefault="00EB5D5F" w:rsidP="008A4053">
      <w:pPr>
        <w:pStyle w:val="subsection"/>
      </w:pPr>
      <w:r w:rsidRPr="00C945CD">
        <w:tab/>
        <w:t>(2)</w:t>
      </w:r>
      <w:r w:rsidRPr="00C945CD">
        <w:tab/>
        <w:t>Division</w:t>
      </w:r>
      <w:r w:rsidR="00C945CD">
        <w:t> </w:t>
      </w:r>
      <w:r w:rsidRPr="00C945CD">
        <w:t>1 is about the types of apparatus licences that may be issued.</w:t>
      </w:r>
    </w:p>
    <w:p w:rsidR="00EB5D5F" w:rsidRPr="00C945CD" w:rsidRDefault="00EB5D5F" w:rsidP="008A4053">
      <w:pPr>
        <w:pStyle w:val="subsection"/>
      </w:pPr>
      <w:r w:rsidRPr="00C945CD">
        <w:tab/>
        <w:t>(3)</w:t>
      </w:r>
      <w:r w:rsidRPr="00C945CD">
        <w:tab/>
        <w:t>Division</w:t>
      </w:r>
      <w:r w:rsidR="00C945CD">
        <w:t> </w:t>
      </w:r>
      <w:r w:rsidRPr="00C945CD">
        <w:t>2 is about issuing apparatus licences.</w:t>
      </w:r>
    </w:p>
    <w:p w:rsidR="00EB5D5F" w:rsidRPr="00C945CD" w:rsidRDefault="00EB5D5F" w:rsidP="008A4053">
      <w:pPr>
        <w:pStyle w:val="subsection"/>
      </w:pPr>
      <w:r w:rsidRPr="00C945CD">
        <w:tab/>
        <w:t>(4)</w:t>
      </w:r>
      <w:r w:rsidRPr="00C945CD">
        <w:tab/>
        <w:t>Division</w:t>
      </w:r>
      <w:r w:rsidR="00C945CD">
        <w:t> </w:t>
      </w:r>
      <w:r w:rsidRPr="00C945CD">
        <w:t>3 is about the conditions to which apparatus licences are subject.</w:t>
      </w:r>
    </w:p>
    <w:p w:rsidR="00EB5D5F" w:rsidRPr="00C945CD" w:rsidRDefault="00EB5D5F" w:rsidP="008A4053">
      <w:pPr>
        <w:pStyle w:val="subsection"/>
      </w:pPr>
      <w:r w:rsidRPr="00C945CD">
        <w:tab/>
        <w:t>(5)</w:t>
      </w:r>
      <w:r w:rsidRPr="00C945CD">
        <w:tab/>
        <w:t>Division</w:t>
      </w:r>
      <w:r w:rsidR="00C945CD">
        <w:t> </w:t>
      </w:r>
      <w:r w:rsidRPr="00C945CD">
        <w:t>4 is about licensees authorising third parties to operate radiocommunications devices under apparatus licences.</w:t>
      </w:r>
    </w:p>
    <w:p w:rsidR="00EB5D5F" w:rsidRPr="00C945CD" w:rsidRDefault="00EB5D5F" w:rsidP="008A4053">
      <w:pPr>
        <w:pStyle w:val="subsection"/>
      </w:pPr>
      <w:r w:rsidRPr="00C945CD">
        <w:tab/>
        <w:t>(6)</w:t>
      </w:r>
      <w:r w:rsidRPr="00C945CD">
        <w:tab/>
        <w:t>Division</w:t>
      </w:r>
      <w:r w:rsidR="00C945CD">
        <w:t> </w:t>
      </w:r>
      <w:r w:rsidRPr="00C945CD">
        <w:t>5 is about requirements to have qualified operators to operate radiocommunications devices under some apparatus licences.</w:t>
      </w:r>
    </w:p>
    <w:p w:rsidR="00EB5D5F" w:rsidRPr="00C945CD" w:rsidRDefault="00EB5D5F" w:rsidP="008A4053">
      <w:pPr>
        <w:pStyle w:val="subsection"/>
      </w:pPr>
      <w:r w:rsidRPr="00C945CD">
        <w:tab/>
        <w:t>(7)</w:t>
      </w:r>
      <w:r w:rsidRPr="00C945CD">
        <w:tab/>
        <w:t>Divisions</w:t>
      </w:r>
      <w:r w:rsidR="00C945CD">
        <w:t> </w:t>
      </w:r>
      <w:r w:rsidRPr="00C945CD">
        <w:t>6 and 6A are about suspending and cancelling apparatus licences.</w:t>
      </w:r>
    </w:p>
    <w:p w:rsidR="00EB5D5F" w:rsidRPr="00C945CD" w:rsidRDefault="00EB5D5F" w:rsidP="008A4053">
      <w:pPr>
        <w:pStyle w:val="subsection"/>
      </w:pPr>
      <w:r w:rsidRPr="00C945CD">
        <w:tab/>
        <w:t>(8)</w:t>
      </w:r>
      <w:r w:rsidRPr="00C945CD">
        <w:tab/>
        <w:t>Division</w:t>
      </w:r>
      <w:r w:rsidR="00C945CD">
        <w:t> </w:t>
      </w:r>
      <w:r w:rsidRPr="00C945CD">
        <w:t>7 is about renewing apparatus licences.</w:t>
      </w:r>
    </w:p>
    <w:p w:rsidR="00EB5D5F" w:rsidRPr="00C945CD" w:rsidRDefault="00EB5D5F" w:rsidP="00385B39">
      <w:pPr>
        <w:pStyle w:val="ActHead3"/>
        <w:pageBreakBefore/>
      </w:pPr>
      <w:bookmarkStart w:id="137" w:name="_Toc19106505"/>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Types of apparatus licences</w:t>
      </w:r>
      <w:bookmarkEnd w:id="137"/>
    </w:p>
    <w:p w:rsidR="00EB5D5F" w:rsidRPr="00C945CD" w:rsidRDefault="00EB5D5F" w:rsidP="008A11E4">
      <w:pPr>
        <w:pStyle w:val="ActHead5"/>
      </w:pPr>
      <w:bookmarkStart w:id="138" w:name="_Toc19106506"/>
      <w:r w:rsidRPr="004C37CE">
        <w:rPr>
          <w:rStyle w:val="CharSectno"/>
        </w:rPr>
        <w:t>97</w:t>
      </w:r>
      <w:r w:rsidRPr="00C945CD">
        <w:t xml:space="preserve">  Transmitter licences and receiver licences</w:t>
      </w:r>
      <w:bookmarkEnd w:id="138"/>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issue:</w:t>
      </w:r>
    </w:p>
    <w:p w:rsidR="00EB5D5F" w:rsidRPr="00C945CD" w:rsidRDefault="00EB5D5F">
      <w:pPr>
        <w:pStyle w:val="paragraph"/>
      </w:pPr>
      <w:r w:rsidRPr="00C945CD">
        <w:tab/>
        <w:t>(a)</w:t>
      </w:r>
      <w:r w:rsidRPr="00C945CD">
        <w:tab/>
        <w:t>transmitter licences; and</w:t>
      </w:r>
    </w:p>
    <w:p w:rsidR="00EB5D5F" w:rsidRPr="00C945CD" w:rsidRDefault="00EB5D5F">
      <w:pPr>
        <w:pStyle w:val="paragraph"/>
      </w:pPr>
      <w:r w:rsidRPr="00C945CD">
        <w:tab/>
        <w:t>(b)</w:t>
      </w:r>
      <w:r w:rsidRPr="00C945CD">
        <w:tab/>
        <w:t>receiver licences.</w:t>
      </w:r>
    </w:p>
    <w:p w:rsidR="00EB5D5F" w:rsidRPr="00C945CD" w:rsidRDefault="00EB5D5F" w:rsidP="008A4053">
      <w:pPr>
        <w:pStyle w:val="subsection"/>
      </w:pPr>
      <w:r w:rsidRPr="00C945CD">
        <w:tab/>
        <w:t>(2)</w:t>
      </w:r>
      <w:r w:rsidRPr="00C945CD">
        <w:tab/>
        <w:t>A transmitter licence authorises:</w:t>
      </w:r>
    </w:p>
    <w:p w:rsidR="00EB5D5F" w:rsidRPr="00C945CD" w:rsidRDefault="00EB5D5F">
      <w:pPr>
        <w:pStyle w:val="paragraph"/>
      </w:pPr>
      <w:r w:rsidRPr="00C945CD">
        <w:tab/>
        <w:t>(a)</w:t>
      </w:r>
      <w:r w:rsidRPr="00C945CD">
        <w:tab/>
        <w:t>the person specified in the licence as the licensee; and</w:t>
      </w:r>
    </w:p>
    <w:p w:rsidR="00EB5D5F" w:rsidRPr="00C945CD" w:rsidRDefault="00EB5D5F">
      <w:pPr>
        <w:pStyle w:val="paragraph"/>
      </w:pPr>
      <w:r w:rsidRPr="00C945CD">
        <w:tab/>
        <w:t>(b)</w:t>
      </w:r>
      <w:r w:rsidRPr="00C945CD">
        <w:tab/>
        <w:t>subject to Division</w:t>
      </w:r>
      <w:r w:rsidR="00C945CD">
        <w:t> </w:t>
      </w:r>
      <w:r w:rsidRPr="00C945CD">
        <w:t>4, any person authorised by that person under section</w:t>
      </w:r>
      <w:r w:rsidR="00C945CD">
        <w:t> </w:t>
      </w:r>
      <w:r w:rsidRPr="00C945CD">
        <w:t>114;</w:t>
      </w:r>
    </w:p>
    <w:p w:rsidR="00EB5D5F" w:rsidRPr="00C945CD" w:rsidRDefault="00EB5D5F">
      <w:pPr>
        <w:pStyle w:val="subsection2"/>
      </w:pPr>
      <w:r w:rsidRPr="00C945CD">
        <w:t>to operate specified radiocommunications transmitters, or radiocommunications transmitters of a specified kind.</w:t>
      </w:r>
    </w:p>
    <w:p w:rsidR="00EB5D5F" w:rsidRPr="00C945CD" w:rsidRDefault="00EB5D5F" w:rsidP="008A4053">
      <w:pPr>
        <w:pStyle w:val="subsection"/>
      </w:pPr>
      <w:r w:rsidRPr="00C945CD">
        <w:tab/>
        <w:t>(3)</w:t>
      </w:r>
      <w:r w:rsidRPr="00C945CD">
        <w:tab/>
        <w:t>A receiver licence authorises:</w:t>
      </w:r>
    </w:p>
    <w:p w:rsidR="00EB5D5F" w:rsidRPr="00C945CD" w:rsidRDefault="00EB5D5F">
      <w:pPr>
        <w:pStyle w:val="paragraph"/>
      </w:pPr>
      <w:r w:rsidRPr="00C945CD">
        <w:tab/>
        <w:t>(a)</w:t>
      </w:r>
      <w:r w:rsidRPr="00C945CD">
        <w:tab/>
        <w:t>the person specified in the licence as the licensee; and</w:t>
      </w:r>
    </w:p>
    <w:p w:rsidR="00EB5D5F" w:rsidRPr="00C945CD" w:rsidRDefault="00EB5D5F">
      <w:pPr>
        <w:pStyle w:val="paragraph"/>
      </w:pPr>
      <w:r w:rsidRPr="00C945CD">
        <w:tab/>
        <w:t>(b)</w:t>
      </w:r>
      <w:r w:rsidRPr="00C945CD">
        <w:tab/>
        <w:t>subject to Division</w:t>
      </w:r>
      <w:r w:rsidR="00C945CD">
        <w:t> </w:t>
      </w:r>
      <w:r w:rsidRPr="00C945CD">
        <w:t>4, any person authorised by that person under section</w:t>
      </w:r>
      <w:r w:rsidR="00C945CD">
        <w:t> </w:t>
      </w:r>
      <w:r w:rsidRPr="00C945CD">
        <w:t>114;</w:t>
      </w:r>
    </w:p>
    <w:p w:rsidR="00EB5D5F" w:rsidRPr="00C945CD" w:rsidRDefault="00EB5D5F">
      <w:pPr>
        <w:pStyle w:val="subsection2"/>
      </w:pPr>
      <w:r w:rsidRPr="00C945CD">
        <w:t>to operate specified radiocommunications receivers, or radiocommunications receivers of a specified kind.</w:t>
      </w:r>
    </w:p>
    <w:p w:rsidR="00EB5D5F" w:rsidRPr="00C945CD" w:rsidRDefault="00EB5D5F" w:rsidP="008A4053">
      <w:pPr>
        <w:pStyle w:val="subsection"/>
      </w:pPr>
      <w:r w:rsidRPr="00C945CD">
        <w:tab/>
        <w:t>(4)</w:t>
      </w:r>
      <w:r w:rsidRPr="00C945CD">
        <w:tab/>
        <w:t>Operation of a radiocommunications device is not authorised by the relevant apparatus licence if it is not in accordance with the conditions of the licence.</w:t>
      </w:r>
    </w:p>
    <w:p w:rsidR="00EB5D5F" w:rsidRPr="00C945CD" w:rsidRDefault="00EB5D5F" w:rsidP="008A11E4">
      <w:pPr>
        <w:pStyle w:val="ActHead5"/>
      </w:pPr>
      <w:bookmarkStart w:id="139" w:name="_Toc19106507"/>
      <w:r w:rsidRPr="004C37CE">
        <w:rPr>
          <w:rStyle w:val="CharSectno"/>
        </w:rPr>
        <w:t>98</w:t>
      </w:r>
      <w:r w:rsidRPr="00C945CD">
        <w:t xml:space="preserve">  Types of transmitter licences and receiver licences</w:t>
      </w:r>
      <w:bookmarkEnd w:id="139"/>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w:t>
      </w:r>
      <w:r w:rsidR="00B50C66" w:rsidRPr="00C945CD">
        <w:t>, by legislative instrument, determine</w:t>
      </w:r>
      <w:r w:rsidRPr="00C945CD">
        <w:t xml:space="preserve"> the types of transmitter licences and the types of receiver licences that it may issue.</w:t>
      </w:r>
    </w:p>
    <w:p w:rsidR="00EB5D5F" w:rsidRPr="00C945CD" w:rsidRDefault="00EB5D5F" w:rsidP="008A4053">
      <w:pPr>
        <w:pStyle w:val="subsection"/>
      </w:pPr>
      <w:r w:rsidRPr="00C945CD">
        <w:tab/>
        <w:t>(2)</w:t>
      </w:r>
      <w:r w:rsidRPr="00C945CD">
        <w:tab/>
        <w:t xml:space="preserve">The </w:t>
      </w:r>
      <w:r w:rsidR="00410792" w:rsidRPr="00C945CD">
        <w:t>ACMA</w:t>
      </w:r>
      <w:r w:rsidRPr="00C945CD">
        <w:t xml:space="preserve"> must not issue an apparatus licence that is not a transmitter licence or receiver licence of a type so determined.</w:t>
      </w:r>
    </w:p>
    <w:p w:rsidR="00EB5D5F" w:rsidRPr="00C945CD" w:rsidRDefault="00EB5D5F" w:rsidP="008A4053">
      <w:pPr>
        <w:pStyle w:val="subsection"/>
      </w:pPr>
      <w:r w:rsidRPr="00C945CD">
        <w:tab/>
        <w:t>(2A)</w:t>
      </w:r>
      <w:r w:rsidRPr="00C945CD">
        <w:tab/>
        <w:t>For the purposes of this Act, the type of an apparatus licence is to be ascertained solely by reference to a determination.</w:t>
      </w:r>
    </w:p>
    <w:p w:rsidR="00E41D16" w:rsidRPr="00C945CD" w:rsidRDefault="00E41D16" w:rsidP="00E41D16">
      <w:pPr>
        <w:pStyle w:val="ActHead5"/>
      </w:pPr>
      <w:bookmarkStart w:id="140" w:name="_Toc19106508"/>
      <w:r w:rsidRPr="004C37CE">
        <w:rPr>
          <w:rStyle w:val="CharSectno"/>
        </w:rPr>
        <w:t>98A</w:t>
      </w:r>
      <w:r w:rsidRPr="00C945CD">
        <w:t xml:space="preserve">  Channel A datacasting transmitter licence</w:t>
      </w:r>
      <w:bookmarkEnd w:id="140"/>
    </w:p>
    <w:p w:rsidR="00E41D16" w:rsidRPr="00C945CD" w:rsidRDefault="00E41D16" w:rsidP="00E41D16">
      <w:pPr>
        <w:pStyle w:val="subsection"/>
      </w:pPr>
      <w:r w:rsidRPr="00C945CD">
        <w:tab/>
        <w:t>(1)</w:t>
      </w:r>
      <w:r w:rsidRPr="00C945CD">
        <w:tab/>
        <w:t xml:space="preserve">The ACMA may, by writing, declare that a specified datacasting transmitter licence proposed to be issued is a </w:t>
      </w:r>
      <w:r w:rsidRPr="00C945CD">
        <w:rPr>
          <w:b/>
          <w:i/>
        </w:rPr>
        <w:t>channel A datacasting transmitter licence</w:t>
      </w:r>
      <w:r w:rsidRPr="00C945CD">
        <w:t xml:space="preserve"> for the purposes of this Act.</w:t>
      </w:r>
    </w:p>
    <w:p w:rsidR="00E41D16" w:rsidRPr="00C945CD" w:rsidRDefault="00E41D16" w:rsidP="00E41D16">
      <w:pPr>
        <w:pStyle w:val="subsection"/>
      </w:pPr>
      <w:r w:rsidRPr="00C945CD">
        <w:tab/>
        <w:t>(2)</w:t>
      </w:r>
      <w:r w:rsidRPr="00C945CD">
        <w:tab/>
        <w:t xml:space="preserve">If such a datacasting transmitter licence is issued, the licence is a </w:t>
      </w:r>
      <w:r w:rsidRPr="00C945CD">
        <w:rPr>
          <w:b/>
          <w:i/>
        </w:rPr>
        <w:t>channel A datacasting transmitter licence</w:t>
      </w:r>
      <w:r w:rsidRPr="00C945CD">
        <w:t xml:space="preserve"> for the purposes of this Act.</w:t>
      </w:r>
    </w:p>
    <w:p w:rsidR="00E41D16" w:rsidRPr="00C945CD" w:rsidRDefault="00E41D16" w:rsidP="00E41D16">
      <w:pPr>
        <w:pStyle w:val="subsection"/>
      </w:pPr>
      <w:r w:rsidRPr="00C945CD">
        <w:tab/>
        <w:t>(3)</w:t>
      </w:r>
      <w:r w:rsidRPr="00C945CD">
        <w:tab/>
        <w:t xml:space="preserve">A declaration under </w:t>
      </w:r>
      <w:r w:rsidR="00C945CD">
        <w:t>subsection (</w:t>
      </w:r>
      <w:r w:rsidRPr="00C945CD">
        <w:t>1) is not a legislative instrument.</w:t>
      </w:r>
    </w:p>
    <w:p w:rsidR="00E41D16" w:rsidRPr="00C945CD" w:rsidRDefault="00E41D16" w:rsidP="00E41D16">
      <w:pPr>
        <w:pStyle w:val="subsection"/>
      </w:pPr>
      <w:r w:rsidRPr="00C945CD">
        <w:tab/>
        <w:t>(4)</w:t>
      </w:r>
      <w:r w:rsidRPr="00C945CD">
        <w:tab/>
        <w:t xml:space="preserve">A copy of a declaration under </w:t>
      </w:r>
      <w:r w:rsidR="00C945CD">
        <w:t>subsection (</w:t>
      </w:r>
      <w:r w:rsidRPr="00C945CD">
        <w:t xml:space="preserve">1) is to be made available on the ACMA’s </w:t>
      </w:r>
      <w:r w:rsidR="00555E6B" w:rsidRPr="00C945CD">
        <w:t>website</w:t>
      </w:r>
      <w:r w:rsidRPr="00C945CD">
        <w:t>.</w:t>
      </w:r>
    </w:p>
    <w:p w:rsidR="00E41D16" w:rsidRPr="00C945CD" w:rsidRDefault="00E41D16" w:rsidP="00E41D16">
      <w:pPr>
        <w:pStyle w:val="ActHead5"/>
      </w:pPr>
      <w:bookmarkStart w:id="141" w:name="_Toc19106509"/>
      <w:r w:rsidRPr="004C37CE">
        <w:rPr>
          <w:rStyle w:val="CharSectno"/>
        </w:rPr>
        <w:t>98B</w:t>
      </w:r>
      <w:r w:rsidRPr="00C945CD">
        <w:t xml:space="preserve">  Channel B datacasting transmitter licence</w:t>
      </w:r>
      <w:bookmarkEnd w:id="141"/>
    </w:p>
    <w:p w:rsidR="00E41D16" w:rsidRPr="00C945CD" w:rsidRDefault="00E41D16" w:rsidP="00E41D16">
      <w:pPr>
        <w:pStyle w:val="subsection"/>
      </w:pPr>
      <w:r w:rsidRPr="00C945CD">
        <w:tab/>
        <w:t>(1)</w:t>
      </w:r>
      <w:r w:rsidRPr="00C945CD">
        <w:tab/>
        <w:t xml:space="preserve">The ACMA may, by writing, declare that a specified datacasting transmitter licence proposed to be issued is a </w:t>
      </w:r>
      <w:r w:rsidRPr="00C945CD">
        <w:rPr>
          <w:b/>
          <w:i/>
        </w:rPr>
        <w:t>channel B datacasting transmitter licence</w:t>
      </w:r>
      <w:r w:rsidRPr="00C945CD">
        <w:t xml:space="preserve"> for the purposes of this Act.</w:t>
      </w:r>
    </w:p>
    <w:p w:rsidR="00E41D16" w:rsidRPr="00C945CD" w:rsidRDefault="00E41D16" w:rsidP="00E41D16">
      <w:pPr>
        <w:pStyle w:val="subsection"/>
      </w:pPr>
      <w:r w:rsidRPr="00C945CD">
        <w:tab/>
        <w:t>(2)</w:t>
      </w:r>
      <w:r w:rsidRPr="00C945CD">
        <w:tab/>
        <w:t xml:space="preserve">If such a datacasting transmitter licence is issued, the licence is a </w:t>
      </w:r>
      <w:r w:rsidRPr="00C945CD">
        <w:rPr>
          <w:b/>
          <w:i/>
        </w:rPr>
        <w:t>channel B datacasting transmitter licence</w:t>
      </w:r>
      <w:r w:rsidRPr="00C945CD">
        <w:t xml:space="preserve"> for the purposes of this Act.</w:t>
      </w:r>
    </w:p>
    <w:p w:rsidR="00E41D16" w:rsidRPr="00C945CD" w:rsidRDefault="00E41D16" w:rsidP="00E41D16">
      <w:pPr>
        <w:pStyle w:val="subsection"/>
      </w:pPr>
      <w:r w:rsidRPr="00C945CD">
        <w:tab/>
        <w:t>(3)</w:t>
      </w:r>
      <w:r w:rsidRPr="00C945CD">
        <w:tab/>
        <w:t xml:space="preserve">A declaration under </w:t>
      </w:r>
      <w:r w:rsidR="00C945CD">
        <w:t>subsection (</w:t>
      </w:r>
      <w:r w:rsidRPr="00C945CD">
        <w:t>1) is not a legislative instrument.</w:t>
      </w:r>
    </w:p>
    <w:p w:rsidR="00E41D16" w:rsidRPr="00C945CD" w:rsidRDefault="00E41D16" w:rsidP="008A4053">
      <w:pPr>
        <w:pStyle w:val="subsection"/>
      </w:pPr>
      <w:r w:rsidRPr="00C945CD">
        <w:tab/>
        <w:t>(4)</w:t>
      </w:r>
      <w:r w:rsidRPr="00C945CD">
        <w:tab/>
        <w:t xml:space="preserve">A copy of a declaration under </w:t>
      </w:r>
      <w:r w:rsidR="00C945CD">
        <w:t>subsection (</w:t>
      </w:r>
      <w:r w:rsidRPr="00C945CD">
        <w:t xml:space="preserve">1) is to be made available on the ACMA’s </w:t>
      </w:r>
      <w:r w:rsidR="00E56E4D" w:rsidRPr="00C945CD">
        <w:t>website</w:t>
      </w:r>
      <w:r w:rsidRPr="00C945CD">
        <w:t>.</w:t>
      </w:r>
    </w:p>
    <w:p w:rsidR="00F95565" w:rsidRPr="00C945CD" w:rsidRDefault="00F95565" w:rsidP="00F95565">
      <w:pPr>
        <w:pStyle w:val="ActHead5"/>
      </w:pPr>
      <w:bookmarkStart w:id="142" w:name="_Toc19106510"/>
      <w:r w:rsidRPr="004C37CE">
        <w:rPr>
          <w:rStyle w:val="CharSectno"/>
        </w:rPr>
        <w:t>98C</w:t>
      </w:r>
      <w:r w:rsidRPr="00C945CD">
        <w:t xml:space="preserve">  Foundation category 1 digital radio multiplex transmitter licence</w:t>
      </w:r>
      <w:bookmarkEnd w:id="142"/>
    </w:p>
    <w:p w:rsidR="00F95565" w:rsidRPr="00C945CD" w:rsidRDefault="00F95565" w:rsidP="00F95565">
      <w:pPr>
        <w:pStyle w:val="subsection"/>
      </w:pPr>
      <w:r w:rsidRPr="00C945CD">
        <w:tab/>
        <w:t>(1)</w:t>
      </w:r>
      <w:r w:rsidRPr="00C945CD">
        <w:tab/>
        <w:t xml:space="preserve">Subject to this section, the ACMA may, by writing, declare that a specified category 1 digital radio multiplex transmitter licence proposed to be issued is a </w:t>
      </w:r>
      <w:r w:rsidRPr="00C945CD">
        <w:rPr>
          <w:b/>
          <w:i/>
        </w:rPr>
        <w:t>foundation category 1 digital radio multiplex transmitter licence</w:t>
      </w:r>
      <w:r w:rsidRPr="00C945CD">
        <w:t xml:space="preserve"> for the purposes of this Act.</w:t>
      </w:r>
    </w:p>
    <w:p w:rsidR="00F95565" w:rsidRPr="00C945CD" w:rsidRDefault="00F95565" w:rsidP="00F95565">
      <w:pPr>
        <w:pStyle w:val="subsection"/>
      </w:pPr>
      <w:r w:rsidRPr="00C945CD">
        <w:tab/>
        <w:t>(2)</w:t>
      </w:r>
      <w:r w:rsidRPr="00C945CD">
        <w:tab/>
        <w:t xml:space="preserve">If such a category 1 digital radio multiplex transmitter licence is issued, the licence is a </w:t>
      </w:r>
      <w:r w:rsidRPr="00C945CD">
        <w:rPr>
          <w:b/>
          <w:i/>
        </w:rPr>
        <w:t>foundation category 1 digital radio multiplex transmitter licence</w:t>
      </w:r>
      <w:r w:rsidRPr="00C945CD">
        <w:t xml:space="preserve"> for the purposes of this Act.</w:t>
      </w:r>
    </w:p>
    <w:p w:rsidR="00F95565" w:rsidRPr="00C945CD" w:rsidRDefault="00F95565" w:rsidP="00F95565">
      <w:pPr>
        <w:pStyle w:val="subsection"/>
      </w:pPr>
      <w:r w:rsidRPr="00C945CD">
        <w:tab/>
        <w:t>(3)</w:t>
      </w:r>
      <w:r w:rsidRPr="00C945CD">
        <w:tab/>
        <w:t xml:space="preserve">A declaration under </w:t>
      </w:r>
      <w:r w:rsidR="00C945CD">
        <w:t>subsection (</w:t>
      </w:r>
      <w:r w:rsidRPr="00C945CD">
        <w:t>1) is not a legislative instrument.</w:t>
      </w:r>
    </w:p>
    <w:p w:rsidR="00F95565" w:rsidRPr="00C945CD" w:rsidRDefault="00F95565" w:rsidP="00F95565">
      <w:pPr>
        <w:pStyle w:val="subsection"/>
      </w:pPr>
      <w:r w:rsidRPr="00C945CD">
        <w:tab/>
        <w:t>(4)</w:t>
      </w:r>
      <w:r w:rsidRPr="00C945CD">
        <w:tab/>
        <w:t xml:space="preserve">A copy of a declaration under </w:t>
      </w:r>
      <w:r w:rsidR="00C945CD">
        <w:t>subsection (</w:t>
      </w:r>
      <w:r w:rsidRPr="00C945CD">
        <w:t xml:space="preserve">1) is to be made available on the ACMA’s </w:t>
      </w:r>
      <w:r w:rsidR="0046445E" w:rsidRPr="00C945CD">
        <w:t>website</w:t>
      </w:r>
      <w:r w:rsidRPr="00C945CD">
        <w:t>.</w:t>
      </w:r>
    </w:p>
    <w:p w:rsidR="00F95565" w:rsidRPr="00C945CD" w:rsidRDefault="00F95565" w:rsidP="00F95565">
      <w:pPr>
        <w:pStyle w:val="ActHead5"/>
      </w:pPr>
      <w:bookmarkStart w:id="143" w:name="_Toc19106511"/>
      <w:r w:rsidRPr="004C37CE">
        <w:rPr>
          <w:rStyle w:val="CharSectno"/>
        </w:rPr>
        <w:t>98D</w:t>
      </w:r>
      <w:r w:rsidRPr="00C945CD">
        <w:t xml:space="preserve">  Foundation category 2 digital radio multiplex transmitter licence</w:t>
      </w:r>
      <w:bookmarkEnd w:id="143"/>
    </w:p>
    <w:p w:rsidR="00F95565" w:rsidRPr="00C945CD" w:rsidRDefault="00F95565" w:rsidP="00F95565">
      <w:pPr>
        <w:pStyle w:val="subsection"/>
      </w:pPr>
      <w:r w:rsidRPr="00C945CD">
        <w:tab/>
        <w:t>(1)</w:t>
      </w:r>
      <w:r w:rsidRPr="00C945CD">
        <w:tab/>
        <w:t xml:space="preserve">Subject to this section, the ACMA may, by writing, declare that a specified category 2 digital radio multiplex transmitter licence proposed to be issued is a </w:t>
      </w:r>
      <w:r w:rsidRPr="00C945CD">
        <w:rPr>
          <w:b/>
          <w:i/>
        </w:rPr>
        <w:t>foundation category 2 digital radio multiplex transmitter licence</w:t>
      </w:r>
      <w:r w:rsidRPr="00C945CD">
        <w:t xml:space="preserve"> for the purposes of this Act.</w:t>
      </w:r>
    </w:p>
    <w:p w:rsidR="00F95565" w:rsidRPr="00C945CD" w:rsidRDefault="00F95565" w:rsidP="00F95565">
      <w:pPr>
        <w:pStyle w:val="subsection"/>
      </w:pPr>
      <w:r w:rsidRPr="00C945CD">
        <w:tab/>
        <w:t>(2)</w:t>
      </w:r>
      <w:r w:rsidRPr="00C945CD">
        <w:tab/>
        <w:t xml:space="preserve">If such a category 2 digital radio multiplex transmitter licence is issued, the licence is a </w:t>
      </w:r>
      <w:r w:rsidRPr="00C945CD">
        <w:rPr>
          <w:b/>
          <w:i/>
        </w:rPr>
        <w:t>foundation category 2 digital radio multiplex transmitter licence</w:t>
      </w:r>
      <w:r w:rsidRPr="00C945CD">
        <w:t xml:space="preserve"> for the purposes of this Act.</w:t>
      </w:r>
    </w:p>
    <w:p w:rsidR="00F95565" w:rsidRPr="00C945CD" w:rsidRDefault="00F95565" w:rsidP="00F95565">
      <w:pPr>
        <w:pStyle w:val="subsection"/>
      </w:pPr>
      <w:r w:rsidRPr="00C945CD">
        <w:tab/>
        <w:t>(3)</w:t>
      </w:r>
      <w:r w:rsidRPr="00C945CD">
        <w:tab/>
        <w:t xml:space="preserve">A declaration under </w:t>
      </w:r>
      <w:r w:rsidR="00C945CD">
        <w:t>subsection (</w:t>
      </w:r>
      <w:r w:rsidRPr="00C945CD">
        <w:t>1) is not a legislative instrument.</w:t>
      </w:r>
    </w:p>
    <w:p w:rsidR="00F95565" w:rsidRPr="00C945CD" w:rsidRDefault="00F95565" w:rsidP="00F95565">
      <w:pPr>
        <w:pStyle w:val="subsection"/>
      </w:pPr>
      <w:r w:rsidRPr="00C945CD">
        <w:tab/>
        <w:t>(4)</w:t>
      </w:r>
      <w:r w:rsidRPr="00C945CD">
        <w:tab/>
        <w:t xml:space="preserve">A copy of a declaration under </w:t>
      </w:r>
      <w:r w:rsidR="00C945CD">
        <w:t>subsection (</w:t>
      </w:r>
      <w:r w:rsidRPr="00C945CD">
        <w:t xml:space="preserve">1) is to be made available on the ACMA’s </w:t>
      </w:r>
      <w:r w:rsidR="007C4709" w:rsidRPr="00C945CD">
        <w:t>website</w:t>
      </w:r>
      <w:r w:rsidRPr="00C945CD">
        <w:t>.</w:t>
      </w:r>
    </w:p>
    <w:p w:rsidR="00F95565" w:rsidRPr="00C945CD" w:rsidRDefault="00F95565" w:rsidP="00F95565">
      <w:pPr>
        <w:pStyle w:val="ActHead5"/>
      </w:pPr>
      <w:bookmarkStart w:id="144" w:name="_Toc19106512"/>
      <w:r w:rsidRPr="004C37CE">
        <w:rPr>
          <w:rStyle w:val="CharSectno"/>
        </w:rPr>
        <w:t>98E</w:t>
      </w:r>
      <w:r w:rsidRPr="00C945CD">
        <w:t xml:space="preserve">  Limit on declaration of foundation digital radio multiplex transmitter licences</w:t>
      </w:r>
      <w:bookmarkEnd w:id="144"/>
    </w:p>
    <w:p w:rsidR="00F95565" w:rsidRPr="00C945CD" w:rsidRDefault="00F95565" w:rsidP="00F95565">
      <w:pPr>
        <w:pStyle w:val="subsection"/>
      </w:pPr>
      <w:r w:rsidRPr="00C945CD">
        <w:tab/>
        <w:t>(1)</w:t>
      </w:r>
      <w:r w:rsidRPr="00C945CD">
        <w:tab/>
        <w:t>In exercising its powers under subsection</w:t>
      </w:r>
      <w:r w:rsidR="00C945CD">
        <w:t> </w:t>
      </w:r>
      <w:r w:rsidRPr="00C945CD">
        <w:t>98C(1) or 98D(1) in relation to a particular designated BSA radio area, the ACMA must ensure that the total multiplex capacities under foundation digital radio multiplex transmitter licences for the designated BSA radio area is not more than sufficient to fulfil the number of standard access entitlements that have come into existence, or are likely to come into existence, under subsection</w:t>
      </w:r>
      <w:r w:rsidR="00C945CD">
        <w:t> </w:t>
      </w:r>
      <w:r w:rsidRPr="00C945CD">
        <w:t>118NQ(2) in its application to the designated BSA radio area.</w:t>
      </w:r>
    </w:p>
    <w:p w:rsidR="00F95565" w:rsidRPr="00C945CD" w:rsidRDefault="00F95565" w:rsidP="00F95565">
      <w:pPr>
        <w:pStyle w:val="subsection"/>
      </w:pPr>
      <w:r w:rsidRPr="00C945CD">
        <w:tab/>
        <w:t>(2)</w:t>
      </w:r>
      <w:r w:rsidRPr="00C945CD">
        <w:tab/>
        <w:t xml:space="preserve">For the purposes of </w:t>
      </w:r>
      <w:r w:rsidR="00C945CD">
        <w:t>subsection (</w:t>
      </w:r>
      <w:r w:rsidRPr="00C945CD">
        <w:t>1), if the number of standard access entitlements that have come into existence, or are likely to come into existence, under subsection</w:t>
      </w:r>
      <w:r w:rsidR="00C945CD">
        <w:t> </w:t>
      </w:r>
      <w:r w:rsidRPr="00C945CD">
        <w:t>118NQ(2) in its application to the designated BSA radio area is not a multiple of 7, round up that number to the next higher number that is a multiple of 7.</w:t>
      </w:r>
    </w:p>
    <w:p w:rsidR="00F95565" w:rsidRPr="00C945CD" w:rsidRDefault="00F95565" w:rsidP="00F95565">
      <w:pPr>
        <w:pStyle w:val="subsection"/>
      </w:pPr>
      <w:r w:rsidRPr="00C945CD">
        <w:tab/>
        <w:t>(3)</w:t>
      </w:r>
      <w:r w:rsidRPr="00C945CD">
        <w:tab/>
      </w:r>
      <w:r w:rsidR="00C945CD">
        <w:t>Subsection (</w:t>
      </w:r>
      <w:r w:rsidRPr="00C945CD">
        <w:t>1) does not prevent the ACMA from making a declaration under subsection</w:t>
      </w:r>
      <w:r w:rsidR="00C945CD">
        <w:t> </w:t>
      </w:r>
      <w:r w:rsidRPr="00C945CD">
        <w:t>98C(1) in relation to a category 1 digital radio multiplex transmitter licence for a particular designated BSA radio area if the ACMA proposes to cancel a foundation category 1 digital radio multiplex transmitter licence that has been previously issued for that area.</w:t>
      </w:r>
    </w:p>
    <w:p w:rsidR="00F95565" w:rsidRPr="00C945CD" w:rsidRDefault="00F95565" w:rsidP="00F95565">
      <w:pPr>
        <w:pStyle w:val="subsection"/>
      </w:pPr>
      <w:r w:rsidRPr="00C945CD">
        <w:tab/>
        <w:t>(4)</w:t>
      </w:r>
      <w:r w:rsidRPr="00C945CD">
        <w:tab/>
      </w:r>
      <w:r w:rsidR="00C945CD">
        <w:t>Subsection (</w:t>
      </w:r>
      <w:r w:rsidRPr="00C945CD">
        <w:t>1) does not prevent the ACMA from making a declaration under subsection</w:t>
      </w:r>
      <w:r w:rsidR="00C945CD">
        <w:t> </w:t>
      </w:r>
      <w:r w:rsidRPr="00C945CD">
        <w:t>98D(1) in relation to a category 2 digital radio multiplex transmitter licence for a particular designated BSA radio area if the ACMA proposes to cancel a foundation category 2 digital radio multiplex transmitter licence that has been previously issued for that area.</w:t>
      </w:r>
    </w:p>
    <w:p w:rsidR="00F95565" w:rsidRPr="00C945CD" w:rsidRDefault="00F95565" w:rsidP="00F95565">
      <w:pPr>
        <w:pStyle w:val="subsection"/>
      </w:pPr>
      <w:r w:rsidRPr="00C945CD">
        <w:tab/>
        <w:t>(5)</w:t>
      </w:r>
      <w:r w:rsidRPr="00C945CD">
        <w:tab/>
        <w:t>In this section:</w:t>
      </w:r>
    </w:p>
    <w:p w:rsidR="00F95565" w:rsidRPr="00C945CD" w:rsidRDefault="00F95565" w:rsidP="00F95565">
      <w:pPr>
        <w:pStyle w:val="Definition"/>
      </w:pPr>
      <w:r w:rsidRPr="00C945CD">
        <w:rPr>
          <w:b/>
          <w:i/>
        </w:rPr>
        <w:t>multiplex capacity</w:t>
      </w:r>
      <w:r w:rsidRPr="00C945CD">
        <w:t xml:space="preserve"> has the same meaning as in Division</w:t>
      </w:r>
      <w:r w:rsidR="00C945CD">
        <w:t> </w:t>
      </w:r>
      <w:r w:rsidRPr="00C945CD">
        <w:t>4B.</w:t>
      </w:r>
    </w:p>
    <w:p w:rsidR="00EB5D5F" w:rsidRPr="00C945CD" w:rsidRDefault="00EB5D5F" w:rsidP="00385B39">
      <w:pPr>
        <w:pStyle w:val="ActHead3"/>
        <w:pageBreakBefore/>
      </w:pPr>
      <w:bookmarkStart w:id="145" w:name="_Toc19106513"/>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Issuing apparatus licences</w:t>
      </w:r>
      <w:bookmarkEnd w:id="145"/>
    </w:p>
    <w:p w:rsidR="00EB5D5F" w:rsidRPr="00C945CD" w:rsidRDefault="00EB5D5F" w:rsidP="008A11E4">
      <w:pPr>
        <w:pStyle w:val="ActHead5"/>
      </w:pPr>
      <w:bookmarkStart w:id="146" w:name="_Toc19106514"/>
      <w:r w:rsidRPr="004C37CE">
        <w:rPr>
          <w:rStyle w:val="CharSectno"/>
        </w:rPr>
        <w:t>99</w:t>
      </w:r>
      <w:r w:rsidRPr="00C945CD">
        <w:t xml:space="preserve">  Applications for apparatus licences</w:t>
      </w:r>
      <w:bookmarkEnd w:id="146"/>
    </w:p>
    <w:p w:rsidR="00EB5D5F" w:rsidRPr="00C945CD" w:rsidRDefault="00EB5D5F" w:rsidP="008A4053">
      <w:pPr>
        <w:pStyle w:val="subsection"/>
      </w:pPr>
      <w:r w:rsidRPr="00C945CD">
        <w:tab/>
        <w:t>(1)</w:t>
      </w:r>
      <w:r w:rsidRPr="00C945CD">
        <w:tab/>
        <w:t xml:space="preserve">A person may apply in writing to the </w:t>
      </w:r>
      <w:r w:rsidR="00410792" w:rsidRPr="00C945CD">
        <w:t>ACMA</w:t>
      </w:r>
      <w:r w:rsidRPr="00C945CD">
        <w:t xml:space="preserve"> for an apparatus licence of the type specified in the application.</w:t>
      </w:r>
    </w:p>
    <w:p w:rsidR="00EB5D5F" w:rsidRPr="00C945CD" w:rsidRDefault="00EB5D5F" w:rsidP="008A4053">
      <w:pPr>
        <w:pStyle w:val="subsection"/>
      </w:pPr>
      <w:r w:rsidRPr="00C945CD">
        <w:tab/>
        <w:t>(2)</w:t>
      </w:r>
      <w:r w:rsidRPr="00C945CD">
        <w:tab/>
        <w:t xml:space="preserve">The application must be in a form approved by the </w:t>
      </w:r>
      <w:r w:rsidR="00410792" w:rsidRPr="00C945CD">
        <w:t>ACMA</w:t>
      </w:r>
      <w:r w:rsidRPr="00C945CD">
        <w:t>.</w:t>
      </w:r>
    </w:p>
    <w:p w:rsidR="00EB5D5F" w:rsidRPr="00C945CD" w:rsidRDefault="00EB5D5F" w:rsidP="008A4053">
      <w:pPr>
        <w:pStyle w:val="subsection"/>
      </w:pPr>
      <w:r w:rsidRPr="00C945CD">
        <w:tab/>
        <w:t>(3)</w:t>
      </w:r>
      <w:r w:rsidRPr="00C945CD">
        <w:tab/>
        <w:t xml:space="preserve">The </w:t>
      </w:r>
      <w:r w:rsidR="00410792" w:rsidRPr="00C945CD">
        <w:t>ACMA</w:t>
      </w:r>
      <w:r w:rsidRPr="00C945CD">
        <w:t xml:space="preserve"> may approve different forms for the different types of apparatus licence.</w:t>
      </w:r>
    </w:p>
    <w:p w:rsidR="00EB5D5F" w:rsidRPr="00C945CD" w:rsidRDefault="00EB5D5F" w:rsidP="008A11E4">
      <w:pPr>
        <w:pStyle w:val="ActHead5"/>
      </w:pPr>
      <w:bookmarkStart w:id="147" w:name="_Toc19106515"/>
      <w:r w:rsidRPr="004C37CE">
        <w:rPr>
          <w:rStyle w:val="CharSectno"/>
        </w:rPr>
        <w:t>100</w:t>
      </w:r>
      <w:r w:rsidRPr="00C945CD">
        <w:t xml:space="preserve">  Issuing apparatus licences</w:t>
      </w:r>
      <w:bookmarkEnd w:id="147"/>
    </w:p>
    <w:p w:rsidR="00EB5D5F" w:rsidRPr="00C945CD" w:rsidRDefault="00EB5D5F" w:rsidP="008A4053">
      <w:pPr>
        <w:pStyle w:val="subsection"/>
      </w:pPr>
      <w:r w:rsidRPr="00C945CD">
        <w:tab/>
        <w:t>(1)</w:t>
      </w:r>
      <w:r w:rsidRPr="00C945CD">
        <w:tab/>
        <w:t>Subject to sections</w:t>
      </w:r>
      <w:r w:rsidR="00C945CD">
        <w:t> </w:t>
      </w:r>
      <w:r w:rsidR="00594124" w:rsidRPr="00C945CD">
        <w:t>102</w:t>
      </w:r>
      <w:r w:rsidR="00F95565" w:rsidRPr="00C945CD">
        <w:t>, 102B, 102C, 102D, 102E and 102F</w:t>
      </w:r>
      <w:r w:rsidRPr="00C945CD">
        <w:t xml:space="preserve">, upon such application being made, the </w:t>
      </w:r>
      <w:r w:rsidR="00410792" w:rsidRPr="00C945CD">
        <w:t>ACMA</w:t>
      </w:r>
      <w:r w:rsidRPr="00C945CD">
        <w:t xml:space="preserve"> may issue to the applicant an apparatus licence of the type applied for.</w:t>
      </w:r>
    </w:p>
    <w:p w:rsidR="00EB5D5F" w:rsidRPr="00C945CD" w:rsidRDefault="00EB5D5F" w:rsidP="008A4053">
      <w:pPr>
        <w:pStyle w:val="subsection"/>
      </w:pPr>
      <w:r w:rsidRPr="00C945CD">
        <w:tab/>
        <w:t>(1A)</w:t>
      </w:r>
      <w:r w:rsidRPr="00C945CD">
        <w:tab/>
        <w:t xml:space="preserve">The </w:t>
      </w:r>
      <w:r w:rsidR="00410792" w:rsidRPr="00C945CD">
        <w:t>ACMA</w:t>
      </w:r>
      <w:r w:rsidRPr="00C945CD">
        <w:t xml:space="preserve"> must not issue a temporary community transmitter licence except under section</w:t>
      </w:r>
      <w:r w:rsidR="00C945CD">
        <w:t> </w:t>
      </w:r>
      <w:r w:rsidRPr="00C945CD">
        <w:t xml:space="preserve">101A. For the purposes of this subsection, a </w:t>
      </w:r>
      <w:r w:rsidRPr="00C945CD">
        <w:rPr>
          <w:b/>
          <w:i/>
        </w:rPr>
        <w:t>temporary community transmitter licence</w:t>
      </w:r>
      <w:r w:rsidRPr="00C945CD">
        <w:t xml:space="preserve"> is an apparatus licence that authorises operation of one or more radiocommunications transmitters for transmitting a community broadcasting service in accordance with a temporary community broadcasting licence.</w:t>
      </w:r>
    </w:p>
    <w:p w:rsidR="00EB5D5F" w:rsidRPr="00C945CD" w:rsidRDefault="00EB5D5F" w:rsidP="008A4053">
      <w:pPr>
        <w:pStyle w:val="subsection"/>
      </w:pPr>
      <w:r w:rsidRPr="00C945CD">
        <w:tab/>
        <w:t>(2)</w:t>
      </w:r>
      <w:r w:rsidRPr="00C945CD">
        <w:tab/>
        <w:t xml:space="preserve">The </w:t>
      </w:r>
      <w:r w:rsidR="00410792" w:rsidRPr="00C945CD">
        <w:t>ACMA</w:t>
      </w:r>
      <w:r w:rsidRPr="00C945CD">
        <w:t xml:space="preserve"> must not issue an apparatus licence authorising operation of a radiocommunications transmitter within a part of the spectrum designated under subsection</w:t>
      </w:r>
      <w:r w:rsidR="00C945CD">
        <w:t> </w:t>
      </w:r>
      <w:r w:rsidRPr="00C945CD">
        <w:t xml:space="preserve">31(1) </w:t>
      </w:r>
      <w:r w:rsidR="00F95565" w:rsidRPr="00C945CD">
        <w:t xml:space="preserve">or (1A) </w:t>
      </w:r>
      <w:r w:rsidRPr="00C945CD">
        <w:t>unless:</w:t>
      </w:r>
    </w:p>
    <w:p w:rsidR="00EB5D5F" w:rsidRPr="00C945CD" w:rsidRDefault="00EB5D5F">
      <w:pPr>
        <w:pStyle w:val="paragraph"/>
      </w:pPr>
      <w:r w:rsidRPr="00C945CD">
        <w:tab/>
        <w:t>(a)</w:t>
      </w:r>
      <w:r w:rsidRPr="00C945CD">
        <w:tab/>
        <w:t xml:space="preserve">the issue of the licence is in accordance with a decision of the </w:t>
      </w:r>
      <w:r w:rsidR="00410792" w:rsidRPr="00C945CD">
        <w:t>ACMA</w:t>
      </w:r>
      <w:r w:rsidRPr="00C945CD">
        <w:t xml:space="preserve"> under subsection</w:t>
      </w:r>
      <w:r w:rsidR="00C945CD">
        <w:t> </w:t>
      </w:r>
      <w:r w:rsidRPr="00C945CD">
        <w:t xml:space="preserve">34(1) or (3) of the </w:t>
      </w:r>
      <w:r w:rsidRPr="00C945CD">
        <w:rPr>
          <w:i/>
        </w:rPr>
        <w:t>Broadcasting Services Act 1992</w:t>
      </w:r>
      <w:r w:rsidRPr="00C945CD">
        <w:t>; or</w:t>
      </w:r>
    </w:p>
    <w:p w:rsidR="00EB5D5F" w:rsidRPr="00C945CD" w:rsidRDefault="00EB5D5F">
      <w:pPr>
        <w:pStyle w:val="paragraph"/>
      </w:pPr>
      <w:r w:rsidRPr="00C945CD">
        <w:tab/>
        <w:t>(b)</w:t>
      </w:r>
      <w:r w:rsidRPr="00C945CD">
        <w:tab/>
        <w:t xml:space="preserve">the issue of the licence is in accordance with </w:t>
      </w:r>
      <w:r w:rsidR="00AD526F" w:rsidRPr="00C945CD">
        <w:t>a determination</w:t>
      </w:r>
      <w:r w:rsidRPr="00C945CD">
        <w:t xml:space="preserve"> under subsection</w:t>
      </w:r>
      <w:r w:rsidR="00C945CD">
        <w:t> </w:t>
      </w:r>
      <w:r w:rsidRPr="00C945CD">
        <w:t>31(2) of this Act</w:t>
      </w:r>
      <w:r w:rsidR="00136057" w:rsidRPr="00C945CD">
        <w:t>; or</w:t>
      </w:r>
    </w:p>
    <w:p w:rsidR="00136057" w:rsidRPr="00C945CD" w:rsidRDefault="00136057" w:rsidP="00136057">
      <w:pPr>
        <w:pStyle w:val="paragraph"/>
      </w:pPr>
      <w:r w:rsidRPr="00C945CD">
        <w:tab/>
        <w:t>(c)</w:t>
      </w:r>
      <w:r w:rsidRPr="00C945CD">
        <w:tab/>
        <w:t>the licence is a digital radio multiplex transmitter licence.</w:t>
      </w:r>
    </w:p>
    <w:p w:rsidR="00EB5D5F" w:rsidRPr="00C945CD" w:rsidRDefault="00EB5D5F" w:rsidP="008A4053">
      <w:pPr>
        <w:pStyle w:val="subsection"/>
      </w:pPr>
      <w:r w:rsidRPr="00C945CD">
        <w:tab/>
        <w:t>(3)</w:t>
      </w:r>
      <w:r w:rsidRPr="00C945CD">
        <w:tab/>
      </w:r>
      <w:r w:rsidR="00C945CD">
        <w:t>Subsection (</w:t>
      </w:r>
      <w:r w:rsidRPr="00C945CD">
        <w:t xml:space="preserve">2) does not prevent the </w:t>
      </w:r>
      <w:r w:rsidR="00410792" w:rsidRPr="00C945CD">
        <w:t>ACMA</w:t>
      </w:r>
      <w:r w:rsidRPr="00C945CD">
        <w:t xml:space="preserve"> from issuing an apparatus licence authorising operation of a radiocommunications transmitter for transmitting a broadcasting service if:</w:t>
      </w:r>
    </w:p>
    <w:p w:rsidR="00EB5D5F" w:rsidRPr="00C945CD" w:rsidRDefault="00EB5D5F">
      <w:pPr>
        <w:pStyle w:val="paragraph"/>
      </w:pPr>
      <w:r w:rsidRPr="00C945CD">
        <w:tab/>
        <w:t>(a)</w:t>
      </w:r>
      <w:r w:rsidRPr="00C945CD">
        <w:tab/>
        <w:t>the licence authorises operation of the transmitter only within a part of the spectrum that constitutes capacity reserved under paragraph</w:t>
      </w:r>
      <w:r w:rsidR="00C945CD">
        <w:t> </w:t>
      </w:r>
      <w:r w:rsidRPr="00C945CD">
        <w:t xml:space="preserve">31(1)(a) of the </w:t>
      </w:r>
      <w:r w:rsidRPr="00C945CD">
        <w:rPr>
          <w:i/>
        </w:rPr>
        <w:t>Broadcasting Services Act 1992</w:t>
      </w:r>
      <w:r w:rsidRPr="00C945CD">
        <w:t>; and</w:t>
      </w:r>
    </w:p>
    <w:p w:rsidR="00EB5D5F" w:rsidRPr="00C945CD" w:rsidRDefault="00EB5D5F">
      <w:pPr>
        <w:pStyle w:val="paragraph"/>
      </w:pPr>
      <w:r w:rsidRPr="00C945CD">
        <w:tab/>
        <w:t>(b)</w:t>
      </w:r>
      <w:r w:rsidRPr="00C945CD">
        <w:tab/>
        <w:t>the broadcasting service in question is a broadcasting service of a kind for which the capacity has been so reserved.</w:t>
      </w:r>
    </w:p>
    <w:p w:rsidR="00EB5D5F" w:rsidRPr="00C945CD" w:rsidRDefault="00EB5D5F" w:rsidP="008A4053">
      <w:pPr>
        <w:pStyle w:val="subsection"/>
      </w:pPr>
      <w:r w:rsidRPr="00C945CD">
        <w:tab/>
        <w:t>(3A)</w:t>
      </w:r>
      <w:r w:rsidRPr="00C945CD">
        <w:tab/>
        <w:t>An NBS transmitter licence cannot be issued to any person other than:</w:t>
      </w:r>
    </w:p>
    <w:p w:rsidR="00EB5D5F" w:rsidRPr="00C945CD" w:rsidRDefault="00EB5D5F">
      <w:pPr>
        <w:pStyle w:val="paragraph"/>
      </w:pPr>
      <w:r w:rsidRPr="00C945CD">
        <w:tab/>
        <w:t>(a)</w:t>
      </w:r>
      <w:r w:rsidRPr="00C945CD">
        <w:tab/>
        <w:t>the Australian Broadcasting Corporation; or</w:t>
      </w:r>
    </w:p>
    <w:p w:rsidR="00EB5D5F" w:rsidRPr="00C945CD" w:rsidRDefault="00EB5D5F">
      <w:pPr>
        <w:pStyle w:val="paragraph"/>
      </w:pPr>
      <w:r w:rsidRPr="00C945CD">
        <w:tab/>
        <w:t>(b)</w:t>
      </w:r>
      <w:r w:rsidRPr="00C945CD">
        <w:tab/>
        <w:t>the Special Broadcasting Service Corporation; or</w:t>
      </w:r>
    </w:p>
    <w:p w:rsidR="00EB5D5F" w:rsidRPr="00C945CD" w:rsidRDefault="00EB5D5F">
      <w:pPr>
        <w:pStyle w:val="paragraph"/>
      </w:pPr>
      <w:r w:rsidRPr="00C945CD">
        <w:tab/>
        <w:t>(c)</w:t>
      </w:r>
      <w:r w:rsidRPr="00C945CD">
        <w:tab/>
        <w:t>the Commonwealth.</w:t>
      </w:r>
    </w:p>
    <w:p w:rsidR="00F4776C" w:rsidRPr="00C945CD" w:rsidRDefault="00F4776C" w:rsidP="00F4776C">
      <w:pPr>
        <w:pStyle w:val="subsection"/>
      </w:pPr>
      <w:r w:rsidRPr="00C945CD">
        <w:tab/>
        <w:t>(3AA)</w:t>
      </w:r>
      <w:r w:rsidRPr="00C945CD">
        <w:tab/>
      </w:r>
      <w:r w:rsidR="00C945CD">
        <w:t>Subsection (</w:t>
      </w:r>
      <w:r w:rsidRPr="00C945CD">
        <w:t>2) does not prevent the ACMA from issuing an NBS transmitter licence that authorises the operation of one or more transmitters for transmitting one or more national broadcasting services that are covered by a licence area plan in force under section</w:t>
      </w:r>
      <w:r w:rsidR="00C945CD">
        <w:t> </w:t>
      </w:r>
      <w:r w:rsidRPr="00C945CD">
        <w:t xml:space="preserve">26 of the </w:t>
      </w:r>
      <w:r w:rsidRPr="00C945CD">
        <w:rPr>
          <w:i/>
        </w:rPr>
        <w:t>Broadcasting Services Act 1992</w:t>
      </w:r>
      <w:r w:rsidRPr="00C945CD">
        <w:t>.</w:t>
      </w:r>
    </w:p>
    <w:p w:rsidR="00EB5D5F" w:rsidRPr="00C945CD" w:rsidRDefault="00EB5D5F" w:rsidP="008A4053">
      <w:pPr>
        <w:pStyle w:val="subsection"/>
      </w:pPr>
      <w:r w:rsidRPr="00C945CD">
        <w:tab/>
        <w:t>(3B)</w:t>
      </w:r>
      <w:r w:rsidRPr="00C945CD">
        <w:tab/>
        <w:t xml:space="preserve">The </w:t>
      </w:r>
      <w:r w:rsidR="00410792" w:rsidRPr="00C945CD">
        <w:t>ACMA</w:t>
      </w:r>
      <w:r w:rsidRPr="00C945CD">
        <w:t xml:space="preserve"> must not issue a transmitter licence authorising operation of a radiocommunications transmitter for transmitting an international broadcasting service unless there is in force an international broadcasting licence that authorises the provision of that service.</w:t>
      </w:r>
    </w:p>
    <w:p w:rsidR="004323A1" w:rsidRPr="00C945CD" w:rsidRDefault="004323A1" w:rsidP="004323A1">
      <w:pPr>
        <w:pStyle w:val="subsection"/>
      </w:pPr>
      <w:r w:rsidRPr="00C945CD">
        <w:tab/>
        <w:t>(3BA)</w:t>
      </w:r>
      <w:r w:rsidRPr="00C945CD">
        <w:tab/>
        <w:t>The ACMA must not issue a transmitter licence authorising operation of a radiocommunications transmitter for transmitting or re</w:t>
      </w:r>
      <w:r w:rsidR="00C945CD">
        <w:noBreakHyphen/>
      </w:r>
      <w:r w:rsidRPr="00C945CD">
        <w:t>transmitting a commercial broadcasting service if:</w:t>
      </w:r>
    </w:p>
    <w:p w:rsidR="004323A1" w:rsidRPr="00C945CD" w:rsidRDefault="004323A1" w:rsidP="004323A1">
      <w:pPr>
        <w:pStyle w:val="paragraph"/>
      </w:pPr>
      <w:r w:rsidRPr="00C945CD">
        <w:tab/>
        <w:t>(a)</w:t>
      </w:r>
      <w:r w:rsidRPr="00C945CD">
        <w:tab/>
        <w:t>the ACMA has reasonable grounds to believe that the application for the licence is part of a scheme:</w:t>
      </w:r>
    </w:p>
    <w:p w:rsidR="004323A1" w:rsidRPr="00C945CD" w:rsidRDefault="004323A1" w:rsidP="004323A1">
      <w:pPr>
        <w:pStyle w:val="paragraphsub"/>
      </w:pPr>
      <w:r w:rsidRPr="00C945CD">
        <w:tab/>
        <w:t>(i)</w:t>
      </w:r>
      <w:r w:rsidRPr="00C945CD">
        <w:tab/>
        <w:t>entered into; or</w:t>
      </w:r>
    </w:p>
    <w:p w:rsidR="004323A1" w:rsidRPr="00C945CD" w:rsidRDefault="004323A1" w:rsidP="004323A1">
      <w:pPr>
        <w:pStyle w:val="paragraphsub"/>
      </w:pPr>
      <w:r w:rsidRPr="00C945CD">
        <w:tab/>
        <w:t>(ii)</w:t>
      </w:r>
      <w:r w:rsidRPr="00C945CD">
        <w:tab/>
        <w:t>being carried out; or</w:t>
      </w:r>
    </w:p>
    <w:p w:rsidR="004323A1" w:rsidRPr="00C945CD" w:rsidRDefault="004323A1" w:rsidP="004323A1">
      <w:pPr>
        <w:pStyle w:val="paragraphsub"/>
      </w:pPr>
      <w:r w:rsidRPr="00C945CD">
        <w:tab/>
        <w:t>(iii)</w:t>
      </w:r>
      <w:r w:rsidRPr="00C945CD">
        <w:tab/>
        <w:t>that has been carried out;</w:t>
      </w:r>
    </w:p>
    <w:p w:rsidR="004323A1" w:rsidRPr="00C945CD" w:rsidRDefault="004323A1" w:rsidP="004323A1">
      <w:pPr>
        <w:pStyle w:val="paragraph"/>
      </w:pPr>
      <w:r w:rsidRPr="00C945CD">
        <w:tab/>
      </w:r>
      <w:r w:rsidRPr="00C945CD">
        <w:tab/>
        <w:t xml:space="preserve">for the sole or dominant purpose of avoiding the application of any provision of the </w:t>
      </w:r>
      <w:r w:rsidRPr="00C945CD">
        <w:rPr>
          <w:i/>
        </w:rPr>
        <w:t>Commercial Broadcasting (Tax) Act 2017</w:t>
      </w:r>
      <w:r w:rsidRPr="00C945CD">
        <w:t xml:space="preserve"> (other than section</w:t>
      </w:r>
      <w:r w:rsidR="00C945CD">
        <w:t> </w:t>
      </w:r>
      <w:r w:rsidRPr="00C945CD">
        <w:t>14 of that Act); and</w:t>
      </w:r>
    </w:p>
    <w:p w:rsidR="004323A1" w:rsidRPr="00C945CD" w:rsidRDefault="004323A1" w:rsidP="004323A1">
      <w:pPr>
        <w:pStyle w:val="paragraph"/>
      </w:pPr>
      <w:r w:rsidRPr="00C945CD">
        <w:tab/>
        <w:t>(b)</w:t>
      </w:r>
      <w:r w:rsidRPr="00C945CD">
        <w:tab/>
        <w:t>the applicant has not satisfied the ACMA that the application for the licence is not part of such a scheme.</w:t>
      </w:r>
    </w:p>
    <w:p w:rsidR="004323A1" w:rsidRPr="00C945CD" w:rsidRDefault="004323A1" w:rsidP="004323A1">
      <w:pPr>
        <w:pStyle w:val="subsection"/>
      </w:pPr>
      <w:r w:rsidRPr="00C945CD">
        <w:tab/>
        <w:t>(3BB)</w:t>
      </w:r>
      <w:r w:rsidRPr="00C945CD">
        <w:tab/>
        <w:t xml:space="preserve">For the purposes of </w:t>
      </w:r>
      <w:r w:rsidR="00C945CD">
        <w:t>subsection (</w:t>
      </w:r>
      <w:r w:rsidRPr="00C945CD">
        <w:t xml:space="preserve">3BA), </w:t>
      </w:r>
      <w:r w:rsidRPr="00C945CD">
        <w:rPr>
          <w:b/>
          <w:i/>
        </w:rPr>
        <w:t>scheme</w:t>
      </w:r>
      <w:r w:rsidRPr="00C945CD">
        <w:t xml:space="preserve"> means:</w:t>
      </w:r>
    </w:p>
    <w:p w:rsidR="004323A1" w:rsidRPr="00C945CD" w:rsidRDefault="004323A1" w:rsidP="004323A1">
      <w:pPr>
        <w:pStyle w:val="paragraph"/>
      </w:pPr>
      <w:r w:rsidRPr="00C945CD">
        <w:tab/>
        <w:t>(a)</w:t>
      </w:r>
      <w:r w:rsidRPr="00C945CD">
        <w:tab/>
        <w:t>any agreement, arrangement, understanding, promise or undertaking, whether express or implied; or</w:t>
      </w:r>
    </w:p>
    <w:p w:rsidR="004323A1" w:rsidRPr="00C945CD" w:rsidRDefault="004323A1" w:rsidP="00F23F5C">
      <w:pPr>
        <w:pStyle w:val="paragraph"/>
      </w:pPr>
      <w:r w:rsidRPr="00C945CD">
        <w:tab/>
        <w:t>(b)</w:t>
      </w:r>
      <w:r w:rsidRPr="00C945CD">
        <w:tab/>
        <w:t>any scheme, plan, proposal, action, course of action or course of conduct, whether unilateral or otherwise.</w:t>
      </w:r>
    </w:p>
    <w:p w:rsidR="00EB5D5F" w:rsidRPr="00C945CD" w:rsidRDefault="00EB5D5F" w:rsidP="008A4053">
      <w:pPr>
        <w:pStyle w:val="subsection"/>
      </w:pPr>
      <w:r w:rsidRPr="00C945CD">
        <w:tab/>
        <w:t>(3C)</w:t>
      </w:r>
      <w:r w:rsidRPr="00C945CD">
        <w:tab/>
        <w:t>If:</w:t>
      </w:r>
    </w:p>
    <w:p w:rsidR="00EB5D5F" w:rsidRPr="00C945CD" w:rsidRDefault="00EB5D5F">
      <w:pPr>
        <w:pStyle w:val="paragraph"/>
      </w:pPr>
      <w:r w:rsidRPr="00C945CD">
        <w:tab/>
        <w:t>(a)</w:t>
      </w:r>
      <w:r w:rsidRPr="00C945CD">
        <w:tab/>
        <w:t>a provisional international broadcasting certificate is in force in relation to an application for a transmitter licence; and</w:t>
      </w:r>
    </w:p>
    <w:p w:rsidR="00EB5D5F" w:rsidRPr="00C945CD" w:rsidRDefault="00EB5D5F">
      <w:pPr>
        <w:pStyle w:val="paragraph"/>
      </w:pPr>
      <w:r w:rsidRPr="00C945CD">
        <w:tab/>
        <w:t>(b)</w:t>
      </w:r>
      <w:r w:rsidRPr="00C945CD">
        <w:tab/>
        <w:t>the application for the licence is made by the holder of the certificate; and</w:t>
      </w:r>
    </w:p>
    <w:p w:rsidR="00EB5D5F" w:rsidRPr="00C945CD" w:rsidRDefault="00EB5D5F">
      <w:pPr>
        <w:pStyle w:val="paragraph"/>
      </w:pPr>
      <w:r w:rsidRPr="00C945CD">
        <w:tab/>
        <w:t>(c)</w:t>
      </w:r>
      <w:r w:rsidRPr="00C945CD">
        <w:tab/>
        <w:t>the conditions set out in the certificate are satisfied;</w:t>
      </w:r>
    </w:p>
    <w:p w:rsidR="00EB5D5F" w:rsidRPr="00C945CD" w:rsidRDefault="00EB5D5F">
      <w:pPr>
        <w:pStyle w:val="subsection2"/>
      </w:pPr>
      <w:r w:rsidRPr="00C945CD">
        <w:t xml:space="preserve">the </w:t>
      </w:r>
      <w:r w:rsidR="00410792" w:rsidRPr="00C945CD">
        <w:t>ACMA</w:t>
      </w:r>
      <w:r w:rsidRPr="00C945CD">
        <w:t xml:space="preserve"> must not refuse to issue the transmitter licence unless the </w:t>
      </w:r>
      <w:r w:rsidR="00410792" w:rsidRPr="00C945CD">
        <w:t>ACMA</w:t>
      </w:r>
      <w:r w:rsidRPr="00C945CD">
        <w:t xml:space="preserve"> is satisfied that there are exceptional circumstances that warrant the refusal.</w:t>
      </w:r>
    </w:p>
    <w:p w:rsidR="00EB5D5F" w:rsidRPr="00C945CD" w:rsidRDefault="00EB5D5F" w:rsidP="008A4053">
      <w:pPr>
        <w:pStyle w:val="subsection"/>
      </w:pPr>
      <w:r w:rsidRPr="00C945CD">
        <w:tab/>
        <w:t>(4)</w:t>
      </w:r>
      <w:r w:rsidRPr="00C945CD">
        <w:tab/>
        <w:t xml:space="preserve">In deciding whether to issue an apparatus licence, the </w:t>
      </w:r>
      <w:r w:rsidR="00410792" w:rsidRPr="00C945CD">
        <w:t>ACMA</w:t>
      </w:r>
      <w:r w:rsidRPr="00C945CD">
        <w:t xml:space="preserve"> must have regard to:</w:t>
      </w:r>
    </w:p>
    <w:p w:rsidR="00EB5D5F" w:rsidRPr="00C945CD" w:rsidRDefault="00EB5D5F">
      <w:pPr>
        <w:pStyle w:val="paragraph"/>
      </w:pPr>
      <w:r w:rsidRPr="00C945CD">
        <w:tab/>
        <w:t>(a)</w:t>
      </w:r>
      <w:r w:rsidRPr="00C945CD">
        <w:tab/>
        <w:t>all matters that it considers relevant; and</w:t>
      </w:r>
    </w:p>
    <w:p w:rsidR="00EB5D5F" w:rsidRPr="00C945CD" w:rsidRDefault="00EB5D5F">
      <w:pPr>
        <w:pStyle w:val="paragraph"/>
      </w:pPr>
      <w:r w:rsidRPr="00C945CD">
        <w:tab/>
        <w:t>(b)</w:t>
      </w:r>
      <w:r w:rsidRPr="00C945CD">
        <w:tab/>
        <w:t xml:space="preserve">without limiting </w:t>
      </w:r>
      <w:r w:rsidR="00C945CD">
        <w:t>paragraph (</w:t>
      </w:r>
      <w:r w:rsidRPr="00C945CD">
        <w:t>a), the effect on radiocommunications of the proposed operation of the radiocommunications devices that would be authorised under the licence.</w:t>
      </w:r>
    </w:p>
    <w:p w:rsidR="00EB5D5F" w:rsidRPr="00C945CD" w:rsidRDefault="00EB5D5F" w:rsidP="008A4053">
      <w:pPr>
        <w:pStyle w:val="subsection"/>
      </w:pPr>
      <w:r w:rsidRPr="00C945CD">
        <w:tab/>
        <w:t>(4A)</w:t>
      </w:r>
      <w:r w:rsidRPr="00C945CD">
        <w:tab/>
        <w:t xml:space="preserve">The </w:t>
      </w:r>
      <w:r w:rsidR="00410792" w:rsidRPr="00C945CD">
        <w:t>ACMA</w:t>
      </w:r>
      <w:r w:rsidRPr="00C945CD">
        <w:t>, in deciding whether to issue an apparatus licence, may have regard to a frequency assignment certificate issued by a person accredited under section</w:t>
      </w:r>
      <w:r w:rsidR="00C945CD">
        <w:t> </w:t>
      </w:r>
      <w:r w:rsidRPr="00C945CD">
        <w:t>263 to issue such certificates for the purposes of this section, stating that the operation of a device under the licence:</w:t>
      </w:r>
    </w:p>
    <w:p w:rsidR="00EB5D5F" w:rsidRPr="00C945CD" w:rsidRDefault="00EB5D5F">
      <w:pPr>
        <w:pStyle w:val="paragraph"/>
      </w:pPr>
      <w:r w:rsidRPr="00C945CD">
        <w:tab/>
        <w:t>(a)</w:t>
      </w:r>
      <w:r w:rsidRPr="00C945CD">
        <w:tab/>
        <w:t>on a specified frequency or frequencies, or on a specified frequency channel; and</w:t>
      </w:r>
    </w:p>
    <w:p w:rsidR="00EB5D5F" w:rsidRPr="00C945CD" w:rsidRDefault="00EB5D5F">
      <w:pPr>
        <w:pStyle w:val="paragraph"/>
      </w:pPr>
      <w:r w:rsidRPr="00C945CD">
        <w:tab/>
        <w:t>(b)</w:t>
      </w:r>
      <w:r w:rsidRPr="00C945CD">
        <w:tab/>
        <w:t>at a specified constancy; and</w:t>
      </w:r>
    </w:p>
    <w:p w:rsidR="00EB5D5F" w:rsidRPr="00C945CD" w:rsidRDefault="00EB5D5F">
      <w:pPr>
        <w:pStyle w:val="paragraph"/>
      </w:pPr>
      <w:r w:rsidRPr="00C945CD">
        <w:tab/>
        <w:t>(c)</w:t>
      </w:r>
      <w:r w:rsidRPr="00C945CD">
        <w:tab/>
        <w:t>at a specified location; and</w:t>
      </w:r>
    </w:p>
    <w:p w:rsidR="00EB5D5F" w:rsidRPr="00C945CD" w:rsidRDefault="00EB5D5F">
      <w:pPr>
        <w:pStyle w:val="paragraph"/>
      </w:pPr>
      <w:r w:rsidRPr="00C945CD">
        <w:tab/>
        <w:t>(d)</w:t>
      </w:r>
      <w:r w:rsidRPr="00C945CD">
        <w:tab/>
        <w:t>subject to specified technical conditions;</w:t>
      </w:r>
    </w:p>
    <w:p w:rsidR="00EB5D5F" w:rsidRPr="00C945CD" w:rsidRDefault="00EB5D5F">
      <w:pPr>
        <w:pStyle w:val="subsection2"/>
      </w:pPr>
      <w:r w:rsidRPr="00C945CD">
        <w:t>will satisfy any conditions that are required to be satisfied, in relation to the issue of such a certificate, under a determination made under section</w:t>
      </w:r>
      <w:r w:rsidR="00C945CD">
        <w:t> </w:t>
      </w:r>
      <w:r w:rsidRPr="00C945CD">
        <w:t>266A.</w:t>
      </w:r>
    </w:p>
    <w:p w:rsidR="00EB5D5F" w:rsidRPr="00C945CD" w:rsidRDefault="00EB5D5F" w:rsidP="008A4053">
      <w:pPr>
        <w:pStyle w:val="subsection"/>
      </w:pPr>
      <w:r w:rsidRPr="00C945CD">
        <w:tab/>
        <w:t>(5)</w:t>
      </w:r>
      <w:r w:rsidRPr="00C945CD">
        <w:tab/>
        <w:t xml:space="preserve">In deciding whether to issue an apparatus licence, the </w:t>
      </w:r>
      <w:r w:rsidR="00410792" w:rsidRPr="00C945CD">
        <w:t>ACMA</w:t>
      </w:r>
      <w:r w:rsidRPr="00C945CD">
        <w:t xml:space="preserve"> may also have regard to whether, in the 2 years before the application, the applicant has been the holder of an apparatus licence that has been cancelled otherwise than under section</w:t>
      </w:r>
      <w:r w:rsidR="00C945CD">
        <w:t> </w:t>
      </w:r>
      <w:r w:rsidRPr="00C945CD">
        <w:t>153H.</w:t>
      </w:r>
    </w:p>
    <w:p w:rsidR="004323A1" w:rsidRPr="00C945CD" w:rsidRDefault="004323A1" w:rsidP="004323A1">
      <w:pPr>
        <w:pStyle w:val="subsection"/>
      </w:pPr>
      <w:r w:rsidRPr="00C945CD">
        <w:tab/>
        <w:t>(5A)</w:t>
      </w:r>
      <w:r w:rsidRPr="00C945CD">
        <w:tab/>
        <w:t>In deciding whether to issue a transmitter licence authorising operation of a radiocommunications transmitter:</w:t>
      </w:r>
    </w:p>
    <w:p w:rsidR="004323A1" w:rsidRPr="00C945CD" w:rsidRDefault="004323A1" w:rsidP="004323A1">
      <w:pPr>
        <w:pStyle w:val="paragraph"/>
      </w:pPr>
      <w:r w:rsidRPr="00C945CD">
        <w:tab/>
        <w:t>(a)</w:t>
      </w:r>
      <w:r w:rsidRPr="00C945CD">
        <w:tab/>
        <w:t>within a part of the spectrum designated under subsection</w:t>
      </w:r>
      <w:r w:rsidR="00C945CD">
        <w:t> </w:t>
      </w:r>
      <w:r w:rsidRPr="00C945CD">
        <w:t>31(1) or (1A); and</w:t>
      </w:r>
    </w:p>
    <w:p w:rsidR="004323A1" w:rsidRPr="00C945CD" w:rsidRDefault="004323A1" w:rsidP="004323A1">
      <w:pPr>
        <w:pStyle w:val="paragraph"/>
      </w:pPr>
      <w:r w:rsidRPr="00C945CD">
        <w:tab/>
        <w:t>(b)</w:t>
      </w:r>
      <w:r w:rsidRPr="00C945CD">
        <w:tab/>
        <w:t xml:space="preserve">at a particular location (the </w:t>
      </w:r>
      <w:r w:rsidRPr="00C945CD">
        <w:rPr>
          <w:b/>
          <w:i/>
        </w:rPr>
        <w:t>relevant location</w:t>
      </w:r>
      <w:r w:rsidRPr="00C945CD">
        <w:t>);</w:t>
      </w:r>
    </w:p>
    <w:p w:rsidR="004323A1" w:rsidRPr="00C945CD" w:rsidRDefault="004323A1" w:rsidP="004323A1">
      <w:pPr>
        <w:pStyle w:val="subsection2"/>
      </w:pPr>
      <w:r w:rsidRPr="00C945CD">
        <w:t>for transmitting or re</w:t>
      </w:r>
      <w:r w:rsidR="00C945CD">
        <w:noBreakHyphen/>
      </w:r>
      <w:r w:rsidRPr="00C945CD">
        <w:t>transmitting a commercial broadcasting service, the ACMA must also have regard to:</w:t>
      </w:r>
    </w:p>
    <w:p w:rsidR="004323A1" w:rsidRPr="00C945CD" w:rsidRDefault="004323A1" w:rsidP="004323A1">
      <w:pPr>
        <w:pStyle w:val="paragraph"/>
      </w:pPr>
      <w:r w:rsidRPr="00C945CD">
        <w:tab/>
        <w:t>(c)</w:t>
      </w:r>
      <w:r w:rsidRPr="00C945CD">
        <w:tab/>
        <w:t>whether:</w:t>
      </w:r>
    </w:p>
    <w:p w:rsidR="004323A1" w:rsidRPr="00C945CD" w:rsidRDefault="004323A1" w:rsidP="004323A1">
      <w:pPr>
        <w:pStyle w:val="paragraphsub"/>
      </w:pPr>
      <w:r w:rsidRPr="00C945CD">
        <w:tab/>
        <w:t>(i)</w:t>
      </w:r>
      <w:r w:rsidRPr="00C945CD">
        <w:tab/>
        <w:t>the commercial television broadcasting licensee; or</w:t>
      </w:r>
    </w:p>
    <w:p w:rsidR="004323A1" w:rsidRPr="00C945CD" w:rsidRDefault="004323A1" w:rsidP="004323A1">
      <w:pPr>
        <w:pStyle w:val="paragraphsub"/>
      </w:pPr>
      <w:r w:rsidRPr="00C945CD">
        <w:tab/>
        <w:t>(ii)</w:t>
      </w:r>
      <w:r w:rsidRPr="00C945CD">
        <w:tab/>
        <w:t>the commercial radio broadcasting licensee;</w:t>
      </w:r>
    </w:p>
    <w:p w:rsidR="004323A1" w:rsidRPr="00C945CD" w:rsidRDefault="004323A1" w:rsidP="004323A1">
      <w:pPr>
        <w:pStyle w:val="paragraph"/>
      </w:pPr>
      <w:r w:rsidRPr="00C945CD">
        <w:tab/>
      </w:r>
      <w:r w:rsidRPr="00C945CD">
        <w:tab/>
        <w:t>who provides the commercial broadcasting service has previously held a transmitter licence authorising operation of a radiocommunications transmitter for transmitting or re</w:t>
      </w:r>
      <w:r w:rsidR="00C945CD">
        <w:noBreakHyphen/>
      </w:r>
      <w:r w:rsidRPr="00C945CD">
        <w:t>transmitting the commercial broadcasting service at a location that is the same as, or substantially similar to, the relevant location; and</w:t>
      </w:r>
    </w:p>
    <w:p w:rsidR="004323A1" w:rsidRPr="00C945CD" w:rsidRDefault="004323A1" w:rsidP="004323A1">
      <w:pPr>
        <w:pStyle w:val="paragraph"/>
      </w:pPr>
      <w:r w:rsidRPr="00C945CD">
        <w:tab/>
        <w:t>(d)</w:t>
      </w:r>
      <w:r w:rsidRPr="00C945CD">
        <w:tab/>
        <w:t>whether there is a commercial arrangement between:</w:t>
      </w:r>
    </w:p>
    <w:p w:rsidR="004323A1" w:rsidRPr="00C945CD" w:rsidRDefault="004323A1" w:rsidP="004323A1">
      <w:pPr>
        <w:pStyle w:val="paragraphsub"/>
      </w:pPr>
      <w:r w:rsidRPr="00C945CD">
        <w:tab/>
        <w:t>(i)</w:t>
      </w:r>
      <w:r w:rsidRPr="00C945CD">
        <w:tab/>
        <w:t>the applicant for the transmitter licence; and</w:t>
      </w:r>
    </w:p>
    <w:p w:rsidR="004323A1" w:rsidRPr="00C945CD" w:rsidRDefault="004323A1" w:rsidP="004323A1">
      <w:pPr>
        <w:pStyle w:val="paragraphsub"/>
      </w:pPr>
      <w:r w:rsidRPr="00C945CD">
        <w:tab/>
        <w:t>(ii)</w:t>
      </w:r>
      <w:r w:rsidRPr="00C945CD">
        <w:tab/>
        <w:t>the commercial television broadcasting licensee or the commercial radio broadcasting licensee who provides the commercial broadcasting service;</w:t>
      </w:r>
    </w:p>
    <w:p w:rsidR="004323A1" w:rsidRPr="00C945CD" w:rsidRDefault="004323A1" w:rsidP="004323A1">
      <w:pPr>
        <w:pStyle w:val="paragraph"/>
      </w:pPr>
      <w:r w:rsidRPr="00C945CD">
        <w:tab/>
      </w:r>
      <w:r w:rsidRPr="00C945CD">
        <w:tab/>
        <w:t>in relation to:</w:t>
      </w:r>
    </w:p>
    <w:p w:rsidR="004323A1" w:rsidRPr="00C945CD" w:rsidRDefault="004323A1" w:rsidP="004323A1">
      <w:pPr>
        <w:pStyle w:val="paragraphsub"/>
      </w:pPr>
      <w:r w:rsidRPr="00C945CD">
        <w:tab/>
        <w:t>(iii)</w:t>
      </w:r>
      <w:r w:rsidRPr="00C945CD">
        <w:tab/>
        <w:t>the application; or</w:t>
      </w:r>
    </w:p>
    <w:p w:rsidR="004323A1" w:rsidRPr="00C945CD" w:rsidRDefault="004323A1" w:rsidP="000F7454">
      <w:pPr>
        <w:pStyle w:val="paragraphsub"/>
      </w:pPr>
      <w:r w:rsidRPr="00C945CD">
        <w:tab/>
        <w:t>(iv)</w:t>
      </w:r>
      <w:r w:rsidRPr="00C945CD">
        <w:tab/>
        <w:t>the transmission of the commercial broadcasting service at a location that is the same as, or substantially similar to, the relevant location.</w:t>
      </w:r>
    </w:p>
    <w:p w:rsidR="00EB5D5F" w:rsidRPr="00C945CD" w:rsidRDefault="00EB5D5F" w:rsidP="008A4053">
      <w:pPr>
        <w:pStyle w:val="subsection"/>
      </w:pPr>
      <w:r w:rsidRPr="00C945CD">
        <w:tab/>
        <w:t>(6)</w:t>
      </w:r>
      <w:r w:rsidRPr="00C945CD">
        <w:tab/>
        <w:t xml:space="preserve">Without limiting </w:t>
      </w:r>
      <w:r w:rsidR="00C945CD">
        <w:t>subsection (</w:t>
      </w:r>
      <w:r w:rsidRPr="00C945CD">
        <w:t xml:space="preserve">4), in deciding whether to issue a transmitter licence, the </w:t>
      </w:r>
      <w:r w:rsidR="00410792" w:rsidRPr="00C945CD">
        <w:t>ACMA</w:t>
      </w:r>
      <w:r w:rsidRPr="00C945CD">
        <w:t xml:space="preserve"> must have regard to the following additional matters:</w:t>
      </w:r>
    </w:p>
    <w:p w:rsidR="00EB5D5F" w:rsidRPr="00C945CD" w:rsidRDefault="00EB5D5F">
      <w:pPr>
        <w:pStyle w:val="paragraph"/>
      </w:pPr>
      <w:r w:rsidRPr="00C945CD">
        <w:tab/>
        <w:t>(a)</w:t>
      </w:r>
      <w:r w:rsidRPr="00C945CD">
        <w:tab/>
        <w:t xml:space="preserve">if a licence that the </w:t>
      </w:r>
      <w:r w:rsidR="00410792" w:rsidRPr="00C945CD">
        <w:t>ACMA</w:t>
      </w:r>
      <w:r w:rsidRPr="00C945CD">
        <w:t xml:space="preserve"> may issue as a result of the application would be a licence in respect of which persons operating the transmitters are required under section</w:t>
      </w:r>
      <w:r w:rsidR="00C945CD">
        <w:t> </w:t>
      </w:r>
      <w:r w:rsidRPr="00C945CD">
        <w:t>119 to be qualified operators in relation to the licence—whether:</w:t>
      </w:r>
    </w:p>
    <w:p w:rsidR="00EB5D5F" w:rsidRPr="00C945CD" w:rsidRDefault="00EB5D5F">
      <w:pPr>
        <w:pStyle w:val="paragraphsub"/>
      </w:pPr>
      <w:r w:rsidRPr="00C945CD">
        <w:tab/>
        <w:t>(i)</w:t>
      </w:r>
      <w:r w:rsidRPr="00C945CD">
        <w:tab/>
        <w:t>the applicant; or</w:t>
      </w:r>
    </w:p>
    <w:p w:rsidR="00EB5D5F" w:rsidRPr="00C945CD" w:rsidRDefault="00EB5D5F">
      <w:pPr>
        <w:pStyle w:val="paragraphsub"/>
      </w:pPr>
      <w:r w:rsidRPr="00C945CD">
        <w:tab/>
        <w:t>(ii)</w:t>
      </w:r>
      <w:r w:rsidRPr="00C945CD">
        <w:tab/>
        <w:t>each person specified by the applicant as a person whom the applicant proposes to authorise under the licence to operate the transmitters;</w:t>
      </w:r>
    </w:p>
    <w:p w:rsidR="00EB5D5F" w:rsidRPr="00C945CD" w:rsidRDefault="00EB5D5F">
      <w:pPr>
        <w:pStyle w:val="paragraph"/>
      </w:pPr>
      <w:r w:rsidRPr="00C945CD">
        <w:tab/>
      </w:r>
      <w:r w:rsidRPr="00C945CD">
        <w:tab/>
        <w:t>is a qualified operator in relation to such a licence;</w:t>
      </w:r>
    </w:p>
    <w:p w:rsidR="00EB5D5F" w:rsidRPr="00C945CD" w:rsidRDefault="00EB5D5F">
      <w:pPr>
        <w:pStyle w:val="paragraph"/>
      </w:pPr>
      <w:r w:rsidRPr="00C945CD">
        <w:tab/>
        <w:t>(b)</w:t>
      </w:r>
      <w:r w:rsidRPr="00C945CD">
        <w:tab/>
        <w:t xml:space="preserve">whether the </w:t>
      </w:r>
      <w:r w:rsidR="00410792" w:rsidRPr="00C945CD">
        <w:t>ACMA</w:t>
      </w:r>
      <w:r w:rsidRPr="00C945CD">
        <w:t xml:space="preserve"> is satisfied that the proposed operation of the transmitters is not reasonably likely to cause:</w:t>
      </w:r>
    </w:p>
    <w:p w:rsidR="00EB5D5F" w:rsidRPr="00C945CD" w:rsidRDefault="00EB5D5F">
      <w:pPr>
        <w:pStyle w:val="paragraphsub"/>
      </w:pPr>
      <w:r w:rsidRPr="00C945CD">
        <w:tab/>
        <w:t>(i)</w:t>
      </w:r>
      <w:r w:rsidRPr="00C945CD">
        <w:tab/>
        <w:t>death of, or injury to, persons; or</w:t>
      </w:r>
    </w:p>
    <w:p w:rsidR="00EB5D5F" w:rsidRPr="00C945CD" w:rsidRDefault="00EB5D5F">
      <w:pPr>
        <w:pStyle w:val="paragraphsub"/>
      </w:pPr>
      <w:r w:rsidRPr="00C945CD">
        <w:tab/>
        <w:t>(ii)</w:t>
      </w:r>
      <w:r w:rsidRPr="00C945CD">
        <w:tab/>
        <w:t>loss of, or damage to, property.</w:t>
      </w:r>
    </w:p>
    <w:p w:rsidR="00EB5D5F" w:rsidRPr="00C945CD" w:rsidRDefault="00EB5D5F" w:rsidP="008A4053">
      <w:pPr>
        <w:pStyle w:val="subsection"/>
      </w:pPr>
      <w:r w:rsidRPr="00C945CD">
        <w:tab/>
        <w:t>(7)</w:t>
      </w:r>
      <w:r w:rsidRPr="00C945CD">
        <w:tab/>
        <w:t xml:space="preserve">If the </w:t>
      </w:r>
      <w:r w:rsidR="00410792" w:rsidRPr="00C945CD">
        <w:t>ACMA</w:t>
      </w:r>
      <w:r w:rsidRPr="00C945CD">
        <w:t xml:space="preserve"> refuses to issue the licence, it must give the applicant a written notice of the refusal, together with a statement of its reasons.</w:t>
      </w:r>
    </w:p>
    <w:p w:rsidR="00EB5D5F" w:rsidRPr="00C945CD" w:rsidRDefault="00EB5D5F">
      <w:pPr>
        <w:pStyle w:val="notetext"/>
      </w:pPr>
      <w:r w:rsidRPr="00C945CD">
        <w:t>Note:</w:t>
      </w:r>
      <w:r w:rsidRPr="00C945CD">
        <w:tab/>
        <w:t>Refusals to issue apparatus licences are reviewable under Part</w:t>
      </w:r>
      <w:r w:rsidR="00C945CD">
        <w:t> </w:t>
      </w:r>
      <w:r w:rsidRPr="00C945CD">
        <w:t>5.6.</w:t>
      </w:r>
    </w:p>
    <w:p w:rsidR="00EB5D5F" w:rsidRPr="00C945CD" w:rsidRDefault="00EB5D5F" w:rsidP="008A4053">
      <w:pPr>
        <w:pStyle w:val="subsection"/>
      </w:pPr>
      <w:r w:rsidRPr="00C945CD">
        <w:tab/>
        <w:t>(8)</w:t>
      </w:r>
      <w:r w:rsidRPr="00C945CD">
        <w:tab/>
        <w:t>Nothing in this Act prevents 2 or more apparatus licences (whether transmitter licences or receiver licences or both) from being contained in the same instrument.</w:t>
      </w:r>
    </w:p>
    <w:p w:rsidR="00994EA1" w:rsidRPr="00C945CD" w:rsidRDefault="00994EA1" w:rsidP="00994EA1">
      <w:pPr>
        <w:pStyle w:val="ActHead5"/>
      </w:pPr>
      <w:bookmarkStart w:id="148" w:name="_Toc19106516"/>
      <w:r w:rsidRPr="004C37CE">
        <w:rPr>
          <w:rStyle w:val="CharSectno"/>
        </w:rPr>
        <w:t>100AA</w:t>
      </w:r>
      <w:r w:rsidRPr="00C945CD">
        <w:t xml:space="preserve">  NBS transmitter licences—authorised channels</w:t>
      </w:r>
      <w:bookmarkEnd w:id="148"/>
    </w:p>
    <w:p w:rsidR="00994EA1" w:rsidRPr="00C945CD" w:rsidRDefault="00994EA1" w:rsidP="00994EA1">
      <w:pPr>
        <w:pStyle w:val="subsection"/>
      </w:pPr>
      <w:r w:rsidRPr="00C945CD">
        <w:tab/>
        <w:t>(1)</w:t>
      </w:r>
      <w:r w:rsidRPr="00C945CD">
        <w:tab/>
        <w:t>If:</w:t>
      </w:r>
    </w:p>
    <w:p w:rsidR="00994EA1" w:rsidRPr="00C945CD" w:rsidRDefault="00994EA1" w:rsidP="00994EA1">
      <w:pPr>
        <w:pStyle w:val="paragraph"/>
      </w:pPr>
      <w:r w:rsidRPr="00C945CD">
        <w:tab/>
        <w:t>(a)</w:t>
      </w:r>
      <w:r w:rsidRPr="00C945CD">
        <w:tab/>
        <w:t>an NBS transmitter licence is issued under section</w:t>
      </w:r>
      <w:r w:rsidR="00C945CD">
        <w:t> </w:t>
      </w:r>
      <w:r w:rsidRPr="00C945CD">
        <w:t>100; and</w:t>
      </w:r>
    </w:p>
    <w:p w:rsidR="00994EA1" w:rsidRPr="00C945CD" w:rsidRDefault="00994EA1" w:rsidP="00994EA1">
      <w:pPr>
        <w:pStyle w:val="paragraph"/>
      </w:pPr>
      <w:r w:rsidRPr="00C945CD">
        <w:tab/>
        <w:t>(b)</w:t>
      </w:r>
      <w:r w:rsidRPr="00C945CD">
        <w:tab/>
        <w:t>the licence authorises the operation of one or more radiocommunications transmitters for transmitting one or more national television broadcasting services in digital mode in a BSA coverage area;</w:t>
      </w:r>
    </w:p>
    <w:p w:rsidR="00994EA1" w:rsidRPr="00C945CD" w:rsidRDefault="00994EA1" w:rsidP="00994EA1">
      <w:pPr>
        <w:pStyle w:val="subsection2"/>
      </w:pPr>
      <w:r w:rsidRPr="00C945CD">
        <w:t>the licence authorises the operation of the transmitter or transmitters concerned for transmitting those services in that area using the channel or channels allotted to the national broadcaster concerned under the BSA television licence area plan for that BSA television licence area.</w:t>
      </w:r>
    </w:p>
    <w:p w:rsidR="00994EA1" w:rsidRPr="00C945CD" w:rsidRDefault="00994EA1" w:rsidP="00994EA1">
      <w:pPr>
        <w:pStyle w:val="subsection"/>
      </w:pPr>
      <w:r w:rsidRPr="00C945CD">
        <w:tab/>
        <w:t>(2)</w:t>
      </w:r>
      <w:r w:rsidRPr="00C945CD">
        <w:tab/>
        <w:t>In this section:</w:t>
      </w:r>
    </w:p>
    <w:p w:rsidR="00994EA1" w:rsidRPr="00C945CD" w:rsidRDefault="00994EA1" w:rsidP="00994EA1">
      <w:pPr>
        <w:pStyle w:val="Definition"/>
      </w:pPr>
      <w:r w:rsidRPr="00C945CD">
        <w:rPr>
          <w:b/>
          <w:i/>
        </w:rPr>
        <w:t>BSA television licence area</w:t>
      </w:r>
      <w:r w:rsidRPr="00C945CD">
        <w:t xml:space="preserve"> means a BSA licence area for a commercial television broadcasting licence.</w:t>
      </w:r>
    </w:p>
    <w:p w:rsidR="00994EA1" w:rsidRPr="00C945CD" w:rsidRDefault="00994EA1" w:rsidP="00994EA1">
      <w:pPr>
        <w:pStyle w:val="Definition"/>
      </w:pPr>
      <w:r w:rsidRPr="00C945CD">
        <w:rPr>
          <w:b/>
          <w:i/>
        </w:rPr>
        <w:t>national television broadcasting service</w:t>
      </w:r>
      <w:r w:rsidRPr="00C945CD">
        <w:t xml:space="preserve"> means a national broadcasting service that provides television programs.</w:t>
      </w:r>
    </w:p>
    <w:p w:rsidR="00994EA1" w:rsidRPr="00C945CD" w:rsidRDefault="00994EA1" w:rsidP="00994EA1">
      <w:pPr>
        <w:pStyle w:val="Definition"/>
      </w:pPr>
      <w:r w:rsidRPr="00C945CD">
        <w:rPr>
          <w:b/>
          <w:i/>
        </w:rPr>
        <w:t>NBS transmitter licence</w:t>
      </w:r>
      <w:r w:rsidRPr="00C945CD">
        <w:t xml:space="preserve"> means a transmitter licence for a transmitter that is for use for transmitting, to the public, a national broadcasting service.</w:t>
      </w:r>
    </w:p>
    <w:p w:rsidR="00EB5D5F" w:rsidRPr="00C945CD" w:rsidRDefault="00EB5D5F" w:rsidP="008A11E4">
      <w:pPr>
        <w:pStyle w:val="ActHead5"/>
      </w:pPr>
      <w:bookmarkStart w:id="149" w:name="_Toc19106517"/>
      <w:r w:rsidRPr="004C37CE">
        <w:rPr>
          <w:rStyle w:val="CharSectno"/>
        </w:rPr>
        <w:t>100A</w:t>
      </w:r>
      <w:r w:rsidRPr="00C945CD">
        <w:t xml:space="preserve">  NBS transmitter licences—authorisation of datacasting services</w:t>
      </w:r>
      <w:bookmarkEnd w:id="149"/>
    </w:p>
    <w:p w:rsidR="00EB5D5F" w:rsidRPr="00C945CD" w:rsidRDefault="00EB5D5F" w:rsidP="008A4053">
      <w:pPr>
        <w:pStyle w:val="subsection"/>
      </w:pPr>
      <w:r w:rsidRPr="00C945CD">
        <w:tab/>
        <w:t>(1)</w:t>
      </w:r>
      <w:r w:rsidRPr="00C945CD">
        <w:tab/>
        <w:t>If:</w:t>
      </w:r>
    </w:p>
    <w:p w:rsidR="00EB5D5F" w:rsidRPr="00C945CD" w:rsidRDefault="00EB5D5F">
      <w:pPr>
        <w:pStyle w:val="paragraph"/>
      </w:pPr>
      <w:r w:rsidRPr="00C945CD">
        <w:tab/>
        <w:t>(a)</w:t>
      </w:r>
      <w:r w:rsidRPr="00C945CD">
        <w:tab/>
        <w:t>an NBS transmitter licence is or was issued under section</w:t>
      </w:r>
      <w:r w:rsidR="00C945CD">
        <w:t> </w:t>
      </w:r>
      <w:r w:rsidRPr="00C945CD">
        <w:t>100; and</w:t>
      </w:r>
    </w:p>
    <w:p w:rsidR="00EB5D5F" w:rsidRPr="00C945CD" w:rsidRDefault="00EB5D5F">
      <w:pPr>
        <w:pStyle w:val="paragraph"/>
      </w:pPr>
      <w:r w:rsidRPr="00C945CD">
        <w:tab/>
        <w:t>(b)</w:t>
      </w:r>
      <w:r w:rsidRPr="00C945CD">
        <w:tab/>
        <w:t xml:space="preserve">the licence authorises the operation of one or more specified radiocommunications transmitters for transmitting </w:t>
      </w:r>
      <w:r w:rsidR="00686E1D" w:rsidRPr="00C945CD">
        <w:t>a national television broadcasting service</w:t>
      </w:r>
      <w:r w:rsidRPr="00C945CD">
        <w:t xml:space="preserve"> in digital mode using one or more channels;</w:t>
      </w:r>
    </w:p>
    <w:p w:rsidR="00EB5D5F" w:rsidRPr="00C945CD" w:rsidRDefault="00EB5D5F">
      <w:pPr>
        <w:pStyle w:val="subsection2"/>
      </w:pPr>
      <w:r w:rsidRPr="00C945CD">
        <w:t xml:space="preserve">the licence is also taken to authorise the operation of the transmitter or transmitters concerned for transmitting </w:t>
      </w:r>
      <w:r w:rsidR="005A20D3" w:rsidRPr="00C945CD">
        <w:t xml:space="preserve">designated </w:t>
      </w:r>
      <w:r w:rsidRPr="00C945CD">
        <w:t>datacasting services in digital mode using those channels.</w:t>
      </w:r>
    </w:p>
    <w:p w:rsidR="00EB5D5F" w:rsidRPr="00C945CD" w:rsidRDefault="00EB5D5F" w:rsidP="008A4053">
      <w:pPr>
        <w:pStyle w:val="subsection"/>
      </w:pPr>
      <w:r w:rsidRPr="00C945CD">
        <w:tab/>
        <w:t>(1B)</w:t>
      </w:r>
      <w:r w:rsidRPr="00C945CD">
        <w:tab/>
        <w:t xml:space="preserve">The authorisation of the operation of the transmitter or transmitters concerned for transmitting a </w:t>
      </w:r>
      <w:r w:rsidR="005A20D3" w:rsidRPr="00C945CD">
        <w:t xml:space="preserve">designated </w:t>
      </w:r>
      <w:r w:rsidRPr="00C945CD">
        <w:t>datacasting service in digital mode using those channels has no effect unless the licensee holds a BSA datacasting licence authorising the provision of that service.</w:t>
      </w:r>
    </w:p>
    <w:p w:rsidR="00EB5D5F" w:rsidRPr="00C945CD" w:rsidRDefault="00EB5D5F" w:rsidP="008A4053">
      <w:pPr>
        <w:pStyle w:val="subsection"/>
      </w:pPr>
      <w:r w:rsidRPr="00C945CD">
        <w:tab/>
        <w:t>(2)</w:t>
      </w:r>
      <w:r w:rsidRPr="00C945CD">
        <w:tab/>
        <w:t>In this section:</w:t>
      </w:r>
    </w:p>
    <w:p w:rsidR="00EB5D5F" w:rsidRPr="00C945CD" w:rsidRDefault="00EB5D5F">
      <w:pPr>
        <w:pStyle w:val="Definition"/>
      </w:pPr>
      <w:r w:rsidRPr="00C945CD">
        <w:rPr>
          <w:b/>
          <w:i/>
        </w:rPr>
        <w:t xml:space="preserve">national broadcasting service </w:t>
      </w:r>
      <w:r w:rsidRPr="00C945CD">
        <w:t>has the same meaning as in Schedule</w:t>
      </w:r>
      <w:r w:rsidR="00C945CD">
        <w:t> </w:t>
      </w:r>
      <w:r w:rsidRPr="00C945CD">
        <w:t xml:space="preserve">4 to the </w:t>
      </w:r>
      <w:r w:rsidRPr="00C945CD">
        <w:rPr>
          <w:i/>
        </w:rPr>
        <w:t>Broadcasting Services Act 1992</w:t>
      </w:r>
      <w:r w:rsidRPr="00C945CD">
        <w:t>.</w:t>
      </w:r>
    </w:p>
    <w:p w:rsidR="00EB5D5F" w:rsidRPr="00C945CD" w:rsidRDefault="00EB5D5F">
      <w:pPr>
        <w:pStyle w:val="Definition"/>
      </w:pPr>
      <w:r w:rsidRPr="00C945CD">
        <w:rPr>
          <w:b/>
          <w:i/>
        </w:rPr>
        <w:t>NBS transmitter licence</w:t>
      </w:r>
      <w:r w:rsidRPr="00C945CD">
        <w:t xml:space="preserve"> means a transmitter licence for a transmitter that is for use for transmitting, to the public, a national broadcasting service.</w:t>
      </w:r>
    </w:p>
    <w:p w:rsidR="00EB5D5F" w:rsidRPr="00C945CD" w:rsidRDefault="00EB5D5F" w:rsidP="008A11E4">
      <w:pPr>
        <w:pStyle w:val="ActHead5"/>
      </w:pPr>
      <w:bookmarkStart w:id="150" w:name="_Toc19106518"/>
      <w:r w:rsidRPr="004C37CE">
        <w:rPr>
          <w:rStyle w:val="CharSectno"/>
        </w:rPr>
        <w:t>100C</w:t>
      </w:r>
      <w:r w:rsidRPr="00C945CD">
        <w:t xml:space="preserve">  NBS transmitter licences—authorisation of radio broadcasting services</w:t>
      </w:r>
      <w:bookmarkEnd w:id="150"/>
    </w:p>
    <w:p w:rsidR="00EB5D5F" w:rsidRPr="00C945CD" w:rsidRDefault="00EB5D5F" w:rsidP="008A4053">
      <w:pPr>
        <w:pStyle w:val="subsection"/>
      </w:pPr>
      <w:r w:rsidRPr="00C945CD">
        <w:tab/>
        <w:t>(1)</w:t>
      </w:r>
      <w:r w:rsidRPr="00C945CD">
        <w:tab/>
        <w:t>If:</w:t>
      </w:r>
    </w:p>
    <w:p w:rsidR="00EB5D5F" w:rsidRPr="00C945CD" w:rsidRDefault="00EB5D5F">
      <w:pPr>
        <w:pStyle w:val="paragraph"/>
      </w:pPr>
      <w:r w:rsidRPr="00C945CD">
        <w:tab/>
        <w:t>(a)</w:t>
      </w:r>
      <w:r w:rsidRPr="00C945CD">
        <w:tab/>
        <w:t>an NBS transmitter licence is or was issued to a particular national broadcaster; and</w:t>
      </w:r>
    </w:p>
    <w:p w:rsidR="00EB5D5F" w:rsidRPr="00C945CD" w:rsidRDefault="00EB5D5F">
      <w:pPr>
        <w:pStyle w:val="paragraph"/>
      </w:pPr>
      <w:r w:rsidRPr="00C945CD">
        <w:tab/>
        <w:t>(b)</w:t>
      </w:r>
      <w:r w:rsidRPr="00C945CD">
        <w:tab/>
        <w:t>the licence authorises the operation of one or more specified radiocommunications transmitters for transmitting a national television broadcasting service in digital mode using one or more channels;</w:t>
      </w:r>
    </w:p>
    <w:p w:rsidR="00EB5D5F" w:rsidRPr="00C945CD" w:rsidRDefault="00EB5D5F">
      <w:pPr>
        <w:pStyle w:val="subsection2"/>
      </w:pPr>
      <w:r w:rsidRPr="00C945CD">
        <w:t>the licence is also taken to authorise the operation of the transmitter or transmitters concerned for transmitting national radio broadcasting services in digital mode using those channels.</w:t>
      </w:r>
    </w:p>
    <w:p w:rsidR="00EB5D5F" w:rsidRPr="00C945CD" w:rsidRDefault="00EB5D5F" w:rsidP="008A4053">
      <w:pPr>
        <w:pStyle w:val="subsection"/>
      </w:pPr>
      <w:r w:rsidRPr="00C945CD">
        <w:tab/>
        <w:t>(2)</w:t>
      </w:r>
      <w:r w:rsidRPr="00C945CD">
        <w:tab/>
        <w:t>In this section:</w:t>
      </w:r>
    </w:p>
    <w:p w:rsidR="00EB5D5F" w:rsidRPr="00C945CD" w:rsidRDefault="00EB5D5F">
      <w:pPr>
        <w:pStyle w:val="Definition"/>
      </w:pPr>
      <w:r w:rsidRPr="00C945CD">
        <w:rPr>
          <w:b/>
          <w:i/>
        </w:rPr>
        <w:t xml:space="preserve">national broadcaster </w:t>
      </w:r>
      <w:r w:rsidRPr="00C945CD">
        <w:t xml:space="preserve">has the same meaning as in the </w:t>
      </w:r>
      <w:r w:rsidRPr="00C945CD">
        <w:rPr>
          <w:i/>
        </w:rPr>
        <w:t>Broadcasting Services Act 1992</w:t>
      </w:r>
      <w:r w:rsidRPr="00C945CD">
        <w:t>.</w:t>
      </w:r>
    </w:p>
    <w:p w:rsidR="00EB5D5F" w:rsidRPr="00C945CD" w:rsidRDefault="00EB5D5F">
      <w:pPr>
        <w:pStyle w:val="Definition"/>
      </w:pPr>
      <w:r w:rsidRPr="00C945CD">
        <w:rPr>
          <w:b/>
          <w:i/>
        </w:rPr>
        <w:t xml:space="preserve">national broadcasting service </w:t>
      </w:r>
      <w:r w:rsidRPr="00C945CD">
        <w:t>has the same meaning as in Schedule</w:t>
      </w:r>
      <w:r w:rsidR="00C945CD">
        <w:t> </w:t>
      </w:r>
      <w:r w:rsidRPr="00C945CD">
        <w:t xml:space="preserve">4 to the </w:t>
      </w:r>
      <w:r w:rsidRPr="00C945CD">
        <w:rPr>
          <w:i/>
        </w:rPr>
        <w:t>Broadcasting Services Act 1992</w:t>
      </w:r>
      <w:r w:rsidRPr="00C945CD">
        <w:t>.</w:t>
      </w:r>
    </w:p>
    <w:p w:rsidR="00EB5D5F" w:rsidRPr="00C945CD" w:rsidRDefault="00EB5D5F">
      <w:pPr>
        <w:pStyle w:val="Definition"/>
      </w:pPr>
      <w:r w:rsidRPr="00C945CD">
        <w:rPr>
          <w:b/>
          <w:i/>
        </w:rPr>
        <w:t>national radio broadcasting service</w:t>
      </w:r>
      <w:r w:rsidRPr="00C945CD">
        <w:t xml:space="preserve"> means a national broadcasting service that provides radio programs.</w:t>
      </w:r>
    </w:p>
    <w:p w:rsidR="00EB5D5F" w:rsidRPr="00C945CD" w:rsidRDefault="00EB5D5F">
      <w:pPr>
        <w:pStyle w:val="Definition"/>
      </w:pPr>
      <w:r w:rsidRPr="00C945CD">
        <w:rPr>
          <w:b/>
          <w:i/>
        </w:rPr>
        <w:t>national television broadcasting service</w:t>
      </w:r>
      <w:r w:rsidRPr="00C945CD">
        <w:t xml:space="preserve"> means a national broadcasting service that provides television programs.</w:t>
      </w:r>
    </w:p>
    <w:p w:rsidR="00EB5D5F" w:rsidRPr="00C945CD" w:rsidRDefault="00EB5D5F">
      <w:pPr>
        <w:pStyle w:val="Definition"/>
      </w:pPr>
      <w:r w:rsidRPr="00C945CD">
        <w:rPr>
          <w:b/>
          <w:i/>
        </w:rPr>
        <w:t>NBS transmitter licence</w:t>
      </w:r>
      <w:r w:rsidRPr="00C945CD">
        <w:t xml:space="preserve"> means a transmitter licence for a transmitter that is for use for transmitting, to the public, a national broadcasting service.</w:t>
      </w:r>
    </w:p>
    <w:p w:rsidR="00EB5D5F" w:rsidRPr="00C945CD" w:rsidRDefault="00EB5D5F" w:rsidP="008A11E4">
      <w:pPr>
        <w:pStyle w:val="ActHead5"/>
      </w:pPr>
      <w:bookmarkStart w:id="151" w:name="_Toc19106519"/>
      <w:r w:rsidRPr="004C37CE">
        <w:rPr>
          <w:rStyle w:val="CharSectno"/>
        </w:rPr>
        <w:t>100D</w:t>
      </w:r>
      <w:r w:rsidRPr="00C945CD">
        <w:t xml:space="preserve">  NBS transmitter licences—authorisation of </w:t>
      </w:r>
      <w:r w:rsidR="00D43257" w:rsidRPr="00C945CD">
        <w:t>SDTV multi</w:t>
      </w:r>
      <w:r w:rsidR="00C945CD">
        <w:noBreakHyphen/>
      </w:r>
      <w:r w:rsidR="00D43257" w:rsidRPr="00C945CD">
        <w:t>channelled national</w:t>
      </w:r>
      <w:r w:rsidRPr="00C945CD">
        <w:t xml:space="preserve"> television broadcasting services</w:t>
      </w:r>
      <w:bookmarkEnd w:id="151"/>
    </w:p>
    <w:p w:rsidR="00EB5D5F" w:rsidRPr="00C945CD" w:rsidRDefault="00EB5D5F" w:rsidP="008A4053">
      <w:pPr>
        <w:pStyle w:val="subsection"/>
      </w:pPr>
      <w:r w:rsidRPr="00C945CD">
        <w:tab/>
        <w:t>(1)</w:t>
      </w:r>
      <w:r w:rsidRPr="00C945CD">
        <w:tab/>
        <w:t>If:</w:t>
      </w:r>
    </w:p>
    <w:p w:rsidR="00EB5D5F" w:rsidRPr="00C945CD" w:rsidRDefault="00EB5D5F">
      <w:pPr>
        <w:pStyle w:val="paragraph"/>
      </w:pPr>
      <w:r w:rsidRPr="00C945CD">
        <w:tab/>
        <w:t>(a)</w:t>
      </w:r>
      <w:r w:rsidRPr="00C945CD">
        <w:tab/>
        <w:t>an NBS transmitter licence is or was issued to a particular national broadcaster; and</w:t>
      </w:r>
    </w:p>
    <w:p w:rsidR="00EB5D5F" w:rsidRPr="00C945CD" w:rsidRDefault="00EB5D5F">
      <w:pPr>
        <w:pStyle w:val="paragraph"/>
      </w:pPr>
      <w:r w:rsidRPr="00C945CD">
        <w:tab/>
        <w:t>(b)</w:t>
      </w:r>
      <w:r w:rsidRPr="00C945CD">
        <w:tab/>
        <w:t>the licence authorises the operation of one or more specified radiocommunications transmitters for transmitting a national television broadcasting service in digital mode using one or more channels; and</w:t>
      </w:r>
    </w:p>
    <w:p w:rsidR="00EB5D5F" w:rsidRPr="00C945CD" w:rsidRDefault="00EB5D5F">
      <w:pPr>
        <w:pStyle w:val="paragraph"/>
      </w:pPr>
      <w:r w:rsidRPr="00C945CD">
        <w:tab/>
        <w:t>(c)</w:t>
      </w:r>
      <w:r w:rsidRPr="00C945CD">
        <w:tab/>
        <w:t xml:space="preserve">the national broadcaster provides, or proposes to provide, </w:t>
      </w:r>
      <w:r w:rsidR="00D43257" w:rsidRPr="00C945CD">
        <w:t>one or more SDTV multi</w:t>
      </w:r>
      <w:r w:rsidR="00C945CD">
        <w:noBreakHyphen/>
      </w:r>
      <w:r w:rsidR="00D43257" w:rsidRPr="00C945CD">
        <w:t>channelled national television broadcasting services;</w:t>
      </w:r>
    </w:p>
    <w:p w:rsidR="00EB5D5F" w:rsidRPr="00C945CD" w:rsidRDefault="00EB5D5F">
      <w:pPr>
        <w:pStyle w:val="subsection2"/>
      </w:pPr>
      <w:r w:rsidRPr="00C945CD">
        <w:t xml:space="preserve">the licence is also taken to authorise the operation of the transmitter or transmitters concerned for transmitting the </w:t>
      </w:r>
      <w:r w:rsidR="003F5342" w:rsidRPr="00C945CD">
        <w:t>SDTV multi</w:t>
      </w:r>
      <w:r w:rsidR="00C945CD">
        <w:noBreakHyphen/>
      </w:r>
      <w:r w:rsidR="003F5342" w:rsidRPr="00C945CD">
        <w:t>channelled national television broadcasting services in</w:t>
      </w:r>
      <w:r w:rsidRPr="00C945CD">
        <w:t xml:space="preserve"> digital mode using those channels.</w:t>
      </w:r>
    </w:p>
    <w:p w:rsidR="00EB5D5F" w:rsidRPr="00C945CD" w:rsidRDefault="00EB5D5F" w:rsidP="008A4053">
      <w:pPr>
        <w:pStyle w:val="subsection"/>
      </w:pPr>
      <w:r w:rsidRPr="00C945CD">
        <w:tab/>
        <w:t>(2)</w:t>
      </w:r>
      <w:r w:rsidRPr="00C945CD">
        <w:tab/>
        <w:t>In this section:</w:t>
      </w:r>
    </w:p>
    <w:p w:rsidR="00EB5D5F" w:rsidRPr="00C945CD" w:rsidRDefault="00EB5D5F">
      <w:pPr>
        <w:pStyle w:val="Definition"/>
      </w:pPr>
      <w:r w:rsidRPr="00C945CD">
        <w:rPr>
          <w:b/>
          <w:i/>
        </w:rPr>
        <w:t xml:space="preserve">national broadcaster </w:t>
      </w:r>
      <w:r w:rsidRPr="00C945CD">
        <w:t xml:space="preserve">has the same meaning as in the </w:t>
      </w:r>
      <w:r w:rsidRPr="00C945CD">
        <w:rPr>
          <w:i/>
        </w:rPr>
        <w:t>Broadcasting Services Act 1992</w:t>
      </w:r>
      <w:r w:rsidRPr="00C945CD">
        <w:t>.</w:t>
      </w:r>
    </w:p>
    <w:p w:rsidR="00EB5D5F" w:rsidRPr="00C945CD" w:rsidRDefault="00EB5D5F">
      <w:pPr>
        <w:pStyle w:val="Definition"/>
      </w:pPr>
      <w:r w:rsidRPr="00C945CD">
        <w:rPr>
          <w:b/>
          <w:i/>
        </w:rPr>
        <w:t xml:space="preserve">national broadcasting service </w:t>
      </w:r>
      <w:r w:rsidRPr="00C945CD">
        <w:t>has the same meaning as in Schedule</w:t>
      </w:r>
      <w:r w:rsidR="00C945CD">
        <w:t> </w:t>
      </w:r>
      <w:r w:rsidRPr="00C945CD">
        <w:t xml:space="preserve">4 to the </w:t>
      </w:r>
      <w:r w:rsidRPr="00C945CD">
        <w:rPr>
          <w:i/>
        </w:rPr>
        <w:t>Broadcasting Services Act 1992</w:t>
      </w:r>
      <w:r w:rsidRPr="00C945CD">
        <w:t>.</w:t>
      </w:r>
    </w:p>
    <w:p w:rsidR="00EB5D5F" w:rsidRPr="00C945CD" w:rsidRDefault="00EB5D5F">
      <w:pPr>
        <w:pStyle w:val="Definition"/>
      </w:pPr>
      <w:r w:rsidRPr="00C945CD">
        <w:rPr>
          <w:b/>
          <w:i/>
        </w:rPr>
        <w:t>national television broadcasting service</w:t>
      </w:r>
      <w:r w:rsidRPr="00C945CD">
        <w:t xml:space="preserve"> means a national broadcasting service that provides television programs.</w:t>
      </w:r>
    </w:p>
    <w:p w:rsidR="00EB5D5F" w:rsidRPr="00C945CD" w:rsidRDefault="00EB5D5F">
      <w:pPr>
        <w:pStyle w:val="Definition"/>
      </w:pPr>
      <w:r w:rsidRPr="00C945CD">
        <w:rPr>
          <w:b/>
          <w:i/>
        </w:rPr>
        <w:t>NBS transmitter licence</w:t>
      </w:r>
      <w:r w:rsidRPr="00C945CD">
        <w:t xml:space="preserve"> means a transmitter licence for a transmitter that is for use for transmitting, to the public, a national broadcasting service.</w:t>
      </w:r>
    </w:p>
    <w:p w:rsidR="00553ECD" w:rsidRPr="00C945CD" w:rsidRDefault="00553ECD" w:rsidP="00553ECD">
      <w:pPr>
        <w:pStyle w:val="Definition"/>
      </w:pPr>
      <w:r w:rsidRPr="00C945CD">
        <w:rPr>
          <w:b/>
          <w:i/>
        </w:rPr>
        <w:t>SDTV multi</w:t>
      </w:r>
      <w:r w:rsidR="00C945CD">
        <w:rPr>
          <w:b/>
          <w:i/>
        </w:rPr>
        <w:noBreakHyphen/>
      </w:r>
      <w:r w:rsidRPr="00C945CD">
        <w:rPr>
          <w:b/>
          <w:i/>
        </w:rPr>
        <w:t>channelled national television broadcasting service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E41D16" w:rsidRPr="00C945CD" w:rsidRDefault="00E41D16" w:rsidP="00E41D16">
      <w:pPr>
        <w:pStyle w:val="ActHead5"/>
      </w:pPr>
      <w:bookmarkStart w:id="152" w:name="_Toc19106520"/>
      <w:r w:rsidRPr="004C37CE">
        <w:rPr>
          <w:rStyle w:val="CharSectno"/>
        </w:rPr>
        <w:t>100E</w:t>
      </w:r>
      <w:r w:rsidRPr="00C945CD">
        <w:t xml:space="preserve">  NBS transmitter licences—authorisation of HDTV multi</w:t>
      </w:r>
      <w:r w:rsidR="00C945CD">
        <w:noBreakHyphen/>
      </w:r>
      <w:r w:rsidRPr="00C945CD">
        <w:t>channelled national television broadcasting services</w:t>
      </w:r>
      <w:bookmarkEnd w:id="152"/>
    </w:p>
    <w:p w:rsidR="00E41D16" w:rsidRPr="00C945CD" w:rsidRDefault="00E41D16" w:rsidP="00E41D16">
      <w:pPr>
        <w:pStyle w:val="subsection"/>
      </w:pPr>
      <w:r w:rsidRPr="00C945CD">
        <w:tab/>
        <w:t>(1)</w:t>
      </w:r>
      <w:r w:rsidRPr="00C945CD">
        <w:tab/>
        <w:t>If:</w:t>
      </w:r>
    </w:p>
    <w:p w:rsidR="00E41D16" w:rsidRPr="00C945CD" w:rsidRDefault="00E41D16" w:rsidP="00E41D16">
      <w:pPr>
        <w:pStyle w:val="paragraph"/>
      </w:pPr>
      <w:r w:rsidRPr="00C945CD">
        <w:tab/>
        <w:t>(a)</w:t>
      </w:r>
      <w:r w:rsidRPr="00C945CD">
        <w:tab/>
        <w:t>an NBS transmitter licence is or was issued to a national broadcaster; and</w:t>
      </w:r>
    </w:p>
    <w:p w:rsidR="00E41D16" w:rsidRPr="00C945CD" w:rsidRDefault="00E41D16" w:rsidP="00E41D16">
      <w:pPr>
        <w:pStyle w:val="paragraph"/>
      </w:pPr>
      <w:r w:rsidRPr="00C945CD">
        <w:tab/>
        <w:t>(b)</w:t>
      </w:r>
      <w:r w:rsidRPr="00C945CD">
        <w:tab/>
        <w:t>the NBS transmitter licence authorises the operation of one or more specified radiocommunications transmitters for transmitting one or more national television broadcasting services in digital mode using one or more channels; and</w:t>
      </w:r>
    </w:p>
    <w:p w:rsidR="00E41D16" w:rsidRPr="00C945CD" w:rsidRDefault="00E41D16" w:rsidP="00E41D16">
      <w:pPr>
        <w:pStyle w:val="paragraph"/>
      </w:pPr>
      <w:r w:rsidRPr="00C945CD">
        <w:tab/>
        <w:t>(c)</w:t>
      </w:r>
      <w:r w:rsidRPr="00C945CD">
        <w:tab/>
        <w:t>the national broadcaster provides, or proposes to provide, one or more HDTV multi</w:t>
      </w:r>
      <w:r w:rsidR="00C945CD">
        <w:noBreakHyphen/>
      </w:r>
      <w:r w:rsidRPr="00C945CD">
        <w:t>channelled national television broadcasting services;</w:t>
      </w:r>
    </w:p>
    <w:p w:rsidR="00E41D16" w:rsidRPr="00C945CD" w:rsidRDefault="00E41D16" w:rsidP="00E41D16">
      <w:pPr>
        <w:pStyle w:val="subsection2"/>
      </w:pPr>
      <w:r w:rsidRPr="00C945CD">
        <w:t>the licence is also taken to authorise the operation of the transmitter or transmitters concerned for transmitting HDTV multi</w:t>
      </w:r>
      <w:r w:rsidR="00C945CD">
        <w:noBreakHyphen/>
      </w:r>
      <w:r w:rsidRPr="00C945CD">
        <w:t>channelled national television broadcasting services using those channels.</w:t>
      </w:r>
    </w:p>
    <w:p w:rsidR="00E41D16" w:rsidRPr="00C945CD" w:rsidRDefault="00E41D16" w:rsidP="00E41D16">
      <w:pPr>
        <w:pStyle w:val="subsection"/>
      </w:pPr>
      <w:r w:rsidRPr="00C945CD">
        <w:tab/>
        <w:t>(2)</w:t>
      </w:r>
      <w:r w:rsidRPr="00C945CD">
        <w:tab/>
        <w:t>In this section:</w:t>
      </w:r>
    </w:p>
    <w:p w:rsidR="00E41D16" w:rsidRPr="00C945CD" w:rsidRDefault="00E41D16" w:rsidP="00E41D16">
      <w:pPr>
        <w:pStyle w:val="Definition"/>
      </w:pPr>
      <w:r w:rsidRPr="00C945CD">
        <w:rPr>
          <w:b/>
          <w:i/>
        </w:rPr>
        <w:t>HDTV multi</w:t>
      </w:r>
      <w:r w:rsidR="00C945CD">
        <w:rPr>
          <w:b/>
          <w:i/>
        </w:rPr>
        <w:noBreakHyphen/>
      </w:r>
      <w:r w:rsidRPr="00C945CD">
        <w:rPr>
          <w:b/>
          <w:i/>
        </w:rPr>
        <w:t>channelled national television broadcasting service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E41D16" w:rsidRPr="00C945CD" w:rsidRDefault="00E41D16" w:rsidP="00E41D16">
      <w:pPr>
        <w:pStyle w:val="Definition"/>
      </w:pPr>
      <w:r w:rsidRPr="00C945CD">
        <w:rPr>
          <w:b/>
          <w:i/>
        </w:rPr>
        <w:t>national broadcaster</w:t>
      </w:r>
      <w:r w:rsidRPr="00C945CD">
        <w:t xml:space="preserve"> has the same meaning as in the </w:t>
      </w:r>
      <w:r w:rsidRPr="00C945CD">
        <w:rPr>
          <w:i/>
        </w:rPr>
        <w:t>Broadcasting Services Act 1992</w:t>
      </w:r>
      <w:r w:rsidRPr="00C945CD">
        <w:t>.</w:t>
      </w:r>
    </w:p>
    <w:p w:rsidR="00E41D16" w:rsidRPr="00C945CD" w:rsidRDefault="00E41D16" w:rsidP="00E41D16">
      <w:pPr>
        <w:pStyle w:val="Definition"/>
      </w:pPr>
      <w:r w:rsidRPr="00C945CD">
        <w:rPr>
          <w:b/>
          <w:i/>
        </w:rPr>
        <w:t>national broadcasting service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E41D16" w:rsidRPr="00C945CD" w:rsidRDefault="00E41D16" w:rsidP="00E41D16">
      <w:pPr>
        <w:pStyle w:val="Definition"/>
      </w:pPr>
      <w:r w:rsidRPr="00C945CD">
        <w:rPr>
          <w:b/>
          <w:i/>
        </w:rPr>
        <w:t>national television broadcasting service</w:t>
      </w:r>
      <w:r w:rsidRPr="00C945CD">
        <w:t xml:space="preserve"> means a national broadcasting service that provides television programs.</w:t>
      </w:r>
    </w:p>
    <w:p w:rsidR="00E41D16" w:rsidRPr="00C945CD" w:rsidRDefault="00E41D16" w:rsidP="00E41D16">
      <w:pPr>
        <w:pStyle w:val="Definition"/>
      </w:pPr>
      <w:r w:rsidRPr="00C945CD">
        <w:rPr>
          <w:b/>
          <w:i/>
        </w:rPr>
        <w:t>NBS transmitter licence means</w:t>
      </w:r>
      <w:r w:rsidRPr="00C945CD">
        <w:t xml:space="preserve"> a transmitter licence for a transmitter that is for use for transmitting, to the public, a national broadcasting service.</w:t>
      </w:r>
    </w:p>
    <w:p w:rsidR="00EB5D5F" w:rsidRPr="00C945CD" w:rsidRDefault="00EB5D5F" w:rsidP="008A11E4">
      <w:pPr>
        <w:pStyle w:val="ActHead5"/>
      </w:pPr>
      <w:bookmarkStart w:id="153" w:name="_Toc19106521"/>
      <w:r w:rsidRPr="004C37CE">
        <w:rPr>
          <w:rStyle w:val="CharSectno"/>
        </w:rPr>
        <w:t>101</w:t>
      </w:r>
      <w:r w:rsidRPr="00C945CD">
        <w:t xml:space="preserve">  Testing of radiocommunications devices</w:t>
      </w:r>
      <w:bookmarkEnd w:id="153"/>
    </w:p>
    <w:p w:rsidR="00EB5D5F" w:rsidRPr="00C945CD" w:rsidRDefault="00EB5D5F" w:rsidP="008A4053">
      <w:pPr>
        <w:pStyle w:val="subsection"/>
      </w:pPr>
      <w:r w:rsidRPr="00C945CD">
        <w:tab/>
        <w:t>(1)</w:t>
      </w:r>
      <w:r w:rsidRPr="00C945CD">
        <w:tab/>
        <w:t xml:space="preserve">If the </w:t>
      </w:r>
      <w:r w:rsidR="00410792" w:rsidRPr="00C945CD">
        <w:t>ACMA</w:t>
      </w:r>
      <w:r w:rsidRPr="00C945CD">
        <w:t xml:space="preserve"> thinks it necessary for the purposes of paragraph</w:t>
      </w:r>
      <w:r w:rsidR="00C945CD">
        <w:t> </w:t>
      </w:r>
      <w:r w:rsidRPr="00C945CD">
        <w:t xml:space="preserve">100(4)(b), the </w:t>
      </w:r>
      <w:r w:rsidR="00410792" w:rsidRPr="00C945CD">
        <w:t>ACMA</w:t>
      </w:r>
      <w:r w:rsidRPr="00C945CD">
        <w:t xml:space="preserve"> may, by written notice given to the applicant for a transmitter licence or a receiver licence, request the applicant to:</w:t>
      </w:r>
    </w:p>
    <w:p w:rsidR="00EB5D5F" w:rsidRPr="00C945CD" w:rsidRDefault="00EB5D5F">
      <w:pPr>
        <w:pStyle w:val="paragraph"/>
      </w:pPr>
      <w:r w:rsidRPr="00C945CD">
        <w:tab/>
        <w:t>(a)</w:t>
      </w:r>
      <w:r w:rsidRPr="00C945CD">
        <w:tab/>
        <w:t xml:space="preserve">submit to the </w:t>
      </w:r>
      <w:r w:rsidR="00410792" w:rsidRPr="00C945CD">
        <w:t>ACMA</w:t>
      </w:r>
      <w:r w:rsidRPr="00C945CD">
        <w:t xml:space="preserve"> the radiocommunications device specified in the notice, at a time and place specified in the notice, for testing; or</w:t>
      </w:r>
    </w:p>
    <w:p w:rsidR="00EB5D5F" w:rsidRPr="00C945CD" w:rsidRDefault="00EB5D5F">
      <w:pPr>
        <w:pStyle w:val="paragraph"/>
      </w:pPr>
      <w:r w:rsidRPr="00C945CD">
        <w:tab/>
        <w:t>(b)</w:t>
      </w:r>
      <w:r w:rsidRPr="00C945CD">
        <w:tab/>
        <w:t xml:space="preserve">permit the </w:t>
      </w:r>
      <w:r w:rsidR="00410792" w:rsidRPr="00C945CD">
        <w:t>ACMA</w:t>
      </w:r>
      <w:r w:rsidRPr="00C945CD">
        <w:t>, or a recognised testing authority, to test the radiocommunications device so specified.</w:t>
      </w:r>
    </w:p>
    <w:p w:rsidR="00EB5D5F" w:rsidRPr="00C945CD" w:rsidRDefault="00EB5D5F" w:rsidP="008A4053">
      <w:pPr>
        <w:pStyle w:val="subsection"/>
      </w:pPr>
      <w:r w:rsidRPr="00C945CD">
        <w:tab/>
        <w:t>(2)</w:t>
      </w:r>
      <w:r w:rsidRPr="00C945CD">
        <w:tab/>
        <w:t xml:space="preserve">A radiocommunications device submitted under </w:t>
      </w:r>
      <w:r w:rsidR="00C945CD">
        <w:t>paragraph (</w:t>
      </w:r>
      <w:r w:rsidRPr="00C945CD">
        <w:t>1)(a) for testing must be returned to the applicant within a reasonable time.</w:t>
      </w:r>
    </w:p>
    <w:p w:rsidR="00EB5D5F" w:rsidRPr="00C945CD" w:rsidRDefault="00EB5D5F" w:rsidP="008A11E4">
      <w:pPr>
        <w:pStyle w:val="ActHead5"/>
      </w:pPr>
      <w:bookmarkStart w:id="154" w:name="_Toc19106522"/>
      <w:r w:rsidRPr="004C37CE">
        <w:rPr>
          <w:rStyle w:val="CharSectno"/>
        </w:rPr>
        <w:t>101A</w:t>
      </w:r>
      <w:r w:rsidRPr="00C945CD">
        <w:t xml:space="preserve">  Transmitter licences for temporary community broadcasting</w:t>
      </w:r>
      <w:bookmarkEnd w:id="154"/>
    </w:p>
    <w:p w:rsidR="00EB5D5F" w:rsidRPr="00C945CD" w:rsidRDefault="00EB5D5F" w:rsidP="008A4053">
      <w:pPr>
        <w:pStyle w:val="subsection"/>
      </w:pPr>
      <w:r w:rsidRPr="00C945CD">
        <w:tab/>
        <w:t>(1)</w:t>
      </w:r>
      <w:r w:rsidRPr="00C945CD">
        <w:tab/>
        <w:t xml:space="preserve">If the </w:t>
      </w:r>
      <w:r w:rsidR="00410792" w:rsidRPr="00C945CD">
        <w:t>ACMA</w:t>
      </w:r>
      <w:r w:rsidRPr="00C945CD">
        <w:t xml:space="preserve"> allocates a temporary community broadcasting licence (the </w:t>
      </w:r>
      <w:r w:rsidRPr="00C945CD">
        <w:rPr>
          <w:b/>
          <w:i/>
        </w:rPr>
        <w:t>related licence</w:t>
      </w:r>
      <w:r w:rsidRPr="00C945CD">
        <w:t xml:space="preserve">) to a person, then the </w:t>
      </w:r>
      <w:r w:rsidR="00410792" w:rsidRPr="00C945CD">
        <w:t>ACMA</w:t>
      </w:r>
      <w:r w:rsidRPr="00C945CD">
        <w:t xml:space="preserve"> may issue to the person, upon application by the person under section</w:t>
      </w:r>
      <w:r w:rsidR="00C945CD">
        <w:t> </w:t>
      </w:r>
      <w:r w:rsidRPr="00C945CD">
        <w:t>99, a transmitter licence that authorises operation of one or more specified radiocommunications transmitters for transmitting the community broadcasting service in accordance with the related licence.</w:t>
      </w:r>
    </w:p>
    <w:p w:rsidR="00EB5D5F" w:rsidRPr="00C945CD" w:rsidRDefault="00EB5D5F" w:rsidP="008A4053">
      <w:pPr>
        <w:pStyle w:val="subsection"/>
      </w:pPr>
      <w:r w:rsidRPr="00C945CD">
        <w:tab/>
        <w:t>(2)</w:t>
      </w:r>
      <w:r w:rsidRPr="00C945CD">
        <w:tab/>
        <w:t>Subsections</w:t>
      </w:r>
      <w:r w:rsidR="00C945CD">
        <w:t> </w:t>
      </w:r>
      <w:r w:rsidRPr="00C945CD">
        <w:t>100(4) to (8) apply for the purposes of this section.</w:t>
      </w:r>
    </w:p>
    <w:p w:rsidR="00EB5D5F" w:rsidRPr="00C945CD" w:rsidRDefault="00EB5D5F" w:rsidP="008A11E4">
      <w:pPr>
        <w:pStyle w:val="ActHead5"/>
      </w:pPr>
      <w:bookmarkStart w:id="155" w:name="_Toc19106523"/>
      <w:r w:rsidRPr="004C37CE">
        <w:rPr>
          <w:rStyle w:val="CharSectno"/>
        </w:rPr>
        <w:t>102</w:t>
      </w:r>
      <w:r w:rsidRPr="00C945CD">
        <w:t xml:space="preserve">  Transmitter licences for certain broadcasting services</w:t>
      </w:r>
      <w:bookmarkEnd w:id="155"/>
    </w:p>
    <w:p w:rsidR="00EB5D5F" w:rsidRPr="00C945CD" w:rsidRDefault="00EB5D5F" w:rsidP="008A4053">
      <w:pPr>
        <w:pStyle w:val="subsection"/>
      </w:pPr>
      <w:r w:rsidRPr="00C945CD">
        <w:tab/>
        <w:t>(1)</w:t>
      </w:r>
      <w:r w:rsidRPr="00C945CD">
        <w:tab/>
      </w:r>
      <w:r w:rsidR="00557031" w:rsidRPr="00C945CD">
        <w:t xml:space="preserve">Subject to </w:t>
      </w:r>
      <w:r w:rsidR="00C945CD">
        <w:t>subsections (</w:t>
      </w:r>
      <w:r w:rsidR="00557031" w:rsidRPr="00C945CD">
        <w:t>2AA) and (2AB), if a</w:t>
      </w:r>
      <w:r w:rsidRPr="00C945CD">
        <w:t xml:space="preserve"> broadcasting services bands licence (the </w:t>
      </w:r>
      <w:r w:rsidRPr="00C945CD">
        <w:rPr>
          <w:b/>
          <w:i/>
        </w:rPr>
        <w:t>related licence</w:t>
      </w:r>
      <w:r w:rsidRPr="00C945CD">
        <w:t>) is allocated to a person under Part</w:t>
      </w:r>
      <w:r w:rsidR="00C945CD">
        <w:t> </w:t>
      </w:r>
      <w:r w:rsidRPr="00C945CD">
        <w:t xml:space="preserve">4 or 6 of the </w:t>
      </w:r>
      <w:r w:rsidRPr="00C945CD">
        <w:rPr>
          <w:i/>
        </w:rPr>
        <w:t>Broadcasting Services Act 1992</w:t>
      </w:r>
      <w:r w:rsidRPr="00C945CD">
        <w:t xml:space="preserve">, the </w:t>
      </w:r>
      <w:r w:rsidR="00410792" w:rsidRPr="00C945CD">
        <w:t>ACMA</w:t>
      </w:r>
      <w:r w:rsidRPr="00C945CD">
        <w:t xml:space="preserve"> must issue to the person a transmitter licence that authorises operation of one or more specified radiocommunications transmitters for transmitting the broadcasting service </w:t>
      </w:r>
      <w:r w:rsidR="00E41D16" w:rsidRPr="00C945CD">
        <w:t xml:space="preserve">or services </w:t>
      </w:r>
      <w:r w:rsidRPr="00C945CD">
        <w:t>concerned in accordance with the related licence.</w:t>
      </w:r>
    </w:p>
    <w:p w:rsidR="00EB5D5F" w:rsidRPr="00C945CD" w:rsidRDefault="00EB5D5F" w:rsidP="008A4053">
      <w:pPr>
        <w:pStyle w:val="subsection"/>
      </w:pPr>
      <w:r w:rsidRPr="00C945CD">
        <w:tab/>
        <w:t>(2)</w:t>
      </w:r>
      <w:r w:rsidRPr="00C945CD">
        <w:tab/>
        <w:t>If the related licence is transferred, that transmitter licence is taken to be issued to the person to whom the related licence is transferred.</w:t>
      </w:r>
    </w:p>
    <w:p w:rsidR="00557031" w:rsidRPr="00C945CD" w:rsidRDefault="00557031" w:rsidP="00557031">
      <w:pPr>
        <w:pStyle w:val="subsection"/>
      </w:pPr>
      <w:r w:rsidRPr="00C945CD">
        <w:tab/>
        <w:t>(2AA)</w:t>
      </w:r>
      <w:r w:rsidRPr="00C945CD">
        <w:tab/>
      </w:r>
      <w:r w:rsidR="00C945CD">
        <w:t>Subsection (</w:t>
      </w:r>
      <w:r w:rsidRPr="00C945CD">
        <w:t>1) does not apply if:</w:t>
      </w:r>
    </w:p>
    <w:p w:rsidR="00557031" w:rsidRPr="00C945CD" w:rsidRDefault="00557031" w:rsidP="00557031">
      <w:pPr>
        <w:pStyle w:val="paragraph"/>
      </w:pPr>
      <w:r w:rsidRPr="00C945CD">
        <w:tab/>
        <w:t>(a)</w:t>
      </w:r>
      <w:r w:rsidRPr="00C945CD">
        <w:tab/>
        <w:t>the related licence is a commercial radio broadcasting licence allocated on or after the digital radio start</w:t>
      </w:r>
      <w:r w:rsidR="00C945CD">
        <w:noBreakHyphen/>
      </w:r>
      <w:r w:rsidRPr="00C945CD">
        <w:t>up day for the BSA licence area; and</w:t>
      </w:r>
    </w:p>
    <w:p w:rsidR="00557031" w:rsidRPr="00C945CD" w:rsidRDefault="00557031" w:rsidP="00557031">
      <w:pPr>
        <w:pStyle w:val="paragraph"/>
      </w:pPr>
      <w:r w:rsidRPr="00C945CD">
        <w:tab/>
        <w:t>(b)</w:t>
      </w:r>
      <w:r w:rsidRPr="00C945CD">
        <w:tab/>
        <w:t>the related licence is subject to a condition that the related licensee may only provide digital commercial radio broadcasting services under the related licence.</w:t>
      </w:r>
    </w:p>
    <w:p w:rsidR="00557031" w:rsidRPr="00C945CD" w:rsidRDefault="00557031" w:rsidP="00557031">
      <w:pPr>
        <w:pStyle w:val="subsection"/>
      </w:pPr>
      <w:r w:rsidRPr="00C945CD">
        <w:tab/>
        <w:t>(2AB)</w:t>
      </w:r>
      <w:r w:rsidRPr="00C945CD">
        <w:tab/>
      </w:r>
      <w:r w:rsidR="00C945CD">
        <w:t>Subsection (</w:t>
      </w:r>
      <w:r w:rsidRPr="00C945CD">
        <w:t>1) does not apply if:</w:t>
      </w:r>
    </w:p>
    <w:p w:rsidR="00557031" w:rsidRPr="00C945CD" w:rsidRDefault="00557031" w:rsidP="00557031">
      <w:pPr>
        <w:pStyle w:val="paragraph"/>
      </w:pPr>
      <w:r w:rsidRPr="00C945CD">
        <w:tab/>
        <w:t>(a)</w:t>
      </w:r>
      <w:r w:rsidRPr="00C945CD">
        <w:tab/>
        <w:t>the related licence is a designated community radio broadcasting licence allocated on or after the digital radio start</w:t>
      </w:r>
      <w:r w:rsidR="00C945CD">
        <w:noBreakHyphen/>
      </w:r>
      <w:r w:rsidRPr="00C945CD">
        <w:t>up day for the BSA licence area; and</w:t>
      </w:r>
    </w:p>
    <w:p w:rsidR="00557031" w:rsidRPr="00C945CD" w:rsidRDefault="00557031" w:rsidP="00557031">
      <w:pPr>
        <w:pStyle w:val="paragraph"/>
      </w:pPr>
      <w:r w:rsidRPr="00C945CD">
        <w:tab/>
        <w:t>(b)</w:t>
      </w:r>
      <w:r w:rsidRPr="00C945CD">
        <w:tab/>
        <w:t>the related licence is subject to a condition that the related licensee may only provide digital community radio broadcasting services under the related licence.</w:t>
      </w:r>
    </w:p>
    <w:p w:rsidR="00557031" w:rsidRPr="00C945CD" w:rsidRDefault="00557031" w:rsidP="00557031">
      <w:pPr>
        <w:pStyle w:val="subsection"/>
      </w:pPr>
      <w:r w:rsidRPr="00C945CD">
        <w:tab/>
        <w:t>(2AC)</w:t>
      </w:r>
      <w:r w:rsidRPr="00C945CD">
        <w:tab/>
        <w:t>If:</w:t>
      </w:r>
    </w:p>
    <w:p w:rsidR="00557031" w:rsidRPr="00C945CD" w:rsidRDefault="00557031" w:rsidP="00557031">
      <w:pPr>
        <w:pStyle w:val="paragraph"/>
      </w:pPr>
      <w:r w:rsidRPr="00C945CD">
        <w:tab/>
        <w:t>(a)</w:t>
      </w:r>
      <w:r w:rsidRPr="00C945CD">
        <w:tab/>
        <w:t>the related licence is a commercial radio broadcasting licence allocated before the digital radio start</w:t>
      </w:r>
      <w:r w:rsidR="00C945CD">
        <w:noBreakHyphen/>
      </w:r>
      <w:r w:rsidRPr="00C945CD">
        <w:t>up day for the BSA licence area; and</w:t>
      </w:r>
    </w:p>
    <w:p w:rsidR="00557031" w:rsidRPr="00C945CD" w:rsidRDefault="00557031" w:rsidP="00557031">
      <w:pPr>
        <w:pStyle w:val="paragraph"/>
      </w:pPr>
      <w:r w:rsidRPr="00C945CD">
        <w:tab/>
        <w:t>(b)</w:t>
      </w:r>
      <w:r w:rsidRPr="00C945CD">
        <w:tab/>
        <w:t xml:space="preserve">under the </w:t>
      </w:r>
      <w:r w:rsidRPr="00C945CD">
        <w:rPr>
          <w:i/>
        </w:rPr>
        <w:t>Broadcasting Services Act 1992</w:t>
      </w:r>
      <w:r w:rsidRPr="00C945CD">
        <w:t>, the related licence authorises the related licensee to provide digital commercial radio broadcasting services;</w:t>
      </w:r>
    </w:p>
    <w:p w:rsidR="00557031" w:rsidRPr="00C945CD" w:rsidRDefault="00557031" w:rsidP="00557031">
      <w:pPr>
        <w:pStyle w:val="subsection2"/>
      </w:pPr>
      <w:r w:rsidRPr="00C945CD">
        <w:t>then, after the digital radio start</w:t>
      </w:r>
      <w:r w:rsidR="00C945CD">
        <w:noBreakHyphen/>
      </w:r>
      <w:r w:rsidRPr="00C945CD">
        <w:t>up day for the BSA licence area, the transmitter licence does not authorise the operation of a radiocommunications transmitter for transmitting those services.</w:t>
      </w:r>
    </w:p>
    <w:p w:rsidR="00557031" w:rsidRPr="00C945CD" w:rsidRDefault="00557031" w:rsidP="00557031">
      <w:pPr>
        <w:pStyle w:val="subsection"/>
      </w:pPr>
      <w:r w:rsidRPr="00C945CD">
        <w:tab/>
        <w:t>(2AD)</w:t>
      </w:r>
      <w:r w:rsidRPr="00C945CD">
        <w:tab/>
        <w:t>If:</w:t>
      </w:r>
    </w:p>
    <w:p w:rsidR="00557031" w:rsidRPr="00C945CD" w:rsidRDefault="00557031" w:rsidP="00557031">
      <w:pPr>
        <w:pStyle w:val="paragraph"/>
      </w:pPr>
      <w:r w:rsidRPr="00C945CD">
        <w:tab/>
        <w:t>(a)</w:t>
      </w:r>
      <w:r w:rsidRPr="00C945CD">
        <w:tab/>
        <w:t>the related licence is a designated community radio broadcasting licence allocated before the digital radio start</w:t>
      </w:r>
      <w:r w:rsidR="00C945CD">
        <w:noBreakHyphen/>
      </w:r>
      <w:r w:rsidRPr="00C945CD">
        <w:t>up day for the BSA licence area; and</w:t>
      </w:r>
    </w:p>
    <w:p w:rsidR="00557031" w:rsidRPr="00C945CD" w:rsidRDefault="00557031" w:rsidP="00557031">
      <w:pPr>
        <w:pStyle w:val="paragraph"/>
      </w:pPr>
      <w:r w:rsidRPr="00C945CD">
        <w:tab/>
        <w:t>(b)</w:t>
      </w:r>
      <w:r w:rsidRPr="00C945CD">
        <w:tab/>
        <w:t xml:space="preserve">under the </w:t>
      </w:r>
      <w:r w:rsidRPr="00C945CD">
        <w:rPr>
          <w:i/>
        </w:rPr>
        <w:t>Broadcasting Services Act 1992</w:t>
      </w:r>
      <w:r w:rsidRPr="00C945CD">
        <w:t>, the related licence authorises the related licensee to provide digital community radio broadcasting services;</w:t>
      </w:r>
    </w:p>
    <w:p w:rsidR="00557031" w:rsidRPr="00C945CD" w:rsidRDefault="00557031" w:rsidP="00557031">
      <w:pPr>
        <w:pStyle w:val="subsection2"/>
      </w:pPr>
      <w:r w:rsidRPr="00C945CD">
        <w:t>then, after the digital radio start</w:t>
      </w:r>
      <w:r w:rsidR="00C945CD">
        <w:noBreakHyphen/>
      </w:r>
      <w:r w:rsidRPr="00C945CD">
        <w:t>up day for the BSA licence area, the transmitter licence does not authorise the operation of a radiocommunications transmitter for transmitting those services.</w:t>
      </w:r>
    </w:p>
    <w:p w:rsidR="00EB5D5F" w:rsidRPr="00C945CD" w:rsidRDefault="00EB5D5F" w:rsidP="001979F6">
      <w:pPr>
        <w:pStyle w:val="subsection"/>
        <w:keepNext/>
      </w:pPr>
      <w:r w:rsidRPr="00C945CD">
        <w:tab/>
        <w:t>(3)</w:t>
      </w:r>
      <w:r w:rsidRPr="00C945CD">
        <w:tab/>
        <w:t>If:</w:t>
      </w:r>
    </w:p>
    <w:p w:rsidR="00EB5D5F" w:rsidRPr="00C945CD" w:rsidRDefault="00EB5D5F">
      <w:pPr>
        <w:pStyle w:val="paragraph"/>
      </w:pPr>
      <w:r w:rsidRPr="00C945CD">
        <w:tab/>
        <w:t>(a)</w:t>
      </w:r>
      <w:r w:rsidRPr="00C945CD">
        <w:tab/>
        <w:t>a transmitter licence is or was issued under this section; and</w:t>
      </w:r>
    </w:p>
    <w:p w:rsidR="00EB5D5F" w:rsidRPr="00C945CD" w:rsidRDefault="00EB5D5F">
      <w:pPr>
        <w:pStyle w:val="paragraph"/>
      </w:pPr>
      <w:r w:rsidRPr="00C945CD">
        <w:tab/>
        <w:t>(b)</w:t>
      </w:r>
      <w:r w:rsidRPr="00C945CD">
        <w:tab/>
        <w:t xml:space="preserve">the licence authorises the operation of one or more specified radiocommunications transmitters for transmitting the broadcasting service </w:t>
      </w:r>
      <w:r w:rsidR="0091684C" w:rsidRPr="00C945CD">
        <w:t xml:space="preserve">or services </w:t>
      </w:r>
      <w:r w:rsidRPr="00C945CD">
        <w:t>concerned in digital mode using one or more channels;</w:t>
      </w:r>
    </w:p>
    <w:p w:rsidR="00EB5D5F" w:rsidRPr="00C945CD" w:rsidRDefault="00EB5D5F">
      <w:pPr>
        <w:pStyle w:val="subsection2"/>
      </w:pPr>
      <w:r w:rsidRPr="00C945CD">
        <w:t xml:space="preserve">the licence is also taken to authorise the operation of the transmitter or transmitters concerned for transmitting </w:t>
      </w:r>
      <w:r w:rsidR="00AB1A1D" w:rsidRPr="00C945CD">
        <w:t xml:space="preserve">designated </w:t>
      </w:r>
      <w:r w:rsidRPr="00C945CD">
        <w:t>datacasting services in digital mode using those channels.</w:t>
      </w:r>
    </w:p>
    <w:p w:rsidR="00EB5D5F" w:rsidRPr="00C945CD" w:rsidRDefault="00EB5D5F" w:rsidP="008A4053">
      <w:pPr>
        <w:pStyle w:val="subsection"/>
      </w:pPr>
      <w:r w:rsidRPr="00C945CD">
        <w:tab/>
        <w:t>(5)</w:t>
      </w:r>
      <w:r w:rsidRPr="00C945CD">
        <w:tab/>
        <w:t xml:space="preserve">The authorisation of the operation of the transmitter or transmitters concerned for transmitting a </w:t>
      </w:r>
      <w:r w:rsidR="0064666E" w:rsidRPr="00C945CD">
        <w:t xml:space="preserve">designated </w:t>
      </w:r>
      <w:r w:rsidRPr="00C945CD">
        <w:t>datacasting service in digital mode using those channels has no effect unless:</w:t>
      </w:r>
    </w:p>
    <w:p w:rsidR="00EB5D5F" w:rsidRPr="00C945CD" w:rsidRDefault="00EB5D5F">
      <w:pPr>
        <w:pStyle w:val="paragraph"/>
      </w:pPr>
      <w:r w:rsidRPr="00C945CD">
        <w:tab/>
        <w:t>(a)</w:t>
      </w:r>
      <w:r w:rsidRPr="00C945CD">
        <w:tab/>
        <w:t>the licensee holds a BSA datacasting licence authorising the provision of that service; or</w:t>
      </w:r>
    </w:p>
    <w:p w:rsidR="00EB5D5F" w:rsidRPr="00C945CD" w:rsidRDefault="00EB5D5F">
      <w:pPr>
        <w:pStyle w:val="paragraph"/>
      </w:pPr>
      <w:r w:rsidRPr="00C945CD">
        <w:tab/>
        <w:t>(b)</w:t>
      </w:r>
      <w:r w:rsidRPr="00C945CD">
        <w:tab/>
        <w:t>the service is a designated teletext service.</w:t>
      </w:r>
    </w:p>
    <w:p w:rsidR="003A479D" w:rsidRPr="00C945CD" w:rsidRDefault="003A479D" w:rsidP="003A479D">
      <w:pPr>
        <w:pStyle w:val="ActHead5"/>
      </w:pPr>
      <w:bookmarkStart w:id="156" w:name="_Toc19106524"/>
      <w:r w:rsidRPr="004C37CE">
        <w:rPr>
          <w:rStyle w:val="CharSectno"/>
        </w:rPr>
        <w:t>102AD</w:t>
      </w:r>
      <w:r w:rsidRPr="00C945CD">
        <w:t xml:space="preserve">  Transmitter licences—authorised channels</w:t>
      </w:r>
      <w:bookmarkEnd w:id="156"/>
    </w:p>
    <w:p w:rsidR="003A479D" w:rsidRPr="00C945CD" w:rsidRDefault="003A479D" w:rsidP="003A479D">
      <w:pPr>
        <w:pStyle w:val="subsection"/>
      </w:pPr>
      <w:r w:rsidRPr="00C945CD">
        <w:tab/>
        <w:t>(1)</w:t>
      </w:r>
      <w:r w:rsidRPr="00C945CD">
        <w:tab/>
        <w:t>If:</w:t>
      </w:r>
    </w:p>
    <w:p w:rsidR="003A479D" w:rsidRPr="00C945CD" w:rsidRDefault="003A479D" w:rsidP="003A479D">
      <w:pPr>
        <w:pStyle w:val="paragraph"/>
      </w:pPr>
      <w:r w:rsidRPr="00C945CD">
        <w:tab/>
        <w:t>(a)</w:t>
      </w:r>
      <w:r w:rsidRPr="00C945CD">
        <w:tab/>
        <w:t>a transmitter licence is issued under section</w:t>
      </w:r>
      <w:r w:rsidR="00C945CD">
        <w:t> </w:t>
      </w:r>
      <w:r w:rsidRPr="00C945CD">
        <w:t xml:space="preserve">102 in relation to a broadcasting services bands licence (the </w:t>
      </w:r>
      <w:r w:rsidRPr="00C945CD">
        <w:rPr>
          <w:b/>
          <w:i/>
        </w:rPr>
        <w:t>related licence</w:t>
      </w:r>
      <w:r w:rsidRPr="00C945CD">
        <w:t>); and</w:t>
      </w:r>
    </w:p>
    <w:p w:rsidR="003A479D" w:rsidRPr="00C945CD" w:rsidRDefault="003A479D" w:rsidP="003A479D">
      <w:pPr>
        <w:pStyle w:val="paragraph"/>
      </w:pPr>
      <w:r w:rsidRPr="00C945CD">
        <w:tab/>
        <w:t>(b)</w:t>
      </w:r>
      <w:r w:rsidRPr="00C945CD">
        <w:tab/>
        <w:t>the transmitter licence is held by the licensee of the related licence; and</w:t>
      </w:r>
    </w:p>
    <w:p w:rsidR="003A479D" w:rsidRPr="00C945CD" w:rsidRDefault="003A479D" w:rsidP="003A479D">
      <w:pPr>
        <w:pStyle w:val="paragraph"/>
      </w:pPr>
      <w:r w:rsidRPr="00C945CD">
        <w:tab/>
        <w:t>(c)</w:t>
      </w:r>
      <w:r w:rsidRPr="00C945CD">
        <w:tab/>
        <w:t>the transmitter licence authorises the operation of one or more radiocommunications transmitters for transmitting one or more commercial television broadcasting services in accordance with the related licence;</w:t>
      </w:r>
    </w:p>
    <w:p w:rsidR="003A479D" w:rsidRPr="00C945CD" w:rsidRDefault="003A479D" w:rsidP="003A479D">
      <w:pPr>
        <w:pStyle w:val="subsection2"/>
      </w:pPr>
      <w:r w:rsidRPr="00C945CD">
        <w:t>the transmitter licence authorises the operation of the transmitter or transmitters concerned for transmitting:</w:t>
      </w:r>
    </w:p>
    <w:p w:rsidR="003A479D" w:rsidRPr="00C945CD" w:rsidRDefault="003A479D" w:rsidP="003A479D">
      <w:pPr>
        <w:pStyle w:val="paragraph"/>
      </w:pPr>
      <w:r w:rsidRPr="00C945CD">
        <w:tab/>
        <w:t>(d)</w:t>
      </w:r>
      <w:r w:rsidRPr="00C945CD">
        <w:tab/>
        <w:t>one or more HDTV multi</w:t>
      </w:r>
      <w:r w:rsidR="00C945CD">
        <w:noBreakHyphen/>
      </w:r>
      <w:r w:rsidRPr="00C945CD">
        <w:t>channelled commercial television broadcasting services; and</w:t>
      </w:r>
    </w:p>
    <w:p w:rsidR="003A479D" w:rsidRPr="00C945CD" w:rsidRDefault="003A479D" w:rsidP="003A479D">
      <w:pPr>
        <w:pStyle w:val="paragraph"/>
      </w:pPr>
      <w:r w:rsidRPr="00C945CD">
        <w:tab/>
        <w:t>(e)</w:t>
      </w:r>
      <w:r w:rsidRPr="00C945CD">
        <w:tab/>
        <w:t>one or more SDTV multi</w:t>
      </w:r>
      <w:r w:rsidR="00C945CD">
        <w:noBreakHyphen/>
      </w:r>
      <w:r w:rsidRPr="00C945CD">
        <w:t>channelled commercial television broadcasting services;</w:t>
      </w:r>
    </w:p>
    <w:p w:rsidR="003A479D" w:rsidRPr="00C945CD" w:rsidRDefault="003A479D" w:rsidP="003A479D">
      <w:pPr>
        <w:pStyle w:val="subsection2"/>
      </w:pPr>
      <w:r w:rsidRPr="00C945CD">
        <w:t>in accordance with the related licence, using the channel or channels allotted to the licensee of the related licence under the BSA television licence area plan.</w:t>
      </w:r>
    </w:p>
    <w:p w:rsidR="003A479D" w:rsidRPr="00C945CD" w:rsidRDefault="003A479D" w:rsidP="003A479D">
      <w:pPr>
        <w:pStyle w:val="subsection"/>
      </w:pPr>
      <w:r w:rsidRPr="00C945CD">
        <w:tab/>
        <w:t>(2)</w:t>
      </w:r>
      <w:r w:rsidRPr="00C945CD">
        <w:tab/>
        <w:t>In this section:</w:t>
      </w:r>
    </w:p>
    <w:p w:rsidR="003A479D" w:rsidRPr="00C945CD" w:rsidRDefault="003A479D" w:rsidP="003A479D">
      <w:pPr>
        <w:pStyle w:val="Definition"/>
      </w:pPr>
      <w:r w:rsidRPr="00C945CD">
        <w:rPr>
          <w:b/>
          <w:i/>
        </w:rPr>
        <w:t>commercial television broadcasting licence</w:t>
      </w:r>
      <w:r w:rsidRPr="00C945CD">
        <w:t xml:space="preserve"> has the same meaning as in the </w:t>
      </w:r>
      <w:r w:rsidRPr="00C945CD">
        <w:rPr>
          <w:i/>
        </w:rPr>
        <w:t>Broadcasting Services Act 1992</w:t>
      </w:r>
      <w:r w:rsidRPr="00C945CD">
        <w:t>.</w:t>
      </w:r>
    </w:p>
    <w:p w:rsidR="003A479D" w:rsidRPr="00C945CD" w:rsidRDefault="003A479D" w:rsidP="003A479D">
      <w:pPr>
        <w:pStyle w:val="Definition"/>
      </w:pPr>
      <w:r w:rsidRPr="00C945CD">
        <w:rPr>
          <w:b/>
          <w:i/>
        </w:rPr>
        <w:t>commercial television broadcasting service</w:t>
      </w:r>
      <w:r w:rsidRPr="00C945CD">
        <w:t xml:space="preserve"> means a commercial broadcasting service that provides television programs.</w:t>
      </w:r>
    </w:p>
    <w:p w:rsidR="003A479D" w:rsidRPr="00C945CD" w:rsidRDefault="003A479D" w:rsidP="003A479D">
      <w:pPr>
        <w:pStyle w:val="Definition"/>
      </w:pPr>
      <w:r w:rsidRPr="00C945CD">
        <w:rPr>
          <w:b/>
          <w:i/>
        </w:rPr>
        <w:t>HDTV multi</w:t>
      </w:r>
      <w:r w:rsidR="00C945CD">
        <w:rPr>
          <w:b/>
          <w:i/>
        </w:rPr>
        <w:noBreakHyphen/>
      </w:r>
      <w:r w:rsidRPr="00C945CD">
        <w:rPr>
          <w:b/>
          <w:i/>
        </w:rPr>
        <w:t>channelled commercial television broadcasting service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3A479D" w:rsidRPr="00C945CD" w:rsidRDefault="003A479D" w:rsidP="003A479D">
      <w:pPr>
        <w:pStyle w:val="Definition"/>
      </w:pPr>
      <w:r w:rsidRPr="00C945CD">
        <w:rPr>
          <w:b/>
          <w:i/>
        </w:rPr>
        <w:t>SDTV multi</w:t>
      </w:r>
      <w:r w:rsidR="00C945CD">
        <w:rPr>
          <w:b/>
          <w:i/>
        </w:rPr>
        <w:noBreakHyphen/>
      </w:r>
      <w:r w:rsidRPr="00C945CD">
        <w:rPr>
          <w:b/>
          <w:i/>
        </w:rPr>
        <w:t>channelled commercial television broadcasting service</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814E0B" w:rsidRPr="00C945CD" w:rsidRDefault="00814E0B" w:rsidP="008A11E4">
      <w:pPr>
        <w:pStyle w:val="ActHead5"/>
      </w:pPr>
      <w:bookmarkStart w:id="157" w:name="_Toc19106525"/>
      <w:r w:rsidRPr="004C37CE">
        <w:rPr>
          <w:rStyle w:val="CharSectno"/>
        </w:rPr>
        <w:t>102B</w:t>
      </w:r>
      <w:r w:rsidRPr="00C945CD">
        <w:t xml:space="preserve">  Datacasting transmitter licences</w:t>
      </w:r>
      <w:bookmarkEnd w:id="157"/>
    </w:p>
    <w:p w:rsidR="00814E0B" w:rsidRPr="00C945CD" w:rsidRDefault="00814E0B" w:rsidP="007466E0">
      <w:pPr>
        <w:pStyle w:val="subsection"/>
      </w:pPr>
      <w:r w:rsidRPr="00C945CD">
        <w:tab/>
      </w:r>
      <w:r w:rsidRPr="00C945CD">
        <w:tab/>
        <w:t>The ACMA must not issue a datacasting transmitter licence to a person unless:</w:t>
      </w:r>
    </w:p>
    <w:p w:rsidR="00814E0B" w:rsidRPr="00C945CD" w:rsidRDefault="00814E0B" w:rsidP="00814E0B">
      <w:pPr>
        <w:pStyle w:val="paragraph"/>
      </w:pPr>
      <w:r w:rsidRPr="00C945CD">
        <w:tab/>
        <w:t>(a)</w:t>
      </w:r>
      <w:r w:rsidRPr="00C945CD">
        <w:tab/>
        <w:t>the person is a qualified company; and</w:t>
      </w:r>
    </w:p>
    <w:p w:rsidR="00814E0B" w:rsidRPr="00C945CD" w:rsidRDefault="00814E0B" w:rsidP="00814E0B">
      <w:pPr>
        <w:pStyle w:val="paragraph"/>
      </w:pPr>
      <w:r w:rsidRPr="00C945CD">
        <w:tab/>
        <w:t>(b)</w:t>
      </w:r>
      <w:r w:rsidRPr="00C945CD">
        <w:tab/>
        <w:t>if the issue of the licence is not under a price</w:t>
      </w:r>
      <w:r w:rsidR="00C945CD">
        <w:noBreakHyphen/>
      </w:r>
      <w:r w:rsidRPr="00C945CD">
        <w:t>based allocation system determined under section</w:t>
      </w:r>
      <w:r w:rsidR="00C945CD">
        <w:t> </w:t>
      </w:r>
      <w:r w:rsidRPr="00C945CD">
        <w:t>106—the ACMA is satisfied that the issue of the licence would not result in a breach of any of the BSA control rules.</w:t>
      </w:r>
    </w:p>
    <w:p w:rsidR="0010055A" w:rsidRPr="00C945CD" w:rsidRDefault="0010055A" w:rsidP="0010055A">
      <w:pPr>
        <w:pStyle w:val="ActHead5"/>
      </w:pPr>
      <w:bookmarkStart w:id="158" w:name="_Toc19106526"/>
      <w:r w:rsidRPr="004C37CE">
        <w:rPr>
          <w:rStyle w:val="CharSectno"/>
        </w:rPr>
        <w:t>102C</w:t>
      </w:r>
      <w:r w:rsidRPr="00C945CD">
        <w:t xml:space="preserve">  Category 1 digital radio multiplex transmitter licences</w:t>
      </w:r>
      <w:bookmarkEnd w:id="158"/>
    </w:p>
    <w:p w:rsidR="0010055A" w:rsidRPr="00C945CD" w:rsidRDefault="0010055A" w:rsidP="0010055A">
      <w:pPr>
        <w:pStyle w:val="subsection"/>
      </w:pPr>
      <w:r w:rsidRPr="00C945CD">
        <w:tab/>
        <w:t>(1)</w:t>
      </w:r>
      <w:r w:rsidRPr="00C945CD">
        <w:tab/>
        <w:t>The ACMA must not issue a category 1 digital radio multiplex transmitter licence to a person unless the person is a qualified company.</w:t>
      </w:r>
    </w:p>
    <w:p w:rsidR="0010055A" w:rsidRPr="00C945CD" w:rsidRDefault="0010055A" w:rsidP="0010055A">
      <w:pPr>
        <w:pStyle w:val="subsection"/>
      </w:pPr>
      <w:r w:rsidRPr="00C945CD">
        <w:tab/>
        <w:t>(2)</w:t>
      </w:r>
      <w:r w:rsidRPr="00C945CD">
        <w:tab/>
        <w:t>The ACMA must not issue a foundation category 1 digital radio multiplex transmitter licence for a particular designated BSA radio area otherwise than in accordance with a price</w:t>
      </w:r>
      <w:r w:rsidR="00C945CD">
        <w:noBreakHyphen/>
      </w:r>
      <w:r w:rsidRPr="00C945CD">
        <w:t>based allocation system determined under section</w:t>
      </w:r>
      <w:r w:rsidR="00C945CD">
        <w:t> </w:t>
      </w:r>
      <w:r w:rsidRPr="00C945CD">
        <w:t>106 unless:</w:t>
      </w:r>
    </w:p>
    <w:p w:rsidR="0010055A" w:rsidRPr="00C945CD" w:rsidRDefault="0010055A" w:rsidP="0010055A">
      <w:pPr>
        <w:pStyle w:val="paragraph"/>
      </w:pPr>
      <w:r w:rsidRPr="00C945CD">
        <w:tab/>
        <w:t>(a)</w:t>
      </w:r>
      <w:r w:rsidRPr="00C945CD">
        <w:tab/>
        <w:t>the licensee is an eligible joint venture company; and</w:t>
      </w:r>
    </w:p>
    <w:p w:rsidR="0010055A" w:rsidRPr="00C945CD" w:rsidRDefault="0010055A" w:rsidP="0010055A">
      <w:pPr>
        <w:pStyle w:val="paragraph"/>
      </w:pPr>
      <w:r w:rsidRPr="00C945CD">
        <w:tab/>
        <w:t>(b)</w:t>
      </w:r>
      <w:r w:rsidRPr="00C945CD">
        <w:tab/>
        <w:t>the application for the licence is accompanied by the fee determined by the ACMA by legislative instrument.</w:t>
      </w:r>
    </w:p>
    <w:p w:rsidR="0010055A" w:rsidRPr="00C945CD" w:rsidRDefault="0010055A" w:rsidP="0010055A">
      <w:pPr>
        <w:pStyle w:val="subsection"/>
      </w:pPr>
      <w:r w:rsidRPr="00C945CD">
        <w:tab/>
        <w:t>(3)</w:t>
      </w:r>
      <w:r w:rsidRPr="00C945CD">
        <w:tab/>
        <w:t>The ACMA must not issue a foundation category 1 digital radio multiplex transmitter licence for a particular designated BSA radio area in accordance with a price</w:t>
      </w:r>
      <w:r w:rsidR="00C945CD">
        <w:noBreakHyphen/>
      </w:r>
      <w:r w:rsidRPr="00C945CD">
        <w:t>based allocation system determined under section</w:t>
      </w:r>
      <w:r w:rsidR="00C945CD">
        <w:t> </w:t>
      </w:r>
      <w:r w:rsidRPr="00C945CD">
        <w:t>106 unless:</w:t>
      </w:r>
    </w:p>
    <w:p w:rsidR="0010055A" w:rsidRPr="00C945CD" w:rsidRDefault="0010055A" w:rsidP="0010055A">
      <w:pPr>
        <w:pStyle w:val="paragraph"/>
      </w:pPr>
      <w:r w:rsidRPr="00C945CD">
        <w:tab/>
        <w:t>(a)</w:t>
      </w:r>
      <w:r w:rsidRPr="00C945CD">
        <w:tab/>
        <w:t xml:space="preserve">the ACMA has, by notice published on its </w:t>
      </w:r>
      <w:r w:rsidR="006B3D06" w:rsidRPr="00C945CD">
        <w:t>website</w:t>
      </w:r>
      <w:r w:rsidRPr="00C945CD">
        <w:t xml:space="preserve"> at least </w:t>
      </w:r>
      <w:r w:rsidR="001E6D73" w:rsidRPr="00C945CD">
        <w:t>120</w:t>
      </w:r>
      <w:r w:rsidRPr="00C945CD">
        <w:t xml:space="preserve"> days before the issue of the licence, invited applications from eligible joint venture companies for the issue of the licence otherwise than in accordance with a price</w:t>
      </w:r>
      <w:r w:rsidR="00C945CD">
        <w:noBreakHyphen/>
      </w:r>
      <w:r w:rsidRPr="00C945CD">
        <w:t>based allocation system determined under section</w:t>
      </w:r>
      <w:r w:rsidR="00C945CD">
        <w:t> </w:t>
      </w:r>
      <w:r w:rsidRPr="00C945CD">
        <w:t>106; and</w:t>
      </w:r>
    </w:p>
    <w:p w:rsidR="0010055A" w:rsidRPr="00C945CD" w:rsidRDefault="0010055A" w:rsidP="0010055A">
      <w:pPr>
        <w:pStyle w:val="paragraph"/>
      </w:pPr>
      <w:r w:rsidRPr="00C945CD">
        <w:tab/>
        <w:t>(b)</w:t>
      </w:r>
      <w:r w:rsidRPr="00C945CD">
        <w:tab/>
        <w:t>either:</w:t>
      </w:r>
    </w:p>
    <w:p w:rsidR="0010055A" w:rsidRPr="00C945CD" w:rsidRDefault="0010055A" w:rsidP="0010055A">
      <w:pPr>
        <w:pStyle w:val="paragraphsub"/>
      </w:pPr>
      <w:r w:rsidRPr="00C945CD">
        <w:tab/>
        <w:t>(i)</w:t>
      </w:r>
      <w:r w:rsidRPr="00C945CD">
        <w:tab/>
        <w:t>no applications were received from eligible joint venture companies after the publication of the notice; or</w:t>
      </w:r>
    </w:p>
    <w:p w:rsidR="0010055A" w:rsidRPr="00C945CD" w:rsidRDefault="0010055A" w:rsidP="0010055A">
      <w:pPr>
        <w:pStyle w:val="paragraphsub"/>
      </w:pPr>
      <w:r w:rsidRPr="00C945CD">
        <w:tab/>
        <w:t>(ii)</w:t>
      </w:r>
      <w:r w:rsidRPr="00C945CD">
        <w:tab/>
        <w:t>one or more applications were received from eligible joint venture companies after the publication of the notice, but the ACMA refused, under section</w:t>
      </w:r>
      <w:r w:rsidR="00C945CD">
        <w:t> </w:t>
      </w:r>
      <w:r w:rsidRPr="00C945CD">
        <w:t>100, to issue the licence to any of the applicants.</w:t>
      </w:r>
    </w:p>
    <w:p w:rsidR="0010055A" w:rsidRPr="00C945CD" w:rsidRDefault="0010055A" w:rsidP="0010055A">
      <w:pPr>
        <w:pStyle w:val="subsection"/>
      </w:pPr>
      <w:r w:rsidRPr="00C945CD">
        <w:tab/>
        <w:t>(4)</w:t>
      </w:r>
      <w:r w:rsidRPr="00C945CD">
        <w:tab/>
        <w:t>The ACMA must not issue a category 1 digital radio multiplex transmitter licence (other than a foundation category 1 digital radio multiplex transmitter licence) for a particular designated BSA radio area otherwise than in accordance with a price</w:t>
      </w:r>
      <w:r w:rsidR="00C945CD">
        <w:noBreakHyphen/>
      </w:r>
      <w:r w:rsidRPr="00C945CD">
        <w:t>based allocation system determined under section</w:t>
      </w:r>
      <w:r w:rsidR="00C945CD">
        <w:t> </w:t>
      </w:r>
      <w:r w:rsidRPr="00C945CD">
        <w:t>106.</w:t>
      </w:r>
    </w:p>
    <w:p w:rsidR="0010055A" w:rsidRPr="00C945CD" w:rsidRDefault="0010055A" w:rsidP="0010055A">
      <w:pPr>
        <w:pStyle w:val="SubsectionHead"/>
      </w:pPr>
      <w:r w:rsidRPr="00C945CD">
        <w:t>Eligible joint venture company</w:t>
      </w:r>
    </w:p>
    <w:p w:rsidR="0010055A" w:rsidRPr="00C945CD" w:rsidRDefault="0010055A" w:rsidP="0010055A">
      <w:pPr>
        <w:pStyle w:val="subsection"/>
      </w:pPr>
      <w:r w:rsidRPr="00C945CD">
        <w:tab/>
        <w:t>(5)</w:t>
      </w:r>
      <w:r w:rsidRPr="00C945CD">
        <w:tab/>
        <w:t>For the purposes of the application of this section to a particular designated BSA radio area, a company is an</w:t>
      </w:r>
      <w:r w:rsidRPr="00C945CD">
        <w:rPr>
          <w:b/>
          <w:i/>
        </w:rPr>
        <w:t xml:space="preserve"> eligible joint venture company</w:t>
      </w:r>
      <w:r w:rsidRPr="00C945CD">
        <w:t xml:space="preserve"> if:</w:t>
      </w:r>
    </w:p>
    <w:p w:rsidR="0010055A" w:rsidRPr="00C945CD" w:rsidRDefault="0010055A" w:rsidP="0010055A">
      <w:pPr>
        <w:pStyle w:val="paragraph"/>
      </w:pPr>
      <w:r w:rsidRPr="00C945CD">
        <w:tab/>
        <w:t>(a)</w:t>
      </w:r>
      <w:r w:rsidRPr="00C945CD">
        <w:tab/>
        <w:t>before the company was formed, the promoters of the company initially invited:</w:t>
      </w:r>
    </w:p>
    <w:p w:rsidR="0010055A" w:rsidRPr="00C945CD" w:rsidRDefault="0010055A" w:rsidP="0010055A">
      <w:pPr>
        <w:pStyle w:val="paragraphsub"/>
      </w:pPr>
      <w:r w:rsidRPr="00C945CD">
        <w:tab/>
        <w:t>(i)</w:t>
      </w:r>
      <w:r w:rsidRPr="00C945CD">
        <w:tab/>
        <w:t>each incumbent digital commercial radio broadcasting licensee for the designated BSA radio area; and</w:t>
      </w:r>
    </w:p>
    <w:p w:rsidR="0010055A" w:rsidRPr="00C945CD" w:rsidRDefault="0010055A" w:rsidP="0010055A">
      <w:pPr>
        <w:pStyle w:val="paragraphsub"/>
      </w:pPr>
      <w:r w:rsidRPr="00C945CD">
        <w:tab/>
        <w:t>(ii)</w:t>
      </w:r>
      <w:r w:rsidRPr="00C945CD">
        <w:tab/>
        <w:t>if there is a digital community radio broadcasting representative company for the designated BSA radio area—the digital community radio broadcasting representative company;</w:t>
      </w:r>
    </w:p>
    <w:p w:rsidR="0010055A" w:rsidRPr="00C945CD" w:rsidRDefault="0010055A" w:rsidP="0010055A">
      <w:pPr>
        <w:pStyle w:val="paragraph"/>
      </w:pPr>
      <w:r w:rsidRPr="00C945CD">
        <w:tab/>
      </w:r>
      <w:r w:rsidRPr="00C945CD">
        <w:tab/>
        <w:t>to subscribe for shares in the first</w:t>
      </w:r>
      <w:r w:rsidR="00C945CD">
        <w:noBreakHyphen/>
      </w:r>
      <w:r w:rsidRPr="00C945CD">
        <w:t>mentioned company on the basis that:</w:t>
      </w:r>
    </w:p>
    <w:p w:rsidR="0010055A" w:rsidRPr="00C945CD" w:rsidRDefault="0010055A" w:rsidP="0010055A">
      <w:pPr>
        <w:pStyle w:val="paragraphsub"/>
      </w:pPr>
      <w:r w:rsidRPr="00C945CD">
        <w:tab/>
        <w:t>(iii)</w:t>
      </w:r>
      <w:r w:rsidRPr="00C945CD">
        <w:tab/>
        <w:t>the incumbent digital commercial radio broadcasting licensees who accepted the invitation would be issued with an equal number of shares; and</w:t>
      </w:r>
    </w:p>
    <w:p w:rsidR="0010055A" w:rsidRPr="00C945CD" w:rsidRDefault="0010055A" w:rsidP="0010055A">
      <w:pPr>
        <w:pStyle w:val="paragraphsub"/>
      </w:pPr>
      <w:r w:rsidRPr="00C945CD">
        <w:tab/>
        <w:t>(iv)</w:t>
      </w:r>
      <w:r w:rsidRPr="00C945CD">
        <w:tab/>
        <w:t>the only persons entitled to subscribe for shares in the first</w:t>
      </w:r>
      <w:r w:rsidR="00C945CD">
        <w:noBreakHyphen/>
      </w:r>
      <w:r w:rsidRPr="00C945CD">
        <w:t>mentioned company are the incumbent digital commercial radio broadcasting licensees and the digital community radio broadcasting representative company; and</w:t>
      </w:r>
    </w:p>
    <w:p w:rsidR="0010055A" w:rsidRPr="00C945CD" w:rsidRDefault="0010055A" w:rsidP="0010055A">
      <w:pPr>
        <w:pStyle w:val="paragraphsub"/>
      </w:pPr>
      <w:r w:rsidRPr="00C945CD">
        <w:tab/>
        <w:t>(v)</w:t>
      </w:r>
      <w:r w:rsidRPr="00C945CD">
        <w:tab/>
        <w:t>assuming that the invitation were to be accepted by each invitee—the incumbent digital commercial radio broadcasting licensees would, in aggregate, hold seven</w:t>
      </w:r>
      <w:r w:rsidR="00C945CD">
        <w:noBreakHyphen/>
      </w:r>
      <w:r w:rsidRPr="00C945CD">
        <w:t>ninths of the shares in the first</w:t>
      </w:r>
      <w:r w:rsidR="00C945CD">
        <w:noBreakHyphen/>
      </w:r>
      <w:r w:rsidRPr="00C945CD">
        <w:t>mentioned company; and</w:t>
      </w:r>
    </w:p>
    <w:p w:rsidR="0010055A" w:rsidRPr="00C945CD" w:rsidRDefault="0010055A" w:rsidP="0010055A">
      <w:pPr>
        <w:pStyle w:val="paragraphsub"/>
      </w:pPr>
      <w:r w:rsidRPr="00C945CD">
        <w:tab/>
        <w:t>(vi)</w:t>
      </w:r>
      <w:r w:rsidRPr="00C945CD">
        <w:tab/>
        <w:t>assuming that the invitation were to be accepted by each invitee—the digital community radio broadcasting representative company would hold two</w:t>
      </w:r>
      <w:r w:rsidR="00C945CD">
        <w:noBreakHyphen/>
      </w:r>
      <w:r w:rsidRPr="00C945CD">
        <w:t>ninths of the shares in the first</w:t>
      </w:r>
      <w:r w:rsidR="00C945CD">
        <w:noBreakHyphen/>
      </w:r>
      <w:r w:rsidRPr="00C945CD">
        <w:t>mentioned company; and</w:t>
      </w:r>
    </w:p>
    <w:p w:rsidR="0010055A" w:rsidRPr="00C945CD" w:rsidRDefault="0010055A" w:rsidP="0010055A">
      <w:pPr>
        <w:pStyle w:val="paragraph"/>
      </w:pPr>
      <w:r w:rsidRPr="00C945CD">
        <w:tab/>
        <w:t>(b)</w:t>
      </w:r>
      <w:r w:rsidRPr="00C945CD">
        <w:tab/>
        <w:t xml:space="preserve">in a case where not all of the invitations referred to in </w:t>
      </w:r>
      <w:r w:rsidR="00C945CD">
        <w:t>paragraph (</w:t>
      </w:r>
      <w:r w:rsidRPr="00C945CD">
        <w:t>a) were accepted—before the company was formed, the promoters of the first</w:t>
      </w:r>
      <w:r w:rsidR="00C945CD">
        <w:noBreakHyphen/>
      </w:r>
      <w:r w:rsidRPr="00C945CD">
        <w:t xml:space="preserve">mentioned company invited each person who had accepted an invitation referred to in </w:t>
      </w:r>
      <w:r w:rsidR="00C945CD">
        <w:t>paragraph (</w:t>
      </w:r>
      <w:r w:rsidRPr="00C945CD">
        <w:t>a) to subscribe for the remaining shares in the first</w:t>
      </w:r>
      <w:r w:rsidR="00C945CD">
        <w:noBreakHyphen/>
      </w:r>
      <w:r w:rsidRPr="00C945CD">
        <w:t>mentioned company; and</w:t>
      </w:r>
    </w:p>
    <w:p w:rsidR="0010055A" w:rsidRPr="00C945CD" w:rsidRDefault="0010055A" w:rsidP="001E6D73">
      <w:pPr>
        <w:pStyle w:val="paragraph"/>
      </w:pPr>
      <w:r w:rsidRPr="00C945CD">
        <w:tab/>
        <w:t>(c)</w:t>
      </w:r>
      <w:r w:rsidRPr="00C945CD">
        <w:tab/>
        <w:t xml:space="preserve">the invitations referred to in </w:t>
      </w:r>
      <w:r w:rsidR="00C945CD">
        <w:t>paragraph (</w:t>
      </w:r>
      <w:r w:rsidRPr="00C945CD">
        <w:t>a)</w:t>
      </w:r>
      <w:r w:rsidR="001E6D73" w:rsidRPr="00C945CD">
        <w:t xml:space="preserve"> were published on the ACMA’s website; and</w:t>
      </w:r>
    </w:p>
    <w:p w:rsidR="001E6D73" w:rsidRPr="00C945CD" w:rsidRDefault="001E6D73" w:rsidP="001E6D73">
      <w:pPr>
        <w:pStyle w:val="paragraph"/>
      </w:pPr>
      <w:r w:rsidRPr="00C945CD">
        <w:tab/>
        <w:t>(ca)</w:t>
      </w:r>
      <w:r w:rsidRPr="00C945CD">
        <w:tab/>
        <w:t xml:space="preserve">the invitations referred to in </w:t>
      </w:r>
      <w:r w:rsidR="00C945CD">
        <w:t>paragraph (</w:t>
      </w:r>
      <w:r w:rsidRPr="00C945CD">
        <w:t>a) were open for whichever of the following periods is applicable:</w:t>
      </w:r>
    </w:p>
    <w:p w:rsidR="001E6D73" w:rsidRPr="00C945CD" w:rsidRDefault="001E6D73" w:rsidP="001E6D73">
      <w:pPr>
        <w:pStyle w:val="paragraphsub"/>
      </w:pPr>
      <w:r w:rsidRPr="00C945CD">
        <w:tab/>
        <w:t>(i)</w:t>
      </w:r>
      <w:r w:rsidRPr="00C945CD">
        <w:tab/>
        <w:t>a period of at least 80 days;</w:t>
      </w:r>
    </w:p>
    <w:p w:rsidR="001E6D73" w:rsidRPr="00C945CD" w:rsidRDefault="001E6D73" w:rsidP="006C6014">
      <w:pPr>
        <w:pStyle w:val="paragraphsub"/>
      </w:pPr>
      <w:r w:rsidRPr="00C945CD">
        <w:tab/>
        <w:t>(ii)</w:t>
      </w:r>
      <w:r w:rsidRPr="00C945CD">
        <w:tab/>
        <w:t xml:space="preserve">if all the invitees responded to the invitations within the period mentioned in </w:t>
      </w:r>
      <w:r w:rsidR="00C945CD">
        <w:t>subparagraph (</w:t>
      </w:r>
      <w:r w:rsidRPr="00C945CD">
        <w:t xml:space="preserve">i)—the period that began at the start of the period mentioned in </w:t>
      </w:r>
      <w:r w:rsidR="00C945CD">
        <w:t>subparagraph (</w:t>
      </w:r>
      <w:r w:rsidRPr="00C945CD">
        <w:t>i) and ended on the last occasion on which the promoters received such a response; and</w:t>
      </w:r>
    </w:p>
    <w:p w:rsidR="0010055A" w:rsidRPr="00C945CD" w:rsidRDefault="0010055A" w:rsidP="0010055A">
      <w:pPr>
        <w:pStyle w:val="paragraph"/>
      </w:pPr>
      <w:r w:rsidRPr="00C945CD">
        <w:tab/>
        <w:t>(d)</w:t>
      </w:r>
      <w:r w:rsidRPr="00C945CD">
        <w:tab/>
        <w:t>there was no discrimination between subscribers for shares in the first</w:t>
      </w:r>
      <w:r w:rsidR="00C945CD">
        <w:noBreakHyphen/>
      </w:r>
      <w:r w:rsidRPr="00C945CD">
        <w:t>mentioned company in relation to the consideration payable for the issue of the shares concerned; and</w:t>
      </w:r>
    </w:p>
    <w:p w:rsidR="0010055A" w:rsidRPr="00C945CD" w:rsidRDefault="0010055A" w:rsidP="0010055A">
      <w:pPr>
        <w:pStyle w:val="paragraph"/>
      </w:pPr>
      <w:r w:rsidRPr="00C945CD">
        <w:tab/>
        <w:t>(e)</w:t>
      </w:r>
      <w:r w:rsidRPr="00C945CD">
        <w:tab/>
        <w:t>the total amount of money payable as consideration for the issue of the shares in the first</w:t>
      </w:r>
      <w:r w:rsidR="00C945CD">
        <w:noBreakHyphen/>
      </w:r>
      <w:r w:rsidRPr="00C945CD">
        <w:t xml:space="preserve">mentioned company is not substantially in excess of the total amount that, as at the time the invitations referred to in </w:t>
      </w:r>
      <w:r w:rsidR="00C945CD">
        <w:t>paragraph (</w:t>
      </w:r>
      <w:r w:rsidRPr="00C945CD">
        <w:t>a) are published, would be required for the commercially viable operation of the first</w:t>
      </w:r>
      <w:r w:rsidR="00C945CD">
        <w:noBreakHyphen/>
      </w:r>
      <w:r w:rsidRPr="00C945CD">
        <w:t>mentioned company if it were assumed that a foundation category 1 digital radio multiplex transmitter licence had been issued to the first</w:t>
      </w:r>
      <w:r w:rsidR="00C945CD">
        <w:noBreakHyphen/>
      </w:r>
      <w:r w:rsidRPr="00C945CD">
        <w:t>mentioned company at that time; and</w:t>
      </w:r>
    </w:p>
    <w:p w:rsidR="0010055A" w:rsidRPr="00C945CD" w:rsidRDefault="0010055A" w:rsidP="0010055A">
      <w:pPr>
        <w:pStyle w:val="paragraph"/>
      </w:pPr>
      <w:r w:rsidRPr="00C945CD">
        <w:tab/>
        <w:t>(f)</w:t>
      </w:r>
      <w:r w:rsidRPr="00C945CD">
        <w:tab/>
        <w:t xml:space="preserve">none of the recipients of an invitation referred to in </w:t>
      </w:r>
      <w:r w:rsidR="00C945CD">
        <w:t>paragraph (</w:t>
      </w:r>
      <w:r w:rsidRPr="00C945CD">
        <w:t>a) or (b) were subject to duress as to whether the invitation should be accepted.</w:t>
      </w:r>
    </w:p>
    <w:p w:rsidR="0010055A" w:rsidRPr="00C945CD" w:rsidRDefault="0010055A" w:rsidP="0010055A">
      <w:pPr>
        <w:pStyle w:val="subsection"/>
      </w:pPr>
      <w:r w:rsidRPr="00C945CD">
        <w:tab/>
        <w:t>(6)</w:t>
      </w:r>
      <w:r w:rsidRPr="00C945CD">
        <w:tab/>
        <w:t xml:space="preserve">The promoters of a company may request the ACMA to publish on its </w:t>
      </w:r>
      <w:r w:rsidR="001C6F64" w:rsidRPr="00C945CD">
        <w:t>website</w:t>
      </w:r>
      <w:r w:rsidRPr="00C945CD">
        <w:t xml:space="preserve"> the invitations referred to in </w:t>
      </w:r>
      <w:r w:rsidR="00C945CD">
        <w:t>paragraph (</w:t>
      </w:r>
      <w:r w:rsidRPr="00C945CD">
        <w:t>5)(a).</w:t>
      </w:r>
    </w:p>
    <w:p w:rsidR="0010055A" w:rsidRPr="00C945CD" w:rsidRDefault="0010055A" w:rsidP="0010055A">
      <w:pPr>
        <w:pStyle w:val="subsection"/>
      </w:pPr>
      <w:r w:rsidRPr="00C945CD">
        <w:tab/>
        <w:t>(7)</w:t>
      </w:r>
      <w:r w:rsidRPr="00C945CD">
        <w:tab/>
        <w:t xml:space="preserve">The ACMA must comply with a request under </w:t>
      </w:r>
      <w:r w:rsidR="00C945CD">
        <w:t>subsection (</w:t>
      </w:r>
      <w:r w:rsidRPr="00C945CD">
        <w:t>6) if the ACMA is satisfied that the request was made in good faith.</w:t>
      </w:r>
    </w:p>
    <w:p w:rsidR="001E6D73" w:rsidRPr="00C945CD" w:rsidRDefault="001E6D73" w:rsidP="001E6D73">
      <w:pPr>
        <w:pStyle w:val="SubsectionHead"/>
      </w:pPr>
      <w:r w:rsidRPr="00C945CD">
        <w:t>Copies of responses to invitations to subscribe for shares</w:t>
      </w:r>
    </w:p>
    <w:p w:rsidR="001E6D73" w:rsidRPr="00C945CD" w:rsidRDefault="001E6D73" w:rsidP="001E6D73">
      <w:pPr>
        <w:pStyle w:val="subsection"/>
      </w:pPr>
      <w:r w:rsidRPr="00C945CD">
        <w:tab/>
        <w:t>(7A)</w:t>
      </w:r>
      <w:r w:rsidRPr="00C945CD">
        <w:tab/>
        <w:t>If:</w:t>
      </w:r>
    </w:p>
    <w:p w:rsidR="001E6D73" w:rsidRPr="00C945CD" w:rsidRDefault="001E6D73" w:rsidP="001E6D73">
      <w:pPr>
        <w:pStyle w:val="paragraph"/>
      </w:pPr>
      <w:r w:rsidRPr="00C945CD">
        <w:tab/>
        <w:t>(a)</w:t>
      </w:r>
      <w:r w:rsidRPr="00C945CD">
        <w:tab/>
        <w:t>an application is made for a foundation category 1 digital radio multiplex transmitter licence for a particular designated BSA radio area; and</w:t>
      </w:r>
    </w:p>
    <w:p w:rsidR="001E6D73" w:rsidRPr="00C945CD" w:rsidRDefault="001E6D73" w:rsidP="001E6D73">
      <w:pPr>
        <w:pStyle w:val="paragraph"/>
      </w:pPr>
      <w:r w:rsidRPr="00C945CD">
        <w:tab/>
        <w:t>(b)</w:t>
      </w:r>
      <w:r w:rsidRPr="00C945CD">
        <w:tab/>
        <w:t>the applicant is an eligible joint venture company;</w:t>
      </w:r>
    </w:p>
    <w:p w:rsidR="001E6D73" w:rsidRPr="00C945CD" w:rsidRDefault="001E6D73" w:rsidP="001E6D73">
      <w:pPr>
        <w:pStyle w:val="subsection2"/>
      </w:pPr>
      <w:r w:rsidRPr="00C945CD">
        <w:t>the ACMA may, by written notice given to the applicant, require the applicant to:</w:t>
      </w:r>
    </w:p>
    <w:p w:rsidR="001E6D73" w:rsidRPr="00C945CD" w:rsidRDefault="001E6D73" w:rsidP="001E6D73">
      <w:pPr>
        <w:pStyle w:val="paragraph"/>
      </w:pPr>
      <w:r w:rsidRPr="00C945CD">
        <w:tab/>
        <w:t>(c)</w:t>
      </w:r>
      <w:r w:rsidRPr="00C945CD">
        <w:tab/>
        <w:t xml:space="preserve">give the ACMA a copy of each of the responses to the invitations referred to in </w:t>
      </w:r>
      <w:r w:rsidR="00C945CD">
        <w:t>paragraph (</w:t>
      </w:r>
      <w:r w:rsidRPr="00C945CD">
        <w:t>5)(a), so far as that paragraph applies to the promoters of the applicant; and</w:t>
      </w:r>
    </w:p>
    <w:p w:rsidR="001E6D73" w:rsidRPr="00C945CD" w:rsidRDefault="001E6D73" w:rsidP="001E6D73">
      <w:pPr>
        <w:pStyle w:val="paragraph"/>
      </w:pPr>
      <w:r w:rsidRPr="00C945CD">
        <w:tab/>
        <w:t>(d)</w:t>
      </w:r>
      <w:r w:rsidRPr="00C945CD">
        <w:tab/>
        <w:t>do so within the period specified in the notice.</w:t>
      </w:r>
    </w:p>
    <w:p w:rsidR="001E6D73" w:rsidRPr="00C945CD" w:rsidRDefault="001E6D73" w:rsidP="001E6D73">
      <w:pPr>
        <w:pStyle w:val="subsection"/>
      </w:pPr>
      <w:r w:rsidRPr="00C945CD">
        <w:tab/>
        <w:t>(7B)</w:t>
      </w:r>
      <w:r w:rsidRPr="00C945CD">
        <w:tab/>
        <w:t xml:space="preserve">If the applicant breaches the requirement set out in the </w:t>
      </w:r>
      <w:r w:rsidR="00C945CD">
        <w:t>subsection (</w:t>
      </w:r>
      <w:r w:rsidRPr="00C945CD">
        <w:t>7A) notice, the ACMA may, by written notice given to the applicant:</w:t>
      </w:r>
    </w:p>
    <w:p w:rsidR="001E6D73" w:rsidRPr="00C945CD" w:rsidRDefault="001E6D73" w:rsidP="001E6D73">
      <w:pPr>
        <w:pStyle w:val="paragraph"/>
      </w:pPr>
      <w:r w:rsidRPr="00C945CD">
        <w:tab/>
        <w:t>(a)</w:t>
      </w:r>
      <w:r w:rsidRPr="00C945CD">
        <w:tab/>
        <w:t>refuse to consider the application; or</w:t>
      </w:r>
    </w:p>
    <w:p w:rsidR="001E6D73" w:rsidRPr="00C945CD" w:rsidRDefault="001E6D73" w:rsidP="001E6D73">
      <w:pPr>
        <w:pStyle w:val="paragraph"/>
      </w:pPr>
      <w:r w:rsidRPr="00C945CD">
        <w:tab/>
        <w:t>(b)</w:t>
      </w:r>
      <w:r w:rsidRPr="00C945CD">
        <w:tab/>
        <w:t>refuse to take any action, or any further action, in relation to the application.</w:t>
      </w:r>
    </w:p>
    <w:p w:rsidR="001E6D73" w:rsidRPr="00C945CD" w:rsidRDefault="001E6D73" w:rsidP="001E6D73">
      <w:pPr>
        <w:pStyle w:val="subsection"/>
      </w:pPr>
      <w:r w:rsidRPr="00C945CD">
        <w:tab/>
        <w:t>(7C)</w:t>
      </w:r>
      <w:r w:rsidRPr="00C945CD">
        <w:tab/>
        <w:t>If:</w:t>
      </w:r>
    </w:p>
    <w:p w:rsidR="001E6D73" w:rsidRPr="00C945CD" w:rsidRDefault="001E6D73" w:rsidP="001E6D73">
      <w:pPr>
        <w:pStyle w:val="paragraph"/>
      </w:pPr>
      <w:r w:rsidRPr="00C945CD">
        <w:tab/>
        <w:t>(a)</w:t>
      </w:r>
      <w:r w:rsidRPr="00C945CD">
        <w:tab/>
        <w:t>an application is made for a foundation category 1 digital radio multiplex transmitter licence for a particular designated BSA radio area; and</w:t>
      </w:r>
    </w:p>
    <w:p w:rsidR="001E6D73" w:rsidRPr="00C945CD" w:rsidRDefault="001E6D73" w:rsidP="001E6D73">
      <w:pPr>
        <w:pStyle w:val="paragraph"/>
      </w:pPr>
      <w:r w:rsidRPr="00C945CD">
        <w:tab/>
        <w:t>(b)</w:t>
      </w:r>
      <w:r w:rsidRPr="00C945CD">
        <w:tab/>
        <w:t>the application includes a statement to the effect that a particular company is a digital community radio broadcasting representative company for the area;</w:t>
      </w:r>
    </w:p>
    <w:p w:rsidR="001E6D73" w:rsidRPr="00C945CD" w:rsidRDefault="001E6D73" w:rsidP="001E6D73">
      <w:pPr>
        <w:pStyle w:val="subsection2"/>
      </w:pPr>
      <w:r w:rsidRPr="00C945CD">
        <w:t>then:</w:t>
      </w:r>
    </w:p>
    <w:p w:rsidR="001E6D73" w:rsidRPr="00C945CD" w:rsidRDefault="001E6D73" w:rsidP="001E6D73">
      <w:pPr>
        <w:pStyle w:val="paragraph"/>
      </w:pPr>
      <w:r w:rsidRPr="00C945CD">
        <w:tab/>
        <w:t>(c)</w:t>
      </w:r>
      <w:r w:rsidRPr="00C945CD">
        <w:tab/>
        <w:t>the ACMA may, by written notice given to the company, require the company to:</w:t>
      </w:r>
    </w:p>
    <w:p w:rsidR="001E6D73" w:rsidRPr="00C945CD" w:rsidRDefault="001E6D73" w:rsidP="001E6D73">
      <w:pPr>
        <w:pStyle w:val="paragraphsub"/>
      </w:pPr>
      <w:r w:rsidRPr="00C945CD">
        <w:tab/>
        <w:t>(i)</w:t>
      </w:r>
      <w:r w:rsidRPr="00C945CD">
        <w:tab/>
        <w:t>give the ACMA a copy of each of the responses to the invitations referred to in paragraph</w:t>
      </w:r>
      <w:r w:rsidR="00C945CD">
        <w:t> </w:t>
      </w:r>
      <w:r w:rsidRPr="00C945CD">
        <w:t>9C(1)(c), so far as that paragraph applies to the promoters of the company; and</w:t>
      </w:r>
    </w:p>
    <w:p w:rsidR="001E6D73" w:rsidRPr="00C945CD" w:rsidRDefault="001E6D73" w:rsidP="001E6D73">
      <w:pPr>
        <w:pStyle w:val="paragraphsub"/>
      </w:pPr>
      <w:r w:rsidRPr="00C945CD">
        <w:tab/>
        <w:t>(ii)</w:t>
      </w:r>
      <w:r w:rsidRPr="00C945CD">
        <w:tab/>
        <w:t>do so within the period specified in the notice; and</w:t>
      </w:r>
    </w:p>
    <w:p w:rsidR="001E6D73" w:rsidRPr="00C945CD" w:rsidRDefault="001E6D73" w:rsidP="001E6D73">
      <w:pPr>
        <w:pStyle w:val="paragraph"/>
      </w:pPr>
      <w:r w:rsidRPr="00C945CD">
        <w:tab/>
        <w:t>(d)</w:t>
      </w:r>
      <w:r w:rsidRPr="00C945CD">
        <w:tab/>
        <w:t>if the ACMA gives a notice to the company—the ACMA must give a copy of the notice to the applicant.</w:t>
      </w:r>
    </w:p>
    <w:p w:rsidR="001E6D73" w:rsidRPr="00C945CD" w:rsidRDefault="001E6D73" w:rsidP="001E6D73">
      <w:pPr>
        <w:pStyle w:val="subsection"/>
      </w:pPr>
      <w:r w:rsidRPr="00C945CD">
        <w:tab/>
        <w:t>(7D)</w:t>
      </w:r>
      <w:r w:rsidRPr="00C945CD">
        <w:tab/>
        <w:t xml:space="preserve">If the company breaches the requirement set out in the </w:t>
      </w:r>
      <w:r w:rsidR="00C945CD">
        <w:t>subsection (</w:t>
      </w:r>
      <w:r w:rsidRPr="00C945CD">
        <w:t>7C) notice, the ACMA may, by written notice given to the applicant:</w:t>
      </w:r>
    </w:p>
    <w:p w:rsidR="001E6D73" w:rsidRPr="00C945CD" w:rsidRDefault="001E6D73" w:rsidP="001E6D73">
      <w:pPr>
        <w:pStyle w:val="paragraph"/>
      </w:pPr>
      <w:r w:rsidRPr="00C945CD">
        <w:tab/>
        <w:t>(a)</w:t>
      </w:r>
      <w:r w:rsidRPr="00C945CD">
        <w:tab/>
        <w:t>refuse to consider the application; or</w:t>
      </w:r>
    </w:p>
    <w:p w:rsidR="001E6D73" w:rsidRPr="00C945CD" w:rsidRDefault="001E6D73" w:rsidP="001E6D73">
      <w:pPr>
        <w:pStyle w:val="paragraph"/>
      </w:pPr>
      <w:r w:rsidRPr="00C945CD">
        <w:tab/>
        <w:t>(b)</w:t>
      </w:r>
      <w:r w:rsidRPr="00C945CD">
        <w:tab/>
        <w:t>refuse to take any action, or any further action, in relation to the application.</w:t>
      </w:r>
    </w:p>
    <w:p w:rsidR="0010055A" w:rsidRPr="00C945CD" w:rsidRDefault="0010055A" w:rsidP="0010055A">
      <w:pPr>
        <w:pStyle w:val="SubsectionHead"/>
      </w:pPr>
      <w:r w:rsidRPr="00C945CD">
        <w:t>Fee</w:t>
      </w:r>
    </w:p>
    <w:p w:rsidR="0010055A" w:rsidRPr="00C945CD" w:rsidRDefault="0010055A" w:rsidP="0010055A">
      <w:pPr>
        <w:pStyle w:val="subsection"/>
      </w:pPr>
      <w:r w:rsidRPr="00C945CD">
        <w:tab/>
        <w:t>(8)</w:t>
      </w:r>
      <w:r w:rsidRPr="00C945CD">
        <w:tab/>
        <w:t xml:space="preserve">A fee determined under </w:t>
      </w:r>
      <w:r w:rsidR="00C945CD">
        <w:t>paragraph (</w:t>
      </w:r>
      <w:r w:rsidRPr="00C945CD">
        <w:t>2)(b) must not be such as to amount to taxation.</w:t>
      </w:r>
    </w:p>
    <w:p w:rsidR="0010055A" w:rsidRPr="00C945CD" w:rsidRDefault="0010055A" w:rsidP="0010055A">
      <w:pPr>
        <w:pStyle w:val="ActHead5"/>
      </w:pPr>
      <w:bookmarkStart w:id="159" w:name="_Toc19106527"/>
      <w:r w:rsidRPr="004C37CE">
        <w:rPr>
          <w:rStyle w:val="CharSectno"/>
        </w:rPr>
        <w:t>102D</w:t>
      </w:r>
      <w:r w:rsidRPr="00C945CD">
        <w:t xml:space="preserve">  Category 2 digital radio multiplex transmitter licences</w:t>
      </w:r>
      <w:bookmarkEnd w:id="159"/>
    </w:p>
    <w:p w:rsidR="0010055A" w:rsidRPr="00C945CD" w:rsidRDefault="0010055A" w:rsidP="0010055A">
      <w:pPr>
        <w:pStyle w:val="subsection"/>
      </w:pPr>
      <w:r w:rsidRPr="00C945CD">
        <w:tab/>
        <w:t>(1)</w:t>
      </w:r>
      <w:r w:rsidRPr="00C945CD">
        <w:tab/>
        <w:t>The ACMA must not issue a category 2 digital radio multiplex transmitter licence to a person unless the person is a qualified company.</w:t>
      </w:r>
    </w:p>
    <w:p w:rsidR="0010055A" w:rsidRPr="00C945CD" w:rsidRDefault="0010055A" w:rsidP="0010055A">
      <w:pPr>
        <w:pStyle w:val="subsection"/>
      </w:pPr>
      <w:r w:rsidRPr="00C945CD">
        <w:tab/>
        <w:t>(2)</w:t>
      </w:r>
      <w:r w:rsidRPr="00C945CD">
        <w:tab/>
        <w:t>The ACMA must not issue a foundation category 2 digital radio multiplex transmitter licence for a particular designated BSA radio area otherwise than in accordance with a price</w:t>
      </w:r>
      <w:r w:rsidR="00C945CD">
        <w:noBreakHyphen/>
      </w:r>
      <w:r w:rsidRPr="00C945CD">
        <w:t>based allocation system determined under section</w:t>
      </w:r>
      <w:r w:rsidR="00C945CD">
        <w:t> </w:t>
      </w:r>
      <w:r w:rsidRPr="00C945CD">
        <w:t>106 unless:</w:t>
      </w:r>
    </w:p>
    <w:p w:rsidR="0010055A" w:rsidRPr="00C945CD" w:rsidRDefault="0010055A" w:rsidP="0010055A">
      <w:pPr>
        <w:pStyle w:val="paragraph"/>
      </w:pPr>
      <w:r w:rsidRPr="00C945CD">
        <w:tab/>
        <w:t>(a)</w:t>
      </w:r>
      <w:r w:rsidRPr="00C945CD">
        <w:tab/>
        <w:t>the licensee is an eligible joint venture company; and</w:t>
      </w:r>
    </w:p>
    <w:p w:rsidR="0010055A" w:rsidRPr="00C945CD" w:rsidRDefault="0010055A" w:rsidP="0010055A">
      <w:pPr>
        <w:pStyle w:val="paragraph"/>
      </w:pPr>
      <w:r w:rsidRPr="00C945CD">
        <w:tab/>
        <w:t>(b)</w:t>
      </w:r>
      <w:r w:rsidRPr="00C945CD">
        <w:tab/>
        <w:t>the application for the licence is accompanied by the fee determined by the ACMA by legislative instrument.</w:t>
      </w:r>
    </w:p>
    <w:p w:rsidR="0010055A" w:rsidRPr="00C945CD" w:rsidRDefault="0010055A" w:rsidP="0010055A">
      <w:pPr>
        <w:pStyle w:val="subsection"/>
      </w:pPr>
      <w:r w:rsidRPr="00C945CD">
        <w:tab/>
        <w:t>(3)</w:t>
      </w:r>
      <w:r w:rsidRPr="00C945CD">
        <w:tab/>
        <w:t>The ACMA must not issue a foundation category 2 digital radio multiplex transmitter licence for a particular designated BSA radio area in accordance with a price</w:t>
      </w:r>
      <w:r w:rsidR="00C945CD">
        <w:noBreakHyphen/>
      </w:r>
      <w:r w:rsidRPr="00C945CD">
        <w:t>based allocation system determined under section</w:t>
      </w:r>
      <w:r w:rsidR="00C945CD">
        <w:t> </w:t>
      </w:r>
      <w:r w:rsidRPr="00C945CD">
        <w:t>106 unless:</w:t>
      </w:r>
    </w:p>
    <w:p w:rsidR="0010055A" w:rsidRPr="00C945CD" w:rsidRDefault="0010055A" w:rsidP="0010055A">
      <w:pPr>
        <w:pStyle w:val="paragraph"/>
      </w:pPr>
      <w:r w:rsidRPr="00C945CD">
        <w:tab/>
        <w:t>(a)</w:t>
      </w:r>
      <w:r w:rsidRPr="00C945CD">
        <w:tab/>
        <w:t xml:space="preserve">the ACMA has, by notice published on its </w:t>
      </w:r>
      <w:r w:rsidR="00267CE3" w:rsidRPr="00C945CD">
        <w:t>website</w:t>
      </w:r>
      <w:r w:rsidRPr="00C945CD">
        <w:t xml:space="preserve"> at least </w:t>
      </w:r>
      <w:r w:rsidR="001E6D73" w:rsidRPr="00C945CD">
        <w:t>120</w:t>
      </w:r>
      <w:r w:rsidRPr="00C945CD">
        <w:t xml:space="preserve"> days before the issue of the licence, invited applications from eligible joint venture companies for the issue of the licence otherwise than in accordance with a price</w:t>
      </w:r>
      <w:r w:rsidR="00C945CD">
        <w:noBreakHyphen/>
      </w:r>
      <w:r w:rsidRPr="00C945CD">
        <w:t>based allocation system determined under section</w:t>
      </w:r>
      <w:r w:rsidR="00C945CD">
        <w:t> </w:t>
      </w:r>
      <w:r w:rsidRPr="00C945CD">
        <w:t>106; and</w:t>
      </w:r>
    </w:p>
    <w:p w:rsidR="0010055A" w:rsidRPr="00C945CD" w:rsidRDefault="0010055A" w:rsidP="0010055A">
      <w:pPr>
        <w:pStyle w:val="paragraph"/>
      </w:pPr>
      <w:r w:rsidRPr="00C945CD">
        <w:tab/>
        <w:t>(b)</w:t>
      </w:r>
      <w:r w:rsidRPr="00C945CD">
        <w:tab/>
        <w:t>either:</w:t>
      </w:r>
    </w:p>
    <w:p w:rsidR="0010055A" w:rsidRPr="00C945CD" w:rsidRDefault="0010055A" w:rsidP="0010055A">
      <w:pPr>
        <w:pStyle w:val="paragraphsub"/>
      </w:pPr>
      <w:r w:rsidRPr="00C945CD">
        <w:tab/>
        <w:t>(i)</w:t>
      </w:r>
      <w:r w:rsidRPr="00C945CD">
        <w:tab/>
        <w:t>no applications were received from eligible joint venture companies after the publication of the notice; or</w:t>
      </w:r>
    </w:p>
    <w:p w:rsidR="0010055A" w:rsidRPr="00C945CD" w:rsidRDefault="0010055A" w:rsidP="0010055A">
      <w:pPr>
        <w:pStyle w:val="paragraphsub"/>
      </w:pPr>
      <w:r w:rsidRPr="00C945CD">
        <w:tab/>
        <w:t>(ii)</w:t>
      </w:r>
      <w:r w:rsidRPr="00C945CD">
        <w:tab/>
        <w:t>one or more applications were received from eligible joint venture companies after the publication of the notice, but the ACMA refused, under section</w:t>
      </w:r>
      <w:r w:rsidR="00C945CD">
        <w:t> </w:t>
      </w:r>
      <w:r w:rsidRPr="00C945CD">
        <w:t>100, to issue the licence to any of the applicants.</w:t>
      </w:r>
    </w:p>
    <w:p w:rsidR="0010055A" w:rsidRPr="00C945CD" w:rsidRDefault="0010055A" w:rsidP="0010055A">
      <w:pPr>
        <w:pStyle w:val="subsection"/>
      </w:pPr>
      <w:r w:rsidRPr="00C945CD">
        <w:tab/>
        <w:t>(4)</w:t>
      </w:r>
      <w:r w:rsidRPr="00C945CD">
        <w:tab/>
        <w:t>The ACMA must not issue a category 2 digital radio multiplex transmitter licence (other than a foundation category 2 digital radio multiplex transmitter licence) for a particular designated BSA radio area otherwise than in accordance with a price</w:t>
      </w:r>
      <w:r w:rsidR="00C945CD">
        <w:noBreakHyphen/>
      </w:r>
      <w:r w:rsidRPr="00C945CD">
        <w:t>based allocation system determined under section</w:t>
      </w:r>
      <w:r w:rsidR="00C945CD">
        <w:t> </w:t>
      </w:r>
      <w:r w:rsidRPr="00C945CD">
        <w:t>106.</w:t>
      </w:r>
    </w:p>
    <w:p w:rsidR="0010055A" w:rsidRPr="00C945CD" w:rsidRDefault="0010055A" w:rsidP="0010055A">
      <w:pPr>
        <w:pStyle w:val="SubsectionHead"/>
      </w:pPr>
      <w:r w:rsidRPr="00C945CD">
        <w:t>Eligible joint venture company</w:t>
      </w:r>
    </w:p>
    <w:p w:rsidR="0010055A" w:rsidRPr="00C945CD" w:rsidRDefault="0010055A" w:rsidP="0010055A">
      <w:pPr>
        <w:pStyle w:val="subsection"/>
      </w:pPr>
      <w:r w:rsidRPr="00C945CD">
        <w:tab/>
        <w:t>(5)</w:t>
      </w:r>
      <w:r w:rsidRPr="00C945CD">
        <w:tab/>
        <w:t>For the purposes of the application of this section to a particular designated BSA radio area, a company is an</w:t>
      </w:r>
      <w:r w:rsidRPr="00C945CD">
        <w:rPr>
          <w:b/>
          <w:i/>
        </w:rPr>
        <w:t xml:space="preserve"> eligible joint venture company</w:t>
      </w:r>
      <w:r w:rsidRPr="00C945CD">
        <w:t xml:space="preserve"> if:</w:t>
      </w:r>
    </w:p>
    <w:p w:rsidR="0010055A" w:rsidRPr="00C945CD" w:rsidRDefault="0010055A" w:rsidP="0010055A">
      <w:pPr>
        <w:pStyle w:val="paragraph"/>
      </w:pPr>
      <w:r w:rsidRPr="00C945CD">
        <w:tab/>
        <w:t>(a)</w:t>
      </w:r>
      <w:r w:rsidRPr="00C945CD">
        <w:tab/>
        <w:t>before the company was formed, the promoters of the company initially invited:</w:t>
      </w:r>
    </w:p>
    <w:p w:rsidR="0010055A" w:rsidRPr="00C945CD" w:rsidRDefault="0010055A" w:rsidP="0010055A">
      <w:pPr>
        <w:pStyle w:val="paragraphsub"/>
      </w:pPr>
      <w:r w:rsidRPr="00C945CD">
        <w:tab/>
        <w:t>(i)</w:t>
      </w:r>
      <w:r w:rsidRPr="00C945CD">
        <w:tab/>
        <w:t>each incumbent digital commercial radio broadcasting licensee for the designated BSA radio area; and</w:t>
      </w:r>
    </w:p>
    <w:p w:rsidR="0010055A" w:rsidRPr="00C945CD" w:rsidRDefault="0010055A" w:rsidP="0010055A">
      <w:pPr>
        <w:pStyle w:val="paragraphsub"/>
      </w:pPr>
      <w:r w:rsidRPr="00C945CD">
        <w:tab/>
        <w:t>(ii)</w:t>
      </w:r>
      <w:r w:rsidRPr="00C945CD">
        <w:tab/>
        <w:t>if there is a digital community radio broadcasting representative company for the designated BSA radio area—the digital community radio broadcasting representative company; and</w:t>
      </w:r>
    </w:p>
    <w:p w:rsidR="0010055A" w:rsidRPr="00C945CD" w:rsidRDefault="0010055A" w:rsidP="0010055A">
      <w:pPr>
        <w:pStyle w:val="paragraphsub"/>
      </w:pPr>
      <w:r w:rsidRPr="00C945CD">
        <w:tab/>
        <w:t>(iii)</w:t>
      </w:r>
      <w:r w:rsidRPr="00C945CD">
        <w:tab/>
        <w:t>each national broadcaster;</w:t>
      </w:r>
    </w:p>
    <w:p w:rsidR="0010055A" w:rsidRPr="00C945CD" w:rsidRDefault="0010055A" w:rsidP="0010055A">
      <w:pPr>
        <w:pStyle w:val="paragraph"/>
      </w:pPr>
      <w:r w:rsidRPr="00C945CD">
        <w:tab/>
      </w:r>
      <w:r w:rsidRPr="00C945CD">
        <w:tab/>
        <w:t>to subscribe for shares in the first</w:t>
      </w:r>
      <w:r w:rsidR="00C945CD">
        <w:noBreakHyphen/>
      </w:r>
      <w:r w:rsidRPr="00C945CD">
        <w:t>mentioned company on the basis that:</w:t>
      </w:r>
    </w:p>
    <w:p w:rsidR="0010055A" w:rsidRPr="00C945CD" w:rsidRDefault="0010055A" w:rsidP="0010055A">
      <w:pPr>
        <w:pStyle w:val="paragraphsub"/>
      </w:pPr>
      <w:r w:rsidRPr="00C945CD">
        <w:tab/>
        <w:t>(iv)</w:t>
      </w:r>
      <w:r w:rsidRPr="00C945CD">
        <w:tab/>
        <w:t>the incumbent digital commercial radio broadcasting licensees who accepted the invitation would be issued with an equal number of shares; and</w:t>
      </w:r>
    </w:p>
    <w:p w:rsidR="0010055A" w:rsidRPr="00C945CD" w:rsidRDefault="0010055A" w:rsidP="0010055A">
      <w:pPr>
        <w:pStyle w:val="paragraphsub"/>
      </w:pPr>
      <w:r w:rsidRPr="00C945CD">
        <w:tab/>
        <w:t>(v)</w:t>
      </w:r>
      <w:r w:rsidRPr="00C945CD">
        <w:tab/>
        <w:t>the only persons entitled to subscribe for shares in the first</w:t>
      </w:r>
      <w:r w:rsidR="00C945CD">
        <w:noBreakHyphen/>
      </w:r>
      <w:r w:rsidRPr="00C945CD">
        <w:t>mentioned company are the incumbent digital commercial radio broadcasting licensees, the digital community radio broadcasting representative company and the national broadcasters; and</w:t>
      </w:r>
    </w:p>
    <w:p w:rsidR="0010055A" w:rsidRPr="00C945CD" w:rsidRDefault="0010055A" w:rsidP="0010055A">
      <w:pPr>
        <w:pStyle w:val="paragraphsub"/>
      </w:pPr>
      <w:r w:rsidRPr="00C945CD">
        <w:tab/>
        <w:t>(vi)</w:t>
      </w:r>
      <w:r w:rsidRPr="00C945CD">
        <w:tab/>
        <w:t>assuming that the invitation were to be accepted by each invitee—the incumbent digital commercial radio broadcasting licensees would, in aggregate, hold five</w:t>
      </w:r>
      <w:r w:rsidR="00C945CD">
        <w:noBreakHyphen/>
      </w:r>
      <w:r w:rsidRPr="00C945CD">
        <w:t>ninths of the shares in the first</w:t>
      </w:r>
      <w:r w:rsidR="00C945CD">
        <w:noBreakHyphen/>
      </w:r>
      <w:r w:rsidRPr="00C945CD">
        <w:t>mentioned company; and</w:t>
      </w:r>
    </w:p>
    <w:p w:rsidR="0010055A" w:rsidRPr="00C945CD" w:rsidRDefault="0010055A" w:rsidP="0010055A">
      <w:pPr>
        <w:pStyle w:val="paragraphsub"/>
      </w:pPr>
      <w:r w:rsidRPr="00C945CD">
        <w:tab/>
        <w:t>(vii)</w:t>
      </w:r>
      <w:r w:rsidRPr="00C945CD">
        <w:tab/>
        <w:t>assuming that the invitation were to be accepted by each invitee—the digital community radio broadcasting representative company would hold two</w:t>
      </w:r>
      <w:r w:rsidR="00C945CD">
        <w:noBreakHyphen/>
      </w:r>
      <w:r w:rsidRPr="00C945CD">
        <w:t>ninths of the shares in the first</w:t>
      </w:r>
      <w:r w:rsidR="00C945CD">
        <w:noBreakHyphen/>
      </w:r>
      <w:r w:rsidRPr="00C945CD">
        <w:t>mentioned company; and</w:t>
      </w:r>
    </w:p>
    <w:p w:rsidR="0010055A" w:rsidRPr="00C945CD" w:rsidRDefault="0010055A" w:rsidP="0010055A">
      <w:pPr>
        <w:pStyle w:val="paragraphsub"/>
      </w:pPr>
      <w:r w:rsidRPr="00C945CD">
        <w:tab/>
        <w:t>(viii)</w:t>
      </w:r>
      <w:r w:rsidRPr="00C945CD">
        <w:tab/>
        <w:t>assuming that the invitation were to be accepted by each invitee—each national broadcaster would hold one</w:t>
      </w:r>
      <w:r w:rsidR="00C945CD">
        <w:noBreakHyphen/>
      </w:r>
      <w:r w:rsidRPr="00C945CD">
        <w:t>ninth of the shares in the first</w:t>
      </w:r>
      <w:r w:rsidR="00C945CD">
        <w:noBreakHyphen/>
      </w:r>
      <w:r w:rsidRPr="00C945CD">
        <w:t>mentioned company; and</w:t>
      </w:r>
    </w:p>
    <w:p w:rsidR="0010055A" w:rsidRPr="00C945CD" w:rsidRDefault="0010055A" w:rsidP="0010055A">
      <w:pPr>
        <w:pStyle w:val="paragraph"/>
      </w:pPr>
      <w:r w:rsidRPr="00C945CD">
        <w:tab/>
        <w:t>(b)</w:t>
      </w:r>
      <w:r w:rsidRPr="00C945CD">
        <w:tab/>
        <w:t xml:space="preserve">in a case where not all of the invitations referred to in </w:t>
      </w:r>
      <w:r w:rsidR="00C945CD">
        <w:t>paragraph (</w:t>
      </w:r>
      <w:r w:rsidRPr="00C945CD">
        <w:t>a) were accepted—before the company was formed, the promoters of the first</w:t>
      </w:r>
      <w:r w:rsidR="00C945CD">
        <w:noBreakHyphen/>
      </w:r>
      <w:r w:rsidRPr="00C945CD">
        <w:t xml:space="preserve">mentioned company invited each person who had accepted an invitation referred to in </w:t>
      </w:r>
      <w:r w:rsidR="00C945CD">
        <w:t>paragraph (</w:t>
      </w:r>
      <w:r w:rsidRPr="00C945CD">
        <w:t>a) to subscribe for the remaining shares in the first</w:t>
      </w:r>
      <w:r w:rsidR="00C945CD">
        <w:noBreakHyphen/>
      </w:r>
      <w:r w:rsidRPr="00C945CD">
        <w:t>mentioned company; and</w:t>
      </w:r>
    </w:p>
    <w:p w:rsidR="006C6014" w:rsidRPr="00C945CD" w:rsidRDefault="0010055A" w:rsidP="001E6D73">
      <w:pPr>
        <w:pStyle w:val="paragraph"/>
      </w:pPr>
      <w:r w:rsidRPr="00C945CD">
        <w:tab/>
        <w:t>(c)</w:t>
      </w:r>
      <w:r w:rsidRPr="00C945CD">
        <w:tab/>
        <w:t xml:space="preserve">the invitations referred to in </w:t>
      </w:r>
      <w:r w:rsidR="00C945CD">
        <w:t>paragraph (</w:t>
      </w:r>
      <w:r w:rsidRPr="00C945CD">
        <w:t xml:space="preserve">a) </w:t>
      </w:r>
      <w:r w:rsidR="001E6D73" w:rsidRPr="00C945CD">
        <w:t>were published on the ACMA’s website; and</w:t>
      </w:r>
    </w:p>
    <w:p w:rsidR="001E6D73" w:rsidRPr="00C945CD" w:rsidRDefault="006C6014" w:rsidP="001E6D73">
      <w:pPr>
        <w:pStyle w:val="paragraph"/>
      </w:pPr>
      <w:r w:rsidRPr="00C945CD">
        <w:tab/>
      </w:r>
      <w:r w:rsidR="001E6D73" w:rsidRPr="00C945CD">
        <w:t>(ca)</w:t>
      </w:r>
      <w:r w:rsidR="001E6D73" w:rsidRPr="00C945CD">
        <w:tab/>
        <w:t xml:space="preserve">the invitations referred to in </w:t>
      </w:r>
      <w:r w:rsidR="00C945CD">
        <w:t>paragraph (</w:t>
      </w:r>
      <w:r w:rsidR="001E6D73" w:rsidRPr="00C945CD">
        <w:t>a) were open for whichever of the following periods is applicable:</w:t>
      </w:r>
    </w:p>
    <w:p w:rsidR="001E6D73" w:rsidRPr="00C945CD" w:rsidRDefault="001E6D73" w:rsidP="001E6D73">
      <w:pPr>
        <w:pStyle w:val="paragraphsub"/>
      </w:pPr>
      <w:r w:rsidRPr="00C945CD">
        <w:tab/>
        <w:t>(i)</w:t>
      </w:r>
      <w:r w:rsidRPr="00C945CD">
        <w:tab/>
        <w:t>a period of at least 80 days;</w:t>
      </w:r>
    </w:p>
    <w:p w:rsidR="001E6D73" w:rsidRPr="00C945CD" w:rsidRDefault="001E6D73" w:rsidP="006C6014">
      <w:pPr>
        <w:pStyle w:val="paragraphsub"/>
      </w:pPr>
      <w:r w:rsidRPr="00C945CD">
        <w:tab/>
        <w:t>(ii)</w:t>
      </w:r>
      <w:r w:rsidRPr="00C945CD">
        <w:tab/>
        <w:t xml:space="preserve">if all the invitees responded to the invitations within the period mentioned in </w:t>
      </w:r>
      <w:r w:rsidR="00C945CD">
        <w:t>subparagraph (</w:t>
      </w:r>
      <w:r w:rsidRPr="00C945CD">
        <w:t xml:space="preserve">i)—the period that began at the start of the period mentioned in </w:t>
      </w:r>
      <w:r w:rsidR="00C945CD">
        <w:t>subparagraph (</w:t>
      </w:r>
      <w:r w:rsidRPr="00C945CD">
        <w:t>i) and ended on the last occasion on which the promoters received such a response; and</w:t>
      </w:r>
    </w:p>
    <w:p w:rsidR="0010055A" w:rsidRPr="00C945CD" w:rsidRDefault="0010055A" w:rsidP="0010055A">
      <w:pPr>
        <w:pStyle w:val="paragraph"/>
      </w:pPr>
      <w:r w:rsidRPr="00C945CD">
        <w:tab/>
        <w:t>(d)</w:t>
      </w:r>
      <w:r w:rsidRPr="00C945CD">
        <w:tab/>
        <w:t>there was no discrimination between subscribers for shares in the first</w:t>
      </w:r>
      <w:r w:rsidR="00C945CD">
        <w:noBreakHyphen/>
      </w:r>
      <w:r w:rsidRPr="00C945CD">
        <w:t>mentioned company in relation to the consideration payable for the issue of the shares concerned; and</w:t>
      </w:r>
    </w:p>
    <w:p w:rsidR="0010055A" w:rsidRPr="00C945CD" w:rsidRDefault="0010055A" w:rsidP="0010055A">
      <w:pPr>
        <w:pStyle w:val="paragraph"/>
      </w:pPr>
      <w:r w:rsidRPr="00C945CD">
        <w:tab/>
        <w:t>(e)</w:t>
      </w:r>
      <w:r w:rsidRPr="00C945CD">
        <w:tab/>
        <w:t>the total amount of money payable as consideration for the issue of the shares in the first</w:t>
      </w:r>
      <w:r w:rsidR="00C945CD">
        <w:noBreakHyphen/>
      </w:r>
      <w:r w:rsidRPr="00C945CD">
        <w:t xml:space="preserve">mentioned company is not substantially in excess of the total amount that, as at the time the invitations referred to in </w:t>
      </w:r>
      <w:r w:rsidR="00C945CD">
        <w:t>paragraph (</w:t>
      </w:r>
      <w:r w:rsidRPr="00C945CD">
        <w:t>a) are published, would be required for the commercially viable operation of the first</w:t>
      </w:r>
      <w:r w:rsidR="00C945CD">
        <w:noBreakHyphen/>
      </w:r>
      <w:r w:rsidRPr="00C945CD">
        <w:t>mentioned company if it were assumed that a foundation category 2 digital radio multiplex transmitter licence had been issued to the first</w:t>
      </w:r>
      <w:r w:rsidR="00C945CD">
        <w:noBreakHyphen/>
      </w:r>
      <w:r w:rsidRPr="00C945CD">
        <w:t>mentioned company at that time; and</w:t>
      </w:r>
    </w:p>
    <w:p w:rsidR="0010055A" w:rsidRPr="00C945CD" w:rsidRDefault="0010055A" w:rsidP="0010055A">
      <w:pPr>
        <w:pStyle w:val="paragraph"/>
      </w:pPr>
      <w:r w:rsidRPr="00C945CD">
        <w:tab/>
        <w:t>(f)</w:t>
      </w:r>
      <w:r w:rsidRPr="00C945CD">
        <w:tab/>
        <w:t xml:space="preserve">none of the recipients of an invitation referred to in </w:t>
      </w:r>
      <w:r w:rsidR="00C945CD">
        <w:t>paragraph (</w:t>
      </w:r>
      <w:r w:rsidRPr="00C945CD">
        <w:t>a) or (b) were subject to duress as to whether the invitation should be accepted.</w:t>
      </w:r>
    </w:p>
    <w:p w:rsidR="0010055A" w:rsidRPr="00C945CD" w:rsidRDefault="0010055A" w:rsidP="0010055A">
      <w:pPr>
        <w:pStyle w:val="subsection"/>
      </w:pPr>
      <w:r w:rsidRPr="00C945CD">
        <w:tab/>
        <w:t>(6)</w:t>
      </w:r>
      <w:r w:rsidRPr="00C945CD">
        <w:tab/>
        <w:t xml:space="preserve">The promoters of a company may request the ACMA to publish on its </w:t>
      </w:r>
      <w:r w:rsidR="00F651AE" w:rsidRPr="00C945CD">
        <w:t>website</w:t>
      </w:r>
      <w:r w:rsidRPr="00C945CD">
        <w:t xml:space="preserve"> the invitations referred to in </w:t>
      </w:r>
      <w:r w:rsidR="00C945CD">
        <w:t>paragraph (</w:t>
      </w:r>
      <w:r w:rsidRPr="00C945CD">
        <w:t>5)(a).</w:t>
      </w:r>
    </w:p>
    <w:p w:rsidR="0010055A" w:rsidRPr="00C945CD" w:rsidRDefault="0010055A" w:rsidP="0010055A">
      <w:pPr>
        <w:pStyle w:val="subsection"/>
      </w:pPr>
      <w:r w:rsidRPr="00C945CD">
        <w:tab/>
        <w:t>(7)</w:t>
      </w:r>
      <w:r w:rsidRPr="00C945CD">
        <w:tab/>
        <w:t xml:space="preserve">The ACMA must comply with a request under </w:t>
      </w:r>
      <w:r w:rsidR="00C945CD">
        <w:t>subsection (</w:t>
      </w:r>
      <w:r w:rsidRPr="00C945CD">
        <w:t>6) if the ACMA is satisfied that the request was made in good faith.</w:t>
      </w:r>
    </w:p>
    <w:p w:rsidR="001E6D73" w:rsidRPr="00C945CD" w:rsidRDefault="001E6D73" w:rsidP="001E6D73">
      <w:pPr>
        <w:pStyle w:val="SubsectionHead"/>
      </w:pPr>
      <w:r w:rsidRPr="00C945CD">
        <w:t>Copies of responses to invitations to subscribe for shares</w:t>
      </w:r>
    </w:p>
    <w:p w:rsidR="001E6D73" w:rsidRPr="00C945CD" w:rsidRDefault="001E6D73" w:rsidP="001E6D73">
      <w:pPr>
        <w:pStyle w:val="subsection"/>
      </w:pPr>
      <w:r w:rsidRPr="00C945CD">
        <w:tab/>
        <w:t>(7A)</w:t>
      </w:r>
      <w:r w:rsidRPr="00C945CD">
        <w:tab/>
        <w:t>If:</w:t>
      </w:r>
    </w:p>
    <w:p w:rsidR="001E6D73" w:rsidRPr="00C945CD" w:rsidRDefault="001E6D73" w:rsidP="001E6D73">
      <w:pPr>
        <w:pStyle w:val="paragraph"/>
      </w:pPr>
      <w:r w:rsidRPr="00C945CD">
        <w:tab/>
        <w:t>(a)</w:t>
      </w:r>
      <w:r w:rsidRPr="00C945CD">
        <w:tab/>
        <w:t>an application is made for a foundation category 2 digital radio multiplex transmitter licence for a particular designated BSA radio area; and</w:t>
      </w:r>
    </w:p>
    <w:p w:rsidR="001E6D73" w:rsidRPr="00C945CD" w:rsidRDefault="001E6D73" w:rsidP="001E6D73">
      <w:pPr>
        <w:pStyle w:val="paragraph"/>
      </w:pPr>
      <w:r w:rsidRPr="00C945CD">
        <w:tab/>
        <w:t>(b)</w:t>
      </w:r>
      <w:r w:rsidRPr="00C945CD">
        <w:tab/>
        <w:t>the applicant is an eligible joint venture company;</w:t>
      </w:r>
    </w:p>
    <w:p w:rsidR="001E6D73" w:rsidRPr="00C945CD" w:rsidRDefault="001E6D73" w:rsidP="001E6D73">
      <w:pPr>
        <w:pStyle w:val="subsection2"/>
      </w:pPr>
      <w:r w:rsidRPr="00C945CD">
        <w:t>the ACMA may, by written notice given to the applicant, require the applicant to:</w:t>
      </w:r>
    </w:p>
    <w:p w:rsidR="001E6D73" w:rsidRPr="00C945CD" w:rsidRDefault="001E6D73" w:rsidP="001E6D73">
      <w:pPr>
        <w:pStyle w:val="paragraph"/>
      </w:pPr>
      <w:r w:rsidRPr="00C945CD">
        <w:tab/>
        <w:t>(c)</w:t>
      </w:r>
      <w:r w:rsidRPr="00C945CD">
        <w:tab/>
        <w:t xml:space="preserve">give the ACMA a copy of each of the responses to the invitations referred to in </w:t>
      </w:r>
      <w:r w:rsidR="00C945CD">
        <w:t>paragraph (</w:t>
      </w:r>
      <w:r w:rsidRPr="00C945CD">
        <w:t>5)(a), so far as that paragraph applies to the promoters of the applicant; and</w:t>
      </w:r>
    </w:p>
    <w:p w:rsidR="001E6D73" w:rsidRPr="00C945CD" w:rsidRDefault="001E6D73" w:rsidP="001E6D73">
      <w:pPr>
        <w:pStyle w:val="paragraph"/>
      </w:pPr>
      <w:r w:rsidRPr="00C945CD">
        <w:tab/>
        <w:t>(d)</w:t>
      </w:r>
      <w:r w:rsidRPr="00C945CD">
        <w:tab/>
        <w:t>do so within the period specified in the notice.</w:t>
      </w:r>
    </w:p>
    <w:p w:rsidR="001E6D73" w:rsidRPr="00C945CD" w:rsidRDefault="001E6D73" w:rsidP="001E6D73">
      <w:pPr>
        <w:pStyle w:val="subsection"/>
      </w:pPr>
      <w:r w:rsidRPr="00C945CD">
        <w:tab/>
        <w:t>(7B)</w:t>
      </w:r>
      <w:r w:rsidRPr="00C945CD">
        <w:tab/>
        <w:t xml:space="preserve">If the applicant breaches the requirement set out in the </w:t>
      </w:r>
      <w:r w:rsidR="00C945CD">
        <w:t>subsection (</w:t>
      </w:r>
      <w:r w:rsidRPr="00C945CD">
        <w:t>7A) notice, the ACMA may, by written notice given to the applicant:</w:t>
      </w:r>
    </w:p>
    <w:p w:rsidR="001E6D73" w:rsidRPr="00C945CD" w:rsidRDefault="001E6D73" w:rsidP="001E6D73">
      <w:pPr>
        <w:pStyle w:val="paragraph"/>
      </w:pPr>
      <w:r w:rsidRPr="00C945CD">
        <w:tab/>
        <w:t>(a)</w:t>
      </w:r>
      <w:r w:rsidRPr="00C945CD">
        <w:tab/>
        <w:t>refuse to consider the application; or</w:t>
      </w:r>
    </w:p>
    <w:p w:rsidR="001E6D73" w:rsidRPr="00C945CD" w:rsidRDefault="001E6D73" w:rsidP="001E6D73">
      <w:pPr>
        <w:pStyle w:val="paragraph"/>
      </w:pPr>
      <w:r w:rsidRPr="00C945CD">
        <w:tab/>
        <w:t>(b)</w:t>
      </w:r>
      <w:r w:rsidRPr="00C945CD">
        <w:tab/>
        <w:t>refuse to take any action, or any further action, in relation to the application.</w:t>
      </w:r>
    </w:p>
    <w:p w:rsidR="001E6D73" w:rsidRPr="00C945CD" w:rsidRDefault="001E6D73" w:rsidP="001E6D73">
      <w:pPr>
        <w:pStyle w:val="subsection"/>
      </w:pPr>
      <w:r w:rsidRPr="00C945CD">
        <w:tab/>
        <w:t>(7C)</w:t>
      </w:r>
      <w:r w:rsidRPr="00C945CD">
        <w:tab/>
        <w:t>If:</w:t>
      </w:r>
    </w:p>
    <w:p w:rsidR="001E6D73" w:rsidRPr="00C945CD" w:rsidRDefault="001E6D73" w:rsidP="001E6D73">
      <w:pPr>
        <w:pStyle w:val="paragraph"/>
      </w:pPr>
      <w:r w:rsidRPr="00C945CD">
        <w:tab/>
        <w:t>(a)</w:t>
      </w:r>
      <w:r w:rsidRPr="00C945CD">
        <w:tab/>
        <w:t>an application is made for a foundation category 2 digital radio multiplex transmitter licence for a particular designated BSA radio area; and</w:t>
      </w:r>
    </w:p>
    <w:p w:rsidR="001E6D73" w:rsidRPr="00C945CD" w:rsidRDefault="001E6D73" w:rsidP="001E6D73">
      <w:pPr>
        <w:pStyle w:val="paragraph"/>
      </w:pPr>
      <w:r w:rsidRPr="00C945CD">
        <w:tab/>
        <w:t>(b)</w:t>
      </w:r>
      <w:r w:rsidRPr="00C945CD">
        <w:tab/>
        <w:t>the application includes a statement to the effect that a particular company is a digital community radio broadcasting representative company for the area;</w:t>
      </w:r>
    </w:p>
    <w:p w:rsidR="001E6D73" w:rsidRPr="00C945CD" w:rsidRDefault="001E6D73" w:rsidP="001E6D73">
      <w:pPr>
        <w:pStyle w:val="subsection2"/>
      </w:pPr>
      <w:r w:rsidRPr="00C945CD">
        <w:t>then:</w:t>
      </w:r>
    </w:p>
    <w:p w:rsidR="001E6D73" w:rsidRPr="00C945CD" w:rsidRDefault="001E6D73" w:rsidP="001E6D73">
      <w:pPr>
        <w:pStyle w:val="paragraph"/>
      </w:pPr>
      <w:r w:rsidRPr="00C945CD">
        <w:tab/>
        <w:t>(c)</w:t>
      </w:r>
      <w:r w:rsidRPr="00C945CD">
        <w:tab/>
        <w:t>the ACMA may, by written notice given to the company, require the company to:</w:t>
      </w:r>
    </w:p>
    <w:p w:rsidR="001E6D73" w:rsidRPr="00C945CD" w:rsidRDefault="001E6D73" w:rsidP="001E6D73">
      <w:pPr>
        <w:pStyle w:val="paragraphsub"/>
      </w:pPr>
      <w:r w:rsidRPr="00C945CD">
        <w:tab/>
        <w:t>(i)</w:t>
      </w:r>
      <w:r w:rsidRPr="00C945CD">
        <w:tab/>
        <w:t>give the ACMA a copy of each of the responses to the invitations referred to in paragraph</w:t>
      </w:r>
      <w:r w:rsidR="00C945CD">
        <w:t> </w:t>
      </w:r>
      <w:r w:rsidRPr="00C945CD">
        <w:t>9C(1)(c), so far as that paragraph applies to the promoters of the company; and</w:t>
      </w:r>
    </w:p>
    <w:p w:rsidR="001E6D73" w:rsidRPr="00C945CD" w:rsidRDefault="001E6D73" w:rsidP="001E6D73">
      <w:pPr>
        <w:pStyle w:val="paragraphsub"/>
      </w:pPr>
      <w:r w:rsidRPr="00C945CD">
        <w:tab/>
        <w:t>(ii)</w:t>
      </w:r>
      <w:r w:rsidRPr="00C945CD">
        <w:tab/>
        <w:t>do so within the period specified in the notice; and</w:t>
      </w:r>
    </w:p>
    <w:p w:rsidR="001E6D73" w:rsidRPr="00C945CD" w:rsidRDefault="001E6D73" w:rsidP="001E6D73">
      <w:pPr>
        <w:pStyle w:val="paragraph"/>
      </w:pPr>
      <w:r w:rsidRPr="00C945CD">
        <w:tab/>
        <w:t>(d)</w:t>
      </w:r>
      <w:r w:rsidRPr="00C945CD">
        <w:tab/>
        <w:t>if the ACMA gives a notice to the company—the ACMA must give a copy of the notice to the applicant.</w:t>
      </w:r>
    </w:p>
    <w:p w:rsidR="001E6D73" w:rsidRPr="00C945CD" w:rsidRDefault="001E6D73" w:rsidP="001E6D73">
      <w:pPr>
        <w:pStyle w:val="subsection"/>
      </w:pPr>
      <w:r w:rsidRPr="00C945CD">
        <w:tab/>
        <w:t>(7D)</w:t>
      </w:r>
      <w:r w:rsidRPr="00C945CD">
        <w:tab/>
        <w:t xml:space="preserve">If the company breaches the requirement set out in the </w:t>
      </w:r>
      <w:r w:rsidR="00C945CD">
        <w:t>subsection (</w:t>
      </w:r>
      <w:r w:rsidRPr="00C945CD">
        <w:t>7C) notice, the ACMA may, by written notice given to the applicant:</w:t>
      </w:r>
    </w:p>
    <w:p w:rsidR="001E6D73" w:rsidRPr="00C945CD" w:rsidRDefault="001E6D73" w:rsidP="001E6D73">
      <w:pPr>
        <w:pStyle w:val="paragraph"/>
      </w:pPr>
      <w:r w:rsidRPr="00C945CD">
        <w:tab/>
        <w:t>(a)</w:t>
      </w:r>
      <w:r w:rsidRPr="00C945CD">
        <w:tab/>
        <w:t>refuse to consider the application; or</w:t>
      </w:r>
    </w:p>
    <w:p w:rsidR="001E6D73" w:rsidRPr="00C945CD" w:rsidRDefault="001E6D73" w:rsidP="001E6D73">
      <w:pPr>
        <w:pStyle w:val="paragraph"/>
      </w:pPr>
      <w:r w:rsidRPr="00C945CD">
        <w:tab/>
        <w:t>(b)</w:t>
      </w:r>
      <w:r w:rsidRPr="00C945CD">
        <w:tab/>
        <w:t>refuse to take any action, or any further action, in relation to the application.</w:t>
      </w:r>
    </w:p>
    <w:p w:rsidR="0010055A" w:rsidRPr="00C945CD" w:rsidRDefault="0010055A" w:rsidP="0010055A">
      <w:pPr>
        <w:pStyle w:val="SubsectionHead"/>
      </w:pPr>
      <w:r w:rsidRPr="00C945CD">
        <w:t>National broadcasters</w:t>
      </w:r>
    </w:p>
    <w:p w:rsidR="0010055A" w:rsidRPr="00C945CD" w:rsidRDefault="0010055A" w:rsidP="0010055A">
      <w:pPr>
        <w:pStyle w:val="subsection"/>
      </w:pPr>
      <w:r w:rsidRPr="00C945CD">
        <w:tab/>
        <w:t>(8)</w:t>
      </w:r>
      <w:r w:rsidRPr="00C945CD">
        <w:tab/>
        <w:t>A national broadcaster may hold shares in a company that:</w:t>
      </w:r>
    </w:p>
    <w:p w:rsidR="0010055A" w:rsidRPr="00C945CD" w:rsidRDefault="0010055A" w:rsidP="0010055A">
      <w:pPr>
        <w:pStyle w:val="paragraph"/>
      </w:pPr>
      <w:r w:rsidRPr="00C945CD">
        <w:tab/>
        <w:t>(a)</w:t>
      </w:r>
      <w:r w:rsidRPr="00C945CD">
        <w:tab/>
        <w:t>is the holder of a category 2 digital radio multiplex transmitter licence; or</w:t>
      </w:r>
    </w:p>
    <w:p w:rsidR="0010055A" w:rsidRPr="00C945CD" w:rsidRDefault="0010055A" w:rsidP="0010055A">
      <w:pPr>
        <w:pStyle w:val="paragraph"/>
      </w:pPr>
      <w:r w:rsidRPr="00C945CD">
        <w:tab/>
        <w:t>(b)</w:t>
      </w:r>
      <w:r w:rsidRPr="00C945CD">
        <w:tab/>
        <w:t>is an applicant for the issue of a category 2 digital radio multiplex transmitter licence; or</w:t>
      </w:r>
    </w:p>
    <w:p w:rsidR="0010055A" w:rsidRPr="00C945CD" w:rsidRDefault="0010055A" w:rsidP="0010055A">
      <w:pPr>
        <w:pStyle w:val="paragraph"/>
      </w:pPr>
      <w:r w:rsidRPr="00C945CD">
        <w:tab/>
        <w:t>(c)</w:t>
      </w:r>
      <w:r w:rsidRPr="00C945CD">
        <w:tab/>
        <w:t>proposes to apply for the issue of a category 2 digital radio multiplex transmitter licence.</w:t>
      </w:r>
    </w:p>
    <w:p w:rsidR="0010055A" w:rsidRPr="00C945CD" w:rsidRDefault="0010055A" w:rsidP="0010055A">
      <w:pPr>
        <w:pStyle w:val="SubsectionHead"/>
      </w:pPr>
      <w:r w:rsidRPr="00C945CD">
        <w:t>Fee</w:t>
      </w:r>
    </w:p>
    <w:p w:rsidR="0010055A" w:rsidRPr="00C945CD" w:rsidRDefault="0010055A" w:rsidP="0010055A">
      <w:pPr>
        <w:pStyle w:val="subsection"/>
      </w:pPr>
      <w:r w:rsidRPr="00C945CD">
        <w:tab/>
        <w:t>(9)</w:t>
      </w:r>
      <w:r w:rsidRPr="00C945CD">
        <w:tab/>
        <w:t xml:space="preserve">A fee determined under </w:t>
      </w:r>
      <w:r w:rsidR="00C945CD">
        <w:t>paragraph (</w:t>
      </w:r>
      <w:r w:rsidRPr="00C945CD">
        <w:t>2)(b) must not be such as to amount to taxation.</w:t>
      </w:r>
    </w:p>
    <w:p w:rsidR="0010055A" w:rsidRPr="00C945CD" w:rsidRDefault="0010055A" w:rsidP="0010055A">
      <w:pPr>
        <w:pStyle w:val="ActHead5"/>
      </w:pPr>
      <w:bookmarkStart w:id="160" w:name="_Toc19106528"/>
      <w:r w:rsidRPr="004C37CE">
        <w:rPr>
          <w:rStyle w:val="CharSectno"/>
        </w:rPr>
        <w:t>102E</w:t>
      </w:r>
      <w:r w:rsidRPr="00C945CD">
        <w:t xml:space="preserve">  Category 3 digital radio multiplex transmitter licences</w:t>
      </w:r>
      <w:bookmarkEnd w:id="160"/>
    </w:p>
    <w:p w:rsidR="0010055A" w:rsidRPr="00C945CD" w:rsidRDefault="0010055A" w:rsidP="0010055A">
      <w:pPr>
        <w:pStyle w:val="SubsectionHead"/>
      </w:pPr>
      <w:r w:rsidRPr="00C945CD">
        <w:t>Holder of a category 3 digital radio multiplex licence</w:t>
      </w:r>
    </w:p>
    <w:p w:rsidR="0010055A" w:rsidRPr="00C945CD" w:rsidRDefault="0010055A" w:rsidP="0010055A">
      <w:pPr>
        <w:pStyle w:val="subsection"/>
      </w:pPr>
      <w:r w:rsidRPr="00C945CD">
        <w:tab/>
        <w:t>(1)</w:t>
      </w:r>
      <w:r w:rsidRPr="00C945CD">
        <w:tab/>
        <w:t>The ACMA must not issue a category 3 digital radio multiplex transmitter licence to a person unless the person is a qualified company, and:</w:t>
      </w:r>
    </w:p>
    <w:p w:rsidR="0010055A" w:rsidRPr="00C945CD" w:rsidRDefault="0010055A" w:rsidP="0010055A">
      <w:pPr>
        <w:pStyle w:val="paragraph"/>
      </w:pPr>
      <w:r w:rsidRPr="00C945CD">
        <w:tab/>
        <w:t>(a)</w:t>
      </w:r>
      <w:r w:rsidRPr="00C945CD">
        <w:tab/>
        <w:t>both:</w:t>
      </w:r>
    </w:p>
    <w:p w:rsidR="0010055A" w:rsidRPr="00C945CD" w:rsidRDefault="0010055A" w:rsidP="0010055A">
      <w:pPr>
        <w:pStyle w:val="paragraphsub"/>
      </w:pPr>
      <w:r w:rsidRPr="00C945CD">
        <w:tab/>
        <w:t>(i)</w:t>
      </w:r>
      <w:r w:rsidRPr="00C945CD">
        <w:tab/>
        <w:t>each national broadcaster beneficially owns shares in the company; and</w:t>
      </w:r>
    </w:p>
    <w:p w:rsidR="0010055A" w:rsidRPr="00C945CD" w:rsidRDefault="0010055A" w:rsidP="0010055A">
      <w:pPr>
        <w:pStyle w:val="paragraphsub"/>
      </w:pPr>
      <w:r w:rsidRPr="00C945CD">
        <w:tab/>
        <w:t>(ii)</w:t>
      </w:r>
      <w:r w:rsidRPr="00C945CD">
        <w:tab/>
        <w:t>there are no other beneficial owners of shares in the company; or</w:t>
      </w:r>
    </w:p>
    <w:p w:rsidR="0010055A" w:rsidRPr="00C945CD" w:rsidRDefault="0010055A" w:rsidP="001979F6">
      <w:pPr>
        <w:pStyle w:val="paragraph"/>
        <w:keepNext/>
      </w:pPr>
      <w:r w:rsidRPr="00C945CD">
        <w:tab/>
        <w:t>(b)</w:t>
      </w:r>
      <w:r w:rsidRPr="00C945CD">
        <w:tab/>
        <w:t>both:</w:t>
      </w:r>
    </w:p>
    <w:p w:rsidR="0010055A" w:rsidRPr="00C945CD" w:rsidRDefault="0010055A" w:rsidP="0010055A">
      <w:pPr>
        <w:pStyle w:val="paragraphsub"/>
      </w:pPr>
      <w:r w:rsidRPr="00C945CD">
        <w:tab/>
        <w:t>(i)</w:t>
      </w:r>
      <w:r w:rsidRPr="00C945CD">
        <w:tab/>
        <w:t>a single national broadcaster beneficially owns all the shares in the company; and</w:t>
      </w:r>
    </w:p>
    <w:p w:rsidR="0010055A" w:rsidRPr="00C945CD" w:rsidRDefault="0010055A" w:rsidP="0010055A">
      <w:pPr>
        <w:pStyle w:val="paragraphsub"/>
      </w:pPr>
      <w:r w:rsidRPr="00C945CD">
        <w:tab/>
        <w:t>(ii)</w:t>
      </w:r>
      <w:r w:rsidRPr="00C945CD">
        <w:tab/>
        <w:t>the other national broadcaster has consented to that beneficial ownership.</w:t>
      </w:r>
    </w:p>
    <w:p w:rsidR="0010055A" w:rsidRPr="00C945CD" w:rsidRDefault="0010055A" w:rsidP="0010055A">
      <w:pPr>
        <w:pStyle w:val="SubsectionHead"/>
      </w:pPr>
      <w:r w:rsidRPr="00C945CD">
        <w:t>Obligation to issue a category 3 digital radio multiplex licence</w:t>
      </w:r>
    </w:p>
    <w:p w:rsidR="0010055A" w:rsidRPr="00C945CD" w:rsidRDefault="0010055A" w:rsidP="0010055A">
      <w:pPr>
        <w:pStyle w:val="subsection"/>
      </w:pPr>
      <w:r w:rsidRPr="00C945CD">
        <w:tab/>
        <w:t>(2)</w:t>
      </w:r>
      <w:r w:rsidRPr="00C945CD">
        <w:tab/>
        <w:t>If:</w:t>
      </w:r>
    </w:p>
    <w:p w:rsidR="0010055A" w:rsidRPr="00C945CD" w:rsidRDefault="0010055A" w:rsidP="0010055A">
      <w:pPr>
        <w:pStyle w:val="paragraph"/>
      </w:pPr>
      <w:r w:rsidRPr="00C945CD">
        <w:tab/>
        <w:t>(a)</w:t>
      </w:r>
      <w:r w:rsidRPr="00C945CD">
        <w:tab/>
        <w:t>a digital radio channel plan is in force for a designated BSA radio area; and</w:t>
      </w:r>
    </w:p>
    <w:p w:rsidR="0010055A" w:rsidRPr="00C945CD" w:rsidRDefault="0010055A" w:rsidP="0010055A">
      <w:pPr>
        <w:pStyle w:val="paragraph"/>
      </w:pPr>
      <w:r w:rsidRPr="00C945CD">
        <w:tab/>
        <w:t>(b)</w:t>
      </w:r>
      <w:r w:rsidRPr="00C945CD">
        <w:tab/>
        <w:t>a qualified company applies under section</w:t>
      </w:r>
      <w:r w:rsidR="00C945CD">
        <w:t> </w:t>
      </w:r>
      <w:r w:rsidRPr="00C945CD">
        <w:t>99 for a category 3 digital radio multiplex transmitter licence for the designated BSA radio area; and</w:t>
      </w:r>
    </w:p>
    <w:p w:rsidR="0010055A" w:rsidRPr="00C945CD" w:rsidRDefault="0010055A" w:rsidP="0010055A">
      <w:pPr>
        <w:pStyle w:val="paragraph"/>
      </w:pPr>
      <w:r w:rsidRPr="00C945CD">
        <w:tab/>
        <w:t>(c)</w:t>
      </w:r>
      <w:r w:rsidRPr="00C945CD">
        <w:tab/>
        <w:t xml:space="preserve">the requirements of </w:t>
      </w:r>
      <w:r w:rsidR="00C945CD">
        <w:t>paragraph (</w:t>
      </w:r>
      <w:r w:rsidRPr="00C945CD">
        <w:t>1)(a) or (b) of this section are satisfied in relation to the qualified company;</w:t>
      </w:r>
    </w:p>
    <w:p w:rsidR="0010055A" w:rsidRPr="00C945CD" w:rsidRDefault="0010055A" w:rsidP="0010055A">
      <w:pPr>
        <w:pStyle w:val="subsection2"/>
      </w:pPr>
      <w:r w:rsidRPr="00C945CD">
        <w:t>the ACMA must, under section</w:t>
      </w:r>
      <w:r w:rsidR="00C945CD">
        <w:t> </w:t>
      </w:r>
      <w:r w:rsidRPr="00C945CD">
        <w:t>100, issue the category 3 digital radio multiplex transmitter licence to the company unless there is already a category 3 digital radio multiplex transmitter licence for the designated BSA radio area.</w:t>
      </w:r>
    </w:p>
    <w:p w:rsidR="0010055A" w:rsidRPr="00C945CD" w:rsidRDefault="0010055A" w:rsidP="0010055A">
      <w:pPr>
        <w:pStyle w:val="SubsectionHead"/>
      </w:pPr>
      <w:r w:rsidRPr="00C945CD">
        <w:t>National broadcaster may hold shares in the holder of a category 3 digital radio multiplex licence etc.</w:t>
      </w:r>
    </w:p>
    <w:p w:rsidR="0010055A" w:rsidRPr="00C945CD" w:rsidRDefault="0010055A" w:rsidP="0010055A">
      <w:pPr>
        <w:pStyle w:val="subsection"/>
      </w:pPr>
      <w:r w:rsidRPr="00C945CD">
        <w:tab/>
        <w:t>(3)</w:t>
      </w:r>
      <w:r w:rsidRPr="00C945CD">
        <w:tab/>
        <w:t>A national broadcaster may hold shares in a company that:</w:t>
      </w:r>
    </w:p>
    <w:p w:rsidR="0010055A" w:rsidRPr="00C945CD" w:rsidRDefault="0010055A" w:rsidP="0010055A">
      <w:pPr>
        <w:pStyle w:val="paragraph"/>
      </w:pPr>
      <w:r w:rsidRPr="00C945CD">
        <w:tab/>
        <w:t>(a)</w:t>
      </w:r>
      <w:r w:rsidRPr="00C945CD">
        <w:tab/>
        <w:t>is the holder of a category 3 digital radio multiplex transmitter licence; or</w:t>
      </w:r>
    </w:p>
    <w:p w:rsidR="0010055A" w:rsidRPr="00C945CD" w:rsidRDefault="0010055A" w:rsidP="0010055A">
      <w:pPr>
        <w:pStyle w:val="paragraph"/>
      </w:pPr>
      <w:r w:rsidRPr="00C945CD">
        <w:tab/>
        <w:t>(b)</w:t>
      </w:r>
      <w:r w:rsidRPr="00C945CD">
        <w:tab/>
        <w:t>is an applicant for the issue of a category 3 digital radio multiplex transmitter licence; or</w:t>
      </w:r>
    </w:p>
    <w:p w:rsidR="0010055A" w:rsidRPr="00C945CD" w:rsidRDefault="0010055A" w:rsidP="0010055A">
      <w:pPr>
        <w:pStyle w:val="paragraph"/>
      </w:pPr>
      <w:r w:rsidRPr="00C945CD">
        <w:tab/>
        <w:t>(c)</w:t>
      </w:r>
      <w:r w:rsidRPr="00C945CD">
        <w:tab/>
        <w:t>proposes to apply for the issue of a category 3 digital radio multiplex transmitter licence.</w:t>
      </w:r>
    </w:p>
    <w:p w:rsidR="0010055A" w:rsidRPr="00C945CD" w:rsidRDefault="0010055A" w:rsidP="0010055A">
      <w:pPr>
        <w:pStyle w:val="ActHead5"/>
      </w:pPr>
      <w:bookmarkStart w:id="161" w:name="_Toc19106529"/>
      <w:r w:rsidRPr="004C37CE">
        <w:rPr>
          <w:rStyle w:val="CharSectno"/>
        </w:rPr>
        <w:t>102F</w:t>
      </w:r>
      <w:r w:rsidRPr="00C945CD">
        <w:t xml:space="preserve">  Limit on issue of non</w:t>
      </w:r>
      <w:r w:rsidR="00C945CD">
        <w:noBreakHyphen/>
      </w:r>
      <w:r w:rsidRPr="00C945CD">
        <w:t>foundation digital radio multiplex transmitter licences</w:t>
      </w:r>
      <w:bookmarkEnd w:id="161"/>
    </w:p>
    <w:p w:rsidR="0010055A" w:rsidRPr="00C945CD" w:rsidRDefault="0010055A" w:rsidP="0010055A">
      <w:pPr>
        <w:pStyle w:val="subsection"/>
      </w:pPr>
      <w:r w:rsidRPr="00C945CD">
        <w:tab/>
        <w:t>(1)</w:t>
      </w:r>
      <w:r w:rsidRPr="00C945CD">
        <w:tab/>
        <w:t>Before issuing a non</w:t>
      </w:r>
      <w:r w:rsidR="00C945CD">
        <w:noBreakHyphen/>
      </w:r>
      <w:r w:rsidRPr="00C945CD">
        <w:t>foundation digital radio multiplex transmitter licence for a particular designated BSA radio area, the ACMA must ensure that:</w:t>
      </w:r>
    </w:p>
    <w:p w:rsidR="0010055A" w:rsidRPr="00C945CD" w:rsidRDefault="0010055A" w:rsidP="0010055A">
      <w:pPr>
        <w:pStyle w:val="paragraph"/>
      </w:pPr>
      <w:r w:rsidRPr="00C945CD">
        <w:tab/>
        <w:t>(a)</w:t>
      </w:r>
      <w:r w:rsidRPr="00C945CD">
        <w:tab/>
        <w:t>one or more foundation digital radio multiplex transmitter licences are in force for the designated BSA radio area; and</w:t>
      </w:r>
    </w:p>
    <w:p w:rsidR="0010055A" w:rsidRPr="00C945CD" w:rsidRDefault="0010055A" w:rsidP="0010055A">
      <w:pPr>
        <w:pStyle w:val="paragraph"/>
      </w:pPr>
      <w:r w:rsidRPr="00C945CD">
        <w:tab/>
        <w:t>(b)</w:t>
      </w:r>
      <w:r w:rsidRPr="00C945CD">
        <w:tab/>
        <w:t>the total multiplex capacities under those foundation digital radio multiplex transmitter licences is sufficient to fulfil the number of standard access entitlements that have come into existence, or are likely to come into existence, under subsection</w:t>
      </w:r>
      <w:r w:rsidR="00C945CD">
        <w:t> </w:t>
      </w:r>
      <w:r w:rsidRPr="00C945CD">
        <w:t>118NQ(2) in its application to the designated BSA radio area.</w:t>
      </w:r>
    </w:p>
    <w:p w:rsidR="0010055A" w:rsidRPr="00C945CD" w:rsidRDefault="0010055A" w:rsidP="0010055A">
      <w:pPr>
        <w:pStyle w:val="subsection"/>
      </w:pPr>
      <w:r w:rsidRPr="00C945CD">
        <w:tab/>
        <w:t>(2)</w:t>
      </w:r>
      <w:r w:rsidRPr="00C945CD">
        <w:tab/>
        <w:t xml:space="preserve">For the purposes of </w:t>
      </w:r>
      <w:r w:rsidR="00C945CD">
        <w:t>subsection (</w:t>
      </w:r>
      <w:r w:rsidRPr="00C945CD">
        <w:t>1), if the number of standard access entitlements that have come into existence, or are likely to come into existence, under subsection</w:t>
      </w:r>
      <w:r w:rsidR="00C945CD">
        <w:t> </w:t>
      </w:r>
      <w:r w:rsidRPr="00C945CD">
        <w:t>118NQ(2) in its application to the designated BSA radio area is not a multiple of 7, round up that number to the next higher number that is a multiple of 7.</w:t>
      </w:r>
    </w:p>
    <w:p w:rsidR="00EB5D5F" w:rsidRPr="00C945CD" w:rsidRDefault="00EB5D5F" w:rsidP="008A11E4">
      <w:pPr>
        <w:pStyle w:val="ActHead5"/>
      </w:pPr>
      <w:bookmarkStart w:id="162" w:name="_Toc19106530"/>
      <w:r w:rsidRPr="004C37CE">
        <w:rPr>
          <w:rStyle w:val="CharSectno"/>
        </w:rPr>
        <w:t>103</w:t>
      </w:r>
      <w:r w:rsidRPr="00C945CD">
        <w:t xml:space="preserve">  Duration of apparatus licences</w:t>
      </w:r>
      <w:bookmarkEnd w:id="162"/>
    </w:p>
    <w:p w:rsidR="00EB5D5F" w:rsidRPr="00C945CD" w:rsidRDefault="00EB5D5F" w:rsidP="008A4053">
      <w:pPr>
        <w:pStyle w:val="subsection"/>
      </w:pPr>
      <w:r w:rsidRPr="00C945CD">
        <w:tab/>
        <w:t>(1)</w:t>
      </w:r>
      <w:r w:rsidRPr="00C945CD">
        <w:tab/>
        <w:t>An apparatus licence comes into force on the day on which it is issued or on such later day as is specified in the licence for the purpose.</w:t>
      </w:r>
    </w:p>
    <w:p w:rsidR="00EB5D5F" w:rsidRPr="00C945CD" w:rsidRDefault="00EB5D5F" w:rsidP="008A4053">
      <w:pPr>
        <w:pStyle w:val="subsection"/>
      </w:pPr>
      <w:r w:rsidRPr="00C945CD">
        <w:tab/>
        <w:t>(2)</w:t>
      </w:r>
      <w:r w:rsidRPr="00C945CD">
        <w:tab/>
        <w:t>Subject to Division</w:t>
      </w:r>
      <w:r w:rsidR="00C945CD">
        <w:t> </w:t>
      </w:r>
      <w:r w:rsidRPr="00C945CD">
        <w:t>6, an apparatus licence (other than an apparatus licence issued under section</w:t>
      </w:r>
      <w:r w:rsidR="00C945CD">
        <w:t> </w:t>
      </w:r>
      <w:r w:rsidRPr="00C945CD">
        <w:t>101A</w:t>
      </w:r>
      <w:r w:rsidR="00DF00C4" w:rsidRPr="00C945CD">
        <w:t xml:space="preserve"> or 102</w:t>
      </w:r>
      <w:r w:rsidR="00BA6678" w:rsidRPr="00C945CD">
        <w:t>, a datacasting transmitter licence or a digital radio multiplex transmitter licence</w:t>
      </w:r>
      <w:r w:rsidRPr="00C945CD">
        <w:t>) remains in force for the period specified in the licence.</w:t>
      </w:r>
    </w:p>
    <w:p w:rsidR="00EB5D5F" w:rsidRPr="00C945CD" w:rsidRDefault="00EB5D5F" w:rsidP="008A4053">
      <w:pPr>
        <w:pStyle w:val="subsection"/>
      </w:pPr>
      <w:r w:rsidRPr="00C945CD">
        <w:tab/>
        <w:t>(3)</w:t>
      </w:r>
      <w:r w:rsidRPr="00C945CD">
        <w:tab/>
        <w:t>The licence may specify any period not exceeding 5 years.</w:t>
      </w:r>
    </w:p>
    <w:p w:rsidR="00EB5D5F" w:rsidRPr="00C945CD" w:rsidRDefault="00EB5D5F" w:rsidP="008A4053">
      <w:pPr>
        <w:pStyle w:val="subsection"/>
      </w:pPr>
      <w:r w:rsidRPr="00C945CD">
        <w:tab/>
        <w:t>(4)</w:t>
      </w:r>
      <w:r w:rsidRPr="00C945CD">
        <w:tab/>
        <w:t>A transmitter licence issued under section</w:t>
      </w:r>
      <w:r w:rsidR="00C945CD">
        <w:t> </w:t>
      </w:r>
      <w:r w:rsidRPr="00C945CD">
        <w:t>101A:</w:t>
      </w:r>
    </w:p>
    <w:p w:rsidR="00EB5D5F" w:rsidRPr="00C945CD" w:rsidRDefault="00EB5D5F">
      <w:pPr>
        <w:pStyle w:val="paragraph"/>
      </w:pPr>
      <w:r w:rsidRPr="00C945CD">
        <w:tab/>
        <w:t>(a)</w:t>
      </w:r>
      <w:r w:rsidRPr="00C945CD">
        <w:tab/>
        <w:t xml:space="preserve">subject to </w:t>
      </w:r>
      <w:r w:rsidR="00C945CD">
        <w:t>paragraph (</w:t>
      </w:r>
      <w:r w:rsidRPr="00C945CD">
        <w:t>b), continues in force while the related licence referred to in that section remains in force; and</w:t>
      </w:r>
    </w:p>
    <w:p w:rsidR="00EB5D5F" w:rsidRPr="00C945CD" w:rsidRDefault="00EB5D5F">
      <w:pPr>
        <w:pStyle w:val="paragraph"/>
      </w:pPr>
      <w:r w:rsidRPr="00C945CD">
        <w:tab/>
        <w:t>(b)</w:t>
      </w:r>
      <w:r w:rsidRPr="00C945CD">
        <w:tab/>
        <w:t>does not have effect while the related licence referred to in that section is suspended.</w:t>
      </w:r>
    </w:p>
    <w:p w:rsidR="0030017C" w:rsidRPr="00C945CD" w:rsidRDefault="0030017C" w:rsidP="008A4053">
      <w:pPr>
        <w:pStyle w:val="subsection"/>
      </w:pPr>
      <w:r w:rsidRPr="00C945CD">
        <w:tab/>
        <w:t>(4A)</w:t>
      </w:r>
      <w:r w:rsidRPr="00C945CD">
        <w:tab/>
        <w:t xml:space="preserve">A transmitter licence issued under </w:t>
      </w:r>
      <w:r w:rsidR="0091684C" w:rsidRPr="00C945CD">
        <w:t>subsection</w:t>
      </w:r>
      <w:r w:rsidR="00C945CD">
        <w:t> </w:t>
      </w:r>
      <w:r w:rsidR="0091684C" w:rsidRPr="00C945CD">
        <w:t>102(1)</w:t>
      </w:r>
      <w:r w:rsidRPr="00C945CD">
        <w:t>:</w:t>
      </w:r>
    </w:p>
    <w:p w:rsidR="0030017C" w:rsidRPr="00C945CD" w:rsidRDefault="0030017C" w:rsidP="0030017C">
      <w:pPr>
        <w:pStyle w:val="paragraph"/>
      </w:pPr>
      <w:r w:rsidRPr="00C945CD">
        <w:tab/>
        <w:t>(a)</w:t>
      </w:r>
      <w:r w:rsidRPr="00C945CD">
        <w:tab/>
        <w:t xml:space="preserve">subject to </w:t>
      </w:r>
      <w:r w:rsidR="00C945CD">
        <w:t>paragraphs (</w:t>
      </w:r>
      <w:r w:rsidRPr="00C945CD">
        <w:t xml:space="preserve">b) and (c), continues in force while the related licence referred to in that </w:t>
      </w:r>
      <w:r w:rsidR="0091684C" w:rsidRPr="00C945CD">
        <w:t>sub</w:t>
      </w:r>
      <w:r w:rsidRPr="00C945CD">
        <w:t>section remains in force; and</w:t>
      </w:r>
    </w:p>
    <w:p w:rsidR="0030017C" w:rsidRPr="00C945CD" w:rsidRDefault="0030017C" w:rsidP="0030017C">
      <w:pPr>
        <w:pStyle w:val="paragraph"/>
      </w:pPr>
      <w:r w:rsidRPr="00C945CD">
        <w:tab/>
        <w:t>(b)</w:t>
      </w:r>
      <w:r w:rsidRPr="00C945CD">
        <w:tab/>
        <w:t xml:space="preserve">does not have effect while the related licence referred to in that </w:t>
      </w:r>
      <w:r w:rsidR="0091684C" w:rsidRPr="00C945CD">
        <w:t>sub</w:t>
      </w:r>
      <w:r w:rsidRPr="00C945CD">
        <w:t>section is suspended; and</w:t>
      </w:r>
    </w:p>
    <w:p w:rsidR="0030017C" w:rsidRPr="00C945CD" w:rsidRDefault="0030017C" w:rsidP="0030017C">
      <w:pPr>
        <w:pStyle w:val="paragraph"/>
      </w:pPr>
      <w:r w:rsidRPr="00C945CD">
        <w:tab/>
        <w:t>(c)</w:t>
      </w:r>
      <w:r w:rsidRPr="00C945CD">
        <w:tab/>
        <w:t xml:space="preserve">does not have effect after the later of the following dates, if the related licence is a CTV licence within the meaning of the </w:t>
      </w:r>
      <w:r w:rsidRPr="00C945CD">
        <w:rPr>
          <w:i/>
        </w:rPr>
        <w:t>Broadcasting Services Act 1992</w:t>
      </w:r>
      <w:r w:rsidRPr="00C945CD">
        <w:t>:</w:t>
      </w:r>
    </w:p>
    <w:p w:rsidR="0030017C" w:rsidRPr="00C945CD" w:rsidRDefault="0030017C" w:rsidP="0030017C">
      <w:pPr>
        <w:pStyle w:val="paragraphsub"/>
      </w:pPr>
      <w:r w:rsidRPr="00C945CD">
        <w:tab/>
        <w:t>(i)</w:t>
      </w:r>
      <w:r w:rsidRPr="00C945CD">
        <w:tab/>
        <w:t>31</w:t>
      </w:r>
      <w:r w:rsidR="00C945CD">
        <w:t> </w:t>
      </w:r>
      <w:r w:rsidRPr="00C945CD">
        <w:t>December 2006; or</w:t>
      </w:r>
    </w:p>
    <w:p w:rsidR="0030017C" w:rsidRPr="00C945CD" w:rsidRDefault="0030017C" w:rsidP="0030017C">
      <w:pPr>
        <w:pStyle w:val="paragraphsub"/>
      </w:pPr>
      <w:r w:rsidRPr="00C945CD">
        <w:tab/>
        <w:t>(ii)</w:t>
      </w:r>
      <w:r w:rsidRPr="00C945CD">
        <w:tab/>
        <w:t>the date specified in a written determination by the Minister.</w:t>
      </w:r>
    </w:p>
    <w:p w:rsidR="0030017C" w:rsidRPr="00C945CD" w:rsidRDefault="0030017C" w:rsidP="008A4053">
      <w:pPr>
        <w:pStyle w:val="subsection"/>
      </w:pPr>
      <w:r w:rsidRPr="00C945CD">
        <w:tab/>
        <w:t>(4B)</w:t>
      </w:r>
      <w:r w:rsidRPr="00C945CD">
        <w:tab/>
        <w:t xml:space="preserve">A determination under </w:t>
      </w:r>
      <w:r w:rsidR="00C945CD">
        <w:t>subparagraph (</w:t>
      </w:r>
      <w:r w:rsidRPr="00C945CD">
        <w:t xml:space="preserve">4A)(c)(ii) is a </w:t>
      </w:r>
      <w:r w:rsidR="00B50C66" w:rsidRPr="00C945CD">
        <w:t>legislative instrument</w:t>
      </w:r>
      <w:r w:rsidRPr="00C945CD">
        <w:t>.</w:t>
      </w:r>
    </w:p>
    <w:p w:rsidR="00EB5D5F" w:rsidRPr="00C945CD" w:rsidRDefault="00EB5D5F" w:rsidP="008A4053">
      <w:pPr>
        <w:pStyle w:val="subsection"/>
      </w:pPr>
      <w:r w:rsidRPr="00C945CD">
        <w:tab/>
        <w:t>(5)</w:t>
      </w:r>
      <w:r w:rsidRPr="00C945CD">
        <w:tab/>
        <w:t>Subject to Divisions</w:t>
      </w:r>
      <w:r w:rsidR="00C945CD">
        <w:t> </w:t>
      </w:r>
      <w:r w:rsidRPr="00C945CD">
        <w:t>6 and 6A, a datacasting transmitter licence remains in force for 10 years.</w:t>
      </w:r>
    </w:p>
    <w:p w:rsidR="00BA6678" w:rsidRPr="00C945CD" w:rsidRDefault="00BA6678" w:rsidP="00BA6678">
      <w:pPr>
        <w:pStyle w:val="subsection"/>
      </w:pPr>
      <w:r w:rsidRPr="00C945CD">
        <w:tab/>
        <w:t>(6)</w:t>
      </w:r>
      <w:r w:rsidRPr="00C945CD">
        <w:tab/>
        <w:t>Subject to Division</w:t>
      </w:r>
      <w:r w:rsidR="00C945CD">
        <w:t> </w:t>
      </w:r>
      <w:r w:rsidRPr="00C945CD">
        <w:t>6, a digital radio multiplex transmitter licence remains in force for 15 years.</w:t>
      </w:r>
    </w:p>
    <w:p w:rsidR="00EB5D5F" w:rsidRPr="00C945CD" w:rsidRDefault="00EB5D5F" w:rsidP="008A11E4">
      <w:pPr>
        <w:pStyle w:val="ActHead5"/>
      </w:pPr>
      <w:bookmarkStart w:id="163" w:name="_Toc19106531"/>
      <w:r w:rsidRPr="004C37CE">
        <w:rPr>
          <w:rStyle w:val="CharSectno"/>
        </w:rPr>
        <w:t>104</w:t>
      </w:r>
      <w:r w:rsidRPr="00C945CD">
        <w:t xml:space="preserve">  Compliance with plans</w:t>
      </w:r>
      <w:bookmarkEnd w:id="163"/>
    </w:p>
    <w:p w:rsidR="00EB5D5F" w:rsidRPr="00C945CD" w:rsidRDefault="00EB5D5F" w:rsidP="008A4053">
      <w:pPr>
        <w:pStyle w:val="subsection"/>
      </w:pPr>
      <w:r w:rsidRPr="00C945CD">
        <w:tab/>
        <w:t>(1)</w:t>
      </w:r>
      <w:r w:rsidRPr="00C945CD">
        <w:tab/>
        <w:t xml:space="preserve">Subject to </w:t>
      </w:r>
      <w:r w:rsidR="00C945CD">
        <w:t>subsections (</w:t>
      </w:r>
      <w:r w:rsidRPr="00C945CD">
        <w:t xml:space="preserve">2) and (3), the </w:t>
      </w:r>
      <w:r w:rsidR="00410792" w:rsidRPr="00C945CD">
        <w:t>ACMA</w:t>
      </w:r>
      <w:r w:rsidRPr="00C945CD">
        <w:t xml:space="preserve"> may issue an apparatus licence that is inconsistent with the spectrum plan or any relevant frequency band plan only if:</w:t>
      </w:r>
    </w:p>
    <w:p w:rsidR="00EB5D5F" w:rsidRPr="00C945CD" w:rsidRDefault="00EB5D5F">
      <w:pPr>
        <w:pStyle w:val="paragraph"/>
      </w:pPr>
      <w:r w:rsidRPr="00C945CD">
        <w:tab/>
        <w:t>(a)</w:t>
      </w:r>
      <w:r w:rsidRPr="00C945CD">
        <w:tab/>
        <w:t>the apparatus licence is granted for purposes which relate to an event of international, national or regional significance; or</w:t>
      </w:r>
    </w:p>
    <w:p w:rsidR="00EB5D5F" w:rsidRPr="00C945CD" w:rsidRDefault="00EB5D5F">
      <w:pPr>
        <w:pStyle w:val="paragraph"/>
      </w:pPr>
      <w:r w:rsidRPr="00C945CD">
        <w:tab/>
        <w:t>(b)</w:t>
      </w:r>
      <w:r w:rsidRPr="00C945CD">
        <w:tab/>
        <w:t>the issue of the apparatus licence is otherwise in the public interest</w:t>
      </w:r>
      <w:r w:rsidR="00E93BA9" w:rsidRPr="00C945CD">
        <w:t>; or</w:t>
      </w:r>
    </w:p>
    <w:p w:rsidR="00E93BA9" w:rsidRPr="00C945CD" w:rsidRDefault="00E93BA9" w:rsidP="00E93BA9">
      <w:pPr>
        <w:pStyle w:val="paragraph"/>
      </w:pPr>
      <w:r w:rsidRPr="00C945CD">
        <w:tab/>
        <w:t>(c)</w:t>
      </w:r>
      <w:r w:rsidRPr="00C945CD">
        <w:tab/>
        <w:t>the apparatus licence authorises a body covered by any of paragraphs 27(1)(b) to (be) to operate specified radiocommunications devices, or radiocommunications devices of a specified kind, for the purpose of investigations or operations conducted by the body.</w:t>
      </w:r>
    </w:p>
    <w:p w:rsidR="00EB5D5F" w:rsidRPr="00C945CD" w:rsidRDefault="00EB5D5F" w:rsidP="008A4053">
      <w:pPr>
        <w:pStyle w:val="subsection"/>
      </w:pPr>
      <w:r w:rsidRPr="00C945CD">
        <w:tab/>
        <w:t>(2)</w:t>
      </w:r>
      <w:r w:rsidRPr="00C945CD">
        <w:tab/>
      </w:r>
      <w:r w:rsidR="00E93BA9" w:rsidRPr="00C945CD">
        <w:t xml:space="preserve">An apparatus licence of a kind mentioned in </w:t>
      </w:r>
      <w:r w:rsidR="00C945CD">
        <w:t>paragraph (</w:t>
      </w:r>
      <w:r w:rsidR="00E93BA9" w:rsidRPr="00C945CD">
        <w:t>1)(a) or (b)</w:t>
      </w:r>
      <w:r w:rsidRPr="00C945CD">
        <w:t xml:space="preserve"> must not be issued for more than 30 days.</w:t>
      </w:r>
    </w:p>
    <w:p w:rsidR="00EB5D5F" w:rsidRPr="00C945CD" w:rsidRDefault="00EB5D5F" w:rsidP="008A4053">
      <w:pPr>
        <w:pStyle w:val="subsection"/>
      </w:pPr>
      <w:r w:rsidRPr="00C945CD">
        <w:tab/>
        <w:t>(3)</w:t>
      </w:r>
      <w:r w:rsidRPr="00C945CD">
        <w:tab/>
      </w:r>
      <w:r w:rsidR="00E93BA9" w:rsidRPr="00C945CD">
        <w:t xml:space="preserve">An apparatus licence of a kind mentioned in </w:t>
      </w:r>
      <w:r w:rsidR="00C945CD">
        <w:t>paragraph (</w:t>
      </w:r>
      <w:r w:rsidR="00E93BA9" w:rsidRPr="00C945CD">
        <w:t>1)(a) or (b)</w:t>
      </w:r>
      <w:r w:rsidRPr="00C945CD">
        <w:t xml:space="preserve"> must not be renewed under section</w:t>
      </w:r>
      <w:r w:rsidR="00C945CD">
        <w:t> </w:t>
      </w:r>
      <w:r w:rsidRPr="00C945CD">
        <w:t>130 more than once.</w:t>
      </w:r>
    </w:p>
    <w:p w:rsidR="00EB5D5F" w:rsidRPr="00C945CD" w:rsidRDefault="00EB5D5F" w:rsidP="008A11E4">
      <w:pPr>
        <w:pStyle w:val="ActHead5"/>
      </w:pPr>
      <w:bookmarkStart w:id="164" w:name="_Toc19106532"/>
      <w:r w:rsidRPr="004C37CE">
        <w:rPr>
          <w:rStyle w:val="CharSectno"/>
        </w:rPr>
        <w:t>105</w:t>
      </w:r>
      <w:r w:rsidRPr="00C945CD">
        <w:t xml:space="preserve">  Parts of the spectrum allocated for spectrum licences</w:t>
      </w:r>
      <w:bookmarkEnd w:id="164"/>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the </w:t>
      </w:r>
      <w:r w:rsidR="00410792" w:rsidRPr="00C945CD">
        <w:t>ACMA</w:t>
      </w:r>
      <w:r w:rsidRPr="00C945CD">
        <w:t xml:space="preserve"> must not issue an apparatus licence that authorises the operation of radiocommunications devices at frequencies that are within a part of the spectrum that is designated under section</w:t>
      </w:r>
      <w:r w:rsidR="00C945CD">
        <w:t> </w:t>
      </w:r>
      <w:r w:rsidRPr="00C945CD">
        <w:t>36 to be allocated by issuing spectrum licences.</w:t>
      </w:r>
    </w:p>
    <w:p w:rsidR="00375697" w:rsidRPr="00C945CD" w:rsidRDefault="00375697" w:rsidP="008A4053">
      <w:pPr>
        <w:pStyle w:val="subsection"/>
      </w:pPr>
      <w:r w:rsidRPr="00C945CD">
        <w:tab/>
        <w:t>(2)</w:t>
      </w:r>
      <w:r w:rsidRPr="00C945CD">
        <w:tab/>
        <w:t xml:space="preserve">The </w:t>
      </w:r>
      <w:r w:rsidR="00410792" w:rsidRPr="00C945CD">
        <w:t>ACMA</w:t>
      </w:r>
      <w:r w:rsidRPr="00C945CD">
        <w:t xml:space="preserve"> may issue such an apparatus licence:</w:t>
      </w:r>
    </w:p>
    <w:p w:rsidR="00375697" w:rsidRPr="00C945CD" w:rsidRDefault="00375697" w:rsidP="00375697">
      <w:pPr>
        <w:pStyle w:val="paragraph"/>
      </w:pPr>
      <w:r w:rsidRPr="00C945CD">
        <w:tab/>
        <w:t>(a)</w:t>
      </w:r>
      <w:r w:rsidRPr="00C945CD">
        <w:tab/>
        <w:t>to a body covered by any of paragraphs 27(1)(b) to (be) for the purpose of investigations or operations conducted by the body; or</w:t>
      </w:r>
    </w:p>
    <w:p w:rsidR="00375697" w:rsidRPr="00C945CD" w:rsidRDefault="00375697" w:rsidP="00375697">
      <w:pPr>
        <w:pStyle w:val="paragraph"/>
      </w:pPr>
      <w:r w:rsidRPr="00C945CD">
        <w:tab/>
        <w:t>(b)</w:t>
      </w:r>
      <w:r w:rsidRPr="00C945CD">
        <w:tab/>
        <w:t>if it is satisfied that the special circumstances of the particular case justify the issuing of the licence.</w:t>
      </w:r>
    </w:p>
    <w:p w:rsidR="00EB5D5F" w:rsidRPr="00C945CD" w:rsidRDefault="00EB5D5F" w:rsidP="008A11E4">
      <w:pPr>
        <w:pStyle w:val="ActHead5"/>
      </w:pPr>
      <w:bookmarkStart w:id="165" w:name="_Toc19106533"/>
      <w:r w:rsidRPr="004C37CE">
        <w:rPr>
          <w:rStyle w:val="CharSectno"/>
        </w:rPr>
        <w:t>106</w:t>
      </w:r>
      <w:r w:rsidRPr="00C945CD">
        <w:t xml:space="preserve">  Price</w:t>
      </w:r>
      <w:r w:rsidR="00C945CD">
        <w:noBreakHyphen/>
      </w:r>
      <w:r w:rsidRPr="00C945CD">
        <w:t>based allocation system for certain transmitter licences</w:t>
      </w:r>
      <w:bookmarkEnd w:id="165"/>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determine in writing a price</w:t>
      </w:r>
      <w:r w:rsidR="00C945CD">
        <w:noBreakHyphen/>
      </w:r>
      <w:r w:rsidRPr="00C945CD">
        <w:t>based allocation system for allocating and/or issuing specified transmitter licences (other than licences issued under section</w:t>
      </w:r>
      <w:r w:rsidR="00C945CD">
        <w:t> </w:t>
      </w:r>
      <w:r w:rsidRPr="00C945CD">
        <w:t>101A or NBS transmitter licences).</w:t>
      </w:r>
    </w:p>
    <w:p w:rsidR="00EB5D5F" w:rsidRPr="00C945CD" w:rsidRDefault="00EB5D5F" w:rsidP="008A4053">
      <w:pPr>
        <w:pStyle w:val="subsection"/>
      </w:pPr>
      <w:r w:rsidRPr="00C945CD">
        <w:tab/>
        <w:t>(2)</w:t>
      </w:r>
      <w:r w:rsidRPr="00C945CD">
        <w:tab/>
        <w:t>A system so determined:</w:t>
      </w:r>
    </w:p>
    <w:p w:rsidR="00EB5D5F" w:rsidRPr="00C945CD" w:rsidRDefault="00EB5D5F">
      <w:pPr>
        <w:pStyle w:val="paragraph"/>
        <w:keepNext/>
      </w:pPr>
      <w:r w:rsidRPr="00C945CD">
        <w:tab/>
        <w:t>(a)</w:t>
      </w:r>
      <w:r w:rsidRPr="00C945CD">
        <w:tab/>
        <w:t>may apply generally or in respect of a particular area; and</w:t>
      </w:r>
    </w:p>
    <w:p w:rsidR="00EB5D5F" w:rsidRPr="00C945CD" w:rsidRDefault="00EB5D5F">
      <w:pPr>
        <w:pStyle w:val="paragraph"/>
      </w:pPr>
      <w:r w:rsidRPr="00C945CD">
        <w:tab/>
        <w:t>(b)</w:t>
      </w:r>
      <w:r w:rsidRPr="00C945CD">
        <w:tab/>
        <w:t>may apply only in relation to a specified range of frequencies; and</w:t>
      </w:r>
    </w:p>
    <w:p w:rsidR="00EB5D5F" w:rsidRPr="00C945CD" w:rsidRDefault="00EB5D5F">
      <w:pPr>
        <w:pStyle w:val="paragraph"/>
      </w:pPr>
      <w:r w:rsidRPr="00C945CD">
        <w:tab/>
        <w:t>(c)</w:t>
      </w:r>
      <w:r w:rsidRPr="00C945CD">
        <w:tab/>
        <w:t>may require payment of an application fee, but not a fee that would be such as to amount to taxation.</w:t>
      </w:r>
    </w:p>
    <w:p w:rsidR="00EB5D5F" w:rsidRPr="00C945CD" w:rsidRDefault="00EB5D5F" w:rsidP="001A6381">
      <w:pPr>
        <w:pStyle w:val="subsection"/>
        <w:keepNext/>
        <w:keepLines/>
      </w:pPr>
      <w:r w:rsidRPr="00C945CD">
        <w:tab/>
        <w:t>(3)</w:t>
      </w:r>
      <w:r w:rsidRPr="00C945CD">
        <w:tab/>
        <w:t>A system so determined may:</w:t>
      </w:r>
    </w:p>
    <w:p w:rsidR="00EB5D5F" w:rsidRPr="00C945CD" w:rsidRDefault="00EB5D5F">
      <w:pPr>
        <w:pStyle w:val="paragraph"/>
      </w:pPr>
      <w:r w:rsidRPr="00C945CD">
        <w:tab/>
        <w:t>(a)</w:t>
      </w:r>
      <w:r w:rsidRPr="00C945CD">
        <w:tab/>
        <w:t xml:space="preserve">impose limits on the number of transmitter licences that the </w:t>
      </w:r>
      <w:r w:rsidR="00410792" w:rsidRPr="00C945CD">
        <w:t>ACMA</w:t>
      </w:r>
      <w:r w:rsidRPr="00C945CD">
        <w:t xml:space="preserve"> may issue to:</w:t>
      </w:r>
    </w:p>
    <w:p w:rsidR="00EB5D5F" w:rsidRPr="00C945CD" w:rsidRDefault="00EB5D5F">
      <w:pPr>
        <w:pStyle w:val="paragraphsub"/>
      </w:pPr>
      <w:r w:rsidRPr="00C945CD">
        <w:tab/>
        <w:t>(i)</w:t>
      </w:r>
      <w:r w:rsidRPr="00C945CD">
        <w:tab/>
        <w:t>any one person; or</w:t>
      </w:r>
    </w:p>
    <w:p w:rsidR="00EB5D5F" w:rsidRPr="00C945CD" w:rsidRDefault="00EB5D5F">
      <w:pPr>
        <w:pStyle w:val="paragraphsub"/>
      </w:pPr>
      <w:r w:rsidRPr="00C945CD">
        <w:tab/>
        <w:t>(ii)</w:t>
      </w:r>
      <w:r w:rsidRPr="00C945CD">
        <w:tab/>
        <w:t>a specified person; or</w:t>
      </w:r>
    </w:p>
    <w:p w:rsidR="00EB5D5F" w:rsidRPr="00C945CD" w:rsidRDefault="00EB5D5F">
      <w:pPr>
        <w:pStyle w:val="paragraph"/>
      </w:pPr>
      <w:r w:rsidRPr="00C945CD">
        <w:tab/>
        <w:t>(b)</w:t>
      </w:r>
      <w:r w:rsidRPr="00C945CD">
        <w:tab/>
        <w:t xml:space="preserve">impose limits on the number of transmitter licences that the </w:t>
      </w:r>
      <w:r w:rsidR="00410792" w:rsidRPr="00C945CD">
        <w:t>ACMA</w:t>
      </w:r>
      <w:r w:rsidRPr="00C945CD">
        <w:t xml:space="preserve"> may, in total, issue to the members of a specified group of persons.</w:t>
      </w:r>
    </w:p>
    <w:p w:rsidR="00EB5D5F" w:rsidRPr="00C945CD" w:rsidRDefault="00EB5D5F">
      <w:pPr>
        <w:pStyle w:val="notetext"/>
      </w:pPr>
      <w:r w:rsidRPr="00C945CD">
        <w:t>Note:</w:t>
      </w:r>
      <w:r w:rsidRPr="00C945CD">
        <w:tab/>
        <w:t>Persons or groups may be specified by name, by inclusion in a specified class or in any other way.</w:t>
      </w:r>
    </w:p>
    <w:p w:rsidR="00EB5D5F" w:rsidRPr="00C945CD" w:rsidRDefault="00EB5D5F" w:rsidP="00C55D9C">
      <w:pPr>
        <w:pStyle w:val="subsection"/>
        <w:keepNext/>
      </w:pPr>
      <w:r w:rsidRPr="00C945CD">
        <w:tab/>
        <w:t>(4)</w:t>
      </w:r>
      <w:r w:rsidRPr="00C945CD">
        <w:tab/>
        <w:t xml:space="preserve">A limit imposed as mentioned in </w:t>
      </w:r>
      <w:r w:rsidR="00C945CD">
        <w:t>subsection (</w:t>
      </w:r>
      <w:r w:rsidRPr="00C945CD">
        <w:t>3) may be expressed to apply in relation to any or all of the following:</w:t>
      </w:r>
    </w:p>
    <w:p w:rsidR="00EB5D5F" w:rsidRPr="00C945CD" w:rsidRDefault="00EB5D5F">
      <w:pPr>
        <w:pStyle w:val="paragraph"/>
      </w:pPr>
      <w:r w:rsidRPr="00C945CD">
        <w:tab/>
        <w:t>(a)</w:t>
      </w:r>
      <w:r w:rsidRPr="00C945CD">
        <w:tab/>
        <w:t>a specified part of the spectrum;</w:t>
      </w:r>
    </w:p>
    <w:p w:rsidR="00EB5D5F" w:rsidRPr="00C945CD" w:rsidRDefault="00EB5D5F">
      <w:pPr>
        <w:pStyle w:val="paragraph"/>
      </w:pPr>
      <w:r w:rsidRPr="00C945CD">
        <w:tab/>
        <w:t>(b)</w:t>
      </w:r>
      <w:r w:rsidRPr="00C945CD">
        <w:tab/>
        <w:t>a specified area;</w:t>
      </w:r>
    </w:p>
    <w:p w:rsidR="00EB5D5F" w:rsidRPr="00C945CD" w:rsidRDefault="00EB5D5F">
      <w:pPr>
        <w:pStyle w:val="paragraph"/>
      </w:pPr>
      <w:r w:rsidRPr="00C945CD">
        <w:tab/>
        <w:t>(c)</w:t>
      </w:r>
      <w:r w:rsidRPr="00C945CD">
        <w:tab/>
        <w:t>a specified population reach.</w:t>
      </w:r>
    </w:p>
    <w:p w:rsidR="00EB5D5F" w:rsidRPr="00C945CD" w:rsidRDefault="00EB5D5F">
      <w:pPr>
        <w:pStyle w:val="subsection2"/>
      </w:pPr>
      <w:r w:rsidRPr="00C945CD">
        <w:t xml:space="preserve">For example, a system might impose a limit of one transmitter licence per person in the band between 1800 MHz and 1900 MHz (inclusive) for a particular area. This subsection does not, by implication, limit </w:t>
      </w:r>
      <w:r w:rsidR="00C945CD">
        <w:t>subsection (</w:t>
      </w:r>
      <w:r w:rsidRPr="00C945CD">
        <w:t>3).</w:t>
      </w:r>
    </w:p>
    <w:p w:rsidR="00EB5D5F" w:rsidRPr="00C945CD" w:rsidRDefault="00EB5D5F" w:rsidP="008A4053">
      <w:pPr>
        <w:pStyle w:val="subsection"/>
      </w:pPr>
      <w:r w:rsidRPr="00C945CD">
        <w:tab/>
        <w:t>(5)</w:t>
      </w:r>
      <w:r w:rsidRPr="00C945CD">
        <w:tab/>
        <w:t>A system so determined may provide that, if the issue of a licence is covered by section</w:t>
      </w:r>
      <w:r w:rsidR="00C945CD">
        <w:t> </w:t>
      </w:r>
      <w:r w:rsidRPr="00C945CD">
        <w:t>153M (which deals with re</w:t>
      </w:r>
      <w:r w:rsidR="00C945CD">
        <w:noBreakHyphen/>
      </w:r>
      <w:r w:rsidRPr="00C945CD">
        <w:t xml:space="preserve">allocation of spectrum), the </w:t>
      </w:r>
      <w:r w:rsidR="00410792" w:rsidRPr="00C945CD">
        <w:t>ACMA</w:t>
      </w:r>
      <w:r w:rsidRPr="00C945CD">
        <w:t xml:space="preserve"> may defer the issue of the licence until the relevant frequencies become available as a result of the expiry, surrender or cancellation of one or more other apparatus licences that, under section</w:t>
      </w:r>
      <w:r w:rsidR="00C945CD">
        <w:t> </w:t>
      </w:r>
      <w:r w:rsidRPr="00C945CD">
        <w:t>153D, are affected by the spectrum re</w:t>
      </w:r>
      <w:r w:rsidR="00C945CD">
        <w:noBreakHyphen/>
      </w:r>
      <w:r w:rsidRPr="00C945CD">
        <w:t>allocation declaration concerned.</w:t>
      </w:r>
    </w:p>
    <w:p w:rsidR="0091684C" w:rsidRPr="00C945CD" w:rsidRDefault="0091684C" w:rsidP="0091684C">
      <w:pPr>
        <w:pStyle w:val="subsection"/>
      </w:pPr>
      <w:r w:rsidRPr="00C945CD">
        <w:tab/>
        <w:t>(5A)</w:t>
      </w:r>
      <w:r w:rsidRPr="00C945CD">
        <w:tab/>
        <w:t>A system so determined must provide that a person is not eligible to apply for a channel A datacasting transmitter licence unless the person meets specified requirements.</w:t>
      </w:r>
    </w:p>
    <w:p w:rsidR="00EB5D5F" w:rsidRPr="00C945CD" w:rsidRDefault="00EB5D5F" w:rsidP="008A4053">
      <w:pPr>
        <w:pStyle w:val="subsection"/>
      </w:pPr>
      <w:r w:rsidRPr="00C945CD">
        <w:tab/>
        <w:t>(6)</w:t>
      </w:r>
      <w:r w:rsidRPr="00C945CD">
        <w:tab/>
        <w:t xml:space="preserve">A system so determined may require the </w:t>
      </w:r>
      <w:r w:rsidR="00410792" w:rsidRPr="00C945CD">
        <w:t>ACMA</w:t>
      </w:r>
      <w:r w:rsidRPr="00C945CD">
        <w:t xml:space="preserve"> to give specified information to the ACCC.</w:t>
      </w:r>
    </w:p>
    <w:p w:rsidR="00356106" w:rsidRPr="00C945CD" w:rsidRDefault="00356106" w:rsidP="007466E0">
      <w:pPr>
        <w:pStyle w:val="subsection"/>
      </w:pPr>
      <w:r w:rsidRPr="00C945CD">
        <w:tab/>
        <w:t>(6A)</w:t>
      </w:r>
      <w:r w:rsidRPr="00C945CD">
        <w:tab/>
        <w:t>The ACMA must not issue a datacasting transmitter licence under a system so determined if the ACMA is satisfied that the issue of the licence would result in a breach of one or more of the BSA control rules.</w:t>
      </w:r>
    </w:p>
    <w:p w:rsidR="00EB5D5F" w:rsidRPr="00C945CD" w:rsidRDefault="00EB5D5F" w:rsidP="008A4053">
      <w:pPr>
        <w:pStyle w:val="subsection"/>
      </w:pPr>
      <w:r w:rsidRPr="00C945CD">
        <w:tab/>
        <w:t>(7)</w:t>
      </w:r>
      <w:r w:rsidRPr="00C945CD">
        <w:tab/>
      </w:r>
      <w:r w:rsidR="00C945CD">
        <w:t>Subsections (</w:t>
      </w:r>
      <w:r w:rsidRPr="00C945CD">
        <w:t xml:space="preserve">2), (3), (4), (5), </w:t>
      </w:r>
      <w:r w:rsidR="0091684C" w:rsidRPr="00C945CD">
        <w:t xml:space="preserve">(5A), </w:t>
      </w:r>
      <w:r w:rsidRPr="00C945CD">
        <w:t xml:space="preserve">(6) and (6A) do not, by implication, limit </w:t>
      </w:r>
      <w:r w:rsidR="00C945CD">
        <w:t>subsection (</w:t>
      </w:r>
      <w:r w:rsidRPr="00C945CD">
        <w:t>1).</w:t>
      </w:r>
    </w:p>
    <w:p w:rsidR="00EB5D5F" w:rsidRPr="00C945CD" w:rsidRDefault="00EB5D5F" w:rsidP="008A4053">
      <w:pPr>
        <w:pStyle w:val="subsection"/>
      </w:pPr>
      <w:r w:rsidRPr="00C945CD">
        <w:tab/>
        <w:t>(8)</w:t>
      </w:r>
      <w:r w:rsidRPr="00C945CD">
        <w:tab/>
        <w:t xml:space="preserve">The </w:t>
      </w:r>
      <w:r w:rsidR="00410792" w:rsidRPr="00C945CD">
        <w:t>ACMA</w:t>
      </w:r>
      <w:r w:rsidRPr="00C945CD">
        <w:t xml:space="preserve"> must not determine a system imposing a limit as mentioned in </w:t>
      </w:r>
      <w:r w:rsidR="00C945CD">
        <w:t>subsection (</w:t>
      </w:r>
      <w:r w:rsidRPr="00C945CD">
        <w:t xml:space="preserve">3) unless the </w:t>
      </w:r>
      <w:r w:rsidR="00410792" w:rsidRPr="00C945CD">
        <w:t>ACMA</w:t>
      </w:r>
      <w:r w:rsidRPr="00C945CD">
        <w:t xml:space="preserve"> is directed to do so by the Minister under </w:t>
      </w:r>
      <w:r w:rsidR="00C945CD">
        <w:t>subsection (</w:t>
      </w:r>
      <w:r w:rsidRPr="00C945CD">
        <w:t>9).</w:t>
      </w:r>
    </w:p>
    <w:p w:rsidR="00EB5D5F" w:rsidRPr="00C945CD" w:rsidRDefault="00EB5D5F" w:rsidP="008A4053">
      <w:pPr>
        <w:pStyle w:val="subsection"/>
      </w:pPr>
      <w:r w:rsidRPr="00C945CD">
        <w:tab/>
        <w:t>(9)</w:t>
      </w:r>
      <w:r w:rsidRPr="00C945CD">
        <w:tab/>
        <w:t xml:space="preserve">The Minister may give written directions to the </w:t>
      </w:r>
      <w:r w:rsidR="00410792" w:rsidRPr="00C945CD">
        <w:t>ACMA</w:t>
      </w:r>
      <w:r w:rsidRPr="00C945CD">
        <w:t xml:space="preserve"> in relation to the exercise of the power to determine procedures imposing a limit as mentioned in </w:t>
      </w:r>
      <w:r w:rsidR="00C945CD">
        <w:t>subsection (</w:t>
      </w:r>
      <w:r w:rsidRPr="00C945CD">
        <w:t>3).</w:t>
      </w:r>
    </w:p>
    <w:p w:rsidR="0091684C" w:rsidRPr="00C945CD" w:rsidRDefault="0091684C" w:rsidP="0091684C">
      <w:pPr>
        <w:pStyle w:val="subsection"/>
      </w:pPr>
      <w:r w:rsidRPr="00C945CD">
        <w:tab/>
        <w:t>(9A)</w:t>
      </w:r>
      <w:r w:rsidRPr="00C945CD">
        <w:tab/>
        <w:t xml:space="preserve">The Minister may give written directions to the ACMA in relation to the exercise of the power conferred by </w:t>
      </w:r>
      <w:r w:rsidR="00C945CD">
        <w:t>subsection (</w:t>
      </w:r>
      <w:r w:rsidRPr="00C945CD">
        <w:t>5A).</w:t>
      </w:r>
    </w:p>
    <w:p w:rsidR="00EB5D5F" w:rsidRPr="00C945CD" w:rsidRDefault="00EB5D5F" w:rsidP="008A4053">
      <w:pPr>
        <w:pStyle w:val="subsection"/>
      </w:pPr>
      <w:r w:rsidRPr="00C945CD">
        <w:tab/>
        <w:t>(10)</w:t>
      </w:r>
      <w:r w:rsidRPr="00C945CD">
        <w:tab/>
        <w:t xml:space="preserve">A direction under </w:t>
      </w:r>
      <w:r w:rsidR="00C945CD">
        <w:t>subsection (</w:t>
      </w:r>
      <w:r w:rsidRPr="00C945CD">
        <w:t xml:space="preserve">9) </w:t>
      </w:r>
      <w:r w:rsidR="0091684C" w:rsidRPr="00C945CD">
        <w:t xml:space="preserve">or (9A) </w:t>
      </w:r>
      <w:r w:rsidRPr="00C945CD">
        <w:t xml:space="preserve">must be published in the </w:t>
      </w:r>
      <w:r w:rsidRPr="00C945CD">
        <w:rPr>
          <w:i/>
        </w:rPr>
        <w:t>Gazette</w:t>
      </w:r>
      <w:r w:rsidRPr="00C945CD">
        <w:t>.</w:t>
      </w:r>
    </w:p>
    <w:p w:rsidR="00EB5D5F" w:rsidRPr="00C945CD" w:rsidRDefault="00EB5D5F" w:rsidP="008A4053">
      <w:pPr>
        <w:pStyle w:val="subsection"/>
      </w:pPr>
      <w:r w:rsidRPr="00C945CD">
        <w:tab/>
        <w:t>(11)</w:t>
      </w:r>
      <w:r w:rsidRPr="00C945CD">
        <w:tab/>
        <w:t xml:space="preserve">The </w:t>
      </w:r>
      <w:r w:rsidR="00410792" w:rsidRPr="00C945CD">
        <w:t>ACMA</w:t>
      </w:r>
      <w:r w:rsidRPr="00C945CD">
        <w:t xml:space="preserve"> must exercise its powers under </w:t>
      </w:r>
      <w:r w:rsidR="00C945CD">
        <w:t>subsection (</w:t>
      </w:r>
      <w:r w:rsidRPr="00C945CD">
        <w:t xml:space="preserve">1) in a manner consistent with directions given by the Minister under </w:t>
      </w:r>
      <w:r w:rsidR="00C945CD">
        <w:t>subsection (</w:t>
      </w:r>
      <w:r w:rsidRPr="00C945CD">
        <w:t>9)</w:t>
      </w:r>
      <w:r w:rsidR="0091684C" w:rsidRPr="00C945CD">
        <w:t xml:space="preserve"> or (9A)</w:t>
      </w:r>
      <w:r w:rsidRPr="00C945CD">
        <w:t>.</w:t>
      </w:r>
    </w:p>
    <w:p w:rsidR="00EB5D5F" w:rsidRPr="00C945CD" w:rsidRDefault="00EB5D5F" w:rsidP="008A4053">
      <w:pPr>
        <w:pStyle w:val="subsection"/>
      </w:pPr>
      <w:r w:rsidRPr="00C945CD">
        <w:tab/>
        <w:t>(12)</w:t>
      </w:r>
      <w:r w:rsidRPr="00C945CD">
        <w:tab/>
        <w:t>Before determining a price</w:t>
      </w:r>
      <w:r w:rsidR="00C945CD">
        <w:noBreakHyphen/>
      </w:r>
      <w:r w:rsidRPr="00C945CD">
        <w:t xml:space="preserve">based allocation system under </w:t>
      </w:r>
      <w:r w:rsidR="00C945CD">
        <w:t>subsection (</w:t>
      </w:r>
      <w:r w:rsidRPr="00C945CD">
        <w:t xml:space="preserve">1), the </w:t>
      </w:r>
      <w:r w:rsidR="00410792" w:rsidRPr="00C945CD">
        <w:t>ACMA</w:t>
      </w:r>
      <w:r w:rsidRPr="00C945CD">
        <w:t xml:space="preserve"> must consult the ACCC about whether the procedures should include a requirement mentioned in </w:t>
      </w:r>
      <w:r w:rsidR="00C945CD">
        <w:t>subsection (</w:t>
      </w:r>
      <w:r w:rsidRPr="00C945CD">
        <w:t>6) and, if so, the nature of the requirement.</w:t>
      </w:r>
    </w:p>
    <w:p w:rsidR="00EB5D5F" w:rsidRPr="00C945CD" w:rsidRDefault="00EB5D5F" w:rsidP="008A4053">
      <w:pPr>
        <w:pStyle w:val="subsection"/>
      </w:pPr>
      <w:r w:rsidRPr="00C945CD">
        <w:tab/>
        <w:t>(13)</w:t>
      </w:r>
      <w:r w:rsidRPr="00C945CD">
        <w:tab/>
        <w:t xml:space="preserve">If a transmitter licence is issued under a system so determined, the </w:t>
      </w:r>
      <w:r w:rsidR="00410792" w:rsidRPr="00C945CD">
        <w:t>ACMA</w:t>
      </w:r>
      <w:r w:rsidRPr="00C945CD">
        <w:t xml:space="preserve"> must publish in the </w:t>
      </w:r>
      <w:r w:rsidRPr="00C945CD">
        <w:rPr>
          <w:i/>
        </w:rPr>
        <w:t>Gazette</w:t>
      </w:r>
      <w:r w:rsidRPr="00C945CD">
        <w:t>:</w:t>
      </w:r>
    </w:p>
    <w:p w:rsidR="00EB5D5F" w:rsidRPr="00C945CD" w:rsidRDefault="00EB5D5F">
      <w:pPr>
        <w:pStyle w:val="paragraph"/>
      </w:pPr>
      <w:r w:rsidRPr="00C945CD">
        <w:tab/>
        <w:t>(a)</w:t>
      </w:r>
      <w:r w:rsidRPr="00C945CD">
        <w:tab/>
        <w:t>the successful applicant’s name; and</w:t>
      </w:r>
    </w:p>
    <w:p w:rsidR="00EB5D5F" w:rsidRPr="00C945CD" w:rsidRDefault="00EB5D5F">
      <w:pPr>
        <w:pStyle w:val="paragraph"/>
      </w:pPr>
      <w:r w:rsidRPr="00C945CD">
        <w:tab/>
        <w:t>(b)</w:t>
      </w:r>
      <w:r w:rsidRPr="00C945CD">
        <w:tab/>
        <w:t>the amount that the applicant agreed to pay to the Commonwealth for issue of the licence.</w:t>
      </w:r>
    </w:p>
    <w:p w:rsidR="00EB5D5F" w:rsidRPr="00C945CD" w:rsidRDefault="00EB5D5F" w:rsidP="008A4053">
      <w:pPr>
        <w:pStyle w:val="subsection"/>
      </w:pPr>
      <w:r w:rsidRPr="00C945CD">
        <w:tab/>
        <w:t>(14)</w:t>
      </w:r>
      <w:r w:rsidRPr="00C945CD">
        <w:tab/>
        <w:t>If:</w:t>
      </w:r>
    </w:p>
    <w:p w:rsidR="00EB5D5F" w:rsidRPr="00C945CD" w:rsidRDefault="00EB5D5F">
      <w:pPr>
        <w:pStyle w:val="paragraph"/>
      </w:pPr>
      <w:r w:rsidRPr="00C945CD">
        <w:tab/>
        <w:t>(a)</w:t>
      </w:r>
      <w:r w:rsidRPr="00C945CD">
        <w:tab/>
        <w:t xml:space="preserve">a transmitter licence of a kind specified for the purposes of </w:t>
      </w:r>
      <w:r w:rsidR="00C945CD">
        <w:t>subsection (</w:t>
      </w:r>
      <w:r w:rsidRPr="00C945CD">
        <w:t>1) would authorise a person to operate a radiocommunications transmitter; and</w:t>
      </w:r>
    </w:p>
    <w:p w:rsidR="00EB5D5F" w:rsidRPr="00C945CD" w:rsidRDefault="00EB5D5F">
      <w:pPr>
        <w:pStyle w:val="paragraph"/>
      </w:pPr>
      <w:r w:rsidRPr="00C945CD">
        <w:tab/>
        <w:t>(b)</w:t>
      </w:r>
      <w:r w:rsidRPr="00C945CD">
        <w:tab/>
        <w:t>this Act or any other law requires that a person operating a transmitter:</w:t>
      </w:r>
    </w:p>
    <w:p w:rsidR="00EB5D5F" w:rsidRPr="00C945CD" w:rsidRDefault="00EB5D5F">
      <w:pPr>
        <w:pStyle w:val="paragraphsub"/>
      </w:pPr>
      <w:r w:rsidRPr="00C945CD">
        <w:tab/>
        <w:t>(i)</w:t>
      </w:r>
      <w:r w:rsidRPr="00C945CD">
        <w:tab/>
        <w:t>of that kind; or</w:t>
      </w:r>
    </w:p>
    <w:p w:rsidR="00EB5D5F" w:rsidRPr="00C945CD" w:rsidRDefault="00EB5D5F">
      <w:pPr>
        <w:pStyle w:val="paragraphsub"/>
      </w:pPr>
      <w:r w:rsidRPr="00C945CD">
        <w:tab/>
        <w:t>(ii)</w:t>
      </w:r>
      <w:r w:rsidRPr="00C945CD">
        <w:tab/>
        <w:t>for a purpose for which the transmitter is to be used;</w:t>
      </w:r>
    </w:p>
    <w:p w:rsidR="00EB5D5F" w:rsidRPr="00C945CD" w:rsidRDefault="00EB5D5F">
      <w:pPr>
        <w:pStyle w:val="paragraph"/>
      </w:pPr>
      <w:r w:rsidRPr="00C945CD">
        <w:tab/>
      </w:r>
      <w:r w:rsidRPr="00C945CD">
        <w:tab/>
        <w:t>be within a specified class of persons;</w:t>
      </w:r>
    </w:p>
    <w:p w:rsidR="00EB5D5F" w:rsidRPr="00C945CD" w:rsidRDefault="00EB5D5F">
      <w:pPr>
        <w:pStyle w:val="subsection2"/>
      </w:pPr>
      <w:r w:rsidRPr="00C945CD">
        <w:t xml:space="preserve">the Minister may give the </w:t>
      </w:r>
      <w:r w:rsidR="00410792" w:rsidRPr="00C945CD">
        <w:t>ACMA</w:t>
      </w:r>
      <w:r w:rsidRPr="00C945CD">
        <w:t xml:space="preserve"> a written direction requiring the </w:t>
      </w:r>
      <w:r w:rsidR="00410792" w:rsidRPr="00C945CD">
        <w:t>ACMA</w:t>
      </w:r>
      <w:r w:rsidRPr="00C945CD">
        <w:t>, in determining a price</w:t>
      </w:r>
      <w:r w:rsidR="00C945CD">
        <w:noBreakHyphen/>
      </w:r>
      <w:r w:rsidRPr="00C945CD">
        <w:t>based allocation system, to limit the persons eligible to apply for such a transmitter licence to:</w:t>
      </w:r>
    </w:p>
    <w:p w:rsidR="00EB5D5F" w:rsidRPr="00C945CD" w:rsidRDefault="00EB5D5F">
      <w:pPr>
        <w:pStyle w:val="paragraph"/>
      </w:pPr>
      <w:r w:rsidRPr="00C945CD">
        <w:tab/>
        <w:t>(c)</w:t>
      </w:r>
      <w:r w:rsidRPr="00C945CD">
        <w:tab/>
        <w:t>persons within that specified class; or</w:t>
      </w:r>
    </w:p>
    <w:p w:rsidR="00EB5D5F" w:rsidRPr="00C945CD" w:rsidRDefault="00EB5D5F">
      <w:pPr>
        <w:pStyle w:val="paragraph"/>
      </w:pPr>
      <w:r w:rsidRPr="00C945CD">
        <w:tab/>
        <w:t>(d)</w:t>
      </w:r>
      <w:r w:rsidRPr="00C945CD">
        <w:tab/>
        <w:t>persons not within, but eligible to be within, that class; or</w:t>
      </w:r>
    </w:p>
    <w:p w:rsidR="00EB5D5F" w:rsidRPr="00C945CD" w:rsidRDefault="00EB5D5F">
      <w:pPr>
        <w:pStyle w:val="paragraph"/>
      </w:pPr>
      <w:r w:rsidRPr="00C945CD">
        <w:tab/>
        <w:t>(e)</w:t>
      </w:r>
      <w:r w:rsidRPr="00C945CD">
        <w:tab/>
        <w:t>persons within that class and persons not within, but eligible to be within, that class.</w:t>
      </w:r>
    </w:p>
    <w:p w:rsidR="00EB5D5F" w:rsidRPr="00C945CD" w:rsidRDefault="00EB5D5F" w:rsidP="008A4053">
      <w:pPr>
        <w:pStyle w:val="subsection"/>
      </w:pPr>
      <w:r w:rsidRPr="00C945CD">
        <w:tab/>
        <w:t>(15)</w:t>
      </w:r>
      <w:r w:rsidRPr="00C945CD">
        <w:tab/>
        <w:t xml:space="preserve">The </w:t>
      </w:r>
      <w:r w:rsidR="00410792" w:rsidRPr="00C945CD">
        <w:t>ACMA</w:t>
      </w:r>
      <w:r w:rsidRPr="00C945CD">
        <w:t xml:space="preserve"> must comply with a direction under </w:t>
      </w:r>
      <w:r w:rsidR="00C945CD">
        <w:t>subsection (</w:t>
      </w:r>
      <w:r w:rsidRPr="00C945CD">
        <w:t>14).</w:t>
      </w:r>
    </w:p>
    <w:p w:rsidR="00EB5D5F" w:rsidRPr="00C945CD" w:rsidRDefault="00EB5D5F" w:rsidP="008A4053">
      <w:pPr>
        <w:pStyle w:val="subsection"/>
      </w:pPr>
      <w:r w:rsidRPr="00C945CD">
        <w:tab/>
        <w:t>(16)</w:t>
      </w:r>
      <w:r w:rsidRPr="00C945CD">
        <w:tab/>
        <w:t xml:space="preserve">A direction under </w:t>
      </w:r>
      <w:r w:rsidR="00C945CD">
        <w:t>subsection (</w:t>
      </w:r>
      <w:r w:rsidRPr="00C945CD">
        <w:t xml:space="preserve">14) is a </w:t>
      </w:r>
      <w:r w:rsidR="00B50C66" w:rsidRPr="00C945CD">
        <w:t>legislative instrument</w:t>
      </w:r>
      <w:r w:rsidRPr="00C945CD">
        <w:t>.</w:t>
      </w:r>
    </w:p>
    <w:p w:rsidR="00EB5D5F" w:rsidRPr="00C945CD" w:rsidRDefault="00EB5D5F" w:rsidP="008A4053">
      <w:pPr>
        <w:pStyle w:val="subsection"/>
      </w:pPr>
      <w:r w:rsidRPr="00C945CD">
        <w:tab/>
        <w:t>(17)</w:t>
      </w:r>
      <w:r w:rsidRPr="00C945CD">
        <w:tab/>
      </w:r>
      <w:r w:rsidR="00C945CD">
        <w:t>Subsections (</w:t>
      </w:r>
      <w:r w:rsidRPr="00C945CD">
        <w:t>9) and (14) do not, by implication, limit the Minister’s power to give directions otherwise than under those subsections.</w:t>
      </w:r>
    </w:p>
    <w:p w:rsidR="006E714C" w:rsidRPr="00C945CD" w:rsidRDefault="006E714C" w:rsidP="006E714C">
      <w:pPr>
        <w:pStyle w:val="ActHead5"/>
      </w:pPr>
      <w:bookmarkStart w:id="166" w:name="_Toc19106534"/>
      <w:r w:rsidRPr="004C37CE">
        <w:rPr>
          <w:rStyle w:val="CharSectno"/>
        </w:rPr>
        <w:t>106A</w:t>
      </w:r>
      <w:r w:rsidRPr="00C945CD">
        <w:t xml:space="preserve">  Issue of apparatus licence taken to be an acquisition of an asset and conduct</w:t>
      </w:r>
      <w:bookmarkEnd w:id="166"/>
    </w:p>
    <w:p w:rsidR="006E714C" w:rsidRPr="00C945CD" w:rsidRDefault="006E714C" w:rsidP="006E714C">
      <w:pPr>
        <w:pStyle w:val="subsection"/>
      </w:pPr>
      <w:r w:rsidRPr="00C945CD">
        <w:tab/>
        <w:t>(1)</w:t>
      </w:r>
      <w:r w:rsidRPr="00C945CD">
        <w:tab/>
        <w:t xml:space="preserve">For the purposes of the provisions of the </w:t>
      </w:r>
      <w:r w:rsidRPr="00C945CD">
        <w:rPr>
          <w:i/>
        </w:rPr>
        <w:t>Competition and Consumer Act 2010</w:t>
      </w:r>
      <w:r w:rsidRPr="00C945CD">
        <w:t xml:space="preserve"> mentioned in </w:t>
      </w:r>
      <w:r w:rsidR="00C945CD">
        <w:t>subsection (</w:t>
      </w:r>
      <w:r w:rsidRPr="00C945CD">
        <w:t>2), the issue of an apparatus licence to a person is taken to be:</w:t>
      </w:r>
    </w:p>
    <w:p w:rsidR="006E714C" w:rsidRPr="00C945CD" w:rsidRDefault="006E714C" w:rsidP="006E714C">
      <w:pPr>
        <w:pStyle w:val="paragraph"/>
      </w:pPr>
      <w:r w:rsidRPr="00C945CD">
        <w:tab/>
        <w:t>(a)</w:t>
      </w:r>
      <w:r w:rsidRPr="00C945CD">
        <w:tab/>
        <w:t>an acquisition by the person of an asset of another person; and</w:t>
      </w:r>
    </w:p>
    <w:p w:rsidR="006E714C" w:rsidRPr="00C945CD" w:rsidRDefault="006E714C" w:rsidP="006E714C">
      <w:pPr>
        <w:pStyle w:val="paragraph"/>
      </w:pPr>
      <w:r w:rsidRPr="00C945CD">
        <w:tab/>
        <w:t>(b)</w:t>
      </w:r>
      <w:r w:rsidRPr="00C945CD">
        <w:tab/>
        <w:t>conduct engaged in by the person.</w:t>
      </w:r>
    </w:p>
    <w:p w:rsidR="006E714C" w:rsidRPr="00C945CD" w:rsidRDefault="006E714C" w:rsidP="006E714C">
      <w:pPr>
        <w:pStyle w:val="subsection"/>
      </w:pPr>
      <w:r w:rsidRPr="00C945CD">
        <w:tab/>
        <w:t>(2)</w:t>
      </w:r>
      <w:r w:rsidRPr="00C945CD">
        <w:tab/>
        <w:t xml:space="preserve">The provisions of the </w:t>
      </w:r>
      <w:r w:rsidRPr="00C945CD">
        <w:rPr>
          <w:i/>
        </w:rPr>
        <w:t>Competition and Consumer Act 2010</w:t>
      </w:r>
      <w:r w:rsidRPr="00C945CD">
        <w:t xml:space="preserve"> are:</w:t>
      </w:r>
    </w:p>
    <w:p w:rsidR="006E714C" w:rsidRPr="00C945CD" w:rsidRDefault="006E714C" w:rsidP="006E714C">
      <w:pPr>
        <w:pStyle w:val="paragraph"/>
      </w:pPr>
      <w:r w:rsidRPr="00C945CD">
        <w:tab/>
        <w:t>(a)</w:t>
      </w:r>
      <w:r w:rsidRPr="00C945CD">
        <w:tab/>
        <w:t>section</w:t>
      </w:r>
      <w:r w:rsidR="00C945CD">
        <w:t> </w:t>
      </w:r>
      <w:r w:rsidRPr="00C945CD">
        <w:t>50 and subsection</w:t>
      </w:r>
      <w:r w:rsidR="00C945CD">
        <w:t> </w:t>
      </w:r>
      <w:r w:rsidRPr="00C945CD">
        <w:t>81(1); and</w:t>
      </w:r>
    </w:p>
    <w:p w:rsidR="006E714C" w:rsidRPr="00C945CD" w:rsidRDefault="006E714C" w:rsidP="006E714C">
      <w:pPr>
        <w:pStyle w:val="paragraph"/>
      </w:pPr>
      <w:r w:rsidRPr="00C945CD">
        <w:tab/>
        <w:t>(b)</w:t>
      </w:r>
      <w:r w:rsidRPr="00C945CD">
        <w:tab/>
        <w:t>Parts VII and IX, to the extent that those provisions relate to section</w:t>
      </w:r>
      <w:r w:rsidR="00C945CD">
        <w:t> </w:t>
      </w:r>
      <w:r w:rsidRPr="00C945CD">
        <w:t>50 of that Act.</w:t>
      </w:r>
    </w:p>
    <w:p w:rsidR="006E714C" w:rsidRPr="00C945CD" w:rsidRDefault="006E714C" w:rsidP="006E714C">
      <w:pPr>
        <w:pStyle w:val="subsection"/>
      </w:pPr>
      <w:r w:rsidRPr="00C945CD">
        <w:tab/>
        <w:t>(3)</w:t>
      </w:r>
      <w:r w:rsidRPr="00C945CD">
        <w:tab/>
      </w:r>
      <w:r w:rsidR="00C945CD">
        <w:t>Subsection (</w:t>
      </w:r>
      <w:r w:rsidRPr="00C945CD">
        <w:t>1) does not apply to a transmitter licence issued under section</w:t>
      </w:r>
      <w:r w:rsidR="00C945CD">
        <w:t> </w:t>
      </w:r>
      <w:r w:rsidRPr="00C945CD">
        <w:t>102 or to an NBS transmitter licence.</w:t>
      </w:r>
    </w:p>
    <w:p w:rsidR="006E714C" w:rsidRPr="00C945CD" w:rsidRDefault="006E714C" w:rsidP="006E714C">
      <w:pPr>
        <w:pStyle w:val="subsection"/>
      </w:pPr>
      <w:r w:rsidRPr="00C945CD">
        <w:tab/>
        <w:t>(4)</w:t>
      </w:r>
      <w:r w:rsidRPr="00C945CD">
        <w:tab/>
      </w:r>
      <w:r w:rsidR="00C945CD">
        <w:t>Subsection (</w:t>
      </w:r>
      <w:r w:rsidRPr="00C945CD">
        <w:t>1) does not apply to the issue of an apparatus licence if the licence is issued under Division</w:t>
      </w:r>
      <w:r w:rsidR="00C945CD">
        <w:t> </w:t>
      </w:r>
      <w:r w:rsidRPr="00C945CD">
        <w:t>7 by way of renewal of an existing apparatus licence.</w:t>
      </w:r>
    </w:p>
    <w:p w:rsidR="00EB5D5F" w:rsidRPr="00C945CD" w:rsidRDefault="00EB5D5F" w:rsidP="00385B39">
      <w:pPr>
        <w:pStyle w:val="ActHead3"/>
        <w:pageBreakBefore/>
      </w:pPr>
      <w:bookmarkStart w:id="167" w:name="_Toc19106535"/>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Conditions of apparatus licences</w:t>
      </w:r>
      <w:bookmarkEnd w:id="167"/>
    </w:p>
    <w:p w:rsidR="00EB5D5F" w:rsidRPr="00C945CD" w:rsidRDefault="00EB5D5F" w:rsidP="008A11E4">
      <w:pPr>
        <w:pStyle w:val="ActHead5"/>
      </w:pPr>
      <w:bookmarkStart w:id="168" w:name="_Toc19106536"/>
      <w:r w:rsidRPr="004C37CE">
        <w:rPr>
          <w:rStyle w:val="CharSectno"/>
        </w:rPr>
        <w:t>107</w:t>
      </w:r>
      <w:r w:rsidRPr="00C945CD">
        <w:t xml:space="preserve">  General conditions</w:t>
      </w:r>
      <w:bookmarkEnd w:id="168"/>
    </w:p>
    <w:p w:rsidR="00EB5D5F" w:rsidRPr="00C945CD" w:rsidRDefault="00EB5D5F" w:rsidP="008A4053">
      <w:pPr>
        <w:pStyle w:val="subsection"/>
      </w:pPr>
      <w:r w:rsidRPr="00C945CD">
        <w:tab/>
        <w:t>(1)</w:t>
      </w:r>
      <w:r w:rsidRPr="00C945CD">
        <w:tab/>
        <w:t>An apparatus licence is subject to the following conditions:</w:t>
      </w:r>
    </w:p>
    <w:p w:rsidR="00EB5D5F" w:rsidRPr="00C945CD" w:rsidRDefault="00EB5D5F">
      <w:pPr>
        <w:pStyle w:val="paragraph"/>
      </w:pPr>
      <w:r w:rsidRPr="00C945CD">
        <w:tab/>
        <w:t>(a)</w:t>
      </w:r>
      <w:r w:rsidRPr="00C945CD">
        <w:tab/>
        <w:t>a condition that the licensee, and any person authorised by the licensee to operate a radiocommunications device under the licence, must comply with this Act;</w:t>
      </w:r>
    </w:p>
    <w:p w:rsidR="00EB5D5F" w:rsidRPr="00C945CD" w:rsidRDefault="00EB5D5F">
      <w:pPr>
        <w:pStyle w:val="paragraph"/>
      </w:pPr>
      <w:r w:rsidRPr="00C945CD">
        <w:tab/>
        <w:t>(b)</w:t>
      </w:r>
      <w:r w:rsidRPr="00C945CD">
        <w:tab/>
        <w:t>a condition that the licensee inform each person so authorised of the person’s obligations to comply with this Act and the conditions of the licence;</w:t>
      </w:r>
    </w:p>
    <w:p w:rsidR="00EB5D5F" w:rsidRPr="00C945CD" w:rsidRDefault="00EB5D5F">
      <w:pPr>
        <w:pStyle w:val="paragraph"/>
      </w:pPr>
      <w:r w:rsidRPr="00C945CD">
        <w:tab/>
        <w:t>(c)</w:t>
      </w:r>
      <w:r w:rsidRPr="00C945CD">
        <w:tab/>
        <w:t>a condition that the licensee meet all obligations (if any) of the licensee to pay:</w:t>
      </w:r>
    </w:p>
    <w:p w:rsidR="00EB5D5F" w:rsidRPr="00C945CD" w:rsidRDefault="00EB5D5F">
      <w:pPr>
        <w:pStyle w:val="paragraphsub"/>
      </w:pPr>
      <w:r w:rsidRPr="00C945CD">
        <w:tab/>
        <w:t>(i)</w:t>
      </w:r>
      <w:r w:rsidRPr="00C945CD">
        <w:tab/>
        <w:t xml:space="preserve">charges fixed by determinations under </w:t>
      </w:r>
      <w:r w:rsidR="001E119E" w:rsidRPr="00C945CD">
        <w:t>section</w:t>
      </w:r>
      <w:r w:rsidR="00C945CD">
        <w:t> </w:t>
      </w:r>
      <w:r w:rsidR="001E119E" w:rsidRPr="00C945CD">
        <w:t xml:space="preserve">60 of the </w:t>
      </w:r>
      <w:r w:rsidR="001E119E" w:rsidRPr="00C945CD">
        <w:rPr>
          <w:i/>
        </w:rPr>
        <w:t>Australian Communications and Media Authority Act 2005</w:t>
      </w:r>
      <w:r w:rsidRPr="00C945CD">
        <w:t>; and</w:t>
      </w:r>
    </w:p>
    <w:p w:rsidR="00EB5D5F" w:rsidRPr="00C945CD" w:rsidRDefault="00EB5D5F">
      <w:pPr>
        <w:pStyle w:val="paragraphsub"/>
      </w:pPr>
      <w:r w:rsidRPr="00C945CD">
        <w:tab/>
        <w:t>(ii)</w:t>
      </w:r>
      <w:r w:rsidRPr="00C945CD">
        <w:tab/>
        <w:t>amounts of apparatus licence tax;</w:t>
      </w:r>
      <w:r w:rsidR="00624822" w:rsidRPr="00C945CD">
        <w:t xml:space="preserve"> and</w:t>
      </w:r>
    </w:p>
    <w:p w:rsidR="00624822" w:rsidRPr="00C945CD" w:rsidRDefault="00624822">
      <w:pPr>
        <w:pStyle w:val="paragraphsub"/>
      </w:pPr>
      <w:r w:rsidRPr="00C945CD">
        <w:tab/>
        <w:t>(iii)</w:t>
      </w:r>
      <w:r w:rsidRPr="00C945CD">
        <w:tab/>
        <w:t>amounts of interim tax;</w:t>
      </w:r>
    </w:p>
    <w:p w:rsidR="00EB5D5F" w:rsidRPr="00C945CD" w:rsidRDefault="00EB5D5F">
      <w:pPr>
        <w:pStyle w:val="paragraph"/>
      </w:pPr>
      <w:r w:rsidRPr="00C945CD">
        <w:tab/>
        <w:t>(d)</w:t>
      </w:r>
      <w:r w:rsidRPr="00C945CD">
        <w:tab/>
        <w:t>a condition that any radiocommunications device operated under the licence must comply with all the standards applicable to it;</w:t>
      </w:r>
    </w:p>
    <w:p w:rsidR="00EB5D5F" w:rsidRPr="00C945CD" w:rsidRDefault="00EB5D5F">
      <w:pPr>
        <w:pStyle w:val="paragraph"/>
      </w:pPr>
      <w:r w:rsidRPr="00C945CD">
        <w:tab/>
        <w:t>(f)</w:t>
      </w:r>
      <w:r w:rsidRPr="00C945CD">
        <w:tab/>
        <w:t xml:space="preserve">such conditions (if any) as the </w:t>
      </w:r>
      <w:r w:rsidR="00410792" w:rsidRPr="00C945CD">
        <w:t>ACMA</w:t>
      </w:r>
      <w:r w:rsidRPr="00C945CD">
        <w:t xml:space="preserve"> may</w:t>
      </w:r>
      <w:r w:rsidR="005D71E1" w:rsidRPr="00C945CD">
        <w:t>, by legislative instrument, determine</w:t>
      </w:r>
      <w:r w:rsidRPr="00C945CD">
        <w:t xml:space="preserve"> in relation to that particular type of apparatus licence;</w:t>
      </w:r>
    </w:p>
    <w:p w:rsidR="00EB5D5F" w:rsidRPr="00C945CD" w:rsidRDefault="00EB5D5F">
      <w:pPr>
        <w:pStyle w:val="paragraph"/>
      </w:pPr>
      <w:r w:rsidRPr="00C945CD">
        <w:tab/>
        <w:t>(g)</w:t>
      </w:r>
      <w:r w:rsidRPr="00C945CD">
        <w:tab/>
        <w:t>such other conditions as are specified in the licence.</w:t>
      </w:r>
    </w:p>
    <w:p w:rsidR="00EB5D5F" w:rsidRPr="00C945CD" w:rsidRDefault="00EB5D5F" w:rsidP="008A4053">
      <w:pPr>
        <w:pStyle w:val="subsection"/>
      </w:pPr>
      <w:r w:rsidRPr="00C945CD">
        <w:tab/>
        <w:t>(2)</w:t>
      </w:r>
      <w:r w:rsidRPr="00C945CD">
        <w:tab/>
      </w:r>
      <w:r w:rsidR="00C945CD">
        <w:t>Paragraphs (</w:t>
      </w:r>
      <w:r w:rsidRPr="00C945CD">
        <w:t xml:space="preserve">1)(a), (b), (c) and (d) do not limit the kinds of conditions that may be specified under </w:t>
      </w:r>
      <w:r w:rsidR="00C945CD">
        <w:t>paragraph (</w:t>
      </w:r>
      <w:r w:rsidRPr="00C945CD">
        <w:t>1)(f) or (g) or imposed under paragraph</w:t>
      </w:r>
      <w:r w:rsidR="00C945CD">
        <w:t> </w:t>
      </w:r>
      <w:r w:rsidR="00980400" w:rsidRPr="00C945CD">
        <w:t>111(1)(a)</w:t>
      </w:r>
      <w:r w:rsidRPr="00C945CD">
        <w:t>.</w:t>
      </w:r>
    </w:p>
    <w:p w:rsidR="00EB5D5F" w:rsidRPr="00C945CD" w:rsidRDefault="00EB5D5F">
      <w:pPr>
        <w:pStyle w:val="notetext"/>
      </w:pPr>
      <w:r w:rsidRPr="00C945CD">
        <w:t>Note:</w:t>
      </w:r>
      <w:r w:rsidRPr="00C945CD">
        <w:tab/>
        <w:t xml:space="preserve">Inclusion of conditions under </w:t>
      </w:r>
      <w:r w:rsidR="00C945CD">
        <w:t>paragraph (</w:t>
      </w:r>
      <w:r w:rsidRPr="00C945CD">
        <w:t>1)(g) is a reviewable decision under Part</w:t>
      </w:r>
      <w:r w:rsidR="00C945CD">
        <w:t> </w:t>
      </w:r>
      <w:r w:rsidRPr="00C945CD">
        <w:t>5.6.</w:t>
      </w:r>
    </w:p>
    <w:p w:rsidR="00BA6678" w:rsidRPr="00C945CD" w:rsidRDefault="00BA6678" w:rsidP="00BA6678">
      <w:pPr>
        <w:pStyle w:val="subsection"/>
      </w:pPr>
      <w:r w:rsidRPr="00C945CD">
        <w:tab/>
        <w:t>(3)</w:t>
      </w:r>
      <w:r w:rsidRPr="00C945CD">
        <w:tab/>
        <w:t>This section does not apply to:</w:t>
      </w:r>
    </w:p>
    <w:p w:rsidR="00BA6678" w:rsidRPr="00C945CD" w:rsidRDefault="00BA6678" w:rsidP="00BA6678">
      <w:pPr>
        <w:pStyle w:val="paragraph"/>
      </w:pPr>
      <w:r w:rsidRPr="00C945CD">
        <w:tab/>
        <w:t>(a)</w:t>
      </w:r>
      <w:r w:rsidRPr="00C945CD">
        <w:tab/>
        <w:t>transmitter licences issued under section</w:t>
      </w:r>
      <w:r w:rsidR="00C945CD">
        <w:t> </w:t>
      </w:r>
      <w:r w:rsidRPr="00C945CD">
        <w:t>101A</w:t>
      </w:r>
      <w:r w:rsidR="00730060" w:rsidRPr="00C945CD">
        <w:t xml:space="preserve"> or 102</w:t>
      </w:r>
      <w:r w:rsidRPr="00C945CD">
        <w:t>; or</w:t>
      </w:r>
    </w:p>
    <w:p w:rsidR="00BA6678" w:rsidRPr="00C945CD" w:rsidRDefault="00BA6678" w:rsidP="00BA6678">
      <w:pPr>
        <w:pStyle w:val="paragraph"/>
      </w:pPr>
      <w:r w:rsidRPr="00C945CD">
        <w:tab/>
        <w:t>(b)</w:t>
      </w:r>
      <w:r w:rsidRPr="00C945CD">
        <w:tab/>
        <w:t>datacasting transmitter licences; or</w:t>
      </w:r>
    </w:p>
    <w:p w:rsidR="00BA6678" w:rsidRPr="00C945CD" w:rsidRDefault="00BA6678" w:rsidP="00BA6678">
      <w:pPr>
        <w:pStyle w:val="paragraph"/>
      </w:pPr>
      <w:r w:rsidRPr="00C945CD">
        <w:tab/>
        <w:t>(c)</w:t>
      </w:r>
      <w:r w:rsidRPr="00C945CD">
        <w:tab/>
        <w:t>digital radio multiplex transmitter licences.</w:t>
      </w:r>
    </w:p>
    <w:p w:rsidR="00EB5D5F" w:rsidRPr="00C945CD" w:rsidRDefault="00EB5D5F" w:rsidP="008A4053">
      <w:pPr>
        <w:pStyle w:val="subsection"/>
      </w:pPr>
      <w:r w:rsidRPr="00C945CD">
        <w:tab/>
        <w:t>(5)</w:t>
      </w:r>
      <w:r w:rsidRPr="00C945CD">
        <w:tab/>
        <w:t>If the issue of an apparatus licence is covered by section</w:t>
      </w:r>
      <w:r w:rsidR="00C945CD">
        <w:t> </w:t>
      </w:r>
      <w:r w:rsidRPr="00C945CD">
        <w:t>153M (which deals with re</w:t>
      </w:r>
      <w:r w:rsidR="00C945CD">
        <w:noBreakHyphen/>
      </w:r>
      <w:r w:rsidRPr="00C945CD">
        <w:t>allocation of spectrum), a condition of the licence may provide for the progressive authorisation of the operation of the radiocommunications device under the licence. The progressivity is to be based on the times when a particular part or parts of the spectrum become available as a result of the expiry, surrender or cancellation of one or more other apparatus licences that, under section</w:t>
      </w:r>
      <w:r w:rsidR="00C945CD">
        <w:t> </w:t>
      </w:r>
      <w:r w:rsidRPr="00C945CD">
        <w:t>153D, are affected by the spectrum re</w:t>
      </w:r>
      <w:r w:rsidR="00C945CD">
        <w:noBreakHyphen/>
      </w:r>
      <w:r w:rsidRPr="00C945CD">
        <w:t>allocation declaration concerned.</w:t>
      </w:r>
    </w:p>
    <w:p w:rsidR="00EB5D5F" w:rsidRPr="00C945CD" w:rsidRDefault="00EB5D5F" w:rsidP="008A4053">
      <w:pPr>
        <w:pStyle w:val="subsection"/>
      </w:pPr>
      <w:r w:rsidRPr="00C945CD">
        <w:tab/>
        <w:t>(6)</w:t>
      </w:r>
      <w:r w:rsidRPr="00C945CD">
        <w:tab/>
      </w:r>
      <w:r w:rsidR="00C945CD">
        <w:t>Subsection (</w:t>
      </w:r>
      <w:r w:rsidRPr="00C945CD">
        <w:t xml:space="preserve">5) does not, by implication, limit anything in </w:t>
      </w:r>
      <w:r w:rsidR="00C945CD">
        <w:t>subsection (</w:t>
      </w:r>
      <w:r w:rsidRPr="00C945CD">
        <w:t>1).</w:t>
      </w:r>
    </w:p>
    <w:p w:rsidR="00EB5D5F" w:rsidRPr="00C945CD" w:rsidRDefault="00EB5D5F" w:rsidP="008A11E4">
      <w:pPr>
        <w:pStyle w:val="ActHead5"/>
      </w:pPr>
      <w:bookmarkStart w:id="169" w:name="_Toc19106537"/>
      <w:r w:rsidRPr="004C37CE">
        <w:rPr>
          <w:rStyle w:val="CharSectno"/>
        </w:rPr>
        <w:t>108</w:t>
      </w:r>
      <w:r w:rsidRPr="00C945CD">
        <w:t xml:space="preserve">  Additional conditions for transmitter licences</w:t>
      </w:r>
      <w:bookmarkEnd w:id="169"/>
    </w:p>
    <w:p w:rsidR="00EB5D5F" w:rsidRPr="00C945CD" w:rsidRDefault="00EB5D5F" w:rsidP="008A4053">
      <w:pPr>
        <w:pStyle w:val="subsection"/>
      </w:pPr>
      <w:r w:rsidRPr="00C945CD">
        <w:tab/>
        <w:t>(1)</w:t>
      </w:r>
      <w:r w:rsidRPr="00C945CD">
        <w:tab/>
        <w:t xml:space="preserve">A transmitter licence is subject to the additional conditions set out in </w:t>
      </w:r>
      <w:r w:rsidR="00C945CD">
        <w:t>subsection (</w:t>
      </w:r>
      <w:r w:rsidRPr="00C945CD">
        <w:t>2) relating to the operation of any radiocommunications transmitter under the licence by the licensee, or by any person authorised by the licensee to operate a radiocommunications transmitter under the licence.</w:t>
      </w:r>
    </w:p>
    <w:p w:rsidR="00EB5D5F" w:rsidRPr="00C945CD" w:rsidRDefault="00EB5D5F" w:rsidP="008A4053">
      <w:pPr>
        <w:pStyle w:val="subsection"/>
      </w:pPr>
      <w:r w:rsidRPr="00C945CD">
        <w:tab/>
        <w:t>(2)</w:t>
      </w:r>
      <w:r w:rsidRPr="00C945CD">
        <w:tab/>
        <w:t>The licensee, and any person so authorised:</w:t>
      </w:r>
    </w:p>
    <w:p w:rsidR="00EB5D5F" w:rsidRPr="00C945CD" w:rsidRDefault="00EB5D5F">
      <w:pPr>
        <w:pStyle w:val="paragraph"/>
      </w:pPr>
      <w:r w:rsidRPr="00C945CD">
        <w:tab/>
        <w:t>(a)</w:t>
      </w:r>
      <w:r w:rsidRPr="00C945CD">
        <w:tab/>
        <w:t>must not operate, or permit operation of, the transmitter for a purpose that is inconsistent with a purpose of a kind specified in the appropriate frequency band plan (if any) under subsection</w:t>
      </w:r>
      <w:r w:rsidR="00C945CD">
        <w:t> </w:t>
      </w:r>
      <w:r w:rsidRPr="00C945CD">
        <w:t>32(4); and</w:t>
      </w:r>
    </w:p>
    <w:p w:rsidR="00EB5D5F" w:rsidRPr="00C945CD" w:rsidRDefault="00EB5D5F">
      <w:pPr>
        <w:pStyle w:val="paragraph"/>
      </w:pPr>
      <w:r w:rsidRPr="00C945CD">
        <w:tab/>
        <w:t>(b)</w:t>
      </w:r>
      <w:r w:rsidRPr="00C945CD">
        <w:tab/>
        <w:t>must not operate, or permit operation of, the transmitter except in accordance with any conditions specified in the licence that relate to:</w:t>
      </w:r>
    </w:p>
    <w:p w:rsidR="00EB5D5F" w:rsidRPr="00C945CD" w:rsidRDefault="00EB5D5F">
      <w:pPr>
        <w:pStyle w:val="paragraphsub"/>
      </w:pPr>
      <w:r w:rsidRPr="00C945CD">
        <w:tab/>
        <w:t>(i)</w:t>
      </w:r>
      <w:r w:rsidRPr="00C945CD">
        <w:tab/>
        <w:t>containment of interference, or of the likelihood of interference, to radiocommunications; or</w:t>
      </w:r>
    </w:p>
    <w:p w:rsidR="00EB5D5F" w:rsidRPr="00C945CD" w:rsidRDefault="00EB5D5F">
      <w:pPr>
        <w:pStyle w:val="paragraphsub"/>
      </w:pPr>
      <w:r w:rsidRPr="00C945CD">
        <w:tab/>
        <w:t>(ii)</w:t>
      </w:r>
      <w:r w:rsidRPr="00C945CD">
        <w:tab/>
        <w:t>transmission of an identification signal; and</w:t>
      </w:r>
    </w:p>
    <w:p w:rsidR="00EB5D5F" w:rsidRPr="00C945CD" w:rsidRDefault="00EB5D5F">
      <w:pPr>
        <w:pStyle w:val="paragraph"/>
      </w:pPr>
      <w:r w:rsidRPr="00C945CD">
        <w:tab/>
        <w:t>(c)</w:t>
      </w:r>
      <w:r w:rsidRPr="00C945CD">
        <w:tab/>
        <w:t>must not operate, or permit operation of, the transmitter except on a frequency or frequencies, or on a frequency channel, and at a constancy, specified in the licence; and</w:t>
      </w:r>
    </w:p>
    <w:p w:rsidR="00EB5D5F" w:rsidRPr="00C945CD" w:rsidRDefault="00EB5D5F">
      <w:pPr>
        <w:pStyle w:val="paragraph"/>
      </w:pPr>
      <w:r w:rsidRPr="00C945CD">
        <w:tab/>
        <w:t>(d)</w:t>
      </w:r>
      <w:r w:rsidRPr="00C945CD">
        <w:tab/>
        <w:t>must not operate, or permit operation of, the transmitter:</w:t>
      </w:r>
    </w:p>
    <w:p w:rsidR="00EB5D5F" w:rsidRPr="00C945CD" w:rsidRDefault="00EB5D5F">
      <w:pPr>
        <w:pStyle w:val="paragraphsub"/>
      </w:pPr>
      <w:r w:rsidRPr="00C945CD">
        <w:tab/>
        <w:t>(i)</w:t>
      </w:r>
      <w:r w:rsidRPr="00C945CD">
        <w:tab/>
        <w:t>in a way that would be likely to cause reasonable persons, justifiably in all the circumstances, to be seriously alarmed or seriously affronted; or</w:t>
      </w:r>
    </w:p>
    <w:p w:rsidR="00EB5D5F" w:rsidRPr="00C945CD" w:rsidRDefault="00EB5D5F">
      <w:pPr>
        <w:pStyle w:val="paragraphsub"/>
      </w:pPr>
      <w:r w:rsidRPr="00C945CD">
        <w:tab/>
        <w:t>(ii)</w:t>
      </w:r>
      <w:r w:rsidRPr="00C945CD">
        <w:tab/>
        <w:t>for the purpose of harassing a person; and</w:t>
      </w:r>
    </w:p>
    <w:p w:rsidR="00EB5D5F" w:rsidRPr="00C945CD" w:rsidRDefault="00EB5D5F">
      <w:pPr>
        <w:pStyle w:val="paragraph"/>
      </w:pPr>
      <w:r w:rsidRPr="00C945CD">
        <w:tab/>
        <w:t>(da)</w:t>
      </w:r>
      <w:r w:rsidRPr="00C945CD">
        <w:tab/>
        <w:t>must not operate, or permit operation of, the transmitter for transmitting an international broadcasting service unless there is in force an international broadcasting licence authorising the provision of that service; and</w:t>
      </w:r>
    </w:p>
    <w:p w:rsidR="00EB5D5F" w:rsidRPr="00C945CD" w:rsidRDefault="00EB5D5F">
      <w:pPr>
        <w:pStyle w:val="paragraph"/>
      </w:pPr>
      <w:r w:rsidRPr="00C945CD">
        <w:tab/>
        <w:t>(e)</w:t>
      </w:r>
      <w:r w:rsidRPr="00C945CD">
        <w:tab/>
        <w:t>if the licence is a licence in respect of which persons operating the transmitter are required under section</w:t>
      </w:r>
      <w:r w:rsidR="00C945CD">
        <w:t> </w:t>
      </w:r>
      <w:r w:rsidRPr="00C945CD">
        <w:t>119 to be qualified operators in relation to the licence—must not operate the transmitter unless he or she is such a qualified operator; and</w:t>
      </w:r>
    </w:p>
    <w:p w:rsidR="00EB5D5F" w:rsidRPr="00C945CD" w:rsidRDefault="00EB5D5F">
      <w:pPr>
        <w:pStyle w:val="paragraph"/>
      </w:pPr>
      <w:r w:rsidRPr="00C945CD">
        <w:tab/>
        <w:t>(f)</w:t>
      </w:r>
      <w:r w:rsidRPr="00C945CD">
        <w:tab/>
        <w:t xml:space="preserve">must comply with </w:t>
      </w:r>
      <w:r w:rsidR="007151AC" w:rsidRPr="00C945CD">
        <w:t>section</w:t>
      </w:r>
      <w:r w:rsidR="00C945CD">
        <w:t> </w:t>
      </w:r>
      <w:r w:rsidR="007151AC" w:rsidRPr="00C945CD">
        <w:t xml:space="preserve">187 of the </w:t>
      </w:r>
      <w:r w:rsidR="007151AC" w:rsidRPr="00C945CD">
        <w:rPr>
          <w:i/>
        </w:rPr>
        <w:t>Navigation Act 2012</w:t>
      </w:r>
      <w:r w:rsidRPr="00C945CD">
        <w:t>; and</w:t>
      </w:r>
    </w:p>
    <w:p w:rsidR="00EB5D5F" w:rsidRPr="00C945CD" w:rsidRDefault="00EB5D5F">
      <w:pPr>
        <w:pStyle w:val="paragraph"/>
        <w:keepNext/>
      </w:pPr>
      <w:r w:rsidRPr="00C945CD">
        <w:tab/>
        <w:t>(g)</w:t>
      </w:r>
      <w:r w:rsidRPr="00C945CD">
        <w:tab/>
        <w:t>must comply with any direction:</w:t>
      </w:r>
    </w:p>
    <w:p w:rsidR="00EB5D5F" w:rsidRPr="00C945CD" w:rsidRDefault="00EB5D5F">
      <w:pPr>
        <w:pStyle w:val="paragraphsub"/>
      </w:pPr>
      <w:r w:rsidRPr="00C945CD">
        <w:tab/>
        <w:t>(i)</w:t>
      </w:r>
      <w:r w:rsidRPr="00C945CD">
        <w:tab/>
        <w:t>that relates to operation of the transmitter; and</w:t>
      </w:r>
    </w:p>
    <w:p w:rsidR="00EB5D5F" w:rsidRPr="00C945CD" w:rsidRDefault="00EB5D5F">
      <w:pPr>
        <w:pStyle w:val="paragraphsub"/>
      </w:pPr>
      <w:r w:rsidRPr="00C945CD">
        <w:tab/>
        <w:t>(ii)</w:t>
      </w:r>
      <w:r w:rsidRPr="00C945CD">
        <w:tab/>
        <w:t xml:space="preserve">to which </w:t>
      </w:r>
      <w:r w:rsidR="00C945CD">
        <w:t>subsection (</w:t>
      </w:r>
      <w:r w:rsidRPr="00C945CD">
        <w:t>3) applies.</w:t>
      </w:r>
    </w:p>
    <w:p w:rsidR="00EB5D5F" w:rsidRPr="00C945CD" w:rsidRDefault="00EB5D5F" w:rsidP="008A4053">
      <w:pPr>
        <w:pStyle w:val="subsection"/>
      </w:pPr>
      <w:r w:rsidRPr="00C945CD">
        <w:tab/>
        <w:t>(3)</w:t>
      </w:r>
      <w:r w:rsidRPr="00C945CD">
        <w:tab/>
        <w:t>This subsection applies to a direction that:</w:t>
      </w:r>
    </w:p>
    <w:p w:rsidR="00EB5D5F" w:rsidRPr="00C945CD" w:rsidRDefault="00EB5D5F">
      <w:pPr>
        <w:pStyle w:val="paragraph"/>
      </w:pPr>
      <w:r w:rsidRPr="00C945CD">
        <w:tab/>
        <w:t>(a)</w:t>
      </w:r>
      <w:r w:rsidRPr="00C945CD">
        <w:tab/>
        <w:t>is given, in a way not inconsistent with any relevant guidelines under section</w:t>
      </w:r>
      <w:r w:rsidR="00C945CD">
        <w:t> </w:t>
      </w:r>
      <w:r w:rsidRPr="00C945CD">
        <w:t>112, either orally or in writing; and</w:t>
      </w:r>
    </w:p>
    <w:p w:rsidR="00EB5D5F" w:rsidRPr="00C945CD" w:rsidRDefault="00EB5D5F">
      <w:pPr>
        <w:pStyle w:val="paragraph"/>
      </w:pPr>
      <w:r w:rsidRPr="00C945CD">
        <w:tab/>
        <w:t>(b)</w:t>
      </w:r>
      <w:r w:rsidRPr="00C945CD">
        <w:tab/>
        <w:t>is given by:</w:t>
      </w:r>
    </w:p>
    <w:p w:rsidR="00EB5D5F" w:rsidRPr="00C945CD" w:rsidRDefault="00EB5D5F">
      <w:pPr>
        <w:pStyle w:val="paragraphsub"/>
      </w:pPr>
      <w:r w:rsidRPr="00C945CD">
        <w:tab/>
        <w:t>(i)</w:t>
      </w:r>
      <w:r w:rsidRPr="00C945CD">
        <w:tab/>
        <w:t>a member of the Australian Federal Police; or</w:t>
      </w:r>
    </w:p>
    <w:p w:rsidR="00EB5D5F" w:rsidRPr="00C945CD" w:rsidRDefault="00EB5D5F">
      <w:pPr>
        <w:pStyle w:val="paragraphsub"/>
      </w:pPr>
      <w:r w:rsidRPr="00C945CD">
        <w:tab/>
        <w:t>(ii)</w:t>
      </w:r>
      <w:r w:rsidRPr="00C945CD">
        <w:tab/>
        <w:t>a member of the police force of a State or Territory; or</w:t>
      </w:r>
    </w:p>
    <w:p w:rsidR="00EB5D5F" w:rsidRPr="00C945CD" w:rsidRDefault="00EB5D5F">
      <w:pPr>
        <w:pStyle w:val="paragraphsub"/>
      </w:pPr>
      <w:r w:rsidRPr="00C945CD">
        <w:tab/>
        <w:t>(iii)</w:t>
      </w:r>
      <w:r w:rsidRPr="00C945CD">
        <w:tab/>
        <w:t>an officer of the Defence Force; or</w:t>
      </w:r>
    </w:p>
    <w:p w:rsidR="00EB5D5F" w:rsidRPr="00C945CD" w:rsidRDefault="00EB5D5F">
      <w:pPr>
        <w:pStyle w:val="paragraphsub"/>
      </w:pPr>
      <w:r w:rsidRPr="00C945CD">
        <w:tab/>
        <w:t>(iv)</w:t>
      </w:r>
      <w:r w:rsidRPr="00C945CD">
        <w:tab/>
        <w:t>an officer of the Australian Coastal Surveillance Centre; or</w:t>
      </w:r>
    </w:p>
    <w:p w:rsidR="00EB5D5F" w:rsidRPr="00C945CD" w:rsidRDefault="00EB5D5F">
      <w:pPr>
        <w:pStyle w:val="paragraphsub"/>
      </w:pPr>
      <w:r w:rsidRPr="00C945CD">
        <w:tab/>
        <w:t>(v)</w:t>
      </w:r>
      <w:r w:rsidRPr="00C945CD">
        <w:tab/>
        <w:t>an officer who is included in a class of officers specified in the regulations, and who is an officer of an organisation specified in the regulations the sole or principal purpose of which is to deal with natural disasters; and</w:t>
      </w:r>
    </w:p>
    <w:p w:rsidR="00EB5D5F" w:rsidRPr="00C945CD" w:rsidRDefault="00EB5D5F">
      <w:pPr>
        <w:pStyle w:val="paragraph"/>
      </w:pPr>
      <w:r w:rsidRPr="00C945CD">
        <w:tab/>
        <w:t>(c)</w:t>
      </w:r>
      <w:r w:rsidRPr="00C945CD">
        <w:tab/>
        <w:t>is reasonably necessary for the purposes of:</w:t>
      </w:r>
    </w:p>
    <w:p w:rsidR="00EB5D5F" w:rsidRPr="00C945CD" w:rsidRDefault="00EB5D5F">
      <w:pPr>
        <w:pStyle w:val="paragraphsub"/>
      </w:pPr>
      <w:r w:rsidRPr="00C945CD">
        <w:tab/>
        <w:t>(i)</w:t>
      </w:r>
      <w:r w:rsidRPr="00C945CD">
        <w:tab/>
        <w:t>securing the safety of a vessel, aircraft or space object that is in danger; or</w:t>
      </w:r>
    </w:p>
    <w:p w:rsidR="00EB5D5F" w:rsidRPr="00C945CD" w:rsidRDefault="00EB5D5F">
      <w:pPr>
        <w:pStyle w:val="paragraphsub"/>
      </w:pPr>
      <w:r w:rsidRPr="00C945CD">
        <w:tab/>
        <w:t>(ii)</w:t>
      </w:r>
      <w:r w:rsidRPr="00C945CD">
        <w:tab/>
        <w:t>dealing with an emergency involving a serious threat to the environment; or</w:t>
      </w:r>
    </w:p>
    <w:p w:rsidR="00EB5D5F" w:rsidRPr="00C945CD" w:rsidRDefault="00EB5D5F">
      <w:pPr>
        <w:pStyle w:val="paragraphsub"/>
      </w:pPr>
      <w:r w:rsidRPr="00C945CD">
        <w:tab/>
        <w:t>(iii)</w:t>
      </w:r>
      <w:r w:rsidRPr="00C945CD">
        <w:tab/>
        <w:t>dealing with an emergency involving risk of death of, or injury to, persons; or</w:t>
      </w:r>
    </w:p>
    <w:p w:rsidR="00EB5D5F" w:rsidRPr="00C945CD" w:rsidRDefault="00EB5D5F">
      <w:pPr>
        <w:pStyle w:val="paragraphsub"/>
      </w:pPr>
      <w:r w:rsidRPr="00C945CD">
        <w:tab/>
        <w:t>(iv)</w:t>
      </w:r>
      <w:r w:rsidRPr="00C945CD">
        <w:tab/>
        <w:t>dealing with an emergency involving risk of substantial loss of, or substantial damage to, property.</w:t>
      </w:r>
    </w:p>
    <w:p w:rsidR="00EB5D5F" w:rsidRPr="00C945CD" w:rsidRDefault="00EB5D5F" w:rsidP="008A4053">
      <w:pPr>
        <w:pStyle w:val="subsection"/>
      </w:pPr>
      <w:r w:rsidRPr="00C945CD">
        <w:tab/>
        <w:t>(4)</w:t>
      </w:r>
      <w:r w:rsidRPr="00C945CD">
        <w:tab/>
        <w:t>This section does not limit the kinds of conditions that may be specified under paragraph</w:t>
      </w:r>
      <w:r w:rsidR="00C945CD">
        <w:t> </w:t>
      </w:r>
      <w:r w:rsidRPr="00C945CD">
        <w:t>107(1)(f) or (g) or imposed under paragraph</w:t>
      </w:r>
      <w:r w:rsidR="00C945CD">
        <w:t> </w:t>
      </w:r>
      <w:r w:rsidR="00CC3612" w:rsidRPr="00C945CD">
        <w:t>111(1)(a)</w:t>
      </w:r>
      <w:r w:rsidRPr="00C945CD">
        <w:t>.</w:t>
      </w:r>
    </w:p>
    <w:p w:rsidR="00BA6678" w:rsidRPr="00C945CD" w:rsidRDefault="00BA6678" w:rsidP="00BA6678">
      <w:pPr>
        <w:pStyle w:val="subsection"/>
      </w:pPr>
      <w:r w:rsidRPr="00C945CD">
        <w:tab/>
        <w:t>(5)</w:t>
      </w:r>
      <w:r w:rsidRPr="00C945CD">
        <w:tab/>
        <w:t>This section does not apply to:</w:t>
      </w:r>
    </w:p>
    <w:p w:rsidR="00BA6678" w:rsidRPr="00C945CD" w:rsidRDefault="00BA6678" w:rsidP="00BA6678">
      <w:pPr>
        <w:pStyle w:val="paragraph"/>
      </w:pPr>
      <w:r w:rsidRPr="00C945CD">
        <w:tab/>
        <w:t>(a)</w:t>
      </w:r>
      <w:r w:rsidRPr="00C945CD">
        <w:tab/>
        <w:t>transmitter licences issued under section</w:t>
      </w:r>
      <w:r w:rsidR="00C945CD">
        <w:t> </w:t>
      </w:r>
      <w:r w:rsidR="00EE4448" w:rsidRPr="00C945CD">
        <w:t>102</w:t>
      </w:r>
      <w:r w:rsidRPr="00C945CD">
        <w:t>; or</w:t>
      </w:r>
    </w:p>
    <w:p w:rsidR="00BA6678" w:rsidRPr="00C945CD" w:rsidRDefault="00BA6678" w:rsidP="00BA6678">
      <w:pPr>
        <w:pStyle w:val="paragraph"/>
      </w:pPr>
      <w:r w:rsidRPr="00C945CD">
        <w:tab/>
        <w:t>(b)</w:t>
      </w:r>
      <w:r w:rsidRPr="00C945CD">
        <w:tab/>
        <w:t>datacasting transmitter licences; or</w:t>
      </w:r>
    </w:p>
    <w:p w:rsidR="00BA6678" w:rsidRPr="00C945CD" w:rsidRDefault="00BA6678" w:rsidP="00BA6678">
      <w:pPr>
        <w:pStyle w:val="paragraph"/>
      </w:pPr>
      <w:r w:rsidRPr="00C945CD">
        <w:tab/>
        <w:t>(c)</w:t>
      </w:r>
      <w:r w:rsidRPr="00C945CD">
        <w:tab/>
        <w:t>digital radio multiplex transmitter licences.</w:t>
      </w:r>
    </w:p>
    <w:p w:rsidR="00EB5D5F" w:rsidRPr="00C945CD" w:rsidRDefault="00EB5D5F" w:rsidP="008A11E4">
      <w:pPr>
        <w:pStyle w:val="ActHead5"/>
      </w:pPr>
      <w:bookmarkStart w:id="170" w:name="_Toc19106538"/>
      <w:r w:rsidRPr="004C37CE">
        <w:rPr>
          <w:rStyle w:val="CharSectno"/>
        </w:rPr>
        <w:t>108A</w:t>
      </w:r>
      <w:r w:rsidRPr="00C945CD">
        <w:t xml:space="preserve">  Conditions of transmitter licences for temporary community broadcasters</w:t>
      </w:r>
      <w:bookmarkEnd w:id="170"/>
    </w:p>
    <w:p w:rsidR="00EB5D5F" w:rsidRPr="00C945CD" w:rsidRDefault="00EB5D5F" w:rsidP="008A4053">
      <w:pPr>
        <w:pStyle w:val="subsection"/>
      </w:pPr>
      <w:r w:rsidRPr="00C945CD">
        <w:tab/>
        <w:t>(1)</w:t>
      </w:r>
      <w:r w:rsidRPr="00C945CD">
        <w:tab/>
        <w:t>A transmitter licence issued under section</w:t>
      </w:r>
      <w:r w:rsidR="00C945CD">
        <w:t> </w:t>
      </w:r>
      <w:r w:rsidRPr="00C945CD">
        <w:t>101A is subject to the following conditions:</w:t>
      </w:r>
    </w:p>
    <w:p w:rsidR="00EB5D5F" w:rsidRPr="00C945CD" w:rsidRDefault="00EB5D5F">
      <w:pPr>
        <w:pStyle w:val="paragraph"/>
        <w:keepNext/>
      </w:pPr>
      <w:r w:rsidRPr="00C945CD">
        <w:tab/>
        <w:t>(a)</w:t>
      </w:r>
      <w:r w:rsidRPr="00C945CD">
        <w:tab/>
        <w:t>a condition that the licensee must comply with this Act;</w:t>
      </w:r>
    </w:p>
    <w:p w:rsidR="00EB5D5F" w:rsidRPr="00C945CD" w:rsidRDefault="00EB5D5F">
      <w:pPr>
        <w:pStyle w:val="paragraph"/>
      </w:pPr>
      <w:r w:rsidRPr="00C945CD">
        <w:tab/>
        <w:t>(b)</w:t>
      </w:r>
      <w:r w:rsidRPr="00C945CD">
        <w:tab/>
        <w:t>a condition that the licensee meet all obligations (if any) of the licensee to pay:</w:t>
      </w:r>
    </w:p>
    <w:p w:rsidR="00EB5D5F" w:rsidRPr="00C945CD" w:rsidRDefault="00EB5D5F">
      <w:pPr>
        <w:pStyle w:val="paragraphsub"/>
      </w:pPr>
      <w:r w:rsidRPr="00C945CD">
        <w:tab/>
        <w:t>(i)</w:t>
      </w:r>
      <w:r w:rsidRPr="00C945CD">
        <w:tab/>
        <w:t>charges fixed by determinations under section</w:t>
      </w:r>
      <w:r w:rsidR="00C945CD">
        <w:t> </w:t>
      </w:r>
      <w:r w:rsidRPr="00C945CD">
        <w:t>293; and</w:t>
      </w:r>
    </w:p>
    <w:p w:rsidR="00EB5D5F" w:rsidRPr="00C945CD" w:rsidRDefault="00EB5D5F">
      <w:pPr>
        <w:pStyle w:val="paragraphsub"/>
      </w:pPr>
      <w:r w:rsidRPr="00C945CD">
        <w:tab/>
        <w:t>(ii)</w:t>
      </w:r>
      <w:r w:rsidRPr="00C945CD">
        <w:tab/>
        <w:t>amounts of apparatus licence tax;</w:t>
      </w:r>
    </w:p>
    <w:p w:rsidR="00EB5D5F" w:rsidRPr="00C945CD" w:rsidRDefault="00EB5D5F">
      <w:pPr>
        <w:pStyle w:val="paragraph"/>
      </w:pPr>
      <w:r w:rsidRPr="00C945CD">
        <w:tab/>
        <w:t>(c)</w:t>
      </w:r>
      <w:r w:rsidRPr="00C945CD">
        <w:tab/>
        <w:t>a condition that the licensee inform each person authorised by the licensee to operate a radiocommunications transmitter under the licence of the person’s obligations to comply with this Act and the conditions of the licence;</w:t>
      </w:r>
    </w:p>
    <w:p w:rsidR="00EB5D5F" w:rsidRPr="00C945CD" w:rsidRDefault="00EB5D5F">
      <w:pPr>
        <w:pStyle w:val="paragraph"/>
      </w:pPr>
      <w:r w:rsidRPr="00C945CD">
        <w:tab/>
        <w:t>(d)</w:t>
      </w:r>
      <w:r w:rsidRPr="00C945CD">
        <w:tab/>
        <w:t xml:space="preserve">a condition that the licensee, and any person so authorised, must comply with guidelines developed by the </w:t>
      </w:r>
      <w:r w:rsidR="00410792" w:rsidRPr="00C945CD">
        <w:t>ACMA</w:t>
      </w:r>
      <w:r w:rsidRPr="00C945CD">
        <w:t xml:space="preserve"> under section</w:t>
      </w:r>
      <w:r w:rsidR="00C945CD">
        <w:t> </w:t>
      </w:r>
      <w:r w:rsidRPr="00C945CD">
        <w:t xml:space="preserve">33 of the </w:t>
      </w:r>
      <w:r w:rsidRPr="00C945CD">
        <w:rPr>
          <w:i/>
        </w:rPr>
        <w:t>Broadcasting Services Act 1992</w:t>
      </w:r>
      <w:r w:rsidRPr="00C945CD">
        <w:t>;</w:t>
      </w:r>
    </w:p>
    <w:p w:rsidR="00EB5D5F" w:rsidRPr="00C945CD" w:rsidRDefault="00EB5D5F">
      <w:pPr>
        <w:pStyle w:val="paragraph"/>
      </w:pPr>
      <w:r w:rsidRPr="00C945CD">
        <w:tab/>
        <w:t>(e)</w:t>
      </w:r>
      <w:r w:rsidRPr="00C945CD">
        <w:tab/>
        <w:t xml:space="preserve">such conditions (if any) as the </w:t>
      </w:r>
      <w:r w:rsidR="00410792" w:rsidRPr="00C945CD">
        <w:t>ACMA</w:t>
      </w:r>
      <w:r w:rsidR="005D71E1" w:rsidRPr="00C945CD">
        <w:t>, by legislative instrument, determines</w:t>
      </w:r>
      <w:r w:rsidRPr="00C945CD">
        <w:t xml:space="preserve"> in relation to licences issued under section</w:t>
      </w:r>
      <w:r w:rsidR="00C945CD">
        <w:t> </w:t>
      </w:r>
      <w:r w:rsidRPr="00C945CD">
        <w:t>101A;</w:t>
      </w:r>
    </w:p>
    <w:p w:rsidR="00EB5D5F" w:rsidRPr="00C945CD" w:rsidRDefault="00EB5D5F">
      <w:pPr>
        <w:pStyle w:val="paragraph"/>
      </w:pPr>
      <w:r w:rsidRPr="00C945CD">
        <w:tab/>
        <w:t>(f)</w:t>
      </w:r>
      <w:r w:rsidRPr="00C945CD">
        <w:tab/>
        <w:t>such other conditions as are specified in the licence.</w:t>
      </w:r>
    </w:p>
    <w:p w:rsidR="00EB5D5F" w:rsidRPr="00C945CD" w:rsidRDefault="00EB5D5F">
      <w:pPr>
        <w:pStyle w:val="notetext"/>
      </w:pPr>
      <w:r w:rsidRPr="00C945CD">
        <w:t>Note:</w:t>
      </w:r>
      <w:r w:rsidRPr="00C945CD">
        <w:tab/>
        <w:t xml:space="preserve">Inclusion of conditions under </w:t>
      </w:r>
      <w:r w:rsidR="00C945CD">
        <w:t>paragraph (</w:t>
      </w:r>
      <w:r w:rsidRPr="00C945CD">
        <w:t>1)(f) is a reviewable decision under Part</w:t>
      </w:r>
      <w:r w:rsidR="00C945CD">
        <w:t> </w:t>
      </w:r>
      <w:r w:rsidRPr="00C945CD">
        <w:t>5.6.</w:t>
      </w:r>
    </w:p>
    <w:p w:rsidR="00EB5D5F" w:rsidRPr="00C945CD" w:rsidRDefault="00EB5D5F" w:rsidP="008A4053">
      <w:pPr>
        <w:pStyle w:val="subsection"/>
      </w:pPr>
      <w:r w:rsidRPr="00C945CD">
        <w:tab/>
        <w:t>(2)</w:t>
      </w:r>
      <w:r w:rsidRPr="00C945CD">
        <w:tab/>
        <w:t>The conditions of the licence, including any further conditions imposed under paragraph</w:t>
      </w:r>
      <w:r w:rsidR="00C945CD">
        <w:t> </w:t>
      </w:r>
      <w:r w:rsidRPr="00C945CD">
        <w:t>111(1)(a), must not be inconsistent with the related licence as referred to in section</w:t>
      </w:r>
      <w:r w:rsidR="00C945CD">
        <w:t> </w:t>
      </w:r>
      <w:r w:rsidRPr="00C945CD">
        <w:t>101A.</w:t>
      </w:r>
    </w:p>
    <w:p w:rsidR="00EB5D5F" w:rsidRPr="00C945CD" w:rsidRDefault="00EB5D5F" w:rsidP="008A11E4">
      <w:pPr>
        <w:pStyle w:val="ActHead5"/>
      </w:pPr>
      <w:bookmarkStart w:id="171" w:name="_Toc19106539"/>
      <w:r w:rsidRPr="004C37CE">
        <w:rPr>
          <w:rStyle w:val="CharSectno"/>
        </w:rPr>
        <w:t>109</w:t>
      </w:r>
      <w:r w:rsidRPr="00C945CD">
        <w:t xml:space="preserve">  Conditions of transmitter licences for certain broadcasting services</w:t>
      </w:r>
      <w:bookmarkEnd w:id="171"/>
    </w:p>
    <w:p w:rsidR="00EB5D5F" w:rsidRPr="00C945CD" w:rsidRDefault="00EB5D5F" w:rsidP="008A4053">
      <w:pPr>
        <w:pStyle w:val="subsection"/>
      </w:pPr>
      <w:r w:rsidRPr="00C945CD">
        <w:tab/>
        <w:t>(1)</w:t>
      </w:r>
      <w:r w:rsidRPr="00C945CD">
        <w:tab/>
        <w:t>A transmitter licence issued under section</w:t>
      </w:r>
      <w:r w:rsidR="00C945CD">
        <w:t> </w:t>
      </w:r>
      <w:r w:rsidR="003A129A" w:rsidRPr="00C945CD">
        <w:t>102</w:t>
      </w:r>
      <w:r w:rsidRPr="00C945CD">
        <w:t xml:space="preserve"> is subject to the following conditions:</w:t>
      </w:r>
    </w:p>
    <w:p w:rsidR="00EB5D5F" w:rsidRPr="00C945CD" w:rsidRDefault="00EB5D5F">
      <w:pPr>
        <w:pStyle w:val="paragraph"/>
      </w:pPr>
      <w:r w:rsidRPr="00C945CD">
        <w:tab/>
        <w:t>(a)</w:t>
      </w:r>
      <w:r w:rsidRPr="00C945CD">
        <w:tab/>
        <w:t>a condition that the licensee must comply with this Act;</w:t>
      </w:r>
    </w:p>
    <w:p w:rsidR="00EB5D5F" w:rsidRPr="00C945CD" w:rsidRDefault="00EB5D5F">
      <w:pPr>
        <w:pStyle w:val="paragraph"/>
      </w:pPr>
      <w:r w:rsidRPr="00C945CD">
        <w:tab/>
        <w:t>(b)</w:t>
      </w:r>
      <w:r w:rsidRPr="00C945CD">
        <w:tab/>
        <w:t>a condition that the licensee meet all obligations (if any) of the licensee to pay:</w:t>
      </w:r>
    </w:p>
    <w:p w:rsidR="00EB5D5F" w:rsidRPr="00C945CD" w:rsidRDefault="00EB5D5F">
      <w:pPr>
        <w:pStyle w:val="paragraphsub"/>
      </w:pPr>
      <w:r w:rsidRPr="00C945CD">
        <w:tab/>
        <w:t>(i)</w:t>
      </w:r>
      <w:r w:rsidRPr="00C945CD">
        <w:tab/>
        <w:t xml:space="preserve">charges fixed by determinations under </w:t>
      </w:r>
      <w:r w:rsidR="001E119E" w:rsidRPr="00C945CD">
        <w:t>section</w:t>
      </w:r>
      <w:r w:rsidR="00C945CD">
        <w:t> </w:t>
      </w:r>
      <w:r w:rsidR="001E119E" w:rsidRPr="00C945CD">
        <w:t xml:space="preserve">60 of the </w:t>
      </w:r>
      <w:r w:rsidR="001E119E" w:rsidRPr="00C945CD">
        <w:rPr>
          <w:i/>
        </w:rPr>
        <w:t>Australian Communications and Media Authority Act 2005</w:t>
      </w:r>
      <w:r w:rsidRPr="00C945CD">
        <w:t>; and</w:t>
      </w:r>
    </w:p>
    <w:p w:rsidR="00EB5D5F" w:rsidRPr="00C945CD" w:rsidRDefault="00EB5D5F">
      <w:pPr>
        <w:pStyle w:val="paragraphsub"/>
      </w:pPr>
      <w:r w:rsidRPr="00C945CD">
        <w:tab/>
        <w:t>(ii)</w:t>
      </w:r>
      <w:r w:rsidRPr="00C945CD">
        <w:tab/>
        <w:t>amounts of apparatus licence tax;</w:t>
      </w:r>
      <w:r w:rsidR="00624822" w:rsidRPr="00C945CD">
        <w:t xml:space="preserve"> and</w:t>
      </w:r>
    </w:p>
    <w:p w:rsidR="00624822" w:rsidRPr="00C945CD" w:rsidRDefault="00624822">
      <w:pPr>
        <w:pStyle w:val="paragraphsub"/>
      </w:pPr>
      <w:r w:rsidRPr="00C945CD">
        <w:tab/>
        <w:t>(iii)</w:t>
      </w:r>
      <w:r w:rsidRPr="00C945CD">
        <w:tab/>
        <w:t>amounts of interim tax;</w:t>
      </w:r>
    </w:p>
    <w:p w:rsidR="00EB5D5F" w:rsidRPr="00C945CD" w:rsidRDefault="00EB5D5F">
      <w:pPr>
        <w:pStyle w:val="paragraph"/>
      </w:pPr>
      <w:r w:rsidRPr="00C945CD">
        <w:tab/>
        <w:t>(c)</w:t>
      </w:r>
      <w:r w:rsidRPr="00C945CD">
        <w:tab/>
        <w:t>a condition that the licensee inform each person authorised by the licensee to operate a radiocommunications transmitter under the licence of the person’s obligations to comply with this Act and the conditions of the licence;</w:t>
      </w:r>
    </w:p>
    <w:p w:rsidR="00EB5D5F" w:rsidRPr="00C945CD" w:rsidRDefault="00EB5D5F">
      <w:pPr>
        <w:pStyle w:val="paragraph"/>
      </w:pPr>
      <w:r w:rsidRPr="00C945CD">
        <w:tab/>
        <w:t>(d)</w:t>
      </w:r>
      <w:r w:rsidRPr="00C945CD">
        <w:tab/>
      </w:r>
      <w:r w:rsidR="00AC799B" w:rsidRPr="00C945CD">
        <w:t>if subsection</w:t>
      </w:r>
      <w:r w:rsidR="00C945CD">
        <w:t> </w:t>
      </w:r>
      <w:r w:rsidR="00AC799B" w:rsidRPr="00C945CD">
        <w:t xml:space="preserve">26(1) of the </w:t>
      </w:r>
      <w:r w:rsidR="00AC799B" w:rsidRPr="00C945CD">
        <w:rPr>
          <w:i/>
        </w:rPr>
        <w:t>Broadcasting Services Act 1992</w:t>
      </w:r>
      <w:r w:rsidR="00AC799B" w:rsidRPr="00C945CD">
        <w:t xml:space="preserve"> applies—a condition</w:t>
      </w:r>
      <w:r w:rsidRPr="00C945CD">
        <w:t xml:space="preserve"> that the licensee, and any person so authorised, must not operate, or permit operation of, such a transmitter otherwise than in accordance with any relevant technical specifications determined </w:t>
      </w:r>
      <w:r w:rsidR="002F0D9A" w:rsidRPr="00C945CD">
        <w:t>by the ACMA under that subsection</w:t>
      </w:r>
      <w:r w:rsidRPr="00C945CD">
        <w:t>;</w:t>
      </w:r>
    </w:p>
    <w:p w:rsidR="002A5C94" w:rsidRPr="00C945CD" w:rsidRDefault="002A5C94" w:rsidP="002A5C94">
      <w:pPr>
        <w:pStyle w:val="paragraph"/>
      </w:pPr>
      <w:r w:rsidRPr="00C945CD">
        <w:tab/>
        <w:t>(da)</w:t>
      </w:r>
      <w:r w:rsidRPr="00C945CD">
        <w:tab/>
        <w:t>if a BSA television licence area plan is applicable to the transmission of one or more television broadcasting services under the authority of the licence—a condition that the licensee, and any person so authorised, must not operate, or permit operation of, such a transmitter otherwise than in accordance with any relevant technical specifications determined under the plan;</w:t>
      </w:r>
    </w:p>
    <w:p w:rsidR="00EB5D5F" w:rsidRPr="00C945CD" w:rsidRDefault="00EB5D5F">
      <w:pPr>
        <w:pStyle w:val="paragraph"/>
      </w:pPr>
      <w:r w:rsidRPr="00C945CD">
        <w:tab/>
        <w:t>(e)</w:t>
      </w:r>
      <w:r w:rsidRPr="00C945CD">
        <w:tab/>
        <w:t xml:space="preserve">a condition that the licensee, and any person so authorised, must comply with guidelines developed by the </w:t>
      </w:r>
      <w:r w:rsidR="00410792" w:rsidRPr="00C945CD">
        <w:t>ACMA</w:t>
      </w:r>
      <w:r w:rsidRPr="00C945CD">
        <w:t xml:space="preserve"> under section</w:t>
      </w:r>
      <w:r w:rsidR="00C945CD">
        <w:t> </w:t>
      </w:r>
      <w:r w:rsidRPr="00C945CD">
        <w:t xml:space="preserve">33 of the </w:t>
      </w:r>
      <w:r w:rsidRPr="00C945CD">
        <w:rPr>
          <w:i/>
        </w:rPr>
        <w:t>Broadcasting Services Act 1992</w:t>
      </w:r>
      <w:r w:rsidRPr="00C945CD">
        <w:t>;</w:t>
      </w:r>
    </w:p>
    <w:p w:rsidR="00EB5D5F" w:rsidRPr="00C945CD" w:rsidRDefault="00EB5D5F">
      <w:pPr>
        <w:pStyle w:val="paragraph"/>
      </w:pPr>
      <w:r w:rsidRPr="00C945CD">
        <w:tab/>
        <w:t>(f)</w:t>
      </w:r>
      <w:r w:rsidRPr="00C945CD">
        <w:tab/>
        <w:t>such other conditions as are specified in the licence.</w:t>
      </w:r>
    </w:p>
    <w:p w:rsidR="00EB5D5F" w:rsidRPr="00C945CD" w:rsidRDefault="00EB5D5F" w:rsidP="008A4053">
      <w:pPr>
        <w:pStyle w:val="subsection"/>
      </w:pPr>
      <w:r w:rsidRPr="00C945CD">
        <w:tab/>
        <w:t>(2)</w:t>
      </w:r>
      <w:r w:rsidRPr="00C945CD">
        <w:tab/>
        <w:t xml:space="preserve">The conditions of </w:t>
      </w:r>
      <w:r w:rsidR="006D2C74" w:rsidRPr="00C945CD">
        <w:t>a licence issued under section</w:t>
      </w:r>
      <w:r w:rsidR="00C945CD">
        <w:t> </w:t>
      </w:r>
      <w:r w:rsidR="006D2C74" w:rsidRPr="00C945CD">
        <w:t xml:space="preserve">102 </w:t>
      </w:r>
      <w:r w:rsidRPr="00C945CD">
        <w:t>, including any further conditions imposed under paragraph</w:t>
      </w:r>
      <w:r w:rsidR="00C945CD">
        <w:t> </w:t>
      </w:r>
      <w:r w:rsidR="006A44BF" w:rsidRPr="00C945CD">
        <w:t>111(1)(a)</w:t>
      </w:r>
      <w:r w:rsidRPr="00C945CD">
        <w:t>, must not be inconsistent with the related licence as referred to in section</w:t>
      </w:r>
      <w:r w:rsidR="00C945CD">
        <w:t> </w:t>
      </w:r>
      <w:r w:rsidRPr="00C945CD">
        <w:t>102.</w:t>
      </w:r>
    </w:p>
    <w:p w:rsidR="00EB5D5F" w:rsidRPr="00C945CD" w:rsidRDefault="00EB5D5F">
      <w:pPr>
        <w:pStyle w:val="notetext"/>
      </w:pPr>
      <w:r w:rsidRPr="00C945CD">
        <w:t>Note:</w:t>
      </w:r>
      <w:r w:rsidRPr="00C945CD">
        <w:tab/>
        <w:t xml:space="preserve">Inclusion of conditions under </w:t>
      </w:r>
      <w:r w:rsidR="00C945CD">
        <w:t>paragraph (</w:t>
      </w:r>
      <w:r w:rsidRPr="00C945CD">
        <w:t>1)(f) is a reviewable decision under Part</w:t>
      </w:r>
      <w:r w:rsidR="00C945CD">
        <w:t> </w:t>
      </w:r>
      <w:r w:rsidRPr="00C945CD">
        <w:t>5.6.</w:t>
      </w:r>
    </w:p>
    <w:p w:rsidR="008407E0" w:rsidRPr="00C945CD" w:rsidRDefault="008407E0" w:rsidP="008407E0">
      <w:pPr>
        <w:pStyle w:val="subsection"/>
      </w:pPr>
      <w:r w:rsidRPr="00C945CD">
        <w:tab/>
        <w:t>(3)</w:t>
      </w:r>
      <w:r w:rsidRPr="00C945CD">
        <w:tab/>
        <w:t>In this section:</w:t>
      </w:r>
    </w:p>
    <w:p w:rsidR="008407E0" w:rsidRPr="00C945CD" w:rsidRDefault="008407E0" w:rsidP="008407E0">
      <w:pPr>
        <w:pStyle w:val="Definition"/>
      </w:pPr>
      <w:r w:rsidRPr="00C945CD">
        <w:rPr>
          <w:b/>
          <w:i/>
        </w:rPr>
        <w:t>television broadcasting service</w:t>
      </w:r>
      <w:r w:rsidRPr="00C945CD">
        <w:t xml:space="preserve"> has the same meaning as in section</w:t>
      </w:r>
      <w:r w:rsidR="00C945CD">
        <w:t> </w:t>
      </w:r>
      <w:r w:rsidRPr="00C945CD">
        <w:t xml:space="preserve">26 of the </w:t>
      </w:r>
      <w:r w:rsidRPr="00C945CD">
        <w:rPr>
          <w:i/>
        </w:rPr>
        <w:t>Broadcasting Services Act 1992</w:t>
      </w:r>
      <w:r w:rsidRPr="00C945CD">
        <w:t>.</w:t>
      </w:r>
    </w:p>
    <w:p w:rsidR="00EB5D5F" w:rsidRPr="00C945CD" w:rsidRDefault="00EB5D5F" w:rsidP="008A11E4">
      <w:pPr>
        <w:pStyle w:val="ActHead5"/>
      </w:pPr>
      <w:bookmarkStart w:id="172" w:name="_Toc19106540"/>
      <w:r w:rsidRPr="004C37CE">
        <w:rPr>
          <w:rStyle w:val="CharSectno"/>
        </w:rPr>
        <w:t>109A</w:t>
      </w:r>
      <w:r w:rsidRPr="00C945CD">
        <w:t xml:space="preserve">  Conditions of datacasting transmitter licences</w:t>
      </w:r>
      <w:bookmarkEnd w:id="172"/>
    </w:p>
    <w:p w:rsidR="00EB5D5F" w:rsidRPr="00C945CD" w:rsidRDefault="00EB5D5F" w:rsidP="008A4053">
      <w:pPr>
        <w:pStyle w:val="subsection"/>
      </w:pPr>
      <w:r w:rsidRPr="00C945CD">
        <w:tab/>
        <w:t>(1)</w:t>
      </w:r>
      <w:r w:rsidRPr="00C945CD">
        <w:tab/>
        <w:t>A datacasting transmitter licence is subject to the following conditions:</w:t>
      </w:r>
    </w:p>
    <w:p w:rsidR="00EB5D5F" w:rsidRPr="00C945CD" w:rsidRDefault="00EB5D5F">
      <w:pPr>
        <w:pStyle w:val="paragraph"/>
      </w:pPr>
      <w:r w:rsidRPr="00C945CD">
        <w:tab/>
        <w:t>(a)</w:t>
      </w:r>
      <w:r w:rsidRPr="00C945CD">
        <w:tab/>
        <w:t>a condition that the licensee must comply with this Act;</w:t>
      </w:r>
    </w:p>
    <w:p w:rsidR="00EB5D5F" w:rsidRPr="00C945CD" w:rsidRDefault="00EB5D5F">
      <w:pPr>
        <w:pStyle w:val="paragraph"/>
      </w:pPr>
      <w:r w:rsidRPr="00C945CD">
        <w:tab/>
        <w:t>(b)</w:t>
      </w:r>
      <w:r w:rsidRPr="00C945CD">
        <w:tab/>
        <w:t>a condition that the licensee meet all obligations (if any) of the licensee to pay:</w:t>
      </w:r>
    </w:p>
    <w:p w:rsidR="00EB5D5F" w:rsidRPr="00C945CD" w:rsidRDefault="00EB5D5F">
      <w:pPr>
        <w:pStyle w:val="paragraphsub"/>
      </w:pPr>
      <w:r w:rsidRPr="00C945CD">
        <w:tab/>
        <w:t>(i)</w:t>
      </w:r>
      <w:r w:rsidRPr="00C945CD">
        <w:tab/>
        <w:t xml:space="preserve">charges fixed by determinations under </w:t>
      </w:r>
      <w:r w:rsidR="001E119E" w:rsidRPr="00C945CD">
        <w:t>section</w:t>
      </w:r>
      <w:r w:rsidR="00C945CD">
        <w:t> </w:t>
      </w:r>
      <w:r w:rsidR="001E119E" w:rsidRPr="00C945CD">
        <w:t xml:space="preserve">60 of the </w:t>
      </w:r>
      <w:r w:rsidR="001E119E" w:rsidRPr="00C945CD">
        <w:rPr>
          <w:i/>
        </w:rPr>
        <w:t>Australian Communications and Media Authority Act 2005</w:t>
      </w:r>
      <w:r w:rsidRPr="00C945CD">
        <w:t>; and</w:t>
      </w:r>
    </w:p>
    <w:p w:rsidR="00EB5D5F" w:rsidRPr="00C945CD" w:rsidRDefault="00EB5D5F">
      <w:pPr>
        <w:pStyle w:val="paragraphsub"/>
      </w:pPr>
      <w:r w:rsidRPr="00C945CD">
        <w:tab/>
        <w:t>(ii)</w:t>
      </w:r>
      <w:r w:rsidRPr="00C945CD">
        <w:tab/>
        <w:t>amounts of apparatus licence tax;</w:t>
      </w:r>
    </w:p>
    <w:p w:rsidR="00EB5D5F" w:rsidRPr="00C945CD" w:rsidRDefault="00EB5D5F">
      <w:pPr>
        <w:pStyle w:val="paragraph"/>
      </w:pPr>
      <w:r w:rsidRPr="00C945CD">
        <w:tab/>
        <w:t>(c)</w:t>
      </w:r>
      <w:r w:rsidRPr="00C945CD">
        <w:tab/>
        <w:t>a condition that the licensee inform each person authorised by the licensee to operate a radiocommunications transmitter under the licence of the person’s obligations to comply with this Act and the conditions of the licence;</w:t>
      </w:r>
    </w:p>
    <w:p w:rsidR="00EB5D5F" w:rsidRPr="00C945CD" w:rsidRDefault="00EB5D5F">
      <w:pPr>
        <w:pStyle w:val="paragraph"/>
      </w:pPr>
      <w:r w:rsidRPr="00C945CD">
        <w:tab/>
        <w:t>(d)</w:t>
      </w:r>
      <w:r w:rsidRPr="00C945CD">
        <w:tab/>
        <w:t>a condition that the licensee, and any person so authorised, must not operate, or permit operation of, the transmitter except on a frequency or frequencies, or on a frequency channel, and at a constancy, specified in the licence;</w:t>
      </w:r>
    </w:p>
    <w:p w:rsidR="00EB5D5F" w:rsidRPr="00C945CD" w:rsidRDefault="00EB5D5F">
      <w:pPr>
        <w:pStyle w:val="paragraph"/>
      </w:pPr>
      <w:r w:rsidRPr="00C945CD">
        <w:tab/>
        <w:t>(e)</w:t>
      </w:r>
      <w:r w:rsidRPr="00C945CD">
        <w:tab/>
        <w:t>a condition that the licensee, and any person so authorised, must not operate, or permit operation of, such a transmitter except within:</w:t>
      </w:r>
    </w:p>
    <w:p w:rsidR="00EB5D5F" w:rsidRPr="00C945CD" w:rsidRDefault="00EB5D5F">
      <w:pPr>
        <w:pStyle w:val="paragraphsub"/>
      </w:pPr>
      <w:r w:rsidRPr="00C945CD">
        <w:tab/>
        <w:t>(i)</w:t>
      </w:r>
      <w:r w:rsidRPr="00C945CD">
        <w:tab/>
        <w:t>a part of the spectrum covered by a determination under subsection</w:t>
      </w:r>
      <w:r w:rsidR="00C945CD">
        <w:t> </w:t>
      </w:r>
      <w:r w:rsidRPr="00C945CD">
        <w:t xml:space="preserve">34(3) of the </w:t>
      </w:r>
      <w:r w:rsidRPr="00C945CD">
        <w:rPr>
          <w:i/>
        </w:rPr>
        <w:t>Broadcasting Services Act 1992</w:t>
      </w:r>
      <w:r w:rsidRPr="00C945CD">
        <w:t>; or</w:t>
      </w:r>
    </w:p>
    <w:p w:rsidR="00EB5D5F" w:rsidRPr="00C945CD" w:rsidRDefault="00EB5D5F">
      <w:pPr>
        <w:pStyle w:val="paragraphsub"/>
      </w:pPr>
      <w:r w:rsidRPr="00C945CD">
        <w:tab/>
        <w:t>(ii)</w:t>
      </w:r>
      <w:r w:rsidRPr="00C945CD">
        <w:tab/>
        <w:t>a part of the spectrum covered by a determination under subsection</w:t>
      </w:r>
      <w:r w:rsidR="00C945CD">
        <w:t> </w:t>
      </w:r>
      <w:r w:rsidRPr="00C945CD">
        <w:t xml:space="preserve">34(1) of the </w:t>
      </w:r>
      <w:r w:rsidRPr="00C945CD">
        <w:rPr>
          <w:i/>
        </w:rPr>
        <w:t>Broadcasting Services Act 1992</w:t>
      </w:r>
      <w:r w:rsidRPr="00C945CD">
        <w:t xml:space="preserve"> because of paragraph</w:t>
      </w:r>
      <w:r w:rsidR="00C945CD">
        <w:t> </w:t>
      </w:r>
      <w:r w:rsidRPr="00C945CD">
        <w:t>34(1)(fa) of that Act;</w:t>
      </w:r>
    </w:p>
    <w:p w:rsidR="00EB5D5F" w:rsidRPr="00C945CD" w:rsidRDefault="00EB5D5F">
      <w:pPr>
        <w:pStyle w:val="paragraph"/>
      </w:pPr>
      <w:r w:rsidRPr="00C945CD">
        <w:tab/>
        <w:t>(f)</w:t>
      </w:r>
      <w:r w:rsidRPr="00C945CD">
        <w:tab/>
        <w:t xml:space="preserve">a condition that the licensee, and any person so authorised, must comply with guidelines developed by the </w:t>
      </w:r>
      <w:r w:rsidR="00410792" w:rsidRPr="00C945CD">
        <w:t>ACMA</w:t>
      </w:r>
      <w:r w:rsidRPr="00C945CD">
        <w:t xml:space="preserve"> under section</w:t>
      </w:r>
      <w:r w:rsidR="00C945CD">
        <w:t> </w:t>
      </w:r>
      <w:r w:rsidRPr="00C945CD">
        <w:t xml:space="preserve">33 of the </w:t>
      </w:r>
      <w:r w:rsidRPr="00C945CD">
        <w:rPr>
          <w:i/>
        </w:rPr>
        <w:t>Broadcasting Services Act 1992</w:t>
      </w:r>
      <w:r w:rsidRPr="00C945CD">
        <w:t>;</w:t>
      </w:r>
    </w:p>
    <w:p w:rsidR="00EB5D5F" w:rsidRPr="00C945CD" w:rsidRDefault="00EB5D5F">
      <w:pPr>
        <w:pStyle w:val="paragraph"/>
      </w:pPr>
      <w:r w:rsidRPr="00C945CD">
        <w:tab/>
        <w:t>(g)</w:t>
      </w:r>
      <w:r w:rsidRPr="00C945CD">
        <w:tab/>
      </w:r>
      <w:r w:rsidR="0091684C" w:rsidRPr="00C945CD">
        <w:t>if the licence is neither a channel A datacasting transmitter licence nor a channel B datacasting transmitter licence—</w:t>
      </w:r>
      <w:r w:rsidRPr="00C945CD">
        <w:t xml:space="preserve">a condition that the licensee, or a person so authorised, will commence to transmit a datacasting service within 1 year after the allocation of the licence or within such longer period as is notified in writing by the </w:t>
      </w:r>
      <w:r w:rsidR="00410792" w:rsidRPr="00C945CD">
        <w:t>ACMA</w:t>
      </w:r>
      <w:r w:rsidRPr="00C945CD">
        <w:t>;</w:t>
      </w:r>
    </w:p>
    <w:p w:rsidR="0091684C" w:rsidRPr="00C945CD" w:rsidRDefault="0091684C" w:rsidP="0091684C">
      <w:pPr>
        <w:pStyle w:val="paragraph"/>
      </w:pPr>
      <w:r w:rsidRPr="00C945CD">
        <w:tab/>
        <w:t>(ga)</w:t>
      </w:r>
      <w:r w:rsidRPr="00C945CD">
        <w:tab/>
        <w:t>if the licence is a channel B datacasting transmitter licence—a condition that the licensee, or a person so authorised, will commence to transmit a datacasting service within 18 months after the allocation of the licence or within such longer period as is notified in writing by the ACMA;</w:t>
      </w:r>
    </w:p>
    <w:p w:rsidR="001B0606" w:rsidRPr="00C945CD" w:rsidRDefault="001B0606" w:rsidP="001B0606">
      <w:pPr>
        <w:pStyle w:val="paragraph"/>
      </w:pPr>
      <w:r w:rsidRPr="00C945CD">
        <w:tab/>
        <w:t>(gb)</w:t>
      </w:r>
      <w:r w:rsidRPr="00C945CD">
        <w:tab/>
        <w:t>a condition that the licensee, or a person so authorised, will comply with any standards under section</w:t>
      </w:r>
      <w:r w:rsidR="00C945CD">
        <w:t> </w:t>
      </w:r>
      <w:r w:rsidRPr="00C945CD">
        <w:t xml:space="preserve">130A of the </w:t>
      </w:r>
      <w:r w:rsidRPr="00C945CD">
        <w:rPr>
          <w:i/>
        </w:rPr>
        <w:t xml:space="preserve">Broadcasting Services Act 1992 </w:t>
      </w:r>
      <w:r w:rsidRPr="00C945CD">
        <w:t>(which deals with technical standards for digital transmission);</w:t>
      </w:r>
    </w:p>
    <w:p w:rsidR="001B0606" w:rsidRPr="00C945CD" w:rsidRDefault="001B0606" w:rsidP="001B0606">
      <w:pPr>
        <w:pStyle w:val="paragraph"/>
      </w:pPr>
      <w:r w:rsidRPr="00C945CD">
        <w:tab/>
        <w:t>(gc)</w:t>
      </w:r>
      <w:r w:rsidRPr="00C945CD">
        <w:tab/>
        <w:t>a condition that the licensee, or a person so authorised, will comply with subsection</w:t>
      </w:r>
      <w:r w:rsidR="00C945CD">
        <w:t> </w:t>
      </w:r>
      <w:r w:rsidRPr="00C945CD">
        <w:t xml:space="preserve">130V(1) of the </w:t>
      </w:r>
      <w:r w:rsidRPr="00C945CD">
        <w:rPr>
          <w:i/>
        </w:rPr>
        <w:t xml:space="preserve">Broadcasting Services Act 1992 </w:t>
      </w:r>
      <w:r w:rsidRPr="00C945CD">
        <w:t>(which deals with industry standards);</w:t>
      </w:r>
    </w:p>
    <w:p w:rsidR="00F429E8" w:rsidRPr="00C945CD" w:rsidRDefault="00F429E8" w:rsidP="00F429E8">
      <w:pPr>
        <w:pStyle w:val="paragraph"/>
      </w:pPr>
      <w:r w:rsidRPr="00C945CD">
        <w:tab/>
        <w:t>(ia)</w:t>
      </w:r>
      <w:r w:rsidRPr="00C945CD">
        <w:tab/>
        <w:t>if the licence is a channel A datacasting transmitter licence—a condition that the licensee, and any person so authorised, must not operate, or permit the operation of, such a transmitter for transmitting a datacasting service unless:</w:t>
      </w:r>
    </w:p>
    <w:p w:rsidR="00F429E8" w:rsidRPr="00C945CD" w:rsidRDefault="00F429E8" w:rsidP="00F429E8">
      <w:pPr>
        <w:pStyle w:val="paragraphsub"/>
      </w:pPr>
      <w:r w:rsidRPr="00C945CD">
        <w:tab/>
        <w:t>(i)</w:t>
      </w:r>
      <w:r w:rsidRPr="00C945CD">
        <w:tab/>
        <w:t>the service is provided under, and in accordance with the conditions of, a BSA datacasting licence, and the service is capable of being received by a domestic digital television receiver; or</w:t>
      </w:r>
    </w:p>
    <w:p w:rsidR="00F429E8" w:rsidRPr="00C945CD" w:rsidRDefault="00F429E8" w:rsidP="00F429E8">
      <w:pPr>
        <w:pStyle w:val="paragraphsub"/>
      </w:pPr>
      <w:r w:rsidRPr="00C945CD">
        <w:tab/>
        <w:t>(ii)</w:t>
      </w:r>
      <w:r w:rsidRPr="00C945CD">
        <w:tab/>
        <w:t>the service is an open narrowcasting television service that is capable of being received by a domestic digital television receiver; or</w:t>
      </w:r>
    </w:p>
    <w:p w:rsidR="00F429E8" w:rsidRPr="00C945CD" w:rsidRDefault="00F429E8" w:rsidP="00F429E8">
      <w:pPr>
        <w:pStyle w:val="paragraphsub"/>
      </w:pPr>
      <w:r w:rsidRPr="00C945CD">
        <w:tab/>
        <w:t>(iii)</w:t>
      </w:r>
      <w:r w:rsidRPr="00C945CD">
        <w:tab/>
        <w:t>the service is a community television broadcasting service that is capable of being received by a domestic digital television receiver;</w:t>
      </w:r>
    </w:p>
    <w:p w:rsidR="00F429E8" w:rsidRPr="00C945CD" w:rsidRDefault="00F429E8" w:rsidP="00F429E8">
      <w:pPr>
        <w:pStyle w:val="paragraph"/>
      </w:pPr>
      <w:r w:rsidRPr="00C945CD">
        <w:tab/>
        <w:t>(ib)</w:t>
      </w:r>
      <w:r w:rsidRPr="00C945CD">
        <w:tab/>
        <w:t>if the licence is a channel B datacasting transmitter licence—a condition that the licensee, and any person so authorised, must not operate, or permit the operation of, such a transmitter for transmitting a datacasting service if the datacasting service is:</w:t>
      </w:r>
    </w:p>
    <w:p w:rsidR="00F429E8" w:rsidRPr="00C945CD" w:rsidRDefault="00F429E8" w:rsidP="00F429E8">
      <w:pPr>
        <w:pStyle w:val="paragraphsub"/>
      </w:pPr>
      <w:r w:rsidRPr="00C945CD">
        <w:tab/>
        <w:t>(i)</w:t>
      </w:r>
      <w:r w:rsidRPr="00C945CD">
        <w:tab/>
        <w:t>a commercial broadcasting service; or</w:t>
      </w:r>
    </w:p>
    <w:p w:rsidR="00F429E8" w:rsidRPr="00C945CD" w:rsidRDefault="00F429E8" w:rsidP="00F429E8">
      <w:pPr>
        <w:pStyle w:val="paragraphsub"/>
      </w:pPr>
      <w:r w:rsidRPr="00C945CD">
        <w:tab/>
        <w:t>(ii)</w:t>
      </w:r>
      <w:r w:rsidRPr="00C945CD">
        <w:tab/>
        <w:t>a subscription television broadcasting service that is capable of being received by a domestic digital television receiver;</w:t>
      </w:r>
    </w:p>
    <w:p w:rsidR="00F429E8" w:rsidRPr="00C945CD" w:rsidRDefault="00F429E8" w:rsidP="00F429E8">
      <w:pPr>
        <w:pStyle w:val="paragraph"/>
      </w:pPr>
      <w:r w:rsidRPr="00C945CD">
        <w:tab/>
        <w:t>(ic)</w:t>
      </w:r>
      <w:r w:rsidRPr="00C945CD">
        <w:tab/>
        <w:t>if the licence is a channel B datacasting transmitter licence—a condition that the licensee, and any person so authorised, must not operate, or permit the operation of, such a transmitter for transmitting a datacasting service if the licensee or the person so authorised is:</w:t>
      </w:r>
    </w:p>
    <w:p w:rsidR="00F429E8" w:rsidRPr="00C945CD" w:rsidRDefault="00F429E8" w:rsidP="00F429E8">
      <w:pPr>
        <w:pStyle w:val="paragraphsub"/>
      </w:pPr>
      <w:r w:rsidRPr="00C945CD">
        <w:tab/>
        <w:t>(i)</w:t>
      </w:r>
      <w:r w:rsidRPr="00C945CD">
        <w:tab/>
        <w:t>a company that holds a commercial television broadcasting licence; or</w:t>
      </w:r>
    </w:p>
    <w:p w:rsidR="00F429E8" w:rsidRPr="00C945CD" w:rsidRDefault="00F429E8" w:rsidP="00F429E8">
      <w:pPr>
        <w:pStyle w:val="paragraphsub"/>
      </w:pPr>
      <w:r w:rsidRPr="00C945CD">
        <w:tab/>
        <w:t>(ii)</w:t>
      </w:r>
      <w:r w:rsidRPr="00C945CD">
        <w:tab/>
        <w:t>a person who is in a position to exercise control of a commercial television broadcasting licence; or</w:t>
      </w:r>
    </w:p>
    <w:p w:rsidR="00F429E8" w:rsidRPr="00C945CD" w:rsidRDefault="00F429E8" w:rsidP="00F429E8">
      <w:pPr>
        <w:pStyle w:val="paragraphsub"/>
      </w:pPr>
      <w:r w:rsidRPr="00C945CD">
        <w:tab/>
        <w:t>(iii)</w:t>
      </w:r>
      <w:r w:rsidRPr="00C945CD">
        <w:tab/>
        <w:t>a company, where a person is in a position to exercise control of the company and a commercial television broadcasting licence; or</w:t>
      </w:r>
    </w:p>
    <w:p w:rsidR="00F429E8" w:rsidRPr="00C945CD" w:rsidRDefault="00F429E8" w:rsidP="00F429E8">
      <w:pPr>
        <w:pStyle w:val="paragraphsub"/>
      </w:pPr>
      <w:r w:rsidRPr="00C945CD">
        <w:tab/>
        <w:t>(iv)</w:t>
      </w:r>
      <w:r w:rsidRPr="00C945CD">
        <w:tab/>
        <w:t>a national broadcaster; or</w:t>
      </w:r>
    </w:p>
    <w:p w:rsidR="00F429E8" w:rsidRPr="00C945CD" w:rsidRDefault="00F429E8" w:rsidP="00F429E8">
      <w:pPr>
        <w:pStyle w:val="paragraphsub"/>
      </w:pPr>
      <w:r w:rsidRPr="00C945CD">
        <w:tab/>
        <w:t>(v)</w:t>
      </w:r>
      <w:r w:rsidRPr="00C945CD">
        <w:tab/>
        <w:t>a company, where a national broadcaster is in a position to exercise control of the company;</w:t>
      </w:r>
    </w:p>
    <w:p w:rsidR="00F429E8" w:rsidRPr="00C945CD" w:rsidRDefault="00F429E8" w:rsidP="00F429E8">
      <w:pPr>
        <w:pStyle w:val="paragraph"/>
      </w:pPr>
      <w:r w:rsidRPr="00C945CD">
        <w:tab/>
      </w:r>
      <w:r w:rsidRPr="00C945CD">
        <w:tab/>
        <w:t>and the datacasting service is capable of being received by a domestic digital television receiver;</w:t>
      </w:r>
    </w:p>
    <w:p w:rsidR="00F429E8" w:rsidRPr="00C945CD" w:rsidRDefault="00F429E8" w:rsidP="00F429E8">
      <w:pPr>
        <w:pStyle w:val="paragraph"/>
      </w:pPr>
      <w:r w:rsidRPr="00C945CD">
        <w:tab/>
        <w:t>(id)</w:t>
      </w:r>
      <w:r w:rsidRPr="00C945CD">
        <w:tab/>
        <w:t>if the licence is a channel B datacasting transmitter licence—a condition that the licensee, and any person so authorised, must not operate, or permit the operation of, such a transmitter for transmitting a datacasting service provided under a BSA datacasting licence if the holder of the BSA datacasting licence is:</w:t>
      </w:r>
    </w:p>
    <w:p w:rsidR="00F429E8" w:rsidRPr="00C945CD" w:rsidRDefault="00F429E8" w:rsidP="00F429E8">
      <w:pPr>
        <w:pStyle w:val="paragraphsub"/>
      </w:pPr>
      <w:r w:rsidRPr="00C945CD">
        <w:tab/>
        <w:t>(i)</w:t>
      </w:r>
      <w:r w:rsidRPr="00C945CD">
        <w:tab/>
        <w:t>a company that holds a commercial television broadcasting licence; or</w:t>
      </w:r>
    </w:p>
    <w:p w:rsidR="00F429E8" w:rsidRPr="00C945CD" w:rsidRDefault="00F429E8" w:rsidP="00F429E8">
      <w:pPr>
        <w:pStyle w:val="paragraphsub"/>
      </w:pPr>
      <w:r w:rsidRPr="00C945CD">
        <w:tab/>
        <w:t>(ii)</w:t>
      </w:r>
      <w:r w:rsidRPr="00C945CD">
        <w:tab/>
        <w:t>a person who is in a position to exercise control of a commercial television broadcasting licence; or</w:t>
      </w:r>
    </w:p>
    <w:p w:rsidR="00F429E8" w:rsidRPr="00C945CD" w:rsidRDefault="00F429E8" w:rsidP="00F429E8">
      <w:pPr>
        <w:pStyle w:val="paragraphsub"/>
      </w:pPr>
      <w:r w:rsidRPr="00C945CD">
        <w:tab/>
        <w:t>(iii)</w:t>
      </w:r>
      <w:r w:rsidRPr="00C945CD">
        <w:tab/>
        <w:t>a company, where a person is in a position to exercise control of the company and a commercial television broadcasting licence; or</w:t>
      </w:r>
    </w:p>
    <w:p w:rsidR="00F429E8" w:rsidRPr="00C945CD" w:rsidRDefault="00F429E8" w:rsidP="00F429E8">
      <w:pPr>
        <w:pStyle w:val="paragraphsub"/>
      </w:pPr>
      <w:r w:rsidRPr="00C945CD">
        <w:tab/>
        <w:t>(iv)</w:t>
      </w:r>
      <w:r w:rsidRPr="00C945CD">
        <w:tab/>
        <w:t>a national broadcaster; or</w:t>
      </w:r>
    </w:p>
    <w:p w:rsidR="00F429E8" w:rsidRPr="00C945CD" w:rsidRDefault="00F429E8" w:rsidP="00F429E8">
      <w:pPr>
        <w:pStyle w:val="paragraphsub"/>
      </w:pPr>
      <w:r w:rsidRPr="00C945CD">
        <w:tab/>
        <w:t>(v)</w:t>
      </w:r>
      <w:r w:rsidRPr="00C945CD">
        <w:tab/>
        <w:t>a company, where a national broadcaster is in a position to exercise control of the company;</w:t>
      </w:r>
    </w:p>
    <w:p w:rsidR="00F429E8" w:rsidRPr="00C945CD" w:rsidRDefault="00F429E8" w:rsidP="00F429E8">
      <w:pPr>
        <w:pStyle w:val="paragraph"/>
      </w:pPr>
      <w:r w:rsidRPr="00C945CD">
        <w:tab/>
      </w:r>
      <w:r w:rsidRPr="00C945CD">
        <w:tab/>
        <w:t>and the datacasting service is capable of being received by a domestic digital television receiver;</w:t>
      </w:r>
    </w:p>
    <w:p w:rsidR="00F429E8" w:rsidRPr="00C945CD" w:rsidRDefault="00F429E8" w:rsidP="00F429E8">
      <w:pPr>
        <w:pStyle w:val="paragraph"/>
      </w:pPr>
      <w:r w:rsidRPr="00C945CD">
        <w:tab/>
        <w:t>(ie)</w:t>
      </w:r>
      <w:r w:rsidRPr="00C945CD">
        <w:tab/>
        <w:t>if the licence is a channel B datacasting transmitter licence—a condition that the licensee, and any person so authorised, must not operate, or permit the operation of, such a transmitter for transmitting a datacasting service if:</w:t>
      </w:r>
    </w:p>
    <w:p w:rsidR="00F429E8" w:rsidRPr="00C945CD" w:rsidRDefault="00F429E8" w:rsidP="00F429E8">
      <w:pPr>
        <w:pStyle w:val="paragraphsub"/>
      </w:pPr>
      <w:r w:rsidRPr="00C945CD">
        <w:tab/>
        <w:t>(i)</w:t>
      </w:r>
      <w:r w:rsidRPr="00C945CD">
        <w:tab/>
        <w:t>the service is a BSA exempt re</w:t>
      </w:r>
      <w:r w:rsidR="00C945CD">
        <w:noBreakHyphen/>
      </w:r>
      <w:r w:rsidRPr="00C945CD">
        <w:t>transmission service; and</w:t>
      </w:r>
    </w:p>
    <w:p w:rsidR="00F429E8" w:rsidRPr="00C945CD" w:rsidRDefault="00F429E8" w:rsidP="00F429E8">
      <w:pPr>
        <w:pStyle w:val="paragraphsub"/>
      </w:pPr>
      <w:r w:rsidRPr="00C945CD">
        <w:tab/>
        <w:t>(ii)</w:t>
      </w:r>
      <w:r w:rsidRPr="00C945CD">
        <w:tab/>
        <w:t>the service is capable of being received by a domestic digital television receiver;</w:t>
      </w:r>
    </w:p>
    <w:p w:rsidR="00F429E8" w:rsidRPr="00C945CD" w:rsidRDefault="00F429E8" w:rsidP="00F429E8">
      <w:pPr>
        <w:pStyle w:val="paragraph"/>
      </w:pPr>
      <w:r w:rsidRPr="00C945CD">
        <w:tab/>
        <w:t>(if)</w:t>
      </w:r>
      <w:r w:rsidRPr="00C945CD">
        <w:tab/>
        <w:t>if the licence is a channel A datacasting transmitter licence or a channel B datacasting transmitter licence—a condition that the licensee, and any person so authorised, must not operate, or permit the operation of, such a transmitter for transmitting a datacasting service unless that service is transmitted in digital mode (within the meaning of Schedule</w:t>
      </w:r>
      <w:r w:rsidR="00C945CD">
        <w:t> </w:t>
      </w:r>
      <w:r w:rsidRPr="00C945CD">
        <w:t xml:space="preserve">4 to the </w:t>
      </w:r>
      <w:r w:rsidRPr="00C945CD">
        <w:rPr>
          <w:i/>
        </w:rPr>
        <w:t>Broadcasting Services Act 1992</w:t>
      </w:r>
      <w:r w:rsidRPr="00C945CD">
        <w:t>);</w:t>
      </w:r>
    </w:p>
    <w:p w:rsidR="00F429E8" w:rsidRPr="00C945CD" w:rsidRDefault="00F429E8" w:rsidP="00F429E8">
      <w:pPr>
        <w:pStyle w:val="paragraph"/>
      </w:pPr>
      <w:r w:rsidRPr="00C945CD">
        <w:tab/>
        <w:t>(ij)</w:t>
      </w:r>
      <w:r w:rsidRPr="00C945CD">
        <w:tab/>
        <w:t>if the licence is a channel B datacasting transmitter licence—a condition that the licensee, and any person so authorised, will comply with an access undertaking in force under Division</w:t>
      </w:r>
      <w:r w:rsidR="00C945CD">
        <w:t> </w:t>
      </w:r>
      <w:r w:rsidRPr="00C945CD">
        <w:t>4A in relation to the licence;</w:t>
      </w:r>
    </w:p>
    <w:p w:rsidR="00EB5D5F" w:rsidRPr="00C945CD" w:rsidRDefault="00EB5D5F">
      <w:pPr>
        <w:pStyle w:val="paragraph"/>
      </w:pPr>
      <w:r w:rsidRPr="00C945CD">
        <w:tab/>
        <w:t>(j)</w:t>
      </w:r>
      <w:r w:rsidRPr="00C945CD">
        <w:tab/>
        <w:t>a condition that the licensee, and any person so authorised, will at all times have a constitution;</w:t>
      </w:r>
    </w:p>
    <w:p w:rsidR="00EB5D5F" w:rsidRPr="00C945CD" w:rsidRDefault="00EB5D5F">
      <w:pPr>
        <w:pStyle w:val="paragraph"/>
      </w:pPr>
      <w:r w:rsidRPr="00C945CD">
        <w:tab/>
        <w:t>(k)</w:t>
      </w:r>
      <w:r w:rsidRPr="00C945CD">
        <w:tab/>
        <w:t>such other conditions as are specified in the licence.</w:t>
      </w:r>
    </w:p>
    <w:p w:rsidR="00EB5D5F" w:rsidRPr="00C945CD" w:rsidRDefault="00EB5D5F" w:rsidP="008A4053">
      <w:pPr>
        <w:pStyle w:val="subsection"/>
      </w:pPr>
      <w:r w:rsidRPr="00C945CD">
        <w:tab/>
        <w:t>(1A)</w:t>
      </w:r>
      <w:r w:rsidRPr="00C945CD">
        <w:tab/>
        <w:t xml:space="preserve">The </w:t>
      </w:r>
      <w:r w:rsidR="00410792" w:rsidRPr="00C945CD">
        <w:t>ACMA</w:t>
      </w:r>
      <w:r w:rsidRPr="00C945CD">
        <w:t xml:space="preserve"> must not notify a longer period for the purposes of </w:t>
      </w:r>
      <w:r w:rsidR="00C945CD">
        <w:t>paragraph (</w:t>
      </w:r>
      <w:r w:rsidRPr="00C945CD">
        <w:t xml:space="preserve">1)(g) </w:t>
      </w:r>
      <w:r w:rsidR="00F429E8" w:rsidRPr="00C945CD">
        <w:t xml:space="preserve">or (ga) </w:t>
      </w:r>
      <w:r w:rsidRPr="00C945CD">
        <w:t xml:space="preserve">unless the </w:t>
      </w:r>
      <w:r w:rsidR="00410792" w:rsidRPr="00C945CD">
        <w:t>ACMA</w:t>
      </w:r>
      <w:r w:rsidRPr="00C945CD">
        <w:t xml:space="preserve"> is satisfied that there are exceptional circumstances that warrant the longer period.</w:t>
      </w:r>
    </w:p>
    <w:p w:rsidR="00F429E8" w:rsidRPr="00C945CD" w:rsidRDefault="00F429E8" w:rsidP="00F429E8">
      <w:pPr>
        <w:pStyle w:val="subsection"/>
      </w:pPr>
      <w:r w:rsidRPr="00C945CD">
        <w:tab/>
        <w:t>(1B)</w:t>
      </w:r>
      <w:r w:rsidRPr="00C945CD">
        <w:tab/>
        <w:t xml:space="preserve">For the purposes of </w:t>
      </w:r>
      <w:r w:rsidR="00C945CD">
        <w:t>subparagraph (</w:t>
      </w:r>
      <w:r w:rsidRPr="00C945CD">
        <w:t>1)(ib)(ii), it is immaterial whether a domestic digital television receiver is capable of receiving subscription television broadcasting services when used:</w:t>
      </w:r>
    </w:p>
    <w:p w:rsidR="00F429E8" w:rsidRPr="00C945CD" w:rsidRDefault="00F429E8" w:rsidP="00F429E8">
      <w:pPr>
        <w:pStyle w:val="paragraph"/>
      </w:pPr>
      <w:r w:rsidRPr="00C945CD">
        <w:tab/>
        <w:t>(a)</w:t>
      </w:r>
      <w:r w:rsidRPr="00C945CD">
        <w:tab/>
        <w:t>in isolation; or</w:t>
      </w:r>
    </w:p>
    <w:p w:rsidR="00F429E8" w:rsidRPr="00C945CD" w:rsidRDefault="00F429E8" w:rsidP="00F429E8">
      <w:pPr>
        <w:pStyle w:val="paragraph"/>
      </w:pPr>
      <w:r w:rsidRPr="00C945CD">
        <w:tab/>
        <w:t>(b)</w:t>
      </w:r>
      <w:r w:rsidRPr="00C945CD">
        <w:tab/>
        <w:t>in conjunction with any other equipment.</w:t>
      </w:r>
    </w:p>
    <w:p w:rsidR="00F429E8" w:rsidRPr="00C945CD" w:rsidRDefault="00F429E8" w:rsidP="00F429E8">
      <w:pPr>
        <w:pStyle w:val="subsection"/>
      </w:pPr>
      <w:r w:rsidRPr="00C945CD">
        <w:tab/>
        <w:t>(1C)</w:t>
      </w:r>
      <w:r w:rsidRPr="00C945CD">
        <w:tab/>
        <w:t xml:space="preserve">A condition specified in a licence under </w:t>
      </w:r>
      <w:r w:rsidR="00C945CD">
        <w:t>paragraph (</w:t>
      </w:r>
      <w:r w:rsidRPr="00C945CD">
        <w:t>1)(k) may deal with the commencement or continuity of transmission of datacasting services.</w:t>
      </w:r>
    </w:p>
    <w:p w:rsidR="00F429E8" w:rsidRPr="00C945CD" w:rsidRDefault="00F429E8" w:rsidP="00F429E8">
      <w:pPr>
        <w:pStyle w:val="subsection"/>
      </w:pPr>
      <w:r w:rsidRPr="00C945CD">
        <w:tab/>
        <w:t>(1D)</w:t>
      </w:r>
      <w:r w:rsidRPr="00C945CD">
        <w:tab/>
      </w:r>
      <w:r w:rsidR="00C945CD">
        <w:t>Subsection (</w:t>
      </w:r>
      <w:r w:rsidRPr="00C945CD">
        <w:t xml:space="preserve">1C) does not limit </w:t>
      </w:r>
      <w:r w:rsidR="00C945CD">
        <w:t>paragraph (</w:t>
      </w:r>
      <w:r w:rsidRPr="00C945CD">
        <w:t>1)(k).</w:t>
      </w:r>
    </w:p>
    <w:p w:rsidR="00F429E8" w:rsidRPr="00C945CD" w:rsidRDefault="00F429E8" w:rsidP="00F429E8">
      <w:pPr>
        <w:pStyle w:val="subsection"/>
      </w:pPr>
      <w:r w:rsidRPr="00C945CD">
        <w:tab/>
        <w:t>(1E)</w:t>
      </w:r>
      <w:r w:rsidRPr="00C945CD">
        <w:tab/>
      </w:r>
      <w:r w:rsidR="00C945CD">
        <w:t>Paragraphs (</w:t>
      </w:r>
      <w:r w:rsidRPr="00C945CD">
        <w:t xml:space="preserve">1)(g) and (ga) do not limit </w:t>
      </w:r>
      <w:r w:rsidR="00C945CD">
        <w:t>subsection (</w:t>
      </w:r>
      <w:r w:rsidRPr="00C945CD">
        <w:t>1C).</w:t>
      </w:r>
    </w:p>
    <w:p w:rsidR="00EB5D5F" w:rsidRPr="00C945CD" w:rsidRDefault="00EB5D5F">
      <w:pPr>
        <w:pStyle w:val="SubsectionHead"/>
      </w:pPr>
      <w:r w:rsidRPr="00C945CD">
        <w:t>Constitution of licensee to contain certain provisions</w:t>
      </w:r>
    </w:p>
    <w:p w:rsidR="00EB5D5F" w:rsidRPr="00C945CD" w:rsidRDefault="00EB5D5F" w:rsidP="008A4053">
      <w:pPr>
        <w:pStyle w:val="subsection"/>
      </w:pPr>
      <w:r w:rsidRPr="00C945CD">
        <w:tab/>
        <w:t>(2)</w:t>
      </w:r>
      <w:r w:rsidRPr="00C945CD">
        <w:tab/>
        <w:t>A datacasting transmitter licence is subject to the condition that the licensee’s constitution will at all times contain provisions under which:</w:t>
      </w:r>
    </w:p>
    <w:p w:rsidR="00EB5D5F" w:rsidRPr="00C945CD" w:rsidRDefault="00EB5D5F">
      <w:pPr>
        <w:pStyle w:val="paragraph"/>
      </w:pPr>
      <w:r w:rsidRPr="00C945CD">
        <w:tab/>
        <w:t>(a)</w:t>
      </w:r>
      <w:r w:rsidRPr="00C945CD">
        <w:tab/>
        <w:t>a person is not eligible to continue to be the holder of shares in the licensee if, because of holding those shares and of any other relevant circumstances, that or some other person would contravene Part</w:t>
      </w:r>
      <w:r w:rsidR="00C945CD">
        <w:t> </w:t>
      </w:r>
      <w:r w:rsidRPr="00C945CD">
        <w:t xml:space="preserve">5 of the </w:t>
      </w:r>
      <w:r w:rsidRPr="00C945CD">
        <w:rPr>
          <w:i/>
        </w:rPr>
        <w:t>Broadcasting Services Act 1992</w:t>
      </w:r>
      <w:r w:rsidRPr="00C945CD">
        <w:t>; and</w:t>
      </w:r>
    </w:p>
    <w:p w:rsidR="00EB5D5F" w:rsidRPr="00C945CD" w:rsidRDefault="00EB5D5F">
      <w:pPr>
        <w:pStyle w:val="paragraph"/>
      </w:pPr>
      <w:r w:rsidRPr="00C945CD">
        <w:tab/>
        <w:t>(b)</w:t>
      </w:r>
      <w:r w:rsidRPr="00C945CD">
        <w:tab/>
        <w:t>the licensee may secure the disposal of shares held by a person to the extent necessary to prevent a contravention of Part</w:t>
      </w:r>
      <w:r w:rsidR="00C945CD">
        <w:t> </w:t>
      </w:r>
      <w:r w:rsidRPr="00C945CD">
        <w:t xml:space="preserve">5 of the </w:t>
      </w:r>
      <w:r w:rsidRPr="00C945CD">
        <w:rPr>
          <w:i/>
        </w:rPr>
        <w:t xml:space="preserve">Broadcasting Services Act 1992 </w:t>
      </w:r>
      <w:r w:rsidRPr="00C945CD">
        <w:t>continuing; and</w:t>
      </w:r>
    </w:p>
    <w:p w:rsidR="00EB5D5F" w:rsidRPr="00C945CD" w:rsidRDefault="00EB5D5F">
      <w:pPr>
        <w:pStyle w:val="paragraph"/>
      </w:pPr>
      <w:r w:rsidRPr="00C945CD">
        <w:tab/>
        <w:t>(c)</w:t>
      </w:r>
      <w:r w:rsidRPr="00C945CD">
        <w:tab/>
        <w:t>a person who becomes the holder of shares in the licensee is required to provide to the licensee a statutory declaration:</w:t>
      </w:r>
    </w:p>
    <w:p w:rsidR="00EB5D5F" w:rsidRPr="00C945CD" w:rsidRDefault="00EB5D5F">
      <w:pPr>
        <w:pStyle w:val="paragraphsub"/>
      </w:pPr>
      <w:r w:rsidRPr="00C945CD">
        <w:tab/>
        <w:t>(i)</w:t>
      </w:r>
      <w:r w:rsidRPr="00C945CD">
        <w:tab/>
        <w:t>stating whether the shares are held by the person beneficially and, if not, who has beneficial interests in the shares; and</w:t>
      </w:r>
    </w:p>
    <w:p w:rsidR="00EB5D5F" w:rsidRPr="00C945CD" w:rsidRDefault="00EB5D5F">
      <w:pPr>
        <w:pStyle w:val="paragraphsub"/>
      </w:pPr>
      <w:r w:rsidRPr="00C945CD">
        <w:tab/>
        <w:t>(ii)</w:t>
      </w:r>
      <w:r w:rsidRPr="00C945CD">
        <w:tab/>
        <w:t>stating whether the person, or any person who has a beneficial interest in the shares, is in a position to exercise control of a commercial television broadcasting licence, and giving particulars of any such position; and</w:t>
      </w:r>
    </w:p>
    <w:p w:rsidR="00EB5D5F" w:rsidRPr="00C945CD" w:rsidRDefault="00EB5D5F">
      <w:pPr>
        <w:pStyle w:val="paragraph"/>
      </w:pPr>
      <w:r w:rsidRPr="00C945CD">
        <w:tab/>
        <w:t>(d)</w:t>
      </w:r>
      <w:r w:rsidRPr="00C945CD">
        <w:tab/>
        <w:t>a person holding shares in the licensee may be required by the licensee, from time to time, to provide to the licensee statutory declarations concerning matters relevant to the person’s eligibility to continue to be the holder of those shares having regard to the provisions of Part</w:t>
      </w:r>
      <w:r w:rsidR="00C945CD">
        <w:t> </w:t>
      </w:r>
      <w:r w:rsidRPr="00C945CD">
        <w:t xml:space="preserve">5 of the </w:t>
      </w:r>
      <w:r w:rsidRPr="00C945CD">
        <w:rPr>
          <w:i/>
        </w:rPr>
        <w:t>Broadcasting Services Act 1992</w:t>
      </w:r>
      <w:r w:rsidRPr="00C945CD">
        <w:t>; and</w:t>
      </w:r>
    </w:p>
    <w:p w:rsidR="00EB5D5F" w:rsidRPr="00C945CD" w:rsidRDefault="00EB5D5F">
      <w:pPr>
        <w:pStyle w:val="paragraph"/>
      </w:pPr>
      <w:r w:rsidRPr="00C945CD">
        <w:tab/>
        <w:t>(e)</w:t>
      </w:r>
      <w:r w:rsidRPr="00C945CD">
        <w:tab/>
        <w:t xml:space="preserve">the licensee may secure the disposal of shares held by a person who refuses or fails to provide a statutory declaration under the provisions referred to in </w:t>
      </w:r>
      <w:r w:rsidR="00C945CD">
        <w:t>paragraph (</w:t>
      </w:r>
      <w:r w:rsidRPr="00C945CD">
        <w:t>c) or (d).</w:t>
      </w:r>
    </w:p>
    <w:p w:rsidR="00EB5D5F" w:rsidRPr="00C945CD" w:rsidRDefault="00EB5D5F">
      <w:pPr>
        <w:pStyle w:val="SubsectionHead"/>
      </w:pPr>
      <w:r w:rsidRPr="00C945CD">
        <w:t>Constitution of authorised company to contain certain provisions</w:t>
      </w:r>
    </w:p>
    <w:p w:rsidR="00EB5D5F" w:rsidRPr="00C945CD" w:rsidRDefault="00EB5D5F" w:rsidP="008A4053">
      <w:pPr>
        <w:pStyle w:val="subsection"/>
      </w:pPr>
      <w:r w:rsidRPr="00C945CD">
        <w:tab/>
        <w:t>(3)</w:t>
      </w:r>
      <w:r w:rsidRPr="00C945CD">
        <w:tab/>
        <w:t>A datacasting transmitter licence is subject to the condition that the constitution of a company authorised by the licensee to operate a radiocommunications transmitter under the licence will at all times contain provisions under which:</w:t>
      </w:r>
    </w:p>
    <w:p w:rsidR="00EB5D5F" w:rsidRPr="00C945CD" w:rsidRDefault="00EB5D5F">
      <w:pPr>
        <w:pStyle w:val="paragraph"/>
      </w:pPr>
      <w:r w:rsidRPr="00C945CD">
        <w:tab/>
        <w:t>(a)</w:t>
      </w:r>
      <w:r w:rsidRPr="00C945CD">
        <w:tab/>
        <w:t>a person is not eligible to continue to be the holder of shares in the company if, because of holding those shares and of any other relevant circumstances, that or some other person would contravene Part</w:t>
      </w:r>
      <w:r w:rsidR="00C945CD">
        <w:t> </w:t>
      </w:r>
      <w:r w:rsidRPr="00C945CD">
        <w:t xml:space="preserve">5 of the </w:t>
      </w:r>
      <w:r w:rsidRPr="00C945CD">
        <w:rPr>
          <w:i/>
        </w:rPr>
        <w:t>Broadcasting Services Act 1992</w:t>
      </w:r>
      <w:r w:rsidRPr="00C945CD">
        <w:t>; and</w:t>
      </w:r>
    </w:p>
    <w:p w:rsidR="00EB5D5F" w:rsidRPr="00C945CD" w:rsidRDefault="00EB5D5F">
      <w:pPr>
        <w:pStyle w:val="paragraph"/>
      </w:pPr>
      <w:r w:rsidRPr="00C945CD">
        <w:tab/>
        <w:t>(b)</w:t>
      </w:r>
      <w:r w:rsidRPr="00C945CD">
        <w:tab/>
        <w:t>the company may secure the disposal of shares held by a person to the extent necessary to prevent a contravention of Part</w:t>
      </w:r>
      <w:r w:rsidR="00C945CD">
        <w:t> </w:t>
      </w:r>
      <w:r w:rsidRPr="00C945CD">
        <w:t xml:space="preserve">5 of the </w:t>
      </w:r>
      <w:r w:rsidRPr="00C945CD">
        <w:rPr>
          <w:i/>
        </w:rPr>
        <w:t xml:space="preserve">Broadcasting Services Act 1992 </w:t>
      </w:r>
      <w:r w:rsidRPr="00C945CD">
        <w:t>continuing; and</w:t>
      </w:r>
    </w:p>
    <w:p w:rsidR="00EB5D5F" w:rsidRPr="00C945CD" w:rsidRDefault="00EB5D5F">
      <w:pPr>
        <w:pStyle w:val="paragraph"/>
      </w:pPr>
      <w:r w:rsidRPr="00C945CD">
        <w:tab/>
        <w:t>(c)</w:t>
      </w:r>
      <w:r w:rsidRPr="00C945CD">
        <w:tab/>
        <w:t>a person who becomes the holder of shares in the company is required to provide to the company a statutory declaration:</w:t>
      </w:r>
    </w:p>
    <w:p w:rsidR="00EB5D5F" w:rsidRPr="00C945CD" w:rsidRDefault="00EB5D5F">
      <w:pPr>
        <w:pStyle w:val="paragraphsub"/>
      </w:pPr>
      <w:r w:rsidRPr="00C945CD">
        <w:tab/>
        <w:t>(i)</w:t>
      </w:r>
      <w:r w:rsidRPr="00C945CD">
        <w:tab/>
        <w:t>stating whether the shares are held by the person beneficially and, if not, who has beneficial interests in the shares; and</w:t>
      </w:r>
    </w:p>
    <w:p w:rsidR="00EB5D5F" w:rsidRPr="00C945CD" w:rsidRDefault="00EB5D5F" w:rsidP="001A6381">
      <w:pPr>
        <w:pStyle w:val="paragraphsub"/>
        <w:keepNext/>
        <w:keepLines/>
      </w:pPr>
      <w:r w:rsidRPr="00C945CD">
        <w:tab/>
        <w:t>(ii)</w:t>
      </w:r>
      <w:r w:rsidRPr="00C945CD">
        <w:tab/>
        <w:t>stating whether the person, or any person who has a beneficial interest in the shares, is in a position to exercise control of a commercial television broadcasting licence, and giving particulars of any such position; and</w:t>
      </w:r>
    </w:p>
    <w:p w:rsidR="00EB5D5F" w:rsidRPr="00C945CD" w:rsidRDefault="00EB5D5F">
      <w:pPr>
        <w:pStyle w:val="paragraph"/>
      </w:pPr>
      <w:r w:rsidRPr="00C945CD">
        <w:tab/>
        <w:t>(d)</w:t>
      </w:r>
      <w:r w:rsidRPr="00C945CD">
        <w:tab/>
        <w:t>a person holding shares in the company may be required by the company, from time to time, to provide to the company statutory declarations concerning matters relevant to the person’s eligibility to continue to be the holder of those shares having regard to the provisions of Part</w:t>
      </w:r>
      <w:r w:rsidR="00C945CD">
        <w:t> </w:t>
      </w:r>
      <w:r w:rsidRPr="00C945CD">
        <w:t xml:space="preserve">5 of the </w:t>
      </w:r>
      <w:r w:rsidRPr="00C945CD">
        <w:rPr>
          <w:i/>
        </w:rPr>
        <w:t>Broadcasting Services Act 1992</w:t>
      </w:r>
      <w:r w:rsidRPr="00C945CD">
        <w:t>; and</w:t>
      </w:r>
    </w:p>
    <w:p w:rsidR="00EB5D5F" w:rsidRPr="00C945CD" w:rsidRDefault="00EB5D5F">
      <w:pPr>
        <w:pStyle w:val="paragraph"/>
      </w:pPr>
      <w:r w:rsidRPr="00C945CD">
        <w:tab/>
        <w:t>(e)</w:t>
      </w:r>
      <w:r w:rsidRPr="00C945CD">
        <w:tab/>
        <w:t xml:space="preserve">the company may secure the disposal of shares held by a person who refuses or fails to provide a statutory declaration under the provisions referred to in </w:t>
      </w:r>
      <w:r w:rsidR="00C945CD">
        <w:t>paragraph (</w:t>
      </w:r>
      <w:r w:rsidRPr="00C945CD">
        <w:t>c) or (d).</w:t>
      </w:r>
    </w:p>
    <w:p w:rsidR="00EB5D5F" w:rsidRPr="00C945CD" w:rsidRDefault="00EB5D5F">
      <w:pPr>
        <w:pStyle w:val="SubsectionHead"/>
      </w:pPr>
      <w:r w:rsidRPr="00C945CD">
        <w:t>Application of control rules</w:t>
      </w:r>
    </w:p>
    <w:p w:rsidR="00EB5D5F" w:rsidRPr="00C945CD" w:rsidRDefault="00EB5D5F" w:rsidP="008A4053">
      <w:pPr>
        <w:pStyle w:val="subsection"/>
      </w:pPr>
      <w:r w:rsidRPr="00C945CD">
        <w:tab/>
        <w:t>(4)</w:t>
      </w:r>
      <w:r w:rsidRPr="00C945CD">
        <w:tab/>
        <w:t>Schedule</w:t>
      </w:r>
      <w:r w:rsidR="00C945CD">
        <w:t> </w:t>
      </w:r>
      <w:r w:rsidRPr="00C945CD">
        <w:t xml:space="preserve">1 to the </w:t>
      </w:r>
      <w:r w:rsidRPr="00C945CD">
        <w:rPr>
          <w:i/>
        </w:rPr>
        <w:t>Broadcasting Services Act 1992</w:t>
      </w:r>
      <w:r w:rsidRPr="00C945CD">
        <w:t xml:space="preserve"> applies for the purposes of </w:t>
      </w:r>
      <w:r w:rsidR="00C945CD">
        <w:t>subparagraphs (</w:t>
      </w:r>
      <w:r w:rsidR="00F429E8" w:rsidRPr="00C945CD">
        <w:t xml:space="preserve">1)(ic)(ii), (iii) and (v), (1)(id)(ii), (iii) and (v), </w:t>
      </w:r>
      <w:r w:rsidR="008E6DF1" w:rsidRPr="00C945CD">
        <w:t>(</w:t>
      </w:r>
      <w:r w:rsidRPr="00C945CD">
        <w:t>2)(c)(ii) and (3)(c)(ii) of this section in a corresponding way to the way in which it applies for the purposes of Part</w:t>
      </w:r>
      <w:r w:rsidR="00C945CD">
        <w:t> </w:t>
      </w:r>
      <w:r w:rsidRPr="00C945CD">
        <w:t>5 of that Act.</w:t>
      </w:r>
    </w:p>
    <w:p w:rsidR="00F429E8" w:rsidRPr="00C945CD" w:rsidRDefault="00F429E8" w:rsidP="00F429E8">
      <w:pPr>
        <w:pStyle w:val="subsection"/>
      </w:pPr>
      <w:r w:rsidRPr="00C945CD">
        <w:tab/>
        <w:t>(5)</w:t>
      </w:r>
      <w:r w:rsidRPr="00C945CD">
        <w:tab/>
      </w:r>
      <w:r w:rsidR="00C945CD">
        <w:t>Subsections (</w:t>
      </w:r>
      <w:r w:rsidRPr="00C945CD">
        <w:t>2) and (3) do not apply to a channel B datacasting transmitter licence unless the relevant transmitter, or any of the relevant transmitters, is operated for transmitting a datacasting service that is capable of being received by a domestic digital television receiver.</w:t>
      </w:r>
    </w:p>
    <w:p w:rsidR="00F429E8" w:rsidRPr="00C945CD" w:rsidRDefault="00F429E8" w:rsidP="00F429E8">
      <w:pPr>
        <w:pStyle w:val="SubsectionHead"/>
      </w:pPr>
      <w:r w:rsidRPr="00C945CD">
        <w:t>Ministerial directions</w:t>
      </w:r>
    </w:p>
    <w:p w:rsidR="00F429E8" w:rsidRPr="00C945CD" w:rsidRDefault="00F429E8" w:rsidP="00F429E8">
      <w:pPr>
        <w:pStyle w:val="subsection"/>
      </w:pPr>
      <w:r w:rsidRPr="00C945CD">
        <w:tab/>
        <w:t>(6)</w:t>
      </w:r>
      <w:r w:rsidRPr="00C945CD">
        <w:tab/>
        <w:t xml:space="preserve">The Minister may give the ACMA a written direction about the exercise of the power conferred by </w:t>
      </w:r>
      <w:r w:rsidR="00C945CD">
        <w:t>paragraph (</w:t>
      </w:r>
      <w:r w:rsidRPr="00C945CD">
        <w:t>1)(k) to specify conditions in a channel A datacasting transmitter licence.</w:t>
      </w:r>
    </w:p>
    <w:p w:rsidR="00BA6678" w:rsidRPr="00C945CD" w:rsidRDefault="00BA6678" w:rsidP="00BA6678">
      <w:pPr>
        <w:pStyle w:val="ActHead5"/>
      </w:pPr>
      <w:bookmarkStart w:id="173" w:name="_Toc19106541"/>
      <w:r w:rsidRPr="004C37CE">
        <w:rPr>
          <w:rStyle w:val="CharSectno"/>
        </w:rPr>
        <w:t>109B</w:t>
      </w:r>
      <w:r w:rsidRPr="00C945CD">
        <w:t xml:space="preserve">  Conditions of digital radio multiplex transmitter licences—general</w:t>
      </w:r>
      <w:bookmarkEnd w:id="173"/>
    </w:p>
    <w:p w:rsidR="00BA6678" w:rsidRPr="00C945CD" w:rsidRDefault="00BA6678" w:rsidP="00BA6678">
      <w:pPr>
        <w:pStyle w:val="subsection"/>
      </w:pPr>
      <w:r w:rsidRPr="00C945CD">
        <w:tab/>
        <w:t>(1)</w:t>
      </w:r>
      <w:r w:rsidRPr="00C945CD">
        <w:tab/>
        <w:t>A digital radio multiplex transmitter licence is subject to the following conditions:</w:t>
      </w:r>
    </w:p>
    <w:p w:rsidR="00BA6678" w:rsidRPr="00C945CD" w:rsidRDefault="00BA6678" w:rsidP="00BA6678">
      <w:pPr>
        <w:pStyle w:val="paragraph"/>
      </w:pPr>
      <w:r w:rsidRPr="00C945CD">
        <w:tab/>
        <w:t>(a)</w:t>
      </w:r>
      <w:r w:rsidRPr="00C945CD">
        <w:tab/>
        <w:t>a condition that the licensee must comply with this Act;</w:t>
      </w:r>
    </w:p>
    <w:p w:rsidR="00BA6678" w:rsidRPr="00C945CD" w:rsidRDefault="00BA6678" w:rsidP="00BA6678">
      <w:pPr>
        <w:pStyle w:val="paragraph"/>
      </w:pPr>
      <w:r w:rsidRPr="00C945CD">
        <w:tab/>
        <w:t>(b)</w:t>
      </w:r>
      <w:r w:rsidRPr="00C945CD">
        <w:tab/>
        <w:t>a condition that the licensee meet all obligations (if any) of the licensee to pay:</w:t>
      </w:r>
    </w:p>
    <w:p w:rsidR="00BA6678" w:rsidRPr="00C945CD" w:rsidRDefault="00BA6678" w:rsidP="00BA6678">
      <w:pPr>
        <w:pStyle w:val="paragraphsub"/>
      </w:pPr>
      <w:r w:rsidRPr="00C945CD">
        <w:tab/>
        <w:t>(i)</w:t>
      </w:r>
      <w:r w:rsidRPr="00C945CD">
        <w:tab/>
        <w:t>charges fixed by determinations under section</w:t>
      </w:r>
      <w:r w:rsidR="00C945CD">
        <w:t> </w:t>
      </w:r>
      <w:r w:rsidRPr="00C945CD">
        <w:t xml:space="preserve">60 of the </w:t>
      </w:r>
      <w:r w:rsidRPr="00C945CD">
        <w:rPr>
          <w:i/>
        </w:rPr>
        <w:t>Australian Communications and Media Authority Act 2005</w:t>
      </w:r>
      <w:r w:rsidRPr="00C945CD">
        <w:t>; and</w:t>
      </w:r>
    </w:p>
    <w:p w:rsidR="00BA6678" w:rsidRPr="00C945CD" w:rsidRDefault="00BA6678" w:rsidP="00BA6678">
      <w:pPr>
        <w:pStyle w:val="paragraphsub"/>
      </w:pPr>
      <w:r w:rsidRPr="00C945CD">
        <w:tab/>
        <w:t>(ii)</w:t>
      </w:r>
      <w:r w:rsidRPr="00C945CD">
        <w:tab/>
        <w:t>amounts of apparatus licence tax;</w:t>
      </w:r>
    </w:p>
    <w:p w:rsidR="00BA6678" w:rsidRPr="00C945CD" w:rsidRDefault="00BA6678" w:rsidP="00BA6678">
      <w:pPr>
        <w:pStyle w:val="paragraph"/>
      </w:pPr>
      <w:r w:rsidRPr="00C945CD">
        <w:tab/>
        <w:t>(c)</w:t>
      </w:r>
      <w:r w:rsidRPr="00C945CD">
        <w:tab/>
        <w:t>a condition that the licensee inform each person authorised by the licensee to operate a multiplex transmitter under the licence of the person’s obligations to comply with this Act and the conditions of the licence;</w:t>
      </w:r>
    </w:p>
    <w:p w:rsidR="00BA6678" w:rsidRPr="00C945CD" w:rsidRDefault="00BA6678" w:rsidP="00BA6678">
      <w:pPr>
        <w:pStyle w:val="paragraph"/>
      </w:pPr>
      <w:r w:rsidRPr="00C945CD">
        <w:tab/>
        <w:t>(d)</w:t>
      </w:r>
      <w:r w:rsidRPr="00C945CD">
        <w:tab/>
        <w:t>if the licence is for 2 or more multiplex transmitters—a condition that one of those multiplex transmitters is to be used as the main multiplex transmitter and the others as repeater multiplex transmitters;</w:t>
      </w:r>
    </w:p>
    <w:p w:rsidR="00BA6678" w:rsidRPr="00C945CD" w:rsidRDefault="00BA6678" w:rsidP="00BA6678">
      <w:pPr>
        <w:pStyle w:val="paragraph"/>
      </w:pPr>
      <w:r w:rsidRPr="00C945CD">
        <w:tab/>
        <w:t>(e)</w:t>
      </w:r>
      <w:r w:rsidRPr="00C945CD">
        <w:tab/>
        <w:t>a condition that the licensee, and any person so authorised, must not operate, or permit the operation of, a multiplex transmitter under the licence except on a frequency channel or channels, and at a constancy, specified in the licence in accordance with the relevant digital radio channel plan;</w:t>
      </w:r>
    </w:p>
    <w:p w:rsidR="00BA6678" w:rsidRPr="00C945CD" w:rsidRDefault="00BA6678" w:rsidP="00BA6678">
      <w:pPr>
        <w:pStyle w:val="paragraph"/>
      </w:pPr>
      <w:r w:rsidRPr="00C945CD">
        <w:tab/>
        <w:t>(f)</w:t>
      </w:r>
      <w:r w:rsidRPr="00C945CD">
        <w:tab/>
        <w:t>if the licence is a category 1 digital radio multiplex transmitter licence—a condition that the licensee, and any person so authorised, must not operate, or permit the operation of, a multiplex transmitter under the licence for transmitting a service unless:</w:t>
      </w:r>
    </w:p>
    <w:p w:rsidR="00BA6678" w:rsidRPr="00C945CD" w:rsidRDefault="00BA6678" w:rsidP="00BA6678">
      <w:pPr>
        <w:pStyle w:val="paragraphsub"/>
      </w:pPr>
      <w:r w:rsidRPr="00C945CD">
        <w:tab/>
        <w:t>(i)</w:t>
      </w:r>
      <w:r w:rsidRPr="00C945CD">
        <w:tab/>
        <w:t>the service is a digital commercial radio broadcasting service, and there is in force a commercial radio broadcasting licence authorising the provision of the service in the designated BSA radio area concerned; or</w:t>
      </w:r>
    </w:p>
    <w:p w:rsidR="00BA6678" w:rsidRPr="00C945CD" w:rsidRDefault="00BA6678" w:rsidP="00BA6678">
      <w:pPr>
        <w:pStyle w:val="paragraphsub"/>
      </w:pPr>
      <w:r w:rsidRPr="00C945CD">
        <w:tab/>
        <w:t>(ii)</w:t>
      </w:r>
      <w:r w:rsidRPr="00C945CD">
        <w:tab/>
        <w:t>the service is a digital community radio broadcasting service, and there is in force a designated community radio broadcasting licence authorising the provision of the service in the desig</w:t>
      </w:r>
      <w:r w:rsidR="0071217C" w:rsidRPr="00C945CD">
        <w:t>nated BSA radio area concerned;</w:t>
      </w:r>
    </w:p>
    <w:p w:rsidR="00BA6678" w:rsidRPr="00C945CD" w:rsidRDefault="00BA6678" w:rsidP="00BA6678">
      <w:pPr>
        <w:pStyle w:val="paragraph"/>
      </w:pPr>
      <w:r w:rsidRPr="00C945CD">
        <w:tab/>
        <w:t>(g)</w:t>
      </w:r>
      <w:r w:rsidRPr="00C945CD">
        <w:tab/>
        <w:t>if the licence is a category 2 digital radio multiplex transmitter licence—a condition that the licensee, and any person so authorised, must not operate, or permit the operation of, a multiplex transmitter under the licence for transmitting a service unless:</w:t>
      </w:r>
    </w:p>
    <w:p w:rsidR="00BA6678" w:rsidRPr="00C945CD" w:rsidRDefault="00BA6678" w:rsidP="00BA6678">
      <w:pPr>
        <w:pStyle w:val="paragraphsub"/>
      </w:pPr>
      <w:r w:rsidRPr="00C945CD">
        <w:tab/>
        <w:t>(i)</w:t>
      </w:r>
      <w:r w:rsidRPr="00C945CD">
        <w:tab/>
        <w:t>the service is a digital commercial radio broadcasting service, and there is in force a commercial radio broadcasting licence authorising the provision of the service in the designated BSA radio area concerned; or</w:t>
      </w:r>
    </w:p>
    <w:p w:rsidR="00BA6678" w:rsidRPr="00C945CD" w:rsidRDefault="00BA6678" w:rsidP="00BA6678">
      <w:pPr>
        <w:pStyle w:val="paragraphsub"/>
      </w:pPr>
      <w:r w:rsidRPr="00C945CD">
        <w:tab/>
        <w:t>(ii)</w:t>
      </w:r>
      <w:r w:rsidRPr="00C945CD">
        <w:tab/>
        <w:t>the service is a digital community radio broadcasting service, and there is in force a designated community radio broadcasting licence authorising the provision of the service in the designated BSA radio area concerned; or</w:t>
      </w:r>
    </w:p>
    <w:p w:rsidR="00BA6678" w:rsidRPr="00C945CD" w:rsidRDefault="00BA6678" w:rsidP="00BA6678">
      <w:pPr>
        <w:pStyle w:val="paragraphsub"/>
      </w:pPr>
      <w:r w:rsidRPr="00C945CD">
        <w:tab/>
        <w:t>(iii)</w:t>
      </w:r>
      <w:r w:rsidRPr="00C945CD">
        <w:tab/>
        <w:t>the service is a digital national radio broadcasting service;</w:t>
      </w:r>
    </w:p>
    <w:p w:rsidR="00B568D6" w:rsidRPr="00C945CD" w:rsidRDefault="00B568D6" w:rsidP="00B568D6">
      <w:pPr>
        <w:pStyle w:val="paragraph"/>
      </w:pPr>
      <w:r w:rsidRPr="00C945CD">
        <w:tab/>
        <w:t>(h)</w:t>
      </w:r>
      <w:r w:rsidRPr="00C945CD">
        <w:tab/>
        <w:t>if the licence is a category 3 digital radio multiplex transmitter licence—a condition that the licensee, and any person so authorised, must not operate, or permit the operation of, a multiplex transmitter under the licence for transmitting a service unless the service is a digital national radio broadcasting service;</w:t>
      </w:r>
    </w:p>
    <w:p w:rsidR="00BA6678" w:rsidRPr="00C945CD" w:rsidRDefault="00BA6678" w:rsidP="00BA6678">
      <w:pPr>
        <w:pStyle w:val="paragraph"/>
      </w:pPr>
      <w:r w:rsidRPr="00C945CD">
        <w:tab/>
        <w:t>(i)</w:t>
      </w:r>
      <w:r w:rsidRPr="00C945CD">
        <w:tab/>
        <w:t>if the licence is a foundation category 1 digital radio multiplex transmitter licence—a condition that the licensee, or a person so authorised, will:</w:t>
      </w:r>
    </w:p>
    <w:p w:rsidR="00BA6678" w:rsidRPr="00C945CD" w:rsidRDefault="00BA6678" w:rsidP="00BA6678">
      <w:pPr>
        <w:pStyle w:val="paragraphsub"/>
      </w:pPr>
      <w:r w:rsidRPr="00C945CD">
        <w:tab/>
        <w:t>(i)</w:t>
      </w:r>
      <w:r w:rsidRPr="00C945CD">
        <w:tab/>
        <w:t xml:space="preserve">commence to transmit a service covered by </w:t>
      </w:r>
      <w:r w:rsidR="00C945CD">
        <w:t>subparagraph (</w:t>
      </w:r>
      <w:r w:rsidRPr="00C945CD">
        <w:t>f)(i) or (ii) on the digital radio start</w:t>
      </w:r>
      <w:r w:rsidR="00C945CD">
        <w:noBreakHyphen/>
      </w:r>
      <w:r w:rsidRPr="00C945CD">
        <w:t>up day for the designated BSA radio area concerned; and</w:t>
      </w:r>
    </w:p>
    <w:p w:rsidR="00BA6678" w:rsidRPr="00C945CD" w:rsidRDefault="00BA6678" w:rsidP="00BA6678">
      <w:pPr>
        <w:pStyle w:val="paragraphsub"/>
      </w:pPr>
      <w:r w:rsidRPr="00C945CD">
        <w:tab/>
        <w:t>(ii)</w:t>
      </w:r>
      <w:r w:rsidRPr="00C945CD">
        <w:tab/>
        <w:t xml:space="preserve">transmit a service covered by </w:t>
      </w:r>
      <w:r w:rsidR="00C945CD">
        <w:t>subparagraph (</w:t>
      </w:r>
      <w:r w:rsidRPr="00C945CD">
        <w:t xml:space="preserve">f)(i) or (ii) at all times after the commencement referred to in </w:t>
      </w:r>
      <w:r w:rsidR="00C945CD">
        <w:t>subparagraph (</w:t>
      </w:r>
      <w:r w:rsidRPr="00C945CD">
        <w:t>i) of this paragraph;</w:t>
      </w:r>
    </w:p>
    <w:p w:rsidR="00BA6678" w:rsidRPr="00C945CD" w:rsidRDefault="00BA6678" w:rsidP="00BA6678">
      <w:pPr>
        <w:pStyle w:val="paragraph"/>
      </w:pPr>
      <w:r w:rsidRPr="00C945CD">
        <w:tab/>
        <w:t>(j)</w:t>
      </w:r>
      <w:r w:rsidRPr="00C945CD">
        <w:tab/>
        <w:t>if the licence is a foundation category 2 digital radio multiplex transmitter licence—a condition that the licensee, or a person so authorised, will:</w:t>
      </w:r>
    </w:p>
    <w:p w:rsidR="00BA6678" w:rsidRPr="00C945CD" w:rsidRDefault="00BA6678" w:rsidP="00BA6678">
      <w:pPr>
        <w:pStyle w:val="paragraphsub"/>
      </w:pPr>
      <w:r w:rsidRPr="00C945CD">
        <w:tab/>
        <w:t>(i)</w:t>
      </w:r>
      <w:r w:rsidRPr="00C945CD">
        <w:tab/>
        <w:t xml:space="preserve">commence to transmit a service covered by </w:t>
      </w:r>
      <w:r w:rsidR="00C945CD">
        <w:t>subparagraph (</w:t>
      </w:r>
      <w:r w:rsidRPr="00C945CD">
        <w:t>g)(i), (ii) or (iii) on the digital radio start</w:t>
      </w:r>
      <w:r w:rsidR="00C945CD">
        <w:noBreakHyphen/>
      </w:r>
      <w:r w:rsidRPr="00C945CD">
        <w:t>up day for the designated BSA radio area concerned; and</w:t>
      </w:r>
    </w:p>
    <w:p w:rsidR="00BA6678" w:rsidRPr="00C945CD" w:rsidRDefault="00BA6678" w:rsidP="00BA6678">
      <w:pPr>
        <w:pStyle w:val="paragraphsub"/>
      </w:pPr>
      <w:r w:rsidRPr="00C945CD">
        <w:tab/>
        <w:t>(ii)</w:t>
      </w:r>
      <w:r w:rsidRPr="00C945CD">
        <w:tab/>
        <w:t xml:space="preserve">transmit a service covered by </w:t>
      </w:r>
      <w:r w:rsidR="00C945CD">
        <w:t>subparagraph (</w:t>
      </w:r>
      <w:r w:rsidRPr="00C945CD">
        <w:t xml:space="preserve">g)(i), (ii) or (iii) at all times after the commencement referred to in </w:t>
      </w:r>
      <w:r w:rsidR="00C945CD">
        <w:t>subparagraph (</w:t>
      </w:r>
      <w:r w:rsidRPr="00C945CD">
        <w:t>i) of this paragraph;</w:t>
      </w:r>
    </w:p>
    <w:p w:rsidR="00BA6678" w:rsidRPr="00C945CD" w:rsidRDefault="00BA6678" w:rsidP="00BA6678">
      <w:pPr>
        <w:pStyle w:val="paragraph"/>
      </w:pPr>
      <w:r w:rsidRPr="00C945CD">
        <w:tab/>
        <w:t>(k)</w:t>
      </w:r>
      <w:r w:rsidRPr="00C945CD">
        <w:tab/>
        <w:t>a condition that the licensee, and any person so authorised, must not operate, or permit the operation of, a multiplex transmitter under the licence for transmitting a service unless that service is transmitted using a digital modulation technique;</w:t>
      </w:r>
    </w:p>
    <w:p w:rsidR="00BA6678" w:rsidRPr="00C945CD" w:rsidRDefault="00BA6678" w:rsidP="00BA6678">
      <w:pPr>
        <w:pStyle w:val="paragraph"/>
      </w:pPr>
      <w:r w:rsidRPr="00C945CD">
        <w:tab/>
        <w:t>(l)</w:t>
      </w:r>
      <w:r w:rsidRPr="00C945CD">
        <w:tab/>
        <w:t>a condition that the licensee must not carry on any activities other than activities that consist of:</w:t>
      </w:r>
    </w:p>
    <w:p w:rsidR="00BA6678" w:rsidRPr="00C945CD" w:rsidRDefault="00BA6678" w:rsidP="00BA6678">
      <w:pPr>
        <w:pStyle w:val="paragraphsub"/>
      </w:pPr>
      <w:r w:rsidRPr="00C945CD">
        <w:tab/>
        <w:t>(i)</w:t>
      </w:r>
      <w:r w:rsidRPr="00C945CD">
        <w:tab/>
        <w:t>operating a multiplex transmitter under the licence; and</w:t>
      </w:r>
    </w:p>
    <w:p w:rsidR="00BA6678" w:rsidRPr="00C945CD" w:rsidRDefault="00BA6678" w:rsidP="00BA6678">
      <w:pPr>
        <w:pStyle w:val="paragraphsub"/>
      </w:pPr>
      <w:r w:rsidRPr="00C945CD">
        <w:tab/>
        <w:t>(ii)</w:t>
      </w:r>
      <w:r w:rsidRPr="00C945CD">
        <w:tab/>
        <w:t>activities that are related to the operation of the multiplex transmitter;</w:t>
      </w:r>
    </w:p>
    <w:p w:rsidR="00BA6678" w:rsidRPr="00C945CD" w:rsidRDefault="00BA6678" w:rsidP="00BA6678">
      <w:pPr>
        <w:pStyle w:val="paragraph"/>
      </w:pPr>
      <w:r w:rsidRPr="00C945CD">
        <w:tab/>
        <w:t>(m)</w:t>
      </w:r>
      <w:r w:rsidRPr="00C945CD">
        <w:tab/>
        <w:t>a condition that the licensee, and any person so authorised, must not operate, or permit operation of, a multiplex transmitter under the licence otherwise than in accordance with any relevant technical specifications determined by the relevant digital radio channel plan;</w:t>
      </w:r>
    </w:p>
    <w:p w:rsidR="00BA6678" w:rsidRPr="00C945CD" w:rsidRDefault="00BA6678" w:rsidP="00BA6678">
      <w:pPr>
        <w:pStyle w:val="paragraph"/>
      </w:pPr>
      <w:r w:rsidRPr="00C945CD">
        <w:tab/>
        <w:t>(n)</w:t>
      </w:r>
      <w:r w:rsidRPr="00C945CD">
        <w:tab/>
        <w:t>a condition that the licensee, and any person so authorised, must comply with guidelines developed by the ACMA under section</w:t>
      </w:r>
      <w:r w:rsidR="00C945CD">
        <w:t> </w:t>
      </w:r>
      <w:r w:rsidRPr="00C945CD">
        <w:t xml:space="preserve">33 of the </w:t>
      </w:r>
      <w:r w:rsidRPr="00C945CD">
        <w:rPr>
          <w:i/>
        </w:rPr>
        <w:t>Broadcasting Services Act 1992</w:t>
      </w:r>
      <w:r w:rsidRPr="00C945CD">
        <w:t>;</w:t>
      </w:r>
    </w:p>
    <w:p w:rsidR="00BA6678" w:rsidRPr="00C945CD" w:rsidRDefault="00BA6678" w:rsidP="00BA6678">
      <w:pPr>
        <w:pStyle w:val="paragraph"/>
      </w:pPr>
      <w:r w:rsidRPr="00C945CD">
        <w:tab/>
        <w:t>(o)</w:t>
      </w:r>
      <w:r w:rsidRPr="00C945CD">
        <w:tab/>
        <w:t>a condition that the licensee, and any person so authorised, will comply with any standards under section</w:t>
      </w:r>
      <w:r w:rsidR="00C945CD">
        <w:t> </w:t>
      </w:r>
      <w:r w:rsidRPr="00C945CD">
        <w:t xml:space="preserve">130AB of the </w:t>
      </w:r>
      <w:r w:rsidRPr="00C945CD">
        <w:rPr>
          <w:i/>
        </w:rPr>
        <w:t>Broadcasting Services Act 1992</w:t>
      </w:r>
      <w:r w:rsidRPr="00C945CD">
        <w:t xml:space="preserve"> (which deals with technical standards relating to the operation of multiplex transmitters);</w:t>
      </w:r>
    </w:p>
    <w:p w:rsidR="00BA6678" w:rsidRPr="00C945CD" w:rsidRDefault="00BA6678" w:rsidP="00BA6678">
      <w:pPr>
        <w:pStyle w:val="paragraph"/>
      </w:pPr>
      <w:r w:rsidRPr="00C945CD">
        <w:tab/>
        <w:t>(p)</w:t>
      </w:r>
      <w:r w:rsidRPr="00C945CD">
        <w:tab/>
        <w:t>a condition that the licensee, or a person so authorised, will comply with subsection</w:t>
      </w:r>
      <w:r w:rsidR="00C945CD">
        <w:t> </w:t>
      </w:r>
      <w:r w:rsidRPr="00C945CD">
        <w:t xml:space="preserve">130V(1) of the </w:t>
      </w:r>
      <w:r w:rsidRPr="00C945CD">
        <w:rPr>
          <w:i/>
        </w:rPr>
        <w:t>Broadcasting Services Act 1992</w:t>
      </w:r>
      <w:r w:rsidRPr="00C945CD">
        <w:t xml:space="preserve"> (which deals with industry standards);</w:t>
      </w:r>
    </w:p>
    <w:p w:rsidR="00BA6678" w:rsidRPr="00C945CD" w:rsidRDefault="00BA6678" w:rsidP="00BA6678">
      <w:pPr>
        <w:pStyle w:val="paragraph"/>
      </w:pPr>
      <w:r w:rsidRPr="00C945CD">
        <w:tab/>
        <w:t>(q)</w:t>
      </w:r>
      <w:r w:rsidRPr="00C945CD">
        <w:tab/>
        <w:t xml:space="preserve">a condition that the licensee will, if requested to do so by the ACMA, submit to the ACMA, within a specified period of at least 30 days, an implementation plan that complies with any relevant determinations under </w:t>
      </w:r>
      <w:r w:rsidR="00C945CD">
        <w:t>subsection (</w:t>
      </w:r>
      <w:r w:rsidRPr="00C945CD">
        <w:t>2);</w:t>
      </w:r>
    </w:p>
    <w:p w:rsidR="00BA6678" w:rsidRPr="00C945CD" w:rsidRDefault="00BA6678" w:rsidP="00BA6678">
      <w:pPr>
        <w:pStyle w:val="paragraph"/>
      </w:pPr>
      <w:r w:rsidRPr="00C945CD">
        <w:tab/>
        <w:t>(r)</w:t>
      </w:r>
      <w:r w:rsidRPr="00C945CD">
        <w:tab/>
        <w:t>a condition that the licensee, and any person so authorised, must comply with an implementation plan submitted to the ACMA by the licensee;</w:t>
      </w:r>
    </w:p>
    <w:p w:rsidR="00BA6678" w:rsidRPr="00C945CD" w:rsidRDefault="00BA6678" w:rsidP="00BA6678">
      <w:pPr>
        <w:pStyle w:val="paragraph"/>
      </w:pPr>
      <w:r w:rsidRPr="00C945CD">
        <w:tab/>
        <w:t>(s)</w:t>
      </w:r>
      <w:r w:rsidRPr="00C945CD">
        <w:tab/>
        <w:t>if the licence is a category 3 digital radio multiplex transmitter licence—such other conditions as are specified in the regulations;</w:t>
      </w:r>
    </w:p>
    <w:p w:rsidR="00BA6678" w:rsidRPr="00C945CD" w:rsidRDefault="00BA6678" w:rsidP="00BA6678">
      <w:pPr>
        <w:pStyle w:val="paragraph"/>
      </w:pPr>
      <w:r w:rsidRPr="00C945CD">
        <w:tab/>
        <w:t>(t)</w:t>
      </w:r>
      <w:r w:rsidRPr="00C945CD">
        <w:tab/>
        <w:t>such other conditions as are specified in the licence.</w:t>
      </w:r>
    </w:p>
    <w:p w:rsidR="00BA6678" w:rsidRPr="00C945CD" w:rsidRDefault="00BA6678" w:rsidP="00BA6678">
      <w:pPr>
        <w:pStyle w:val="SubsectionHead"/>
      </w:pPr>
      <w:r w:rsidRPr="00C945CD">
        <w:t>Implementation plans</w:t>
      </w:r>
    </w:p>
    <w:p w:rsidR="00BA6678" w:rsidRPr="00C945CD" w:rsidRDefault="00BA6678" w:rsidP="00BA6678">
      <w:pPr>
        <w:pStyle w:val="subsection"/>
        <w:keepNext/>
        <w:keepLines/>
      </w:pPr>
      <w:r w:rsidRPr="00C945CD">
        <w:tab/>
        <w:t>(2)</w:t>
      </w:r>
      <w:r w:rsidRPr="00C945CD">
        <w:tab/>
        <w:t>The ACMA may, by legislative instrument, determine requirements to be complied with by implementation plans.</w:t>
      </w:r>
    </w:p>
    <w:p w:rsidR="00BA6678" w:rsidRPr="00C945CD" w:rsidRDefault="00BA6678" w:rsidP="00BA6678">
      <w:pPr>
        <w:pStyle w:val="subsection"/>
      </w:pPr>
      <w:r w:rsidRPr="00C945CD">
        <w:tab/>
        <w:t>(3)</w:t>
      </w:r>
      <w:r w:rsidRPr="00C945CD">
        <w:tab/>
        <w:t xml:space="preserve">The Minister may, by legislative instrument, give the ACMA a direction about the exercise of the power conferred by </w:t>
      </w:r>
      <w:r w:rsidR="00C945CD">
        <w:t>subsection (</w:t>
      </w:r>
      <w:r w:rsidRPr="00C945CD">
        <w:t>2).</w:t>
      </w:r>
    </w:p>
    <w:p w:rsidR="00BA6678" w:rsidRPr="00C945CD" w:rsidRDefault="00BA6678" w:rsidP="00BA6678">
      <w:pPr>
        <w:pStyle w:val="subsection"/>
      </w:pPr>
      <w:r w:rsidRPr="00C945CD">
        <w:tab/>
        <w:t>(4)</w:t>
      </w:r>
      <w:r w:rsidRPr="00C945CD">
        <w:tab/>
        <w:t xml:space="preserve">The ACMA must comply with a direction under </w:t>
      </w:r>
      <w:r w:rsidR="00C945CD">
        <w:t>subsection (</w:t>
      </w:r>
      <w:r w:rsidRPr="00C945CD">
        <w:t>3).</w:t>
      </w:r>
    </w:p>
    <w:p w:rsidR="00BA6678" w:rsidRPr="00C945CD" w:rsidRDefault="00BA6678" w:rsidP="00BA6678">
      <w:pPr>
        <w:pStyle w:val="SubsectionHead"/>
        <w:rPr>
          <w:i w:val="0"/>
        </w:rPr>
      </w:pPr>
      <w:r w:rsidRPr="00C945CD">
        <w:t>Licences allocated under subsection</w:t>
      </w:r>
      <w:r w:rsidR="00C945CD">
        <w:t> </w:t>
      </w:r>
      <w:r w:rsidRPr="00C945CD">
        <w:t>40(1) of the Broadcasting Services Act 1992</w:t>
      </w:r>
    </w:p>
    <w:p w:rsidR="00BA6678" w:rsidRPr="00C945CD" w:rsidRDefault="00BA6678" w:rsidP="00BA6678">
      <w:pPr>
        <w:pStyle w:val="subsection"/>
        <w:rPr>
          <w:i/>
        </w:rPr>
      </w:pPr>
      <w:r w:rsidRPr="00C945CD">
        <w:tab/>
        <w:t>(5)</w:t>
      </w:r>
      <w:r w:rsidRPr="00C945CD">
        <w:tab/>
      </w:r>
      <w:r w:rsidR="00C945CD">
        <w:t>Subparagraphs (</w:t>
      </w:r>
      <w:r w:rsidRPr="00C945CD">
        <w:t>1)(f)(i) and (g)(i) do not apply in relation to a commercial radio broadcasting licence allocated under subsection</w:t>
      </w:r>
      <w:r w:rsidR="00C945CD">
        <w:t> </w:t>
      </w:r>
      <w:r w:rsidRPr="00C945CD">
        <w:t xml:space="preserve">40(1) of the </w:t>
      </w:r>
      <w:r w:rsidRPr="00C945CD">
        <w:rPr>
          <w:i/>
        </w:rPr>
        <w:t>Broadcasting Services Act 1992.</w:t>
      </w:r>
    </w:p>
    <w:p w:rsidR="00BA6678" w:rsidRPr="00C945CD" w:rsidRDefault="00BA6678" w:rsidP="00BA6678">
      <w:pPr>
        <w:pStyle w:val="SubsectionHead"/>
      </w:pPr>
      <w:r w:rsidRPr="00C945CD">
        <w:t>Continuity of transmission</w:t>
      </w:r>
    </w:p>
    <w:p w:rsidR="00BA6678" w:rsidRPr="00C945CD" w:rsidRDefault="00BA6678" w:rsidP="00BA6678">
      <w:pPr>
        <w:pStyle w:val="subsection"/>
      </w:pPr>
      <w:r w:rsidRPr="00C945CD">
        <w:tab/>
        <w:t>(6)</w:t>
      </w:r>
      <w:r w:rsidRPr="00C945CD">
        <w:tab/>
        <w:t xml:space="preserve">The ACMA may, by legislative instrument, specify circumstances in which a digital radio multiplex transmitter licensee, or a person authorised by such a licensee, is taken, for the purposes of </w:t>
      </w:r>
      <w:r w:rsidR="00C945CD">
        <w:t>subparagraph (</w:t>
      </w:r>
      <w:r w:rsidRPr="00C945CD">
        <w:t xml:space="preserve">1)(i)(ii), to be transmitting a service covered by </w:t>
      </w:r>
      <w:r w:rsidR="00C945CD">
        <w:t>subparagraph (</w:t>
      </w:r>
      <w:r w:rsidRPr="00C945CD">
        <w:t>1)(f)(i) or (ii).</w:t>
      </w:r>
    </w:p>
    <w:p w:rsidR="00BA6678" w:rsidRPr="00C945CD" w:rsidRDefault="00BA6678" w:rsidP="00BA6678">
      <w:pPr>
        <w:pStyle w:val="subsection"/>
      </w:pPr>
      <w:r w:rsidRPr="00C945CD">
        <w:tab/>
        <w:t>(7)</w:t>
      </w:r>
      <w:r w:rsidRPr="00C945CD">
        <w:tab/>
        <w:t xml:space="preserve">The ACMA may, by legislative instrument, specify circumstances in which a digital radio multiplex transmitter licensee, or a person authorised by such a licensee, is taken, for the purposes of </w:t>
      </w:r>
      <w:r w:rsidR="00C945CD">
        <w:t>subparagraph (</w:t>
      </w:r>
      <w:r w:rsidRPr="00C945CD">
        <w:t xml:space="preserve">1)(j)(ii), to be transmitting a service covered by </w:t>
      </w:r>
      <w:r w:rsidR="00C945CD">
        <w:t>subparagraph (</w:t>
      </w:r>
      <w:r w:rsidRPr="00C945CD">
        <w:t>1)(g)(i), (ii) or (iii).</w:t>
      </w:r>
    </w:p>
    <w:p w:rsidR="00BA6678" w:rsidRPr="00C945CD" w:rsidRDefault="00BA6678" w:rsidP="00BA6678">
      <w:pPr>
        <w:pStyle w:val="subsection"/>
      </w:pPr>
      <w:r w:rsidRPr="00C945CD">
        <w:tab/>
        <w:t>(8)</w:t>
      </w:r>
      <w:r w:rsidRPr="00C945CD">
        <w:tab/>
        <w:t xml:space="preserve">A copy of a declaration under </w:t>
      </w:r>
      <w:r w:rsidR="00C945CD">
        <w:t>subsection (</w:t>
      </w:r>
      <w:r w:rsidRPr="00C945CD">
        <w:t xml:space="preserve">6) or (7) must be made available on the ACMA’s </w:t>
      </w:r>
      <w:r w:rsidR="00C216E9" w:rsidRPr="00C945CD">
        <w:t>website</w:t>
      </w:r>
      <w:r w:rsidRPr="00C945CD">
        <w:t>.</w:t>
      </w:r>
    </w:p>
    <w:p w:rsidR="00BA6678" w:rsidRPr="00C945CD" w:rsidRDefault="00BA6678" w:rsidP="00BA6678">
      <w:pPr>
        <w:pStyle w:val="SubsectionHead"/>
      </w:pPr>
      <w:r w:rsidRPr="00C945CD">
        <w:t>Ministerial directions</w:t>
      </w:r>
    </w:p>
    <w:p w:rsidR="00BA6678" w:rsidRPr="00C945CD" w:rsidRDefault="00BA6678" w:rsidP="00BA6678">
      <w:pPr>
        <w:pStyle w:val="subsection"/>
      </w:pPr>
      <w:r w:rsidRPr="00C945CD">
        <w:tab/>
        <w:t>(9)</w:t>
      </w:r>
      <w:r w:rsidRPr="00C945CD">
        <w:tab/>
        <w:t xml:space="preserve">The Minister may, by legislative instrument, give the ACMA a direction about the exercise of the power conferred by </w:t>
      </w:r>
      <w:r w:rsidR="00C945CD">
        <w:t>paragraph (</w:t>
      </w:r>
      <w:r w:rsidRPr="00C945CD">
        <w:t>1)(t) to specify conditions in a digital radio multiplex transmitter licence.</w:t>
      </w:r>
    </w:p>
    <w:p w:rsidR="00BA6678" w:rsidRPr="00C945CD" w:rsidRDefault="00BA6678" w:rsidP="00BA6678">
      <w:pPr>
        <w:pStyle w:val="subsection"/>
      </w:pPr>
      <w:r w:rsidRPr="00C945CD">
        <w:tab/>
        <w:t>(10)</w:t>
      </w:r>
      <w:r w:rsidRPr="00C945CD">
        <w:tab/>
        <w:t xml:space="preserve">The ACMA must comply with a direction under </w:t>
      </w:r>
      <w:r w:rsidR="00C945CD">
        <w:t>subsection (</w:t>
      </w:r>
      <w:r w:rsidRPr="00C945CD">
        <w:t>9).</w:t>
      </w:r>
    </w:p>
    <w:p w:rsidR="00BA6678" w:rsidRPr="00C945CD" w:rsidRDefault="00BA6678" w:rsidP="00BA6678">
      <w:pPr>
        <w:pStyle w:val="ActHead5"/>
      </w:pPr>
      <w:bookmarkStart w:id="174" w:name="_Toc19106542"/>
      <w:r w:rsidRPr="004C37CE">
        <w:rPr>
          <w:rStyle w:val="CharSectno"/>
        </w:rPr>
        <w:t>109C</w:t>
      </w:r>
      <w:r w:rsidRPr="00C945CD">
        <w:t xml:space="preserve">  Conditions of category 1 and category 2 digital radio multiplex transmitter licences—access etc.</w:t>
      </w:r>
      <w:bookmarkEnd w:id="174"/>
    </w:p>
    <w:p w:rsidR="00BA6678" w:rsidRPr="00C945CD" w:rsidRDefault="00BA6678" w:rsidP="00BA6678">
      <w:pPr>
        <w:pStyle w:val="SubsectionHead"/>
      </w:pPr>
      <w:r w:rsidRPr="00C945CD">
        <w:t>Compliance with access regime etc.</w:t>
      </w:r>
    </w:p>
    <w:p w:rsidR="00BA6678" w:rsidRPr="00C945CD" w:rsidRDefault="00BA6678" w:rsidP="00BA6678">
      <w:pPr>
        <w:pStyle w:val="subsection"/>
      </w:pPr>
      <w:r w:rsidRPr="00C945CD">
        <w:tab/>
        <w:t>(1)</w:t>
      </w:r>
      <w:r w:rsidRPr="00C945CD">
        <w:tab/>
        <w:t>A category 1 digital radio multiplex transmitter licence and a category 2 digital radio multiplex transmitter licence are subject to the following conditions:</w:t>
      </w:r>
    </w:p>
    <w:p w:rsidR="00BA6678" w:rsidRPr="00C945CD" w:rsidRDefault="00BA6678" w:rsidP="00BA6678">
      <w:pPr>
        <w:pStyle w:val="paragraph"/>
      </w:pPr>
      <w:r w:rsidRPr="00C945CD">
        <w:tab/>
        <w:t>(a)</w:t>
      </w:r>
      <w:r w:rsidRPr="00C945CD">
        <w:tab/>
        <w:t>a condition that the licensee, and each person authorised by the licensee to operate a multiplex transmitter under the licence, will comply with any applicable obligations under Division</w:t>
      </w:r>
      <w:r w:rsidR="00C945CD">
        <w:t> </w:t>
      </w:r>
      <w:r w:rsidRPr="00C945CD">
        <w:t>4B;</w:t>
      </w:r>
    </w:p>
    <w:p w:rsidR="00BA6678" w:rsidRPr="00C945CD" w:rsidRDefault="00BA6678" w:rsidP="00BA6678">
      <w:pPr>
        <w:pStyle w:val="paragraph"/>
      </w:pPr>
      <w:r w:rsidRPr="00C945CD">
        <w:tab/>
        <w:t>(b)</w:t>
      </w:r>
      <w:r w:rsidRPr="00C945CD">
        <w:tab/>
        <w:t>a condition that the licensee, and any person so authorised, will comply with an access undertaking in force under Division</w:t>
      </w:r>
      <w:r w:rsidR="00C945CD">
        <w:t> </w:t>
      </w:r>
      <w:r w:rsidRPr="00C945CD">
        <w:t>4B in relation to the licence;</w:t>
      </w:r>
    </w:p>
    <w:p w:rsidR="00BA6678" w:rsidRPr="00C945CD" w:rsidRDefault="00BA6678" w:rsidP="00BA6678">
      <w:pPr>
        <w:pStyle w:val="paragraph"/>
      </w:pPr>
      <w:r w:rsidRPr="00C945CD">
        <w:tab/>
        <w:t>(c)</w:t>
      </w:r>
      <w:r w:rsidRPr="00C945CD">
        <w:tab/>
        <w:t>a condition that the licensee, and any person so authorised, will not give access to multiplex capacity under the licence otherwise than in compliance with:</w:t>
      </w:r>
    </w:p>
    <w:p w:rsidR="00BA6678" w:rsidRPr="00C945CD" w:rsidRDefault="00BA6678" w:rsidP="00BA6678">
      <w:pPr>
        <w:pStyle w:val="paragraphsub"/>
      </w:pPr>
      <w:r w:rsidRPr="00C945CD">
        <w:tab/>
        <w:t>(i)</w:t>
      </w:r>
      <w:r w:rsidRPr="00C945CD">
        <w:tab/>
        <w:t>the standard access obligations (if any) that are applicable to the licence; or</w:t>
      </w:r>
    </w:p>
    <w:p w:rsidR="00BA6678" w:rsidRPr="00C945CD" w:rsidRDefault="00BA6678" w:rsidP="00BA6678">
      <w:pPr>
        <w:pStyle w:val="paragraphsub"/>
      </w:pPr>
      <w:r w:rsidRPr="00C945CD">
        <w:tab/>
        <w:t>(ii)</w:t>
      </w:r>
      <w:r w:rsidRPr="00C945CD">
        <w:tab/>
        <w:t>the excess</w:t>
      </w:r>
      <w:r w:rsidR="00C945CD">
        <w:noBreakHyphen/>
      </w:r>
      <w:r w:rsidRPr="00C945CD">
        <w:t>capacity access obligations (if any) that are applicable to the licence; or</w:t>
      </w:r>
    </w:p>
    <w:p w:rsidR="00BA6678" w:rsidRPr="00C945CD" w:rsidRDefault="00BA6678" w:rsidP="00BA6678">
      <w:pPr>
        <w:pStyle w:val="paragraphsub"/>
      </w:pPr>
      <w:r w:rsidRPr="00C945CD">
        <w:tab/>
        <w:t>(iii)</w:t>
      </w:r>
      <w:r w:rsidRPr="00C945CD">
        <w:tab/>
        <w:t>the distributed</w:t>
      </w:r>
      <w:r w:rsidR="00C945CD">
        <w:noBreakHyphen/>
      </w:r>
      <w:r w:rsidRPr="00C945CD">
        <w:t>capacity access obligations (if any) that are applicable to the licence.</w:t>
      </w:r>
    </w:p>
    <w:p w:rsidR="00BA6678" w:rsidRPr="00C945CD" w:rsidRDefault="00BA6678" w:rsidP="00BA6678">
      <w:pPr>
        <w:pStyle w:val="SubsectionHead"/>
      </w:pPr>
      <w:r w:rsidRPr="00C945CD">
        <w:t>Proceeds of auctions</w:t>
      </w:r>
    </w:p>
    <w:p w:rsidR="00BA6678" w:rsidRPr="00C945CD" w:rsidRDefault="00BA6678" w:rsidP="00BA6678">
      <w:pPr>
        <w:pStyle w:val="subsection"/>
      </w:pPr>
      <w:r w:rsidRPr="00C945CD">
        <w:tab/>
        <w:t>(2)</w:t>
      </w:r>
      <w:r w:rsidRPr="00C945CD">
        <w:tab/>
        <w:t>If:</w:t>
      </w:r>
    </w:p>
    <w:p w:rsidR="00BA6678" w:rsidRPr="00C945CD" w:rsidRDefault="00BA6678" w:rsidP="00BA6678">
      <w:pPr>
        <w:pStyle w:val="paragraph"/>
      </w:pPr>
      <w:r w:rsidRPr="00C945CD">
        <w:tab/>
        <w:t>(a)</w:t>
      </w:r>
      <w:r w:rsidRPr="00C945CD">
        <w:tab/>
        <w:t>a foundation digital radio multiplex transmitter licence was issued otherwise than in accordance with a price</w:t>
      </w:r>
      <w:r w:rsidR="00C945CD">
        <w:noBreakHyphen/>
      </w:r>
      <w:r w:rsidRPr="00C945CD">
        <w:t>based allocation system determined under section</w:t>
      </w:r>
      <w:r w:rsidR="00C945CD">
        <w:t> </w:t>
      </w:r>
      <w:r w:rsidRPr="00C945CD">
        <w:t>106; and</w:t>
      </w:r>
    </w:p>
    <w:p w:rsidR="00BA6678" w:rsidRPr="00C945CD" w:rsidRDefault="00BA6678" w:rsidP="00BA6678">
      <w:pPr>
        <w:pStyle w:val="paragraph"/>
      </w:pPr>
      <w:r w:rsidRPr="00C945CD">
        <w:tab/>
        <w:t>(b)</w:t>
      </w:r>
      <w:r w:rsidRPr="00C945CD">
        <w:tab/>
        <w:t>the licensee receives the net proceeds of an auction mentioned in subsection</w:t>
      </w:r>
      <w:r w:rsidR="00C945CD">
        <w:t> </w:t>
      </w:r>
      <w:r w:rsidRPr="00C945CD">
        <w:t>118NT(6);</w:t>
      </w:r>
    </w:p>
    <w:p w:rsidR="00BA6678" w:rsidRPr="00C945CD" w:rsidRDefault="00BA6678" w:rsidP="00BA6678">
      <w:pPr>
        <w:pStyle w:val="subsection2"/>
      </w:pPr>
      <w:r w:rsidRPr="00C945CD">
        <w:t>the licence is subject to the following conditions:</w:t>
      </w:r>
    </w:p>
    <w:p w:rsidR="00BA6678" w:rsidRPr="00C945CD" w:rsidRDefault="00BA6678" w:rsidP="00BA6678">
      <w:pPr>
        <w:pStyle w:val="paragraph"/>
      </w:pPr>
      <w:r w:rsidRPr="00C945CD">
        <w:tab/>
        <w:t>(c)</w:t>
      </w:r>
      <w:r w:rsidRPr="00C945CD">
        <w:tab/>
        <w:t xml:space="preserve">the licensee will set aside the net proceeds of the auction in a separate account with an ADI (within the meaning of the </w:t>
      </w:r>
      <w:r w:rsidRPr="00C945CD">
        <w:rPr>
          <w:i/>
        </w:rPr>
        <w:t>Banking Act 1959</w:t>
      </w:r>
      <w:r w:rsidRPr="00C945CD">
        <w:t>);</w:t>
      </w:r>
    </w:p>
    <w:p w:rsidR="00BA6678" w:rsidRPr="00C945CD" w:rsidRDefault="00BA6678" w:rsidP="00BA6678">
      <w:pPr>
        <w:pStyle w:val="paragraph"/>
      </w:pPr>
      <w:r w:rsidRPr="00C945CD">
        <w:tab/>
        <w:t>(d)</w:t>
      </w:r>
      <w:r w:rsidRPr="00C945CD">
        <w:tab/>
        <w:t>the licensee will not apply those net proceeds except for the purpose of:</w:t>
      </w:r>
    </w:p>
    <w:p w:rsidR="00BA6678" w:rsidRPr="00C945CD" w:rsidRDefault="00BA6678" w:rsidP="00BA6678">
      <w:pPr>
        <w:pStyle w:val="paragraphsub"/>
      </w:pPr>
      <w:r w:rsidRPr="00C945CD">
        <w:tab/>
        <w:t>(i)</w:t>
      </w:r>
      <w:r w:rsidRPr="00C945CD">
        <w:tab/>
        <w:t>promoting the digital radio broadcasting platform in Australia; or</w:t>
      </w:r>
    </w:p>
    <w:p w:rsidR="00BA6678" w:rsidRPr="00C945CD" w:rsidRDefault="00BA6678" w:rsidP="00BA6678">
      <w:pPr>
        <w:pStyle w:val="paragraphsub"/>
      </w:pPr>
      <w:r w:rsidRPr="00C945CD">
        <w:tab/>
        <w:t>(ii)</w:t>
      </w:r>
      <w:r w:rsidRPr="00C945CD">
        <w:tab/>
        <w:t>discharging a liability of the licensee to pay a fee or charge in relation to the maintenance or operation of the account; or</w:t>
      </w:r>
    </w:p>
    <w:p w:rsidR="00BA6678" w:rsidRPr="00C945CD" w:rsidRDefault="00BA6678" w:rsidP="00BA6678">
      <w:pPr>
        <w:pStyle w:val="paragraphsub"/>
      </w:pPr>
      <w:r w:rsidRPr="00C945CD">
        <w:tab/>
        <w:t>(iii)</w:t>
      </w:r>
      <w:r w:rsidRPr="00C945CD">
        <w:tab/>
        <w:t>discharging a liability incurred by the licensee in connection with the auction (other than a liability to comply with an obligation under Division</w:t>
      </w:r>
      <w:r w:rsidR="00C945CD">
        <w:t> </w:t>
      </w:r>
      <w:r w:rsidRPr="00C945CD">
        <w:t>4B).</w:t>
      </w:r>
    </w:p>
    <w:p w:rsidR="00BA6678" w:rsidRPr="00C945CD" w:rsidRDefault="00BA6678" w:rsidP="00BA6678">
      <w:pPr>
        <w:pStyle w:val="SubsectionHead"/>
      </w:pPr>
      <w:r w:rsidRPr="00C945CD">
        <w:t>Definition</w:t>
      </w:r>
    </w:p>
    <w:p w:rsidR="00BA6678" w:rsidRPr="00C945CD" w:rsidRDefault="00BA6678" w:rsidP="00BA6678">
      <w:pPr>
        <w:pStyle w:val="subsection"/>
      </w:pPr>
      <w:r w:rsidRPr="00C945CD">
        <w:tab/>
        <w:t>(3)</w:t>
      </w:r>
      <w:r w:rsidRPr="00C945CD">
        <w:tab/>
        <w:t>In this section:</w:t>
      </w:r>
    </w:p>
    <w:p w:rsidR="00BA6678" w:rsidRPr="00C945CD" w:rsidRDefault="00BA6678" w:rsidP="00BA6678">
      <w:pPr>
        <w:pStyle w:val="Definition"/>
      </w:pPr>
      <w:r w:rsidRPr="00C945CD">
        <w:rPr>
          <w:b/>
          <w:i/>
        </w:rPr>
        <w:t>multiplex capacity</w:t>
      </w:r>
      <w:r w:rsidRPr="00C945CD">
        <w:t xml:space="preserve"> has the same meaning as in Division</w:t>
      </w:r>
      <w:r w:rsidR="00C945CD">
        <w:t> </w:t>
      </w:r>
      <w:r w:rsidRPr="00C945CD">
        <w:t>4B.</w:t>
      </w:r>
    </w:p>
    <w:p w:rsidR="00BA6678" w:rsidRPr="00C945CD" w:rsidRDefault="00BA6678" w:rsidP="00BA6678">
      <w:pPr>
        <w:pStyle w:val="ActHead5"/>
      </w:pPr>
      <w:bookmarkStart w:id="175" w:name="_Toc19106543"/>
      <w:r w:rsidRPr="004C37CE">
        <w:rPr>
          <w:rStyle w:val="CharSectno"/>
        </w:rPr>
        <w:t>109D</w:t>
      </w:r>
      <w:r w:rsidRPr="00C945CD">
        <w:t xml:space="preserve">  </w:t>
      </w:r>
      <w:r w:rsidR="0046280E" w:rsidRPr="00C945CD">
        <w:t>Conditions of foundation digital radio multiplex transmitter licences</w:t>
      </w:r>
      <w:bookmarkEnd w:id="175"/>
    </w:p>
    <w:p w:rsidR="003E0FD0" w:rsidRPr="00C945CD" w:rsidRDefault="003E0FD0" w:rsidP="003E0FD0">
      <w:pPr>
        <w:pStyle w:val="SubsectionHead"/>
      </w:pPr>
      <w:r w:rsidRPr="00C945CD">
        <w:t>Scope</w:t>
      </w:r>
    </w:p>
    <w:p w:rsidR="003E0FD0" w:rsidRPr="00C945CD" w:rsidRDefault="003E0FD0" w:rsidP="003E0FD0">
      <w:pPr>
        <w:pStyle w:val="subsection"/>
      </w:pPr>
      <w:r w:rsidRPr="00C945CD">
        <w:tab/>
        <w:t>(1)</w:t>
      </w:r>
      <w:r w:rsidRPr="00C945CD">
        <w:tab/>
        <w:t>This section applies to a foundation digital radio multiplex transmitter licence for a designated BSA radio area if the licence was issued otherwise than in accordance with a price</w:t>
      </w:r>
      <w:r w:rsidR="00C945CD">
        <w:noBreakHyphen/>
      </w:r>
      <w:r w:rsidRPr="00C945CD">
        <w:t>based allocation system determined under section</w:t>
      </w:r>
      <w:r w:rsidR="00C945CD">
        <w:t> </w:t>
      </w:r>
      <w:r w:rsidRPr="00C945CD">
        <w:t>106.</w:t>
      </w:r>
    </w:p>
    <w:p w:rsidR="0046280E" w:rsidRPr="00C945CD" w:rsidRDefault="0046280E" w:rsidP="0046280E">
      <w:pPr>
        <w:pStyle w:val="SubsectionHead"/>
      </w:pPr>
      <w:r w:rsidRPr="00C945CD">
        <w:t>Issue of shares to digital community radio broadcasting representative company</w:t>
      </w:r>
    </w:p>
    <w:p w:rsidR="0046280E" w:rsidRPr="00C945CD" w:rsidRDefault="0046280E" w:rsidP="0046280E">
      <w:pPr>
        <w:pStyle w:val="subsection"/>
      </w:pPr>
      <w:r w:rsidRPr="00C945CD">
        <w:tab/>
        <w:t>(3)</w:t>
      </w:r>
      <w:r w:rsidRPr="00C945CD">
        <w:tab/>
        <w:t>The licence is subject to the condition that, if:</w:t>
      </w:r>
    </w:p>
    <w:p w:rsidR="0046280E" w:rsidRPr="00C945CD" w:rsidRDefault="0046280E" w:rsidP="0046280E">
      <w:pPr>
        <w:pStyle w:val="paragraph"/>
      </w:pPr>
      <w:r w:rsidRPr="00C945CD">
        <w:tab/>
        <w:t>(a)</w:t>
      </w:r>
      <w:r w:rsidRPr="00C945CD">
        <w:tab/>
        <w:t xml:space="preserve">there is a digital community radio broadcasting representative company (the </w:t>
      </w:r>
      <w:r w:rsidRPr="00C945CD">
        <w:rPr>
          <w:b/>
          <w:i/>
        </w:rPr>
        <w:t>representative company</w:t>
      </w:r>
      <w:r w:rsidRPr="00C945CD">
        <w:t>) for the designated BSA radio area; and</w:t>
      </w:r>
    </w:p>
    <w:p w:rsidR="0046280E" w:rsidRPr="00C945CD" w:rsidRDefault="0046280E" w:rsidP="0046280E">
      <w:pPr>
        <w:pStyle w:val="paragraph"/>
      </w:pPr>
      <w:r w:rsidRPr="00C945CD">
        <w:tab/>
        <w:t>(b)</w:t>
      </w:r>
      <w:r w:rsidRPr="00C945CD">
        <w:tab/>
        <w:t>the representative company gives the licensee a written request under this paragraph to be issued with shares in the licensee; and</w:t>
      </w:r>
    </w:p>
    <w:p w:rsidR="0046280E" w:rsidRPr="00C945CD" w:rsidRDefault="0046280E" w:rsidP="00A9393D">
      <w:pPr>
        <w:pStyle w:val="paragraph"/>
        <w:keepNext/>
      </w:pPr>
      <w:r w:rsidRPr="00C945CD">
        <w:tab/>
        <w:t>(c)</w:t>
      </w:r>
      <w:r w:rsidRPr="00C945CD">
        <w:tab/>
        <w:t>the request is made:</w:t>
      </w:r>
    </w:p>
    <w:p w:rsidR="0046280E" w:rsidRPr="00C945CD" w:rsidRDefault="0046280E" w:rsidP="0046280E">
      <w:pPr>
        <w:pStyle w:val="paragraphsub"/>
      </w:pPr>
      <w:r w:rsidRPr="00C945CD">
        <w:tab/>
        <w:t>(i)</w:t>
      </w:r>
      <w:r w:rsidRPr="00C945CD">
        <w:tab/>
        <w:t>before the digital radio start</w:t>
      </w:r>
      <w:r w:rsidR="00C945CD">
        <w:noBreakHyphen/>
      </w:r>
      <w:r w:rsidRPr="00C945CD">
        <w:t>up day for the designated BSA radio area; or</w:t>
      </w:r>
    </w:p>
    <w:p w:rsidR="0046280E" w:rsidRPr="00C945CD" w:rsidRDefault="0046280E" w:rsidP="0046280E">
      <w:pPr>
        <w:pStyle w:val="paragraphsub"/>
      </w:pPr>
      <w:r w:rsidRPr="00C945CD">
        <w:tab/>
        <w:t>(ii)</w:t>
      </w:r>
      <w:r w:rsidRPr="00C945CD">
        <w:tab/>
        <w:t>within 12 months after the digital radio start</w:t>
      </w:r>
      <w:r w:rsidR="00C945CD">
        <w:noBreakHyphen/>
      </w:r>
      <w:r w:rsidRPr="00C945CD">
        <w:t>up day for the designated BSA radio area; and</w:t>
      </w:r>
    </w:p>
    <w:p w:rsidR="0046280E" w:rsidRPr="00C945CD" w:rsidRDefault="0046280E" w:rsidP="0046280E">
      <w:pPr>
        <w:pStyle w:val="paragraph"/>
      </w:pPr>
      <w:r w:rsidRPr="00C945CD">
        <w:tab/>
        <w:t>(d)</w:t>
      </w:r>
      <w:r w:rsidRPr="00C945CD">
        <w:tab/>
        <w:t>if an invitation was made to the representative company under whichever of paragraph</w:t>
      </w:r>
      <w:r w:rsidR="00C945CD">
        <w:t> </w:t>
      </w:r>
      <w:r w:rsidRPr="00C945CD">
        <w:t>102C(5)(a) or 102D(5)(a) applied in relation to the formation of the licensee—no shares were issued to the representative company in connection with the invitation;</w:t>
      </w:r>
    </w:p>
    <w:p w:rsidR="0046280E" w:rsidRPr="00C945CD" w:rsidRDefault="0046280E" w:rsidP="0046280E">
      <w:pPr>
        <w:pStyle w:val="subsection2"/>
      </w:pPr>
      <w:r w:rsidRPr="00C945CD">
        <w:t>the licensee must:</w:t>
      </w:r>
    </w:p>
    <w:p w:rsidR="0046280E" w:rsidRPr="00C945CD" w:rsidRDefault="0046280E" w:rsidP="0046280E">
      <w:pPr>
        <w:pStyle w:val="paragraph"/>
      </w:pPr>
      <w:r w:rsidRPr="00C945CD">
        <w:tab/>
        <w:t>(e)</w:t>
      </w:r>
      <w:r w:rsidRPr="00C945CD">
        <w:tab/>
        <w:t>by written notice given to the representative company, offer to issue to the representative company a number of shares in the licensee such that, if the offer were accepted, the representative company would hold two</w:t>
      </w:r>
      <w:r w:rsidR="00C945CD">
        <w:noBreakHyphen/>
      </w:r>
      <w:r w:rsidRPr="00C945CD">
        <w:t>ninths of the shares in the licensee; and</w:t>
      </w:r>
    </w:p>
    <w:p w:rsidR="0046280E" w:rsidRPr="00C945CD" w:rsidRDefault="0046280E" w:rsidP="0046280E">
      <w:pPr>
        <w:pStyle w:val="paragraph"/>
      </w:pPr>
      <w:r w:rsidRPr="00C945CD">
        <w:tab/>
        <w:t>(f)</w:t>
      </w:r>
      <w:r w:rsidRPr="00C945CD">
        <w:tab/>
        <w:t>ensure that the offer is made within 30 days after the licensee receives the request; and</w:t>
      </w:r>
    </w:p>
    <w:p w:rsidR="0046280E" w:rsidRPr="00C945CD" w:rsidRDefault="0046280E" w:rsidP="0046280E">
      <w:pPr>
        <w:pStyle w:val="paragraph"/>
      </w:pPr>
      <w:r w:rsidRPr="00C945CD">
        <w:tab/>
        <w:t>(g)</w:t>
      </w:r>
      <w:r w:rsidRPr="00C945CD">
        <w:tab/>
        <w:t>keep the offer open for at least 120 days after the offer is made; and</w:t>
      </w:r>
    </w:p>
    <w:p w:rsidR="0046280E" w:rsidRPr="00C945CD" w:rsidRDefault="0046280E" w:rsidP="0046280E">
      <w:pPr>
        <w:pStyle w:val="paragraph"/>
      </w:pPr>
      <w:r w:rsidRPr="00C945CD">
        <w:tab/>
        <w:t>(h)</w:t>
      </w:r>
      <w:r w:rsidRPr="00C945CD">
        <w:tab/>
        <w:t>ensure that the rights and restrictions (if any) attached to the shares the subject of the offer are the same as the rights and restrictions (if any) attached to the shares held by existing shareholders in the licensee; and</w:t>
      </w:r>
    </w:p>
    <w:p w:rsidR="0046280E" w:rsidRPr="00C945CD" w:rsidRDefault="0046280E" w:rsidP="0046280E">
      <w:pPr>
        <w:pStyle w:val="paragraph"/>
      </w:pPr>
      <w:r w:rsidRPr="00C945CD">
        <w:tab/>
        <w:t>(i)</w:t>
      </w:r>
      <w:r w:rsidRPr="00C945CD">
        <w:tab/>
        <w:t>ensure that the offer price per share does not exceed the amount worked out using the formula:</w:t>
      </w:r>
    </w:p>
    <w:p w:rsidR="0046280E" w:rsidRPr="00C945CD" w:rsidRDefault="00EA1622" w:rsidP="00EA1622">
      <w:pPr>
        <w:pStyle w:val="paragraph"/>
        <w:spacing w:before="120" w:after="120"/>
      </w:pPr>
      <w:r w:rsidRPr="00C945CD">
        <w:tab/>
      </w:r>
      <w:r w:rsidRPr="00C945CD">
        <w:tab/>
      </w:r>
      <w:r w:rsidR="003A13D6" w:rsidRPr="00C945CD">
        <w:rPr>
          <w:noProof/>
        </w:rPr>
        <w:drawing>
          <wp:inline distT="0" distB="0" distL="0" distR="0" wp14:anchorId="742D83F0" wp14:editId="112B77B1">
            <wp:extent cx="1571625" cy="5048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p>
    <w:p w:rsidR="0046280E" w:rsidRPr="00C945CD" w:rsidRDefault="0046280E" w:rsidP="0046280E">
      <w:pPr>
        <w:pStyle w:val="paragraph"/>
      </w:pPr>
      <w:r w:rsidRPr="00C945CD">
        <w:tab/>
      </w:r>
      <w:r w:rsidRPr="00C945CD">
        <w:tab/>
        <w:t>where:</w:t>
      </w:r>
    </w:p>
    <w:p w:rsidR="0046280E" w:rsidRPr="00C945CD" w:rsidRDefault="0046280E" w:rsidP="0046280E">
      <w:pPr>
        <w:pStyle w:val="paragraph"/>
      </w:pPr>
      <w:r w:rsidRPr="00C945CD">
        <w:rPr>
          <w:b/>
          <w:i/>
        </w:rPr>
        <w:tab/>
      </w:r>
      <w:r w:rsidRPr="00C945CD">
        <w:rPr>
          <w:b/>
          <w:i/>
        </w:rPr>
        <w:tab/>
        <w:t>number of pre</w:t>
      </w:r>
      <w:r w:rsidR="00C945CD">
        <w:rPr>
          <w:b/>
          <w:i/>
        </w:rPr>
        <w:noBreakHyphen/>
      </w:r>
      <w:r w:rsidRPr="00C945CD">
        <w:rPr>
          <w:b/>
          <w:i/>
        </w:rPr>
        <w:t>offer shares</w:t>
      </w:r>
      <w:r w:rsidRPr="00C945CD">
        <w:t xml:space="preserve"> is the number of shares in the licensee (the </w:t>
      </w:r>
      <w:r w:rsidRPr="00C945CD">
        <w:rPr>
          <w:b/>
          <w:i/>
        </w:rPr>
        <w:t>pre</w:t>
      </w:r>
      <w:r w:rsidR="00C945CD">
        <w:rPr>
          <w:b/>
          <w:i/>
        </w:rPr>
        <w:noBreakHyphen/>
      </w:r>
      <w:r w:rsidRPr="00C945CD">
        <w:rPr>
          <w:b/>
          <w:i/>
        </w:rPr>
        <w:t>offer shares</w:t>
      </w:r>
      <w:r w:rsidRPr="00C945CD">
        <w:t>) that were issued before the offer was made.</w:t>
      </w:r>
    </w:p>
    <w:p w:rsidR="0046280E" w:rsidRPr="00C945CD" w:rsidRDefault="0046280E" w:rsidP="0046280E">
      <w:pPr>
        <w:pStyle w:val="paragraph"/>
      </w:pPr>
      <w:r w:rsidRPr="00C945CD">
        <w:rPr>
          <w:b/>
          <w:i/>
        </w:rPr>
        <w:tab/>
      </w:r>
      <w:r w:rsidRPr="00C945CD">
        <w:rPr>
          <w:b/>
          <w:i/>
        </w:rPr>
        <w:tab/>
        <w:t>total price of pre</w:t>
      </w:r>
      <w:r w:rsidR="00C945CD">
        <w:rPr>
          <w:b/>
          <w:i/>
        </w:rPr>
        <w:noBreakHyphen/>
      </w:r>
      <w:r w:rsidRPr="00C945CD">
        <w:rPr>
          <w:b/>
          <w:i/>
        </w:rPr>
        <w:t>offer shares</w:t>
      </w:r>
      <w:r w:rsidRPr="00C945CD">
        <w:t xml:space="preserve"> is the total amount paid or payable to the licensee as consideration for the issue of the pre</w:t>
      </w:r>
      <w:r w:rsidR="00C945CD">
        <w:noBreakHyphen/>
      </w:r>
      <w:r w:rsidRPr="00C945CD">
        <w:t>offer shares.</w:t>
      </w:r>
    </w:p>
    <w:p w:rsidR="0046280E" w:rsidRPr="00C945CD" w:rsidRDefault="0046280E" w:rsidP="0046280E">
      <w:pPr>
        <w:pStyle w:val="subsection"/>
      </w:pPr>
      <w:r w:rsidRPr="00C945CD">
        <w:tab/>
        <w:t>(4)</w:t>
      </w:r>
      <w:r w:rsidRPr="00C945CD">
        <w:tab/>
        <w:t xml:space="preserve">The digital community radio broadcasting representative company for the designated BSA radio area is not entitled to make more than one request under </w:t>
      </w:r>
      <w:r w:rsidR="00C945CD">
        <w:t>subsection (</w:t>
      </w:r>
      <w:r w:rsidRPr="00C945CD">
        <w:t>3).</w:t>
      </w:r>
    </w:p>
    <w:p w:rsidR="0046280E" w:rsidRPr="00C945CD" w:rsidRDefault="0046280E" w:rsidP="0046280E">
      <w:pPr>
        <w:pStyle w:val="subsection"/>
      </w:pPr>
      <w:r w:rsidRPr="00C945CD">
        <w:tab/>
        <w:t>(5)</w:t>
      </w:r>
      <w:r w:rsidRPr="00C945CD">
        <w:tab/>
        <w:t xml:space="preserve">For the purposes of </w:t>
      </w:r>
      <w:r w:rsidR="00C945CD">
        <w:t>subsection (</w:t>
      </w:r>
      <w:r w:rsidRPr="00C945CD">
        <w:t xml:space="preserve">4), disregard a request if the request does not result in compliance by the licensee with the requirements of </w:t>
      </w:r>
      <w:r w:rsidR="00C945CD">
        <w:t>subsection (</w:t>
      </w:r>
      <w:r w:rsidRPr="00C945CD">
        <w:t>3).</w:t>
      </w:r>
    </w:p>
    <w:p w:rsidR="00EB5D5F" w:rsidRPr="00C945CD" w:rsidRDefault="00EB5D5F" w:rsidP="008A11E4">
      <w:pPr>
        <w:pStyle w:val="ActHead5"/>
      </w:pPr>
      <w:bookmarkStart w:id="176" w:name="_Toc19106544"/>
      <w:r w:rsidRPr="004C37CE">
        <w:rPr>
          <w:rStyle w:val="CharSectno"/>
        </w:rPr>
        <w:t>110</w:t>
      </w:r>
      <w:r w:rsidRPr="00C945CD">
        <w:t xml:space="preserve">  Conditions relating to interference</w:t>
      </w:r>
      <w:bookmarkEnd w:id="176"/>
    </w:p>
    <w:p w:rsidR="00EB5D5F" w:rsidRPr="00C945CD" w:rsidRDefault="00EB5D5F" w:rsidP="008A4053">
      <w:pPr>
        <w:pStyle w:val="subsection"/>
      </w:pPr>
      <w:r w:rsidRPr="00C945CD">
        <w:tab/>
      </w:r>
      <w:r w:rsidRPr="00C945CD">
        <w:tab/>
        <w:t>The conditions that may be specified in an apparatus licence under paragraph</w:t>
      </w:r>
      <w:r w:rsidR="00C945CD">
        <w:t> </w:t>
      </w:r>
      <w:r w:rsidRPr="00C945CD">
        <w:t>107(1)(g), 108A(1)(f), 109(1)(f)</w:t>
      </w:r>
      <w:r w:rsidR="00756B44" w:rsidRPr="00C945CD">
        <w:t>, 109A(1)(k) or 109B(1)(t)</w:t>
      </w:r>
      <w:r w:rsidRPr="00C945CD">
        <w:t xml:space="preserve"> include, for example:</w:t>
      </w:r>
    </w:p>
    <w:p w:rsidR="00EB5D5F" w:rsidRPr="00C945CD" w:rsidRDefault="00EB5D5F">
      <w:pPr>
        <w:pStyle w:val="paragraph"/>
      </w:pPr>
      <w:r w:rsidRPr="00C945CD">
        <w:tab/>
        <w:t>(a)</w:t>
      </w:r>
      <w:r w:rsidRPr="00C945CD">
        <w:tab/>
        <w:t>a condition requiring the licensee to place advertisements, in a specified way, asking members of the public to contact the licensee if they believe that operation of a transmitter to which the licence relates is causing interference to other radiocommunications; and</w:t>
      </w:r>
    </w:p>
    <w:p w:rsidR="00EB5D5F" w:rsidRPr="00C945CD" w:rsidRDefault="00EB5D5F">
      <w:pPr>
        <w:pStyle w:val="paragraph"/>
      </w:pPr>
      <w:r w:rsidRPr="00C945CD">
        <w:tab/>
        <w:t>(b)</w:t>
      </w:r>
      <w:r w:rsidRPr="00C945CD">
        <w:tab/>
        <w:t>a condition that, if operation of the transmitter is causing interference to other radiocommunications, the licensee must (at the licensee’s own expense) adjust, or fit devices to, receivers in order to eliminate or minimise the interference.</w:t>
      </w:r>
    </w:p>
    <w:p w:rsidR="00EB5D5F" w:rsidRPr="00C945CD" w:rsidRDefault="00EB5D5F" w:rsidP="008A11E4">
      <w:pPr>
        <w:pStyle w:val="ActHead5"/>
      </w:pPr>
      <w:bookmarkStart w:id="177" w:name="_Toc19106545"/>
      <w:r w:rsidRPr="004C37CE">
        <w:rPr>
          <w:rStyle w:val="CharSectno"/>
        </w:rPr>
        <w:t>111</w:t>
      </w:r>
      <w:r w:rsidRPr="00C945CD">
        <w:t xml:space="preserve">  Changes to licence conditions</w:t>
      </w:r>
      <w:bookmarkEnd w:id="177"/>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notice in writing given to the licensee of an apparatus licence:</w:t>
      </w:r>
    </w:p>
    <w:p w:rsidR="00EB5D5F" w:rsidRPr="00C945CD" w:rsidRDefault="00EB5D5F">
      <w:pPr>
        <w:pStyle w:val="paragraph"/>
      </w:pPr>
      <w:r w:rsidRPr="00C945CD">
        <w:tab/>
        <w:t>(a)</w:t>
      </w:r>
      <w:r w:rsidRPr="00C945CD">
        <w:tab/>
        <w:t>impose one or more further conditions to which the licence is subject; or</w:t>
      </w:r>
    </w:p>
    <w:p w:rsidR="00EB5D5F" w:rsidRPr="00C945CD" w:rsidRDefault="00EB5D5F">
      <w:pPr>
        <w:pStyle w:val="paragraph"/>
      </w:pPr>
      <w:r w:rsidRPr="00C945CD">
        <w:tab/>
        <w:t>(b)</w:t>
      </w:r>
      <w:r w:rsidRPr="00C945CD">
        <w:tab/>
        <w:t xml:space="preserve">revoke or vary any condition imposed under </w:t>
      </w:r>
      <w:r w:rsidR="00C945CD">
        <w:t>paragraph (</w:t>
      </w:r>
      <w:r w:rsidRPr="00C945CD">
        <w:t>a); or</w:t>
      </w:r>
    </w:p>
    <w:p w:rsidR="00EB5D5F" w:rsidRPr="00C945CD" w:rsidRDefault="00EB5D5F">
      <w:pPr>
        <w:pStyle w:val="paragraph"/>
      </w:pPr>
      <w:r w:rsidRPr="00C945CD">
        <w:tab/>
        <w:t>(c)</w:t>
      </w:r>
      <w:r w:rsidRPr="00C945CD">
        <w:tab/>
        <w:t>revoke or vary any condition specified under paragraph</w:t>
      </w:r>
      <w:r w:rsidR="00C945CD">
        <w:t> </w:t>
      </w:r>
      <w:r w:rsidRPr="00C945CD">
        <w:t>107(1)(g), 108A(1)(f), 109(1)(f)</w:t>
      </w:r>
      <w:r w:rsidR="00756B44" w:rsidRPr="00C945CD">
        <w:t>, 109A(1)(k) or 109B(1)(t)</w:t>
      </w:r>
      <w:r w:rsidRPr="00C945CD">
        <w:t>; or</w:t>
      </w:r>
    </w:p>
    <w:p w:rsidR="00EB5D5F" w:rsidRPr="00C945CD" w:rsidRDefault="00EB5D5F">
      <w:pPr>
        <w:pStyle w:val="paragraph"/>
        <w:keepNext/>
      </w:pPr>
      <w:r w:rsidRPr="00C945CD">
        <w:tab/>
        <w:t>(d)</w:t>
      </w:r>
      <w:r w:rsidRPr="00C945CD">
        <w:tab/>
        <w:t>if the licence is a transmitter licence, other than a licence issued under section</w:t>
      </w:r>
      <w:r w:rsidR="00C945CD">
        <w:t> </w:t>
      </w:r>
      <w:r w:rsidRPr="00C945CD">
        <w:t>101A</w:t>
      </w:r>
      <w:r w:rsidR="008651C3" w:rsidRPr="00C945CD">
        <w:t xml:space="preserve"> or 102</w:t>
      </w:r>
      <w:r w:rsidRPr="00C945CD">
        <w:t>—vary a condition of the kind referred to in paragraph</w:t>
      </w:r>
      <w:r w:rsidR="00C945CD">
        <w:t> </w:t>
      </w:r>
      <w:r w:rsidRPr="00C945CD">
        <w:t>108(2)(a), (b) or (c)</w:t>
      </w:r>
      <w:r w:rsidR="00332ABE" w:rsidRPr="00C945CD">
        <w:t xml:space="preserve"> or 109A(1)(d)</w:t>
      </w:r>
      <w:r w:rsidRPr="00C945CD">
        <w:t>.</w:t>
      </w:r>
    </w:p>
    <w:p w:rsidR="00EB5D5F" w:rsidRPr="00C945CD" w:rsidRDefault="00EB5D5F">
      <w:pPr>
        <w:pStyle w:val="notetext"/>
      </w:pPr>
      <w:r w:rsidRPr="00C945CD">
        <w:t>Note:</w:t>
      </w:r>
      <w:r w:rsidRPr="00C945CD">
        <w:tab/>
        <w:t>Decisions under this section are reviewable under Part</w:t>
      </w:r>
      <w:r w:rsidR="00C945CD">
        <w:t> </w:t>
      </w:r>
      <w:r w:rsidRPr="00C945CD">
        <w:t>5.6.</w:t>
      </w:r>
    </w:p>
    <w:p w:rsidR="00EB5D5F" w:rsidRPr="00C945CD" w:rsidRDefault="00EB5D5F" w:rsidP="008A4053">
      <w:pPr>
        <w:pStyle w:val="subsection"/>
      </w:pPr>
      <w:r w:rsidRPr="00C945CD">
        <w:tab/>
        <w:t>(2)</w:t>
      </w:r>
      <w:r w:rsidRPr="00C945CD">
        <w:tab/>
        <w:t xml:space="preserve">The notice given under </w:t>
      </w:r>
      <w:r w:rsidR="00C945CD">
        <w:t>subsection (</w:t>
      </w:r>
      <w:r w:rsidRPr="00C945CD">
        <w:t>1) must specify that:</w:t>
      </w:r>
    </w:p>
    <w:p w:rsidR="00EB5D5F" w:rsidRPr="00C945CD" w:rsidRDefault="00EB5D5F">
      <w:pPr>
        <w:pStyle w:val="paragraph"/>
      </w:pPr>
      <w:r w:rsidRPr="00C945CD">
        <w:tab/>
        <w:t>(a)</w:t>
      </w:r>
      <w:r w:rsidRPr="00C945CD">
        <w:tab/>
        <w:t>the licensee may request a statement of reasons for the change; and</w:t>
      </w:r>
    </w:p>
    <w:p w:rsidR="00EB5D5F" w:rsidRPr="00C945CD" w:rsidRDefault="00EB5D5F">
      <w:pPr>
        <w:pStyle w:val="paragraph"/>
      </w:pPr>
      <w:r w:rsidRPr="00C945CD">
        <w:tab/>
        <w:t>(b)</w:t>
      </w:r>
      <w:r w:rsidRPr="00C945CD">
        <w:tab/>
        <w:t>a request must be made within 28 days of receipt of the notice.</w:t>
      </w:r>
    </w:p>
    <w:p w:rsidR="00EB5D5F" w:rsidRPr="00C945CD" w:rsidRDefault="00EB5D5F" w:rsidP="008A4053">
      <w:pPr>
        <w:pStyle w:val="subsection"/>
      </w:pPr>
      <w:r w:rsidRPr="00C945CD">
        <w:tab/>
        <w:t>(3)</w:t>
      </w:r>
      <w:r w:rsidRPr="00C945CD">
        <w:tab/>
        <w:t xml:space="preserve">A person receiving a notice under </w:t>
      </w:r>
      <w:r w:rsidR="00C945CD">
        <w:t>subsection (</w:t>
      </w:r>
      <w:r w:rsidRPr="00C945CD">
        <w:t>1) may request a statement of reasons for the decision within 28 days of receiving the notice.</w:t>
      </w:r>
    </w:p>
    <w:p w:rsidR="00EB5D5F" w:rsidRPr="00C945CD" w:rsidRDefault="00EB5D5F" w:rsidP="008A4053">
      <w:pPr>
        <w:pStyle w:val="subsection"/>
      </w:pPr>
      <w:r w:rsidRPr="00C945CD">
        <w:tab/>
        <w:t>(4)</w:t>
      </w:r>
      <w:r w:rsidRPr="00C945CD">
        <w:tab/>
        <w:t xml:space="preserve">If the </w:t>
      </w:r>
      <w:r w:rsidR="00410792" w:rsidRPr="00C945CD">
        <w:t>ACMA</w:t>
      </w:r>
      <w:r w:rsidRPr="00C945CD">
        <w:t xml:space="preserve"> receives a request in accordance with </w:t>
      </w:r>
      <w:r w:rsidR="00C945CD">
        <w:t>subsection (</w:t>
      </w:r>
      <w:r w:rsidRPr="00C945CD">
        <w:t xml:space="preserve">3), the </w:t>
      </w:r>
      <w:r w:rsidR="00410792" w:rsidRPr="00C945CD">
        <w:t>ACMA</w:t>
      </w:r>
      <w:r w:rsidRPr="00C945CD">
        <w:t xml:space="preserve"> must give the person a statement of reasons within 28</w:t>
      </w:r>
      <w:r w:rsidR="00DC3953" w:rsidRPr="00C945CD">
        <w:t xml:space="preserve"> </w:t>
      </w:r>
      <w:r w:rsidRPr="00C945CD">
        <w:t>days of receipt of that request.</w:t>
      </w:r>
    </w:p>
    <w:p w:rsidR="00756B44" w:rsidRPr="00C945CD" w:rsidRDefault="00756B44" w:rsidP="00756B44">
      <w:pPr>
        <w:pStyle w:val="SubsectionHead"/>
      </w:pPr>
      <w:r w:rsidRPr="00C945CD">
        <w:t>Ministerial directions</w:t>
      </w:r>
    </w:p>
    <w:p w:rsidR="00756B44" w:rsidRPr="00C945CD" w:rsidRDefault="00756B44" w:rsidP="00756B44">
      <w:pPr>
        <w:pStyle w:val="subsection"/>
      </w:pPr>
      <w:r w:rsidRPr="00C945CD">
        <w:tab/>
        <w:t>(6)</w:t>
      </w:r>
      <w:r w:rsidRPr="00C945CD">
        <w:tab/>
        <w:t xml:space="preserve">The Minister may, by legislative instrument, give the ACMA a direction about the exercise of a power conferred by </w:t>
      </w:r>
      <w:r w:rsidR="00C945CD">
        <w:t>paragraph (</w:t>
      </w:r>
      <w:r w:rsidRPr="00C945CD">
        <w:t>1)(a), (b) or (c) to impose, vary or revoke conditions of a digital radio multiplex transmitter licence.</w:t>
      </w:r>
    </w:p>
    <w:p w:rsidR="00756B44" w:rsidRPr="00C945CD" w:rsidRDefault="00756B44" w:rsidP="00756B44">
      <w:pPr>
        <w:pStyle w:val="subsection"/>
      </w:pPr>
      <w:r w:rsidRPr="00C945CD">
        <w:tab/>
        <w:t>(7)</w:t>
      </w:r>
      <w:r w:rsidRPr="00C945CD">
        <w:tab/>
        <w:t xml:space="preserve">The ACMA must comply with a direction under </w:t>
      </w:r>
      <w:r w:rsidR="00C945CD">
        <w:t>subsection (</w:t>
      </w:r>
      <w:r w:rsidRPr="00C945CD">
        <w:t>6).</w:t>
      </w:r>
    </w:p>
    <w:p w:rsidR="00EB5D5F" w:rsidRPr="00C945CD" w:rsidRDefault="00EB5D5F" w:rsidP="008A11E4">
      <w:pPr>
        <w:pStyle w:val="ActHead5"/>
      </w:pPr>
      <w:bookmarkStart w:id="178" w:name="_Toc19106546"/>
      <w:r w:rsidRPr="004C37CE">
        <w:rPr>
          <w:rStyle w:val="CharSectno"/>
        </w:rPr>
        <w:t>112</w:t>
      </w:r>
      <w:r w:rsidRPr="00C945CD">
        <w:t xml:space="preserve">  Guidelines relating to conditions etc.</w:t>
      </w:r>
      <w:bookmarkEnd w:id="178"/>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t>
      </w:r>
      <w:r w:rsidR="005D71E1" w:rsidRPr="00C945CD">
        <w:t>legislative</w:t>
      </w:r>
      <w:r w:rsidRPr="00C945CD">
        <w:t xml:space="preserve"> instrument, make guidelines:</w:t>
      </w:r>
    </w:p>
    <w:p w:rsidR="00EB5D5F" w:rsidRPr="00C945CD" w:rsidRDefault="00EB5D5F">
      <w:pPr>
        <w:pStyle w:val="paragraph"/>
      </w:pPr>
      <w:r w:rsidRPr="00C945CD">
        <w:tab/>
        <w:t>(a)</w:t>
      </w:r>
      <w:r w:rsidRPr="00C945CD">
        <w:tab/>
        <w:t>that it is to apply in exercising its powers under sections</w:t>
      </w:r>
      <w:r w:rsidR="00C945CD">
        <w:t> </w:t>
      </w:r>
      <w:r w:rsidRPr="00C945CD">
        <w:t>107, 108 and 111; or</w:t>
      </w:r>
    </w:p>
    <w:p w:rsidR="00EB5D5F" w:rsidRPr="00C945CD" w:rsidRDefault="00EB5D5F">
      <w:pPr>
        <w:pStyle w:val="paragraph"/>
      </w:pPr>
      <w:r w:rsidRPr="00C945CD">
        <w:tab/>
        <w:t>(b)</w:t>
      </w:r>
      <w:r w:rsidRPr="00C945CD">
        <w:tab/>
        <w:t>for the purposes of paragraph</w:t>
      </w:r>
      <w:r w:rsidR="00C945CD">
        <w:t> </w:t>
      </w:r>
      <w:r w:rsidRPr="00C945CD">
        <w:t>108(3)(a).</w:t>
      </w:r>
    </w:p>
    <w:p w:rsidR="00EB5D5F" w:rsidRPr="00C945CD" w:rsidRDefault="00EB5D5F" w:rsidP="008A4053">
      <w:pPr>
        <w:pStyle w:val="subsection"/>
      </w:pPr>
      <w:r w:rsidRPr="00C945CD">
        <w:tab/>
        <w:t>(2)</w:t>
      </w:r>
      <w:r w:rsidRPr="00C945CD">
        <w:tab/>
        <w:t>In exercising its powers under sections</w:t>
      </w:r>
      <w:r w:rsidR="00C945CD">
        <w:t> </w:t>
      </w:r>
      <w:r w:rsidRPr="00C945CD">
        <w:t xml:space="preserve">107, 108 and 111, the </w:t>
      </w:r>
      <w:r w:rsidR="00410792" w:rsidRPr="00C945CD">
        <w:t>ACMA</w:t>
      </w:r>
      <w:r w:rsidRPr="00C945CD">
        <w:t xml:space="preserve"> must comply with any relevant guidelines that are in force.</w:t>
      </w:r>
    </w:p>
    <w:p w:rsidR="00EB5D5F" w:rsidRPr="00C945CD" w:rsidRDefault="00EB5D5F" w:rsidP="008A11E4">
      <w:pPr>
        <w:pStyle w:val="ActHead5"/>
      </w:pPr>
      <w:bookmarkStart w:id="179" w:name="_Toc19106547"/>
      <w:r w:rsidRPr="004C37CE">
        <w:rPr>
          <w:rStyle w:val="CharSectno"/>
        </w:rPr>
        <w:t>113</w:t>
      </w:r>
      <w:r w:rsidRPr="00C945CD">
        <w:t xml:space="preserve">  Contravention of conditions</w:t>
      </w:r>
      <w:bookmarkEnd w:id="179"/>
    </w:p>
    <w:p w:rsidR="00EB5D5F" w:rsidRPr="00C945CD" w:rsidRDefault="00EB5D5F" w:rsidP="008A4053">
      <w:pPr>
        <w:pStyle w:val="subsection"/>
      </w:pPr>
      <w:r w:rsidRPr="00C945CD">
        <w:tab/>
        <w:t>(1)</w:t>
      </w:r>
      <w:r w:rsidRPr="00C945CD">
        <w:tab/>
        <w:t xml:space="preserve">A person </w:t>
      </w:r>
      <w:r w:rsidR="009E3AD0" w:rsidRPr="00C945CD">
        <w:t>commits</w:t>
      </w:r>
      <w:r w:rsidRPr="00C945CD">
        <w:t xml:space="preserve"> an offence if:</w:t>
      </w:r>
    </w:p>
    <w:p w:rsidR="00EB5D5F" w:rsidRPr="00C945CD" w:rsidRDefault="00EB5D5F">
      <w:pPr>
        <w:pStyle w:val="paragraph"/>
      </w:pPr>
      <w:r w:rsidRPr="00C945CD">
        <w:tab/>
        <w:t>(a)</w:t>
      </w:r>
      <w:r w:rsidRPr="00C945CD">
        <w:tab/>
        <w:t>an apparatus licence relates to the person; and</w:t>
      </w:r>
    </w:p>
    <w:p w:rsidR="00EB5D5F" w:rsidRPr="00C945CD" w:rsidRDefault="00EB5D5F">
      <w:pPr>
        <w:pStyle w:val="paragraph"/>
      </w:pPr>
      <w:r w:rsidRPr="00C945CD">
        <w:tab/>
        <w:t>(b)</w:t>
      </w:r>
      <w:r w:rsidRPr="00C945CD">
        <w:tab/>
        <w:t>the person engages in conduct; and</w:t>
      </w:r>
    </w:p>
    <w:p w:rsidR="00EB5D5F" w:rsidRPr="00C945CD" w:rsidRDefault="00EB5D5F">
      <w:pPr>
        <w:pStyle w:val="paragraph"/>
      </w:pPr>
      <w:r w:rsidRPr="00C945CD">
        <w:tab/>
        <w:t>(c)</w:t>
      </w:r>
      <w:r w:rsidRPr="00C945CD">
        <w:tab/>
        <w:t>the person’s conduct contravenes a condition of the licence.</w:t>
      </w:r>
    </w:p>
    <w:p w:rsidR="00EB5D5F" w:rsidRPr="00C945CD" w:rsidRDefault="00EB5D5F">
      <w:pPr>
        <w:pStyle w:val="Penalty"/>
      </w:pPr>
      <w:r w:rsidRPr="00C945CD">
        <w:t>Penalty:</w:t>
      </w:r>
      <w:r w:rsidRPr="00C945CD">
        <w:tab/>
        <w:t>100 penalty units.</w:t>
      </w:r>
    </w:p>
    <w:p w:rsidR="00EB5D5F" w:rsidRPr="00C945CD" w:rsidRDefault="00EB5D5F" w:rsidP="008A4053">
      <w:pPr>
        <w:pStyle w:val="subsection"/>
      </w:pPr>
      <w:r w:rsidRPr="00C945CD">
        <w:tab/>
        <w:t>(2)</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2) (see subsection</w:t>
      </w:r>
      <w:r w:rsidR="00C945CD">
        <w:t> </w:t>
      </w:r>
      <w:r w:rsidRPr="00C945CD">
        <w:t xml:space="preserve">13.3(3) of the </w:t>
      </w:r>
      <w:r w:rsidRPr="00C945CD">
        <w:rPr>
          <w:i/>
        </w:rPr>
        <w:t>Criminal Code</w:t>
      </w:r>
      <w:r w:rsidRPr="00C945CD">
        <w:t>).</w:t>
      </w:r>
    </w:p>
    <w:p w:rsidR="00EB5D5F" w:rsidRPr="00C945CD" w:rsidRDefault="00EB5D5F" w:rsidP="00C55D9C">
      <w:pPr>
        <w:pStyle w:val="subsection"/>
        <w:keepNext/>
      </w:pPr>
      <w:r w:rsidRPr="00C945CD">
        <w:tab/>
        <w:t>(3)</w:t>
      </w:r>
      <w:r w:rsidRPr="00C945CD">
        <w:tab/>
        <w:t>In this section:</w:t>
      </w:r>
    </w:p>
    <w:p w:rsidR="00EB5D5F" w:rsidRPr="00C945CD" w:rsidRDefault="00EB5D5F">
      <w:pPr>
        <w:pStyle w:val="Definition"/>
      </w:pPr>
      <w:r w:rsidRPr="00C945CD">
        <w:rPr>
          <w:b/>
          <w:i/>
        </w:rPr>
        <w:t>engage in conduct</w:t>
      </w:r>
      <w:r w:rsidRPr="00C945CD">
        <w:t xml:space="preserve"> means:</w:t>
      </w:r>
    </w:p>
    <w:p w:rsidR="00EB5D5F" w:rsidRPr="00C945CD" w:rsidRDefault="00EB5D5F">
      <w:pPr>
        <w:pStyle w:val="paragraph"/>
      </w:pPr>
      <w:r w:rsidRPr="00C945CD">
        <w:tab/>
        <w:t>(a)</w:t>
      </w:r>
      <w:r w:rsidRPr="00C945CD">
        <w:tab/>
        <w:t>do an act; or</w:t>
      </w:r>
    </w:p>
    <w:p w:rsidR="00EB5D5F" w:rsidRPr="00C945CD" w:rsidRDefault="00EB5D5F">
      <w:pPr>
        <w:pStyle w:val="paragraph"/>
      </w:pPr>
      <w:r w:rsidRPr="00C945CD">
        <w:tab/>
        <w:t>(b)</w:t>
      </w:r>
      <w:r w:rsidRPr="00C945CD">
        <w:tab/>
        <w:t>omit to perform an act.</w:t>
      </w:r>
    </w:p>
    <w:p w:rsidR="00101787" w:rsidRPr="00C945CD" w:rsidRDefault="00101787" w:rsidP="00101787">
      <w:pPr>
        <w:pStyle w:val="ActHead5"/>
      </w:pPr>
      <w:bookmarkStart w:id="180" w:name="_Toc19106548"/>
      <w:r w:rsidRPr="004C37CE">
        <w:rPr>
          <w:rStyle w:val="CharSectno"/>
        </w:rPr>
        <w:t>113A</w:t>
      </w:r>
      <w:r w:rsidRPr="00C945CD">
        <w:t xml:space="preserve">  Constitutional safety net—issue of shares to digital community radio broadcasting representative company</w:t>
      </w:r>
      <w:bookmarkEnd w:id="180"/>
    </w:p>
    <w:p w:rsidR="00101787" w:rsidRPr="00C945CD" w:rsidRDefault="00101787" w:rsidP="00101787">
      <w:pPr>
        <w:pStyle w:val="subsection"/>
      </w:pPr>
      <w:r w:rsidRPr="00C945CD">
        <w:tab/>
        <w:t>(1)</w:t>
      </w:r>
      <w:r w:rsidRPr="00C945CD">
        <w:tab/>
        <w:t>If the operation of subsection</w:t>
      </w:r>
      <w:r w:rsidR="00C945CD">
        <w:t> </w:t>
      </w:r>
      <w:r w:rsidRPr="00C945CD">
        <w:t>109D(3) would result in an acquisition of property from a person otherwise than on just terms, the Commonwealth is liable to pay a reasonable amount of compensation to the person.</w:t>
      </w:r>
    </w:p>
    <w:p w:rsidR="00101787" w:rsidRPr="00C945CD" w:rsidRDefault="00101787" w:rsidP="00101787">
      <w:pPr>
        <w:pStyle w:val="subsection"/>
      </w:pPr>
      <w:r w:rsidRPr="00C945CD">
        <w:tab/>
        <w:t>(2)</w:t>
      </w:r>
      <w:r w:rsidRPr="00C945C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101787" w:rsidRPr="00C945CD" w:rsidRDefault="00101787" w:rsidP="00101787">
      <w:pPr>
        <w:pStyle w:val="subsection"/>
      </w:pPr>
      <w:r w:rsidRPr="00C945CD">
        <w:tab/>
        <w:t>(3)</w:t>
      </w:r>
      <w:r w:rsidRPr="00C945CD">
        <w:tab/>
        <w:t>In this section:</w:t>
      </w:r>
    </w:p>
    <w:p w:rsidR="00101787" w:rsidRPr="00C945CD" w:rsidRDefault="00101787" w:rsidP="00101787">
      <w:pPr>
        <w:pStyle w:val="Definition"/>
      </w:pPr>
      <w:r w:rsidRPr="00C945CD">
        <w:rPr>
          <w:b/>
          <w:i/>
        </w:rPr>
        <w:t>acquisition of property</w:t>
      </w:r>
      <w:r w:rsidRPr="00C945CD">
        <w:t xml:space="preserve"> has the same meaning as in paragraph</w:t>
      </w:r>
      <w:r w:rsidR="00C945CD">
        <w:t> </w:t>
      </w:r>
      <w:r w:rsidRPr="00C945CD">
        <w:t>51(xxxi) of the Constitution.</w:t>
      </w:r>
    </w:p>
    <w:p w:rsidR="00101787" w:rsidRPr="00C945CD" w:rsidRDefault="00101787" w:rsidP="00101787">
      <w:pPr>
        <w:pStyle w:val="Definition"/>
      </w:pPr>
      <w:r w:rsidRPr="00C945CD">
        <w:rPr>
          <w:b/>
          <w:i/>
        </w:rPr>
        <w:t>just terms</w:t>
      </w:r>
      <w:r w:rsidRPr="00C945CD">
        <w:t xml:space="preserve"> has the same meaning as in paragraph</w:t>
      </w:r>
      <w:r w:rsidR="00C945CD">
        <w:t> </w:t>
      </w:r>
      <w:r w:rsidRPr="00C945CD">
        <w:t>51(xxxi) of the Constitution.</w:t>
      </w:r>
    </w:p>
    <w:p w:rsidR="00EB5D5F" w:rsidRPr="00C945CD" w:rsidRDefault="00EB5D5F" w:rsidP="00385B39">
      <w:pPr>
        <w:pStyle w:val="ActHead3"/>
        <w:pageBreakBefore/>
      </w:pPr>
      <w:bookmarkStart w:id="181" w:name="_Toc19106549"/>
      <w:r w:rsidRPr="004C37CE">
        <w:rPr>
          <w:rStyle w:val="CharDivNo"/>
        </w:rPr>
        <w:t>Division</w:t>
      </w:r>
      <w:r w:rsidR="00C945CD" w:rsidRPr="004C37CE">
        <w:rPr>
          <w:rStyle w:val="CharDivNo"/>
        </w:rPr>
        <w:t> </w:t>
      </w:r>
      <w:r w:rsidRPr="004C37CE">
        <w:rPr>
          <w:rStyle w:val="CharDivNo"/>
        </w:rPr>
        <w:t>4</w:t>
      </w:r>
      <w:r w:rsidRPr="00C945CD">
        <w:t>—</w:t>
      </w:r>
      <w:r w:rsidRPr="004C37CE">
        <w:rPr>
          <w:rStyle w:val="CharDivText"/>
        </w:rPr>
        <w:t>Third party users</w:t>
      </w:r>
      <w:bookmarkEnd w:id="181"/>
    </w:p>
    <w:p w:rsidR="00EB5D5F" w:rsidRPr="00C945CD" w:rsidRDefault="00EB5D5F" w:rsidP="008A11E4">
      <w:pPr>
        <w:pStyle w:val="ActHead5"/>
      </w:pPr>
      <w:bookmarkStart w:id="182" w:name="_Toc19106550"/>
      <w:r w:rsidRPr="004C37CE">
        <w:rPr>
          <w:rStyle w:val="CharSectno"/>
        </w:rPr>
        <w:t>114</w:t>
      </w:r>
      <w:r w:rsidRPr="00C945CD">
        <w:t xml:space="preserve">  Licensees may authorise third party users</w:t>
      </w:r>
      <w:bookmarkEnd w:id="182"/>
    </w:p>
    <w:p w:rsidR="00EB5D5F" w:rsidRPr="00C945CD" w:rsidRDefault="00EB5D5F" w:rsidP="008A4053">
      <w:pPr>
        <w:pStyle w:val="subsection"/>
      </w:pPr>
      <w:r w:rsidRPr="00C945CD">
        <w:tab/>
        <w:t>(1)</w:t>
      </w:r>
      <w:r w:rsidRPr="00C945CD">
        <w:tab/>
        <w:t xml:space="preserve">Subject to </w:t>
      </w:r>
      <w:r w:rsidR="00C945CD">
        <w:t>subsections (</w:t>
      </w:r>
      <w:r w:rsidRPr="00C945CD">
        <w:t xml:space="preserve">2), (3), </w:t>
      </w:r>
      <w:r w:rsidR="00756B44" w:rsidRPr="00C945CD">
        <w:t xml:space="preserve">(3AA), </w:t>
      </w:r>
      <w:r w:rsidRPr="00C945CD">
        <w:t>(3A), (3B), (3D) and (3F), a licensee of an apparatus licence may, by written instrument, authorise other persons to operate radiocommunications devices under the licence.</w:t>
      </w:r>
    </w:p>
    <w:p w:rsidR="00EB5D5F" w:rsidRPr="00C945CD" w:rsidRDefault="00EB5D5F" w:rsidP="008A4053">
      <w:pPr>
        <w:pStyle w:val="subsection"/>
      </w:pPr>
      <w:r w:rsidRPr="00C945CD">
        <w:tab/>
        <w:t>(2)</w:t>
      </w:r>
      <w:r w:rsidRPr="00C945CD">
        <w:tab/>
        <w:t xml:space="preserve">The licensee must not authorise a person if to do so would be inconsistent with determinations of the </w:t>
      </w:r>
      <w:r w:rsidR="00410792" w:rsidRPr="00C945CD">
        <w:t>ACMA</w:t>
      </w:r>
      <w:r w:rsidRPr="00C945CD">
        <w:t xml:space="preserve"> under section</w:t>
      </w:r>
      <w:r w:rsidR="00C945CD">
        <w:t> </w:t>
      </w:r>
      <w:r w:rsidRPr="00C945CD">
        <w:t>115.</w:t>
      </w:r>
    </w:p>
    <w:p w:rsidR="00EB5D5F" w:rsidRPr="00C945CD" w:rsidRDefault="00EB5D5F" w:rsidP="008A4053">
      <w:pPr>
        <w:pStyle w:val="subsection"/>
      </w:pPr>
      <w:r w:rsidRPr="00C945CD">
        <w:tab/>
        <w:t>(3)</w:t>
      </w:r>
      <w:r w:rsidRPr="00C945CD">
        <w:tab/>
        <w:t>The licensee must not authorise a person if:</w:t>
      </w:r>
    </w:p>
    <w:p w:rsidR="00EB5D5F" w:rsidRPr="00C945CD" w:rsidRDefault="00EB5D5F">
      <w:pPr>
        <w:pStyle w:val="paragraph"/>
      </w:pPr>
      <w:r w:rsidRPr="00C945CD">
        <w:tab/>
        <w:t>(a)</w:t>
      </w:r>
      <w:r w:rsidRPr="00C945CD">
        <w:tab/>
        <w:t>the person has been issued an apparatus licence that:</w:t>
      </w:r>
    </w:p>
    <w:p w:rsidR="00EB5D5F" w:rsidRPr="00C945CD" w:rsidRDefault="00EB5D5F">
      <w:pPr>
        <w:pStyle w:val="paragraphsub"/>
      </w:pPr>
      <w:r w:rsidRPr="00C945CD">
        <w:tab/>
        <w:t>(i)</w:t>
      </w:r>
      <w:r w:rsidRPr="00C945CD">
        <w:tab/>
        <w:t>was or is of the same type as the licensee’s licence; and</w:t>
      </w:r>
    </w:p>
    <w:p w:rsidR="00EB5D5F" w:rsidRPr="00C945CD" w:rsidRDefault="00EB5D5F">
      <w:pPr>
        <w:pStyle w:val="paragraphsub"/>
      </w:pPr>
      <w:r w:rsidRPr="00C945CD">
        <w:tab/>
        <w:t>(ii)</w:t>
      </w:r>
      <w:r w:rsidRPr="00C945CD">
        <w:tab/>
        <w:t>authorised operation of radiocommunications devices of the same kind as those to which the licensee’s licence relates; and</w:t>
      </w:r>
    </w:p>
    <w:p w:rsidR="00EB5D5F" w:rsidRPr="00C945CD" w:rsidRDefault="00EB5D5F">
      <w:pPr>
        <w:pStyle w:val="paragraph"/>
      </w:pPr>
      <w:r w:rsidRPr="00C945CD">
        <w:tab/>
        <w:t>(b)</w:t>
      </w:r>
      <w:r w:rsidRPr="00C945CD">
        <w:tab/>
        <w:t>the person’s licence:</w:t>
      </w:r>
    </w:p>
    <w:p w:rsidR="00EB5D5F" w:rsidRPr="00C945CD" w:rsidRDefault="00EB5D5F">
      <w:pPr>
        <w:pStyle w:val="paragraphsub"/>
      </w:pPr>
      <w:r w:rsidRPr="00C945CD">
        <w:tab/>
        <w:t>(i)</w:t>
      </w:r>
      <w:r w:rsidRPr="00C945CD">
        <w:tab/>
        <w:t>is suspended; or</w:t>
      </w:r>
    </w:p>
    <w:p w:rsidR="00EB5D5F" w:rsidRPr="00C945CD" w:rsidRDefault="00EB5D5F">
      <w:pPr>
        <w:pStyle w:val="paragraphsub"/>
      </w:pPr>
      <w:r w:rsidRPr="00C945CD">
        <w:tab/>
        <w:t>(ii)</w:t>
      </w:r>
      <w:r w:rsidRPr="00C945CD">
        <w:tab/>
        <w:t>has been cancelled within the last 2 years.</w:t>
      </w:r>
    </w:p>
    <w:p w:rsidR="00756B44" w:rsidRPr="00C945CD" w:rsidRDefault="00756B44" w:rsidP="00756B44">
      <w:pPr>
        <w:pStyle w:val="subsection"/>
      </w:pPr>
      <w:r w:rsidRPr="00C945CD">
        <w:tab/>
        <w:t>(3AA)</w:t>
      </w:r>
      <w:r w:rsidRPr="00C945CD">
        <w:tab/>
        <w:t>The licensee must not authorise a person if:</w:t>
      </w:r>
    </w:p>
    <w:p w:rsidR="00756B44" w:rsidRPr="00C945CD" w:rsidRDefault="00756B44" w:rsidP="00756B44">
      <w:pPr>
        <w:pStyle w:val="paragraph"/>
      </w:pPr>
      <w:r w:rsidRPr="00C945CD">
        <w:tab/>
        <w:t>(a)</w:t>
      </w:r>
      <w:r w:rsidRPr="00C945CD">
        <w:tab/>
        <w:t>the licence is a digital radio multiplex transmitter licence; and</w:t>
      </w:r>
    </w:p>
    <w:p w:rsidR="00756B44" w:rsidRPr="00C945CD" w:rsidRDefault="00756B44" w:rsidP="00756B44">
      <w:pPr>
        <w:pStyle w:val="paragraph"/>
      </w:pPr>
      <w:r w:rsidRPr="00C945CD">
        <w:tab/>
        <w:t>(b)</w:t>
      </w:r>
      <w:r w:rsidRPr="00C945CD">
        <w:tab/>
        <w:t>the person is not a qualified company.</w:t>
      </w:r>
    </w:p>
    <w:p w:rsidR="00EB5D5F" w:rsidRPr="00C945CD" w:rsidRDefault="00EB5D5F" w:rsidP="008A4053">
      <w:pPr>
        <w:pStyle w:val="subsection"/>
      </w:pPr>
      <w:r w:rsidRPr="00C945CD">
        <w:tab/>
        <w:t>(3A)</w:t>
      </w:r>
      <w:r w:rsidRPr="00C945CD">
        <w:tab/>
        <w:t>The licensee must not authorise a person if:</w:t>
      </w:r>
    </w:p>
    <w:p w:rsidR="00EB5D5F" w:rsidRPr="00C945CD" w:rsidRDefault="00EB5D5F">
      <w:pPr>
        <w:pStyle w:val="paragraph"/>
      </w:pPr>
      <w:r w:rsidRPr="00C945CD">
        <w:tab/>
        <w:t>(a)</w:t>
      </w:r>
      <w:r w:rsidRPr="00C945CD">
        <w:tab/>
        <w:t>the licence is a datacasting transmitter licence; and</w:t>
      </w:r>
    </w:p>
    <w:p w:rsidR="00EB5D5F" w:rsidRPr="00C945CD" w:rsidRDefault="00EB5D5F">
      <w:pPr>
        <w:pStyle w:val="paragraph"/>
      </w:pPr>
      <w:r w:rsidRPr="00C945CD">
        <w:tab/>
        <w:t>(b)</w:t>
      </w:r>
      <w:r w:rsidRPr="00C945CD">
        <w:tab/>
        <w:t>the person is not a qualified company.</w:t>
      </w:r>
    </w:p>
    <w:p w:rsidR="00EB5D5F" w:rsidRPr="00C945CD" w:rsidRDefault="00EB5D5F" w:rsidP="008A4053">
      <w:pPr>
        <w:pStyle w:val="subsection"/>
      </w:pPr>
      <w:r w:rsidRPr="00C945CD">
        <w:tab/>
        <w:t>(3B)</w:t>
      </w:r>
      <w:r w:rsidRPr="00C945CD">
        <w:tab/>
        <w:t>The licensee must not authorise a person if:</w:t>
      </w:r>
    </w:p>
    <w:p w:rsidR="00EB5D5F" w:rsidRPr="00C945CD" w:rsidRDefault="00EB5D5F">
      <w:pPr>
        <w:pStyle w:val="paragraph"/>
      </w:pPr>
      <w:r w:rsidRPr="00C945CD">
        <w:tab/>
        <w:t>(a)</w:t>
      </w:r>
      <w:r w:rsidRPr="00C945CD">
        <w:tab/>
        <w:t>the licence is a datacasting transmitter licence; and</w:t>
      </w:r>
    </w:p>
    <w:p w:rsidR="00EB5D5F" w:rsidRPr="00C945CD" w:rsidRDefault="00EB5D5F">
      <w:pPr>
        <w:pStyle w:val="paragraph"/>
      </w:pPr>
      <w:r w:rsidRPr="00C945CD">
        <w:tab/>
        <w:t>(b)</w:t>
      </w:r>
      <w:r w:rsidRPr="00C945CD">
        <w:tab/>
        <w:t xml:space="preserve">the licensee did not, at least 30 days before the authorisation took place, give to the </w:t>
      </w:r>
      <w:r w:rsidR="00410792" w:rsidRPr="00C945CD">
        <w:t>ACMA</w:t>
      </w:r>
      <w:r w:rsidRPr="00C945CD">
        <w:t xml:space="preserve"> a written notice stating the licensee’s intention to authorise the person.</w:t>
      </w:r>
    </w:p>
    <w:p w:rsidR="00EB5D5F" w:rsidRPr="00C945CD" w:rsidRDefault="00EB5D5F" w:rsidP="008A4053">
      <w:pPr>
        <w:pStyle w:val="subsection"/>
      </w:pPr>
      <w:r w:rsidRPr="00C945CD">
        <w:tab/>
        <w:t>(3C)</w:t>
      </w:r>
      <w:r w:rsidRPr="00C945CD">
        <w:tab/>
        <w:t>If:</w:t>
      </w:r>
    </w:p>
    <w:p w:rsidR="00EB5D5F" w:rsidRPr="00C945CD" w:rsidRDefault="00EB5D5F">
      <w:pPr>
        <w:pStyle w:val="paragraph"/>
      </w:pPr>
      <w:r w:rsidRPr="00C945CD">
        <w:tab/>
        <w:t>(a)</w:t>
      </w:r>
      <w:r w:rsidRPr="00C945CD">
        <w:tab/>
        <w:t xml:space="preserve">the </w:t>
      </w:r>
      <w:r w:rsidR="00410792" w:rsidRPr="00C945CD">
        <w:t>ACMA</w:t>
      </w:r>
      <w:r w:rsidRPr="00C945CD">
        <w:t xml:space="preserve"> receives a notice of intention under </w:t>
      </w:r>
      <w:r w:rsidR="00C945CD">
        <w:t>subsection (</w:t>
      </w:r>
      <w:r w:rsidRPr="00C945CD">
        <w:t>3B); and</w:t>
      </w:r>
    </w:p>
    <w:p w:rsidR="00EB5D5F" w:rsidRPr="00C945CD" w:rsidRDefault="00EB5D5F">
      <w:pPr>
        <w:pStyle w:val="paragraph"/>
      </w:pPr>
      <w:r w:rsidRPr="00C945CD">
        <w:tab/>
        <w:t>(b)</w:t>
      </w:r>
      <w:r w:rsidRPr="00C945CD">
        <w:tab/>
        <w:t xml:space="preserve">the </w:t>
      </w:r>
      <w:r w:rsidR="00410792" w:rsidRPr="00C945CD">
        <w:t>ACMA</w:t>
      </w:r>
      <w:r w:rsidRPr="00C945CD">
        <w:t xml:space="preserve"> is satisfied that the authorisation would result in a breach of the BSA control rules;</w:t>
      </w:r>
    </w:p>
    <w:p w:rsidR="00EB5D5F" w:rsidRPr="00C945CD" w:rsidRDefault="00EB5D5F">
      <w:pPr>
        <w:pStyle w:val="subsection2"/>
      </w:pPr>
      <w:r w:rsidRPr="00C945CD">
        <w:t xml:space="preserve">the </w:t>
      </w:r>
      <w:r w:rsidR="00410792" w:rsidRPr="00C945CD">
        <w:t>ACMA</w:t>
      </w:r>
      <w:r w:rsidRPr="00C945CD">
        <w:t xml:space="preserve"> may, by written notice given to the licensee within 30 days after the notice of intention was sent to the </w:t>
      </w:r>
      <w:r w:rsidR="00410792" w:rsidRPr="00C945CD">
        <w:t>ACMA</w:t>
      </w:r>
      <w:r w:rsidRPr="00C945CD">
        <w:t>, direct the licensee not to authorise the person.</w:t>
      </w:r>
    </w:p>
    <w:p w:rsidR="00EB5D5F" w:rsidRPr="00C945CD" w:rsidRDefault="00EB5D5F" w:rsidP="008A4053">
      <w:pPr>
        <w:pStyle w:val="subsection"/>
      </w:pPr>
      <w:r w:rsidRPr="00C945CD">
        <w:tab/>
        <w:t>(3D)</w:t>
      </w:r>
      <w:r w:rsidRPr="00C945CD">
        <w:tab/>
        <w:t xml:space="preserve">The licensee must not authorise a person in breach of a direction under </w:t>
      </w:r>
      <w:r w:rsidR="00C945CD">
        <w:t>subsection (</w:t>
      </w:r>
      <w:r w:rsidRPr="00C945CD">
        <w:t>3C).</w:t>
      </w:r>
    </w:p>
    <w:p w:rsidR="00EB5D5F" w:rsidRPr="00C945CD" w:rsidRDefault="00EB5D5F" w:rsidP="008A4053">
      <w:pPr>
        <w:pStyle w:val="subsection"/>
      </w:pPr>
      <w:r w:rsidRPr="00C945CD">
        <w:tab/>
        <w:t>(3E)</w:t>
      </w:r>
      <w:r w:rsidRPr="00C945CD">
        <w:tab/>
        <w:t>If:</w:t>
      </w:r>
    </w:p>
    <w:p w:rsidR="00EB5D5F" w:rsidRPr="00C945CD" w:rsidRDefault="00EB5D5F">
      <w:pPr>
        <w:pStyle w:val="paragraph"/>
      </w:pPr>
      <w:r w:rsidRPr="00C945CD">
        <w:tab/>
        <w:t>(a)</w:t>
      </w:r>
      <w:r w:rsidRPr="00C945CD">
        <w:tab/>
        <w:t xml:space="preserve">the </w:t>
      </w:r>
      <w:r w:rsidR="00410792" w:rsidRPr="00C945CD">
        <w:t>ACMA</w:t>
      </w:r>
      <w:r w:rsidRPr="00C945CD">
        <w:t xml:space="preserve"> receives a notice of intention under </w:t>
      </w:r>
      <w:r w:rsidR="00C945CD">
        <w:t>subsection (</w:t>
      </w:r>
      <w:r w:rsidRPr="00C945CD">
        <w:t>3B); and</w:t>
      </w:r>
    </w:p>
    <w:p w:rsidR="00EB5D5F" w:rsidRPr="00C945CD" w:rsidRDefault="00EB5D5F">
      <w:pPr>
        <w:pStyle w:val="paragraph"/>
      </w:pPr>
      <w:r w:rsidRPr="00C945CD">
        <w:tab/>
        <w:t>(b)</w:t>
      </w:r>
      <w:r w:rsidRPr="00C945CD">
        <w:tab/>
        <w:t xml:space="preserve">the </w:t>
      </w:r>
      <w:r w:rsidR="00410792" w:rsidRPr="00C945CD">
        <w:t>ACMA</w:t>
      </w:r>
      <w:r w:rsidRPr="00C945CD">
        <w:t xml:space="preserve"> is satisfied that the authorisation would not result in a breach of the BSA control rules;</w:t>
      </w:r>
    </w:p>
    <w:p w:rsidR="00EB5D5F" w:rsidRPr="00C945CD" w:rsidRDefault="00EB5D5F">
      <w:pPr>
        <w:pStyle w:val="subsection2"/>
      </w:pPr>
      <w:r w:rsidRPr="00C945CD">
        <w:t xml:space="preserve">the </w:t>
      </w:r>
      <w:r w:rsidR="00410792" w:rsidRPr="00C945CD">
        <w:t>ACMA</w:t>
      </w:r>
      <w:r w:rsidRPr="00C945CD">
        <w:t xml:space="preserve"> must, by written notice given to the licensee, inform the licensee accordingly.</w:t>
      </w:r>
    </w:p>
    <w:p w:rsidR="00EB5D5F" w:rsidRPr="00C945CD" w:rsidRDefault="00EB5D5F" w:rsidP="008A4053">
      <w:pPr>
        <w:pStyle w:val="subsection"/>
      </w:pPr>
      <w:r w:rsidRPr="00C945CD">
        <w:tab/>
        <w:t>(3F)</w:t>
      </w:r>
      <w:r w:rsidRPr="00C945CD">
        <w:tab/>
        <w:t xml:space="preserve">If the licensee gives a notice of intention to the </w:t>
      </w:r>
      <w:r w:rsidR="00410792" w:rsidRPr="00C945CD">
        <w:t>ACMA</w:t>
      </w:r>
      <w:r w:rsidRPr="00C945CD">
        <w:t xml:space="preserve"> under </w:t>
      </w:r>
      <w:r w:rsidR="00C945CD">
        <w:t>subsection (</w:t>
      </w:r>
      <w:r w:rsidRPr="00C945CD">
        <w:t>3B), the licensee must not authorise the person concerned until whichever of the following first happens:</w:t>
      </w:r>
    </w:p>
    <w:p w:rsidR="00EB5D5F" w:rsidRPr="00C945CD" w:rsidRDefault="00EB5D5F">
      <w:pPr>
        <w:pStyle w:val="paragraph"/>
      </w:pPr>
      <w:r w:rsidRPr="00C945CD">
        <w:tab/>
        <w:t>(a)</w:t>
      </w:r>
      <w:r w:rsidRPr="00C945CD">
        <w:tab/>
        <w:t xml:space="preserve">the licensee receives a notice from the </w:t>
      </w:r>
      <w:r w:rsidR="00410792" w:rsidRPr="00C945CD">
        <w:t>ACMA</w:t>
      </w:r>
      <w:r w:rsidRPr="00C945CD">
        <w:t xml:space="preserve"> in relation to the authorisation under </w:t>
      </w:r>
      <w:r w:rsidR="00C945CD">
        <w:t>subsection (</w:t>
      </w:r>
      <w:r w:rsidRPr="00C945CD">
        <w:t>3C) or (3E);</w:t>
      </w:r>
    </w:p>
    <w:p w:rsidR="00EB5D5F" w:rsidRPr="00C945CD" w:rsidRDefault="00EB5D5F">
      <w:pPr>
        <w:pStyle w:val="paragraph"/>
      </w:pPr>
      <w:r w:rsidRPr="00C945CD">
        <w:tab/>
        <w:t>(b)</w:t>
      </w:r>
      <w:r w:rsidRPr="00C945CD">
        <w:tab/>
        <w:t xml:space="preserve">the end of 30 days after the notice of intention was sent to the </w:t>
      </w:r>
      <w:r w:rsidR="00410792" w:rsidRPr="00C945CD">
        <w:t>ACMA</w:t>
      </w:r>
      <w:r w:rsidRPr="00C945CD">
        <w:t>.</w:t>
      </w:r>
    </w:p>
    <w:p w:rsidR="00EB5D5F" w:rsidRPr="00C945CD" w:rsidRDefault="00EB5D5F" w:rsidP="008A4053">
      <w:pPr>
        <w:pStyle w:val="subsection"/>
      </w:pPr>
      <w:r w:rsidRPr="00C945CD">
        <w:tab/>
        <w:t>(4)</w:t>
      </w:r>
      <w:r w:rsidRPr="00C945CD">
        <w:tab/>
        <w:t>Authorising other persons does not prevent the licensee doing anything in accordance with the licence.</w:t>
      </w:r>
    </w:p>
    <w:p w:rsidR="006E714C" w:rsidRPr="00C945CD" w:rsidRDefault="006E714C" w:rsidP="006E714C">
      <w:pPr>
        <w:pStyle w:val="ActHead5"/>
      </w:pPr>
      <w:bookmarkStart w:id="183" w:name="_Toc19106551"/>
      <w:r w:rsidRPr="004C37CE">
        <w:rPr>
          <w:rStyle w:val="CharSectno"/>
        </w:rPr>
        <w:t>114A</w:t>
      </w:r>
      <w:r w:rsidRPr="00C945CD">
        <w:t xml:space="preserve">  Authorisation under apparatus licence taken to be an acquisition of an asset and conduct</w:t>
      </w:r>
      <w:bookmarkEnd w:id="183"/>
    </w:p>
    <w:p w:rsidR="006E714C" w:rsidRPr="00C945CD" w:rsidRDefault="006E714C" w:rsidP="006E714C">
      <w:pPr>
        <w:pStyle w:val="subsection"/>
      </w:pPr>
      <w:r w:rsidRPr="00C945CD">
        <w:tab/>
        <w:t>(1)</w:t>
      </w:r>
      <w:r w:rsidRPr="00C945CD">
        <w:tab/>
        <w:t xml:space="preserve">For the purposes of the provisions of the </w:t>
      </w:r>
      <w:r w:rsidRPr="00C945CD">
        <w:rPr>
          <w:i/>
        </w:rPr>
        <w:t>Competition and Consumer Act 2010</w:t>
      </w:r>
      <w:r w:rsidRPr="00C945CD">
        <w:t xml:space="preserve"> mentioned in </w:t>
      </w:r>
      <w:r w:rsidR="00C945CD">
        <w:t>subsection (</w:t>
      </w:r>
      <w:r w:rsidRPr="00C945CD">
        <w:t>2), the authorisation under subsection</w:t>
      </w:r>
      <w:r w:rsidR="00C945CD">
        <w:t> </w:t>
      </w:r>
      <w:r w:rsidRPr="00C945CD">
        <w:t>114(1) of this Act of a person to operate radiocommunications devices under an apparatus licence is taken to be:</w:t>
      </w:r>
    </w:p>
    <w:p w:rsidR="006E714C" w:rsidRPr="00C945CD" w:rsidRDefault="006E714C" w:rsidP="006E714C">
      <w:pPr>
        <w:pStyle w:val="paragraph"/>
      </w:pPr>
      <w:r w:rsidRPr="00C945CD">
        <w:tab/>
        <w:t>(a)</w:t>
      </w:r>
      <w:r w:rsidRPr="00C945CD">
        <w:tab/>
        <w:t>an acquisition by the person of an asset of another person; and</w:t>
      </w:r>
    </w:p>
    <w:p w:rsidR="006E714C" w:rsidRPr="00C945CD" w:rsidRDefault="006E714C" w:rsidP="006E714C">
      <w:pPr>
        <w:pStyle w:val="paragraph"/>
      </w:pPr>
      <w:r w:rsidRPr="00C945CD">
        <w:tab/>
        <w:t>(b)</w:t>
      </w:r>
      <w:r w:rsidRPr="00C945CD">
        <w:tab/>
        <w:t>conduct engaged in by the person.</w:t>
      </w:r>
    </w:p>
    <w:p w:rsidR="006E714C" w:rsidRPr="00C945CD" w:rsidRDefault="006E714C" w:rsidP="006E714C">
      <w:pPr>
        <w:pStyle w:val="subsection"/>
      </w:pPr>
      <w:r w:rsidRPr="00C945CD">
        <w:tab/>
        <w:t>(2)</w:t>
      </w:r>
      <w:r w:rsidRPr="00C945CD">
        <w:tab/>
        <w:t xml:space="preserve">The provisions of the </w:t>
      </w:r>
      <w:r w:rsidRPr="00C945CD">
        <w:rPr>
          <w:i/>
        </w:rPr>
        <w:t>Competition and Consumer Act 2010</w:t>
      </w:r>
      <w:r w:rsidRPr="00C945CD">
        <w:t xml:space="preserve"> are:</w:t>
      </w:r>
    </w:p>
    <w:p w:rsidR="006E714C" w:rsidRPr="00C945CD" w:rsidRDefault="006E714C" w:rsidP="006E714C">
      <w:pPr>
        <w:pStyle w:val="paragraph"/>
      </w:pPr>
      <w:r w:rsidRPr="00C945CD">
        <w:tab/>
        <w:t>(a)</w:t>
      </w:r>
      <w:r w:rsidRPr="00C945CD">
        <w:tab/>
        <w:t>section</w:t>
      </w:r>
      <w:r w:rsidR="00C945CD">
        <w:t> </w:t>
      </w:r>
      <w:r w:rsidRPr="00C945CD">
        <w:t>50 and subsections</w:t>
      </w:r>
      <w:r w:rsidR="00C945CD">
        <w:t> </w:t>
      </w:r>
      <w:r w:rsidRPr="00C945CD">
        <w:t>81(1) and (1A); and</w:t>
      </w:r>
    </w:p>
    <w:p w:rsidR="006E714C" w:rsidRPr="00C945CD" w:rsidRDefault="006E714C" w:rsidP="006E714C">
      <w:pPr>
        <w:pStyle w:val="paragraph"/>
      </w:pPr>
      <w:r w:rsidRPr="00C945CD">
        <w:tab/>
        <w:t>(b)</w:t>
      </w:r>
      <w:r w:rsidRPr="00C945CD">
        <w:tab/>
        <w:t>Parts VII and IX, to the extent that those provisions relate to section</w:t>
      </w:r>
      <w:r w:rsidR="00C945CD">
        <w:t> </w:t>
      </w:r>
      <w:r w:rsidRPr="00C945CD">
        <w:t>50 of that Act.</w:t>
      </w:r>
    </w:p>
    <w:p w:rsidR="00EB5D5F" w:rsidRPr="00C945CD" w:rsidRDefault="00EB5D5F" w:rsidP="007A340F">
      <w:pPr>
        <w:pStyle w:val="ActHead5"/>
      </w:pPr>
      <w:bookmarkStart w:id="184" w:name="_Toc19106552"/>
      <w:r w:rsidRPr="004C37CE">
        <w:rPr>
          <w:rStyle w:val="CharSectno"/>
        </w:rPr>
        <w:t>115</w:t>
      </w:r>
      <w:r w:rsidRPr="00C945CD">
        <w:t xml:space="preserve">  Determinations limiting authorisation of third party users</w:t>
      </w:r>
      <w:bookmarkEnd w:id="184"/>
    </w:p>
    <w:p w:rsidR="00EB5D5F" w:rsidRPr="00C945CD" w:rsidRDefault="00EB5D5F" w:rsidP="007A340F">
      <w:pPr>
        <w:pStyle w:val="subsection"/>
        <w:keepNext/>
      </w:pPr>
      <w:r w:rsidRPr="00C945CD">
        <w:tab/>
      </w:r>
      <w:r w:rsidRPr="00C945CD">
        <w:tab/>
        <w:t xml:space="preserve">The </w:t>
      </w:r>
      <w:r w:rsidR="00410792" w:rsidRPr="00C945CD">
        <w:t>ACMA</w:t>
      </w:r>
      <w:r w:rsidRPr="00C945CD">
        <w:t xml:space="preserve"> may, by </w:t>
      </w:r>
      <w:r w:rsidR="000B34CB" w:rsidRPr="00C945CD">
        <w:t>legislative</w:t>
      </w:r>
      <w:r w:rsidRPr="00C945CD">
        <w:t xml:space="preserve"> instrument, determine:</w:t>
      </w:r>
    </w:p>
    <w:p w:rsidR="00EB5D5F" w:rsidRPr="00C945CD" w:rsidRDefault="00EB5D5F">
      <w:pPr>
        <w:pStyle w:val="paragraph"/>
      </w:pPr>
      <w:r w:rsidRPr="00C945CD">
        <w:tab/>
        <w:t>(a)</w:t>
      </w:r>
      <w:r w:rsidRPr="00C945CD">
        <w:tab/>
        <w:t>categories of apparatus licences in respect of which licensees must not authorise other persons to operate radiocommunications devices; or</w:t>
      </w:r>
    </w:p>
    <w:p w:rsidR="00EB5D5F" w:rsidRPr="00C945CD" w:rsidRDefault="00EB5D5F">
      <w:pPr>
        <w:pStyle w:val="paragraph"/>
        <w:keepNext/>
      </w:pPr>
      <w:r w:rsidRPr="00C945CD">
        <w:tab/>
        <w:t>(b)</w:t>
      </w:r>
      <w:r w:rsidRPr="00C945CD">
        <w:tab/>
        <w:t>classes of persons who must not be so authorised; or</w:t>
      </w:r>
    </w:p>
    <w:p w:rsidR="00EB5D5F" w:rsidRPr="00C945CD" w:rsidRDefault="00EB5D5F">
      <w:pPr>
        <w:pStyle w:val="paragraph"/>
      </w:pPr>
      <w:r w:rsidRPr="00C945CD">
        <w:tab/>
        <w:t>(c)</w:t>
      </w:r>
      <w:r w:rsidRPr="00C945CD">
        <w:tab/>
        <w:t>circumstances in which persons must not be so authorised.</w:t>
      </w:r>
    </w:p>
    <w:p w:rsidR="00EB5D5F" w:rsidRPr="00C945CD" w:rsidRDefault="00EB5D5F" w:rsidP="008A11E4">
      <w:pPr>
        <w:pStyle w:val="ActHead5"/>
      </w:pPr>
      <w:bookmarkStart w:id="185" w:name="_Toc19106553"/>
      <w:r w:rsidRPr="004C37CE">
        <w:rPr>
          <w:rStyle w:val="CharSectno"/>
        </w:rPr>
        <w:t>116</w:t>
      </w:r>
      <w:r w:rsidRPr="00C945CD">
        <w:t xml:space="preserve">  Revocation of authorisations</w:t>
      </w:r>
      <w:bookmarkEnd w:id="185"/>
    </w:p>
    <w:p w:rsidR="00EB5D5F" w:rsidRPr="00C945CD" w:rsidRDefault="00EB5D5F" w:rsidP="008A4053">
      <w:pPr>
        <w:pStyle w:val="subsection"/>
      </w:pPr>
      <w:r w:rsidRPr="00C945CD">
        <w:tab/>
        <w:t>(1)</w:t>
      </w:r>
      <w:r w:rsidRPr="00C945CD">
        <w:tab/>
        <w:t xml:space="preserve">If the </w:t>
      </w:r>
      <w:r w:rsidR="00410792" w:rsidRPr="00C945CD">
        <w:t>ACMA</w:t>
      </w:r>
      <w:r w:rsidRPr="00C945CD">
        <w:t xml:space="preserve"> is satisfied that a person authorised under section</w:t>
      </w:r>
      <w:r w:rsidR="00C945CD">
        <w:t> </w:t>
      </w:r>
      <w:r w:rsidRPr="00C945CD">
        <w:t xml:space="preserve">114 has contravened a condition of the licence to which the authorisation relates, the </w:t>
      </w:r>
      <w:r w:rsidR="00410792" w:rsidRPr="00C945CD">
        <w:t>ACMA</w:t>
      </w:r>
      <w:r w:rsidRPr="00C945CD">
        <w:t xml:space="preserve"> may give the licensee a written notice directing the licensee to revoke the authorisation.</w:t>
      </w:r>
    </w:p>
    <w:p w:rsidR="00EB5D5F" w:rsidRPr="00C945CD" w:rsidRDefault="00EB5D5F">
      <w:pPr>
        <w:pStyle w:val="notetext"/>
      </w:pPr>
      <w:r w:rsidRPr="00C945CD">
        <w:t>Note:</w:t>
      </w:r>
      <w:r w:rsidRPr="00C945CD">
        <w:tab/>
        <w:t>Directions to revoke an authorisation are reviewable under Part</w:t>
      </w:r>
      <w:r w:rsidR="00C945CD">
        <w:t> </w:t>
      </w:r>
      <w:r w:rsidRPr="00C945CD">
        <w:t>5.6.</w:t>
      </w:r>
    </w:p>
    <w:p w:rsidR="00EB5D5F" w:rsidRPr="00C945CD" w:rsidRDefault="00EB5D5F" w:rsidP="008A4053">
      <w:pPr>
        <w:pStyle w:val="subsection"/>
      </w:pPr>
      <w:r w:rsidRPr="00C945CD">
        <w:tab/>
        <w:t>(2)</w:t>
      </w:r>
      <w:r w:rsidRPr="00C945CD">
        <w:tab/>
        <w:t>The notice must give the reasons for the direction.</w:t>
      </w:r>
    </w:p>
    <w:p w:rsidR="00EB5D5F" w:rsidRPr="00C945CD" w:rsidRDefault="00EB5D5F" w:rsidP="008A4053">
      <w:pPr>
        <w:pStyle w:val="subsection"/>
      </w:pPr>
      <w:r w:rsidRPr="00C945CD">
        <w:tab/>
        <w:t>(3)</w:t>
      </w:r>
      <w:r w:rsidRPr="00C945CD">
        <w:tab/>
        <w:t>As soon as practicable and, in any event, within 7 days after service of the notice, the licensee must revoke the authorisation.</w:t>
      </w:r>
    </w:p>
    <w:p w:rsidR="00EB5D5F" w:rsidRPr="00C945CD" w:rsidRDefault="00EB5D5F" w:rsidP="008A4053">
      <w:pPr>
        <w:pStyle w:val="subsection"/>
      </w:pPr>
      <w:r w:rsidRPr="00C945CD">
        <w:tab/>
        <w:t>(4)</w:t>
      </w:r>
      <w:r w:rsidRPr="00C945CD">
        <w:tab/>
        <w:t>The licensee must not further authorise the person under section</w:t>
      </w:r>
      <w:r w:rsidR="00C945CD">
        <w:t> </w:t>
      </w:r>
      <w:r w:rsidRPr="00C945CD">
        <w:t>114 until the direction is:</w:t>
      </w:r>
    </w:p>
    <w:p w:rsidR="00EB5D5F" w:rsidRPr="00C945CD" w:rsidRDefault="00EB5D5F">
      <w:pPr>
        <w:pStyle w:val="paragraph"/>
      </w:pPr>
      <w:r w:rsidRPr="00C945CD">
        <w:tab/>
        <w:t>(a)</w:t>
      </w:r>
      <w:r w:rsidRPr="00C945CD">
        <w:tab/>
        <w:t>revoked under subsection</w:t>
      </w:r>
      <w:r w:rsidR="00C945CD">
        <w:t> </w:t>
      </w:r>
      <w:r w:rsidRPr="00C945CD">
        <w:t>289(1) of this Act or as provided for by subsection</w:t>
      </w:r>
      <w:r w:rsidR="00C945CD">
        <w:t> </w:t>
      </w:r>
      <w:r w:rsidRPr="00C945CD">
        <w:t xml:space="preserve">33(3) of the </w:t>
      </w:r>
      <w:r w:rsidRPr="00C945CD">
        <w:rPr>
          <w:i/>
        </w:rPr>
        <w:t>Acts Interpretation Act 1901</w:t>
      </w:r>
      <w:r w:rsidRPr="00C945CD">
        <w:t>; or</w:t>
      </w:r>
    </w:p>
    <w:p w:rsidR="00EB5D5F" w:rsidRPr="00C945CD" w:rsidRDefault="00EB5D5F">
      <w:pPr>
        <w:pStyle w:val="paragraph"/>
      </w:pPr>
      <w:r w:rsidRPr="00C945CD">
        <w:tab/>
        <w:t>(b)</w:t>
      </w:r>
      <w:r w:rsidRPr="00C945CD">
        <w:tab/>
        <w:t>set aside by a court or the AAT.</w:t>
      </w:r>
    </w:p>
    <w:p w:rsidR="00EB5D5F" w:rsidRPr="00C945CD" w:rsidRDefault="00EB5D5F" w:rsidP="008A4053">
      <w:pPr>
        <w:pStyle w:val="subsection"/>
      </w:pPr>
      <w:r w:rsidRPr="00C945CD">
        <w:tab/>
        <w:t>(5)</w:t>
      </w:r>
      <w:r w:rsidRPr="00C945CD">
        <w:tab/>
        <w:t>If:</w:t>
      </w:r>
    </w:p>
    <w:p w:rsidR="00EB5D5F" w:rsidRPr="00C945CD" w:rsidRDefault="00EB5D5F">
      <w:pPr>
        <w:pStyle w:val="paragraph"/>
      </w:pPr>
      <w:r w:rsidRPr="00C945CD">
        <w:tab/>
        <w:t>(a)</w:t>
      </w:r>
      <w:r w:rsidRPr="00C945CD">
        <w:tab/>
        <w:t>a person has been authorised under section</w:t>
      </w:r>
      <w:r w:rsidR="00C945CD">
        <w:t> </w:t>
      </w:r>
      <w:r w:rsidRPr="00C945CD">
        <w:t>114 in relation to a particular licence; and</w:t>
      </w:r>
    </w:p>
    <w:p w:rsidR="00EB5D5F" w:rsidRPr="00C945CD" w:rsidRDefault="00EB5D5F">
      <w:pPr>
        <w:pStyle w:val="paragraph"/>
      </w:pPr>
      <w:r w:rsidRPr="00C945CD">
        <w:tab/>
        <w:t>(b)</w:t>
      </w:r>
      <w:r w:rsidRPr="00C945CD">
        <w:tab/>
        <w:t>at the time of the authorisation, the person was the licensee of another apparatus licence of the same type that authorised operation of radiocommunications devices of the same kind as those to which the first</w:t>
      </w:r>
      <w:r w:rsidR="00C945CD">
        <w:noBreakHyphen/>
      </w:r>
      <w:r w:rsidRPr="00C945CD">
        <w:t>mentioned licence relates; and</w:t>
      </w:r>
    </w:p>
    <w:p w:rsidR="00EB5D5F" w:rsidRPr="00C945CD" w:rsidRDefault="00EB5D5F">
      <w:pPr>
        <w:pStyle w:val="paragraph"/>
      </w:pPr>
      <w:r w:rsidRPr="00C945CD">
        <w:tab/>
        <w:t>(c)</w:t>
      </w:r>
      <w:r w:rsidRPr="00C945CD">
        <w:tab/>
        <w:t>the other licence is suspended or cancelled;</w:t>
      </w:r>
    </w:p>
    <w:p w:rsidR="00EB5D5F" w:rsidRPr="00C945CD" w:rsidRDefault="00EB5D5F">
      <w:pPr>
        <w:pStyle w:val="subsection2"/>
      </w:pPr>
      <w:r w:rsidRPr="00C945CD">
        <w:t>the authorisation is taken to have been revoked on the day on which the other licence is suspended or cancelled.</w:t>
      </w:r>
    </w:p>
    <w:p w:rsidR="00EB5D5F" w:rsidRPr="00C945CD" w:rsidRDefault="00EB5D5F" w:rsidP="008A11E4">
      <w:pPr>
        <w:pStyle w:val="ActHead5"/>
      </w:pPr>
      <w:bookmarkStart w:id="186" w:name="_Toc19106554"/>
      <w:r w:rsidRPr="004C37CE">
        <w:rPr>
          <w:rStyle w:val="CharSectno"/>
        </w:rPr>
        <w:t>117</w:t>
      </w:r>
      <w:r w:rsidRPr="00C945CD">
        <w:t xml:space="preserve">  Licensees must keep records of authorisations</w:t>
      </w:r>
      <w:bookmarkEnd w:id="186"/>
    </w:p>
    <w:p w:rsidR="00EB5D5F" w:rsidRPr="00C945CD" w:rsidRDefault="00EB5D5F" w:rsidP="008A4053">
      <w:pPr>
        <w:pStyle w:val="subsection"/>
      </w:pPr>
      <w:r w:rsidRPr="00C945CD">
        <w:tab/>
        <w:t>(1)</w:t>
      </w:r>
      <w:r w:rsidRPr="00C945CD">
        <w:tab/>
        <w:t>A licensee of an apparatus licence who authorises a person under section</w:t>
      </w:r>
      <w:r w:rsidR="00C945CD">
        <w:t> </w:t>
      </w:r>
      <w:r w:rsidRPr="00C945CD">
        <w:t>114 must:</w:t>
      </w:r>
    </w:p>
    <w:p w:rsidR="00EB5D5F" w:rsidRPr="00C945CD" w:rsidRDefault="00EB5D5F">
      <w:pPr>
        <w:pStyle w:val="paragraph"/>
        <w:keepNext/>
      </w:pPr>
      <w:r w:rsidRPr="00C945CD">
        <w:tab/>
        <w:t>(a)</w:t>
      </w:r>
      <w:r w:rsidRPr="00C945CD">
        <w:tab/>
        <w:t>cause a copy of the authorisation to be kept in Australia; and</w:t>
      </w:r>
    </w:p>
    <w:p w:rsidR="00EB5D5F" w:rsidRPr="00C945CD" w:rsidRDefault="00EB5D5F">
      <w:pPr>
        <w:pStyle w:val="paragraph"/>
        <w:keepNext/>
      </w:pPr>
      <w:r w:rsidRPr="00C945CD">
        <w:tab/>
        <w:t>(b)</w:t>
      </w:r>
      <w:r w:rsidRPr="00C945CD">
        <w:tab/>
        <w:t>retain the copy for at least one year after the authorisation ceases to be in force.</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(2)</w:t>
      </w:r>
      <w:r w:rsidRPr="00C945CD">
        <w:tab/>
      </w:r>
      <w:r w:rsidR="00C945CD">
        <w:t>Subsection (</w:t>
      </w:r>
      <w:r w:rsidRPr="00C945CD">
        <w:t>1)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8A11E4">
      <w:pPr>
        <w:pStyle w:val="ActHead5"/>
      </w:pPr>
      <w:bookmarkStart w:id="187" w:name="_Toc19106555"/>
      <w:r w:rsidRPr="004C37CE">
        <w:rPr>
          <w:rStyle w:val="CharSectno"/>
        </w:rPr>
        <w:t>118</w:t>
      </w:r>
      <w:r w:rsidRPr="00C945CD">
        <w:t xml:space="preserve">  Licensees must notify authorised persons of certain matters</w:t>
      </w:r>
      <w:bookmarkEnd w:id="187"/>
    </w:p>
    <w:p w:rsidR="00EB5D5F" w:rsidRPr="00C945CD" w:rsidRDefault="00EB5D5F" w:rsidP="008A4053">
      <w:pPr>
        <w:pStyle w:val="subsection"/>
      </w:pPr>
      <w:r w:rsidRPr="00C945CD">
        <w:tab/>
        <w:t>(1)</w:t>
      </w:r>
      <w:r w:rsidRPr="00C945CD">
        <w:tab/>
        <w:t>As soon as practicable and, in any event, within 7 days after the licensee of an apparatus licence is given:</w:t>
      </w:r>
    </w:p>
    <w:p w:rsidR="00EB5D5F" w:rsidRPr="00C945CD" w:rsidRDefault="00EB5D5F">
      <w:pPr>
        <w:pStyle w:val="paragraph"/>
      </w:pPr>
      <w:r w:rsidRPr="00C945CD">
        <w:tab/>
        <w:t>(a)</w:t>
      </w:r>
      <w:r w:rsidRPr="00C945CD">
        <w:tab/>
        <w:t>a notice under section</w:t>
      </w:r>
      <w:r w:rsidR="00C945CD">
        <w:t> </w:t>
      </w:r>
      <w:r w:rsidRPr="00C945CD">
        <w:t>111 relating to changes in licence conditions; or</w:t>
      </w:r>
    </w:p>
    <w:p w:rsidR="00EB5D5F" w:rsidRPr="00C945CD" w:rsidRDefault="00EB5D5F">
      <w:pPr>
        <w:pStyle w:val="paragraph"/>
      </w:pPr>
      <w:r w:rsidRPr="00C945CD">
        <w:tab/>
        <w:t>(b)</w:t>
      </w:r>
      <w:r w:rsidRPr="00C945CD">
        <w:tab/>
        <w:t>a notice under subsection</w:t>
      </w:r>
      <w:r w:rsidR="00C945CD">
        <w:t> </w:t>
      </w:r>
      <w:r w:rsidRPr="00C945CD">
        <w:t>116(1) requiring an authorisation under section</w:t>
      </w:r>
      <w:r w:rsidR="00C945CD">
        <w:t> </w:t>
      </w:r>
      <w:r w:rsidRPr="00C945CD">
        <w:t>114 to be revoked; or</w:t>
      </w:r>
    </w:p>
    <w:p w:rsidR="00EB5D5F" w:rsidRPr="00C945CD" w:rsidRDefault="00EB5D5F">
      <w:pPr>
        <w:pStyle w:val="paragraph"/>
      </w:pPr>
      <w:r w:rsidRPr="00C945CD">
        <w:tab/>
        <w:t>(c)</w:t>
      </w:r>
      <w:r w:rsidRPr="00C945CD">
        <w:tab/>
        <w:t>a notice under subsection</w:t>
      </w:r>
      <w:r w:rsidR="00C945CD">
        <w:t> </w:t>
      </w:r>
      <w:r w:rsidRPr="00C945CD">
        <w:t xml:space="preserve">126(1) or </w:t>
      </w:r>
      <w:r w:rsidR="00C204B9" w:rsidRPr="00C945CD">
        <w:t>128C(1)</w:t>
      </w:r>
      <w:r w:rsidRPr="00C945CD">
        <w:t xml:space="preserve"> suspending the licence; or</w:t>
      </w:r>
    </w:p>
    <w:p w:rsidR="00EB5D5F" w:rsidRPr="00C945CD" w:rsidRDefault="00EB5D5F">
      <w:pPr>
        <w:pStyle w:val="paragraph"/>
      </w:pPr>
      <w:r w:rsidRPr="00C945CD">
        <w:tab/>
        <w:t>(d)</w:t>
      </w:r>
      <w:r w:rsidRPr="00C945CD">
        <w:tab/>
        <w:t>a notice under subsection</w:t>
      </w:r>
      <w:r w:rsidR="00C945CD">
        <w:t> </w:t>
      </w:r>
      <w:r w:rsidRPr="00C945CD">
        <w:t>128(1) or 128B(1)</w:t>
      </w:r>
      <w:r w:rsidR="00C204B9" w:rsidRPr="00C945CD">
        <w:t>, or section</w:t>
      </w:r>
      <w:r w:rsidR="00C945CD">
        <w:t> </w:t>
      </w:r>
      <w:r w:rsidR="00C204B9" w:rsidRPr="00C945CD">
        <w:t>128D,</w:t>
      </w:r>
      <w:r w:rsidRPr="00C945CD">
        <w:t xml:space="preserve"> cancelling the licence;</w:t>
      </w:r>
    </w:p>
    <w:p w:rsidR="00EB5D5F" w:rsidRPr="00C945CD" w:rsidRDefault="00EB5D5F">
      <w:pPr>
        <w:pStyle w:val="subsection2"/>
      </w:pPr>
      <w:r w:rsidRPr="00C945CD">
        <w:t>the licensee must notify the effect of the notice to each person who is currently authorised under section</w:t>
      </w:r>
      <w:r w:rsidR="00C945CD">
        <w:t> </w:t>
      </w:r>
      <w:r w:rsidRPr="00C945CD">
        <w:t>114 in relation to the licence.</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(1A)</w:t>
      </w:r>
      <w:r w:rsidRPr="00C945CD">
        <w:tab/>
      </w:r>
      <w:r w:rsidR="00C945CD">
        <w:t>Subsection (</w:t>
      </w:r>
      <w:r w:rsidRPr="00C945CD">
        <w:t>1)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8A4053">
      <w:pPr>
        <w:pStyle w:val="subsection"/>
      </w:pPr>
      <w:r w:rsidRPr="00C945CD">
        <w:tab/>
        <w:t>(2)</w:t>
      </w:r>
      <w:r w:rsidRPr="00C945CD">
        <w:tab/>
        <w:t>Giving such a notice to the licensee does not render unlawful anything done by a person authorised by the licensee under section</w:t>
      </w:r>
      <w:r w:rsidR="00C945CD">
        <w:t> </w:t>
      </w:r>
      <w:r w:rsidRPr="00C945CD">
        <w:t xml:space="preserve">114 before the person is notified under </w:t>
      </w:r>
      <w:r w:rsidR="00C945CD">
        <w:t>subsection (</w:t>
      </w:r>
      <w:r w:rsidRPr="00C945CD">
        <w:t>1) of this section.</w:t>
      </w:r>
    </w:p>
    <w:p w:rsidR="00F429E8" w:rsidRPr="00C945CD" w:rsidRDefault="00F429E8" w:rsidP="00385B39">
      <w:pPr>
        <w:pStyle w:val="ActHead3"/>
        <w:pageBreakBefore/>
      </w:pPr>
      <w:bookmarkStart w:id="188" w:name="_Toc19106556"/>
      <w:r w:rsidRPr="004C37CE">
        <w:rPr>
          <w:rStyle w:val="CharDivNo"/>
        </w:rPr>
        <w:t>Division</w:t>
      </w:r>
      <w:r w:rsidR="00C945CD" w:rsidRPr="004C37CE">
        <w:rPr>
          <w:rStyle w:val="CharDivNo"/>
        </w:rPr>
        <w:t> </w:t>
      </w:r>
      <w:r w:rsidRPr="004C37CE">
        <w:rPr>
          <w:rStyle w:val="CharDivNo"/>
        </w:rPr>
        <w:t>4A</w:t>
      </w:r>
      <w:r w:rsidRPr="00C945CD">
        <w:t>—</w:t>
      </w:r>
      <w:r w:rsidRPr="004C37CE">
        <w:rPr>
          <w:rStyle w:val="CharDivText"/>
        </w:rPr>
        <w:t>Access to channel B datacasting transmitter licences</w:t>
      </w:r>
      <w:bookmarkEnd w:id="188"/>
    </w:p>
    <w:p w:rsidR="00F429E8" w:rsidRPr="00C945CD" w:rsidRDefault="00F429E8" w:rsidP="00F429E8">
      <w:pPr>
        <w:pStyle w:val="ActHead5"/>
      </w:pPr>
      <w:bookmarkStart w:id="189" w:name="_Toc19106557"/>
      <w:r w:rsidRPr="004C37CE">
        <w:rPr>
          <w:rStyle w:val="CharSectno"/>
        </w:rPr>
        <w:t>118A</w:t>
      </w:r>
      <w:r w:rsidRPr="00C945CD">
        <w:t xml:space="preserve">  Access to channel B datacasting transmitter licences</w:t>
      </w:r>
      <w:bookmarkEnd w:id="189"/>
    </w:p>
    <w:p w:rsidR="00F429E8" w:rsidRPr="00C945CD" w:rsidRDefault="00F429E8" w:rsidP="00F429E8">
      <w:pPr>
        <w:pStyle w:val="subsection"/>
      </w:pPr>
      <w:r w:rsidRPr="00C945CD">
        <w:tab/>
      </w:r>
      <w:r w:rsidRPr="00C945CD">
        <w:tab/>
        <w:t xml:space="preserve">A reference in this Division to </w:t>
      </w:r>
      <w:r w:rsidRPr="00C945CD">
        <w:rPr>
          <w:b/>
          <w:i/>
        </w:rPr>
        <w:t>access</w:t>
      </w:r>
      <w:r w:rsidRPr="00C945CD">
        <w:t xml:space="preserve"> to a channel B datacasting transmitter licence is a reference to access to services that enable or facilitate the transmission of one or more content services under the licence, where the access is provided for the purpose of enabling one or more content service providers to provide one or more content services.</w:t>
      </w:r>
    </w:p>
    <w:p w:rsidR="00F429E8" w:rsidRPr="00C945CD" w:rsidRDefault="00F429E8" w:rsidP="00F429E8">
      <w:pPr>
        <w:pStyle w:val="notetext"/>
      </w:pPr>
      <w:r w:rsidRPr="00C945CD">
        <w:t>Note:</w:t>
      </w:r>
      <w:r w:rsidRPr="00C945CD">
        <w:tab/>
      </w:r>
      <w:r w:rsidRPr="00C945CD">
        <w:rPr>
          <w:b/>
          <w:i/>
        </w:rPr>
        <w:t>Content service provider</w:t>
      </w:r>
      <w:r w:rsidRPr="00C945CD">
        <w:t xml:space="preserve"> and </w:t>
      </w:r>
      <w:r w:rsidRPr="00C945CD">
        <w:rPr>
          <w:b/>
          <w:i/>
        </w:rPr>
        <w:t>content service</w:t>
      </w:r>
      <w:r w:rsidRPr="00C945CD">
        <w:t xml:space="preserve"> are defined in section</w:t>
      </w:r>
      <w:r w:rsidR="00C945CD">
        <w:t> </w:t>
      </w:r>
      <w:r w:rsidRPr="00C945CD">
        <w:t>118M.</w:t>
      </w:r>
    </w:p>
    <w:p w:rsidR="00F429E8" w:rsidRPr="00C945CD" w:rsidRDefault="00F429E8" w:rsidP="00F429E8">
      <w:pPr>
        <w:pStyle w:val="ActHead5"/>
      </w:pPr>
      <w:bookmarkStart w:id="190" w:name="_Toc19106558"/>
      <w:r w:rsidRPr="004C37CE">
        <w:rPr>
          <w:rStyle w:val="CharSectno"/>
        </w:rPr>
        <w:t>118B</w:t>
      </w:r>
      <w:r w:rsidRPr="00C945CD">
        <w:t xml:space="preserve">  Applicant for channel B datacasting transmitter licences must give the ACCC an access undertaking</w:t>
      </w:r>
      <w:bookmarkEnd w:id="190"/>
    </w:p>
    <w:p w:rsidR="00F429E8" w:rsidRPr="00C945CD" w:rsidRDefault="00F429E8" w:rsidP="00F429E8">
      <w:pPr>
        <w:pStyle w:val="subsection"/>
      </w:pPr>
      <w:r w:rsidRPr="00C945CD">
        <w:tab/>
        <w:t>(1)</w:t>
      </w:r>
      <w:r w:rsidRPr="00C945CD">
        <w:tab/>
        <w:t>A person is not eligible to apply for a channel B datacasting transmitter licence unless:</w:t>
      </w:r>
    </w:p>
    <w:p w:rsidR="00F429E8" w:rsidRPr="00C945CD" w:rsidRDefault="00F429E8" w:rsidP="00F429E8">
      <w:pPr>
        <w:pStyle w:val="paragraph"/>
      </w:pPr>
      <w:r w:rsidRPr="00C945CD">
        <w:tab/>
        <w:t>(a)</w:t>
      </w:r>
      <w:r w:rsidRPr="00C945CD">
        <w:tab/>
        <w:t>the person has given the ACCC a written undertaking that, in the event that the licence is issued to the person, each of the following persons:</w:t>
      </w:r>
    </w:p>
    <w:p w:rsidR="00F429E8" w:rsidRPr="00C945CD" w:rsidRDefault="00F429E8" w:rsidP="00F429E8">
      <w:pPr>
        <w:pStyle w:val="paragraphsub"/>
      </w:pPr>
      <w:r w:rsidRPr="00C945CD">
        <w:tab/>
        <w:t>(i)</w:t>
      </w:r>
      <w:r w:rsidRPr="00C945CD">
        <w:tab/>
        <w:t>the first holder of the licence;</w:t>
      </w:r>
    </w:p>
    <w:p w:rsidR="00F429E8" w:rsidRPr="00C945CD" w:rsidRDefault="00F429E8" w:rsidP="00F429E8">
      <w:pPr>
        <w:pStyle w:val="paragraphsub"/>
      </w:pPr>
      <w:r w:rsidRPr="00C945CD">
        <w:tab/>
        <w:t>(ii)</w:t>
      </w:r>
      <w:r w:rsidRPr="00C945CD">
        <w:tab/>
        <w:t>any person authorised by the first holder of the licence to operate radiocommunications transmitters under the licence;</w:t>
      </w:r>
    </w:p>
    <w:p w:rsidR="00F429E8" w:rsidRPr="00C945CD" w:rsidRDefault="00F429E8" w:rsidP="00F429E8">
      <w:pPr>
        <w:pStyle w:val="paragraphsub"/>
      </w:pPr>
      <w:r w:rsidRPr="00C945CD">
        <w:tab/>
        <w:t>(iii)</w:t>
      </w:r>
      <w:r w:rsidRPr="00C945CD">
        <w:tab/>
        <w:t>any future holder of the licence;</w:t>
      </w:r>
    </w:p>
    <w:p w:rsidR="00F429E8" w:rsidRPr="00C945CD" w:rsidRDefault="00F429E8" w:rsidP="00F429E8">
      <w:pPr>
        <w:pStyle w:val="paragraphsub"/>
      </w:pPr>
      <w:r w:rsidRPr="00C945CD">
        <w:tab/>
        <w:t>(iv)</w:t>
      </w:r>
      <w:r w:rsidRPr="00C945CD">
        <w:tab/>
        <w:t>any person authorised by a future holder of the licence to operate radiocommunications transmitters under the licence;</w:t>
      </w:r>
    </w:p>
    <w:p w:rsidR="00F429E8" w:rsidRPr="00C945CD" w:rsidRDefault="00F429E8" w:rsidP="00F429E8">
      <w:pPr>
        <w:pStyle w:val="paragraph"/>
      </w:pPr>
      <w:r w:rsidRPr="00C945CD">
        <w:tab/>
      </w:r>
      <w:r w:rsidRPr="00C945CD">
        <w:tab/>
        <w:t>will:</w:t>
      </w:r>
    </w:p>
    <w:p w:rsidR="00F429E8" w:rsidRPr="00C945CD" w:rsidRDefault="00F429E8" w:rsidP="00F429E8">
      <w:pPr>
        <w:pStyle w:val="paragraphsub"/>
      </w:pPr>
      <w:r w:rsidRPr="00C945CD">
        <w:tab/>
        <w:t>(v)</w:t>
      </w:r>
      <w:r w:rsidRPr="00C945CD">
        <w:tab/>
        <w:t>comply with such obligations in relation to access to the licence as are ascertained in accordance with the undertaking; and</w:t>
      </w:r>
    </w:p>
    <w:p w:rsidR="00F429E8" w:rsidRPr="00C945CD" w:rsidRDefault="00F429E8" w:rsidP="00F429E8">
      <w:pPr>
        <w:pStyle w:val="paragraphsub"/>
      </w:pPr>
      <w:r w:rsidRPr="00C945CD">
        <w:tab/>
        <w:t>(vi)</w:t>
      </w:r>
      <w:r w:rsidRPr="00C945CD">
        <w:tab/>
        <w:t>do so on such terms and conditions as are agreed with the holder of the licence (or the person so authorised) or, failing agreement, on such terms and conditions as are ascertained in accordance with the undertaking; and</w:t>
      </w:r>
    </w:p>
    <w:p w:rsidR="00F429E8" w:rsidRPr="00C945CD" w:rsidRDefault="00F429E8" w:rsidP="00F429E8">
      <w:pPr>
        <w:pStyle w:val="paragraph"/>
      </w:pPr>
      <w:r w:rsidRPr="00C945CD">
        <w:tab/>
        <w:t>(b)</w:t>
      </w:r>
      <w:r w:rsidRPr="00C945CD">
        <w:tab/>
        <w:t>the ACCC has accepted the undertaking.</w:t>
      </w:r>
    </w:p>
    <w:p w:rsidR="00F429E8" w:rsidRPr="00C945CD" w:rsidRDefault="00F429E8" w:rsidP="00F429E8">
      <w:pPr>
        <w:pStyle w:val="subsection"/>
      </w:pPr>
      <w:r w:rsidRPr="00C945CD">
        <w:tab/>
        <w:t>(2)</w:t>
      </w:r>
      <w:r w:rsidRPr="00C945CD">
        <w:tab/>
        <w:t>The undertaking must be in a form approved in writing by the ACCC.</w:t>
      </w:r>
    </w:p>
    <w:p w:rsidR="00F429E8" w:rsidRPr="00C945CD" w:rsidRDefault="00F429E8" w:rsidP="00F429E8">
      <w:pPr>
        <w:pStyle w:val="subsection"/>
      </w:pPr>
      <w:r w:rsidRPr="00C945CD">
        <w:tab/>
        <w:t>(3)</w:t>
      </w:r>
      <w:r w:rsidRPr="00C945CD">
        <w:tab/>
        <w:t>The undertaking must be accompanied by the fee (if any) specified in the Procedural Rules. The amount of the fee must not be such as to amount to taxation.</w:t>
      </w:r>
    </w:p>
    <w:p w:rsidR="00F429E8" w:rsidRPr="00C945CD" w:rsidRDefault="00F429E8" w:rsidP="00F429E8">
      <w:pPr>
        <w:pStyle w:val="subsection"/>
      </w:pPr>
      <w:r w:rsidRPr="00C945CD">
        <w:tab/>
        <w:t>(4)</w:t>
      </w:r>
      <w:r w:rsidRPr="00C945CD">
        <w:tab/>
        <w:t>The undertaking may be without limitations or may be subject to such limitations as are specified in the undertaking.</w:t>
      </w:r>
    </w:p>
    <w:p w:rsidR="00F429E8" w:rsidRPr="00C945CD" w:rsidRDefault="00F429E8" w:rsidP="00F429E8">
      <w:pPr>
        <w:pStyle w:val="subsection"/>
      </w:pPr>
      <w:r w:rsidRPr="00C945CD">
        <w:tab/>
        <w:t>(5)</w:t>
      </w:r>
      <w:r w:rsidRPr="00C945CD">
        <w:tab/>
        <w:t>The Procedural Rules may make provision for or in relation to a time limit for giving the undertaking.</w:t>
      </w:r>
    </w:p>
    <w:p w:rsidR="00F429E8" w:rsidRPr="00C945CD" w:rsidRDefault="00F429E8" w:rsidP="00F429E8">
      <w:pPr>
        <w:pStyle w:val="ActHead5"/>
      </w:pPr>
      <w:bookmarkStart w:id="191" w:name="_Toc19106559"/>
      <w:r w:rsidRPr="004C37CE">
        <w:rPr>
          <w:rStyle w:val="CharSectno"/>
        </w:rPr>
        <w:t>118C</w:t>
      </w:r>
      <w:r w:rsidRPr="00C945CD">
        <w:t xml:space="preserve">  Further information about access undertaking</w:t>
      </w:r>
      <w:bookmarkEnd w:id="191"/>
    </w:p>
    <w:p w:rsidR="00F429E8" w:rsidRPr="00C945CD" w:rsidRDefault="00F429E8" w:rsidP="00F429E8">
      <w:pPr>
        <w:pStyle w:val="subsection"/>
      </w:pPr>
      <w:r w:rsidRPr="00C945CD">
        <w:tab/>
        <w:t>(1)</w:t>
      </w:r>
      <w:r w:rsidRPr="00C945CD">
        <w:tab/>
        <w:t>This section applies if a person gives an access undertaking to the ACCC.</w:t>
      </w:r>
    </w:p>
    <w:p w:rsidR="00F429E8" w:rsidRPr="00C945CD" w:rsidRDefault="00F429E8" w:rsidP="00F429E8">
      <w:pPr>
        <w:pStyle w:val="subsection"/>
      </w:pPr>
      <w:r w:rsidRPr="00C945CD">
        <w:tab/>
        <w:t>(2)</w:t>
      </w:r>
      <w:r w:rsidRPr="00C945CD">
        <w:tab/>
        <w:t>The ACCC may request the person to give the ACCC further information about the access undertaking.</w:t>
      </w:r>
    </w:p>
    <w:p w:rsidR="00F429E8" w:rsidRPr="00C945CD" w:rsidRDefault="00F429E8" w:rsidP="00F429E8">
      <w:pPr>
        <w:pStyle w:val="subsection"/>
      </w:pPr>
      <w:r w:rsidRPr="00C945CD">
        <w:tab/>
        <w:t>(3)</w:t>
      </w:r>
      <w:r w:rsidRPr="00C945CD">
        <w:tab/>
        <w:t>If:</w:t>
      </w:r>
    </w:p>
    <w:p w:rsidR="00F429E8" w:rsidRPr="00C945CD" w:rsidRDefault="00F429E8" w:rsidP="00F429E8">
      <w:pPr>
        <w:pStyle w:val="paragraph"/>
      </w:pPr>
      <w:r w:rsidRPr="00C945CD">
        <w:tab/>
        <w:t>(a)</w:t>
      </w:r>
      <w:r w:rsidRPr="00C945CD">
        <w:tab/>
        <w:t>the Procedural Rules make provision for or in relation to a time limit for giving the information; and</w:t>
      </w:r>
    </w:p>
    <w:p w:rsidR="00F429E8" w:rsidRPr="00C945CD" w:rsidRDefault="00F429E8" w:rsidP="00F429E8">
      <w:pPr>
        <w:pStyle w:val="paragraph"/>
      </w:pPr>
      <w:r w:rsidRPr="00C945CD">
        <w:tab/>
        <w:t>(b)</w:t>
      </w:r>
      <w:r w:rsidRPr="00C945CD">
        <w:tab/>
        <w:t>the person does not give the ACCC the information within the time limit allowed by the Procedural Rules;</w:t>
      </w:r>
    </w:p>
    <w:p w:rsidR="00F429E8" w:rsidRPr="00C945CD" w:rsidRDefault="00F429E8" w:rsidP="00F429E8">
      <w:pPr>
        <w:pStyle w:val="subsection2"/>
      </w:pPr>
      <w:r w:rsidRPr="00C945CD">
        <w:t>the ACCC may, by written notice given to the person, reject the access undertaking.</w:t>
      </w:r>
    </w:p>
    <w:p w:rsidR="00F429E8" w:rsidRPr="00C945CD" w:rsidRDefault="00F429E8" w:rsidP="00F429E8">
      <w:pPr>
        <w:pStyle w:val="subsection"/>
      </w:pPr>
      <w:r w:rsidRPr="00C945CD">
        <w:tab/>
        <w:t>(4)</w:t>
      </w:r>
      <w:r w:rsidRPr="00C945CD">
        <w:tab/>
        <w:t>If the Procedural Rules do not make provision for or in relation to a time limit for giving the information, the ACCC may refuse to consider the access undertaking until the person gives the ACCC the information.</w:t>
      </w:r>
    </w:p>
    <w:p w:rsidR="00F429E8" w:rsidRPr="00C945CD" w:rsidRDefault="00F429E8" w:rsidP="00F429E8">
      <w:pPr>
        <w:pStyle w:val="subsection"/>
      </w:pPr>
      <w:r w:rsidRPr="00C945CD">
        <w:tab/>
        <w:t>(5)</w:t>
      </w:r>
      <w:r w:rsidRPr="00C945CD">
        <w:tab/>
        <w:t>The ACCC may withdraw its request for further information, in whole or in part.</w:t>
      </w:r>
    </w:p>
    <w:p w:rsidR="00F429E8" w:rsidRPr="00C945CD" w:rsidRDefault="00F429E8" w:rsidP="00F429E8">
      <w:pPr>
        <w:pStyle w:val="ActHead5"/>
      </w:pPr>
      <w:bookmarkStart w:id="192" w:name="_Toc19106560"/>
      <w:r w:rsidRPr="004C37CE">
        <w:rPr>
          <w:rStyle w:val="CharSectno"/>
        </w:rPr>
        <w:t>118D</w:t>
      </w:r>
      <w:r w:rsidRPr="00C945CD">
        <w:t xml:space="preserve">  ACCC to accept or reject access undertaking</w:t>
      </w:r>
      <w:bookmarkEnd w:id="192"/>
    </w:p>
    <w:p w:rsidR="00F429E8" w:rsidRPr="00C945CD" w:rsidRDefault="00F429E8" w:rsidP="00F429E8">
      <w:pPr>
        <w:pStyle w:val="subsection"/>
      </w:pPr>
      <w:r w:rsidRPr="00C945CD">
        <w:tab/>
        <w:t>(1)</w:t>
      </w:r>
      <w:r w:rsidRPr="00C945CD">
        <w:tab/>
        <w:t>This section applies if a person gives an access undertaking to the ACCC.</w:t>
      </w:r>
    </w:p>
    <w:p w:rsidR="00F429E8" w:rsidRPr="00C945CD" w:rsidRDefault="00F429E8" w:rsidP="00F429E8">
      <w:pPr>
        <w:pStyle w:val="SubsectionHead"/>
      </w:pPr>
      <w:r w:rsidRPr="00C945CD">
        <w:t>Decision to accept or reject access undertaking</w:t>
      </w:r>
    </w:p>
    <w:p w:rsidR="00F429E8" w:rsidRPr="00C945CD" w:rsidRDefault="00F429E8" w:rsidP="00F429E8">
      <w:pPr>
        <w:pStyle w:val="subsection"/>
      </w:pPr>
      <w:r w:rsidRPr="00C945CD">
        <w:tab/>
        <w:t>(2)</w:t>
      </w:r>
      <w:r w:rsidRPr="00C945CD">
        <w:tab/>
        <w:t>After considering the access undertaking, the ACCC must:</w:t>
      </w:r>
    </w:p>
    <w:p w:rsidR="00F429E8" w:rsidRPr="00C945CD" w:rsidRDefault="00F429E8" w:rsidP="00F429E8">
      <w:pPr>
        <w:pStyle w:val="paragraph"/>
      </w:pPr>
      <w:r w:rsidRPr="00C945CD">
        <w:tab/>
        <w:t>(a)</w:t>
      </w:r>
      <w:r w:rsidRPr="00C945CD">
        <w:tab/>
        <w:t>accept the access undertaking; or</w:t>
      </w:r>
    </w:p>
    <w:p w:rsidR="00F429E8" w:rsidRPr="00C945CD" w:rsidRDefault="00F429E8" w:rsidP="00F429E8">
      <w:pPr>
        <w:pStyle w:val="paragraph"/>
      </w:pPr>
      <w:r w:rsidRPr="00C945CD">
        <w:tab/>
        <w:t>(b)</w:t>
      </w:r>
      <w:r w:rsidRPr="00C945CD">
        <w:tab/>
        <w:t>reject the access undertaking.</w:t>
      </w:r>
    </w:p>
    <w:p w:rsidR="00F429E8" w:rsidRPr="00C945CD" w:rsidRDefault="00F429E8" w:rsidP="00F429E8">
      <w:pPr>
        <w:pStyle w:val="subsection"/>
      </w:pPr>
      <w:r w:rsidRPr="00C945CD">
        <w:tab/>
        <w:t>(3)</w:t>
      </w:r>
      <w:r w:rsidRPr="00C945CD">
        <w:tab/>
        <w:t>If the ACCC rejects the access undertaking, the ACCC may give the person a written notice advising the person that, if the person:</w:t>
      </w:r>
    </w:p>
    <w:p w:rsidR="00F429E8" w:rsidRPr="00C945CD" w:rsidRDefault="00F429E8" w:rsidP="00F429E8">
      <w:pPr>
        <w:pStyle w:val="paragraph"/>
      </w:pPr>
      <w:r w:rsidRPr="00C945CD">
        <w:tab/>
        <w:t>(a)</w:t>
      </w:r>
      <w:r w:rsidRPr="00C945CD">
        <w:tab/>
        <w:t>makes such alterations to the access undertaking as are specified in the notice; and</w:t>
      </w:r>
    </w:p>
    <w:p w:rsidR="00F429E8" w:rsidRPr="00C945CD" w:rsidRDefault="00F429E8" w:rsidP="00F429E8">
      <w:pPr>
        <w:pStyle w:val="paragraph"/>
      </w:pPr>
      <w:r w:rsidRPr="00C945CD">
        <w:tab/>
        <w:t>(b)</w:t>
      </w:r>
      <w:r w:rsidRPr="00C945CD">
        <w:tab/>
        <w:t>gives the altered access undertaking to the ACCC within the time limit allowed by the Procedural Rules;</w:t>
      </w:r>
    </w:p>
    <w:p w:rsidR="00F429E8" w:rsidRPr="00C945CD" w:rsidRDefault="00F429E8" w:rsidP="00F429E8">
      <w:pPr>
        <w:pStyle w:val="subsection2"/>
      </w:pPr>
      <w:r w:rsidRPr="00C945CD">
        <w:t>the ACCC will accept the altered access undertaking.</w:t>
      </w:r>
    </w:p>
    <w:p w:rsidR="00F429E8" w:rsidRPr="00C945CD" w:rsidRDefault="00F429E8" w:rsidP="00F429E8">
      <w:pPr>
        <w:pStyle w:val="SubsectionHead"/>
      </w:pPr>
      <w:r w:rsidRPr="00C945CD">
        <w:t>Notice of decision</w:t>
      </w:r>
    </w:p>
    <w:p w:rsidR="00F429E8" w:rsidRPr="00C945CD" w:rsidRDefault="00F429E8" w:rsidP="00F429E8">
      <w:pPr>
        <w:pStyle w:val="subsection"/>
      </w:pPr>
      <w:r w:rsidRPr="00C945CD">
        <w:tab/>
        <w:t>(4)</w:t>
      </w:r>
      <w:r w:rsidRPr="00C945CD">
        <w:tab/>
        <w:t>If the ACCC accepts the access undertaking, the ACCC must give the person a written notice stating that the access undertaking has been accepted.</w:t>
      </w:r>
    </w:p>
    <w:p w:rsidR="00F429E8" w:rsidRPr="00C945CD" w:rsidRDefault="00F429E8" w:rsidP="00F429E8">
      <w:pPr>
        <w:pStyle w:val="subsection"/>
      </w:pPr>
      <w:r w:rsidRPr="00C945CD">
        <w:tab/>
        <w:t>(5)</w:t>
      </w:r>
      <w:r w:rsidRPr="00C945CD">
        <w:tab/>
        <w:t>If the ACCC rejects the access undertaking, the ACCC must give the person a written notice:</w:t>
      </w:r>
    </w:p>
    <w:p w:rsidR="00F429E8" w:rsidRPr="00C945CD" w:rsidRDefault="00F429E8" w:rsidP="00F429E8">
      <w:pPr>
        <w:pStyle w:val="paragraph"/>
      </w:pPr>
      <w:r w:rsidRPr="00C945CD">
        <w:tab/>
        <w:t>(a)</w:t>
      </w:r>
      <w:r w:rsidRPr="00C945CD">
        <w:tab/>
        <w:t>stating that the access undertaking has been rejected; and</w:t>
      </w:r>
    </w:p>
    <w:p w:rsidR="00F429E8" w:rsidRPr="00C945CD" w:rsidRDefault="00F429E8" w:rsidP="00F429E8">
      <w:pPr>
        <w:pStyle w:val="paragraph"/>
      </w:pPr>
      <w:r w:rsidRPr="00C945CD">
        <w:tab/>
        <w:t>(b)</w:t>
      </w:r>
      <w:r w:rsidRPr="00C945CD">
        <w:tab/>
        <w:t>setting out the reasons for the rejection.</w:t>
      </w:r>
    </w:p>
    <w:p w:rsidR="00F429E8" w:rsidRPr="00C945CD" w:rsidRDefault="00F429E8" w:rsidP="00F429E8">
      <w:pPr>
        <w:pStyle w:val="ActHead5"/>
      </w:pPr>
      <w:bookmarkStart w:id="193" w:name="_Toc19106561"/>
      <w:r w:rsidRPr="004C37CE">
        <w:rPr>
          <w:rStyle w:val="CharSectno"/>
        </w:rPr>
        <w:t>118E</w:t>
      </w:r>
      <w:r w:rsidRPr="00C945CD">
        <w:t xml:space="preserve">  Duration of access undertaking etc.</w:t>
      </w:r>
      <w:bookmarkEnd w:id="193"/>
    </w:p>
    <w:p w:rsidR="00F429E8" w:rsidRPr="00C945CD" w:rsidRDefault="00F429E8" w:rsidP="00F429E8">
      <w:pPr>
        <w:pStyle w:val="subsection"/>
      </w:pPr>
      <w:r w:rsidRPr="00C945CD">
        <w:tab/>
        <w:t>(1)</w:t>
      </w:r>
      <w:r w:rsidRPr="00C945CD">
        <w:tab/>
        <w:t>If:</w:t>
      </w:r>
    </w:p>
    <w:p w:rsidR="00F429E8" w:rsidRPr="00C945CD" w:rsidRDefault="00F429E8" w:rsidP="00F429E8">
      <w:pPr>
        <w:pStyle w:val="paragraph"/>
      </w:pPr>
      <w:r w:rsidRPr="00C945CD">
        <w:tab/>
        <w:t>(a)</w:t>
      </w:r>
      <w:r w:rsidRPr="00C945CD">
        <w:tab/>
        <w:t>a person gives an access undertaking to the ACCC in relation to a channel B datacasting transmitter licence; and</w:t>
      </w:r>
    </w:p>
    <w:p w:rsidR="00F429E8" w:rsidRPr="00C945CD" w:rsidRDefault="00F429E8" w:rsidP="00F429E8">
      <w:pPr>
        <w:pStyle w:val="paragraph"/>
      </w:pPr>
      <w:r w:rsidRPr="00C945CD">
        <w:tab/>
        <w:t>(b)</w:t>
      </w:r>
      <w:r w:rsidRPr="00C945CD">
        <w:tab/>
        <w:t>the ACCC accepts the access undertaking; and</w:t>
      </w:r>
    </w:p>
    <w:p w:rsidR="00F429E8" w:rsidRPr="00C945CD" w:rsidRDefault="00F429E8" w:rsidP="00F429E8">
      <w:pPr>
        <w:pStyle w:val="paragraph"/>
      </w:pPr>
      <w:r w:rsidRPr="00C945CD">
        <w:tab/>
        <w:t>(c)</w:t>
      </w:r>
      <w:r w:rsidRPr="00C945CD">
        <w:tab/>
        <w:t>the licence is issued to the person;</w:t>
      </w:r>
    </w:p>
    <w:p w:rsidR="00F429E8" w:rsidRPr="00C945CD" w:rsidRDefault="00F429E8" w:rsidP="00F429E8">
      <w:pPr>
        <w:pStyle w:val="subsection2"/>
      </w:pPr>
      <w:r w:rsidRPr="00C945CD">
        <w:t>the access undertaking:</w:t>
      </w:r>
    </w:p>
    <w:p w:rsidR="00F429E8" w:rsidRPr="00C945CD" w:rsidRDefault="00F429E8" w:rsidP="00F429E8">
      <w:pPr>
        <w:pStyle w:val="paragraph"/>
      </w:pPr>
      <w:r w:rsidRPr="00C945CD">
        <w:tab/>
        <w:t>(d)</w:t>
      </w:r>
      <w:r w:rsidRPr="00C945CD">
        <w:tab/>
        <w:t>comes into force when the licence is issued; and</w:t>
      </w:r>
    </w:p>
    <w:p w:rsidR="00F429E8" w:rsidRPr="00C945CD" w:rsidRDefault="00F429E8" w:rsidP="00F429E8">
      <w:pPr>
        <w:pStyle w:val="paragraph"/>
      </w:pPr>
      <w:r w:rsidRPr="00C945CD">
        <w:tab/>
        <w:t>(e)</w:t>
      </w:r>
      <w:r w:rsidRPr="00C945CD">
        <w:tab/>
        <w:t>remains in force while the licence is in force; and</w:t>
      </w:r>
    </w:p>
    <w:p w:rsidR="00F429E8" w:rsidRPr="00C945CD" w:rsidRDefault="00F429E8" w:rsidP="00F429E8">
      <w:pPr>
        <w:pStyle w:val="paragraph"/>
      </w:pPr>
      <w:r w:rsidRPr="00C945CD">
        <w:tab/>
        <w:t>(f)</w:t>
      </w:r>
      <w:r w:rsidRPr="00C945CD">
        <w:tab/>
        <w:t>is suspended while the licence is suspended.</w:t>
      </w:r>
    </w:p>
    <w:p w:rsidR="00F429E8" w:rsidRPr="00C945CD" w:rsidRDefault="00F429E8" w:rsidP="00F429E8">
      <w:pPr>
        <w:pStyle w:val="subsection"/>
      </w:pPr>
      <w:r w:rsidRPr="00C945CD">
        <w:tab/>
        <w:t>(2)</w:t>
      </w:r>
      <w:r w:rsidRPr="00C945CD">
        <w:tab/>
        <w:t>To avoid doubt, if:</w:t>
      </w:r>
    </w:p>
    <w:p w:rsidR="00F429E8" w:rsidRPr="00C945CD" w:rsidRDefault="00F429E8" w:rsidP="00F429E8">
      <w:pPr>
        <w:pStyle w:val="paragraph"/>
      </w:pPr>
      <w:r w:rsidRPr="00C945CD">
        <w:tab/>
        <w:t>(a)</w:t>
      </w:r>
      <w:r w:rsidRPr="00C945CD">
        <w:tab/>
        <w:t>an access undertaking is in force in relation to a channel B datacasting transmitter licence; and</w:t>
      </w:r>
    </w:p>
    <w:p w:rsidR="00F429E8" w:rsidRPr="00C945CD" w:rsidRDefault="00F429E8" w:rsidP="00F429E8">
      <w:pPr>
        <w:pStyle w:val="paragraph"/>
      </w:pPr>
      <w:r w:rsidRPr="00C945CD">
        <w:tab/>
        <w:t>(b)</w:t>
      </w:r>
      <w:r w:rsidRPr="00C945CD">
        <w:tab/>
        <w:t>the licence is transferred;</w:t>
      </w:r>
    </w:p>
    <w:p w:rsidR="00F429E8" w:rsidRPr="00C945CD" w:rsidRDefault="00F429E8" w:rsidP="00F429E8">
      <w:pPr>
        <w:pStyle w:val="subsection2"/>
      </w:pPr>
      <w:r w:rsidRPr="00C945CD">
        <w:t>then:</w:t>
      </w:r>
    </w:p>
    <w:p w:rsidR="00F429E8" w:rsidRPr="00C945CD" w:rsidRDefault="00F429E8" w:rsidP="00F429E8">
      <w:pPr>
        <w:pStyle w:val="paragraph"/>
      </w:pPr>
      <w:r w:rsidRPr="00C945CD">
        <w:tab/>
        <w:t>(c)</w:t>
      </w:r>
      <w:r w:rsidRPr="00C945CD">
        <w:tab/>
        <w:t>the transfer does not result in the lapse of the access undertaking; and</w:t>
      </w:r>
    </w:p>
    <w:p w:rsidR="00F429E8" w:rsidRPr="00C945CD" w:rsidRDefault="00F429E8" w:rsidP="00F429E8">
      <w:pPr>
        <w:pStyle w:val="paragraph"/>
      </w:pPr>
      <w:r w:rsidRPr="00C945CD">
        <w:tab/>
        <w:t>(d)</w:t>
      </w:r>
      <w:r w:rsidRPr="00C945CD">
        <w:tab/>
        <w:t>the transferee, and any person authorised by the transferee to operate radiocommunications transmitters under the licence, is bound by the access undertaking.</w:t>
      </w:r>
    </w:p>
    <w:p w:rsidR="00F429E8" w:rsidRPr="00C945CD" w:rsidRDefault="00F429E8" w:rsidP="00F429E8">
      <w:pPr>
        <w:pStyle w:val="subsection"/>
      </w:pPr>
      <w:r w:rsidRPr="00C945CD">
        <w:tab/>
        <w:t>(3)</w:t>
      </w:r>
      <w:r w:rsidRPr="00C945CD">
        <w:tab/>
        <w:t>If:</w:t>
      </w:r>
    </w:p>
    <w:p w:rsidR="00F429E8" w:rsidRPr="00C945CD" w:rsidRDefault="00F429E8" w:rsidP="00F429E8">
      <w:pPr>
        <w:pStyle w:val="paragraph"/>
      </w:pPr>
      <w:r w:rsidRPr="00C945CD">
        <w:tab/>
        <w:t>(a)</w:t>
      </w:r>
      <w:r w:rsidRPr="00C945CD">
        <w:tab/>
        <w:t>a channel B datacasting transmitter licence is renewed; and</w:t>
      </w:r>
    </w:p>
    <w:p w:rsidR="00F429E8" w:rsidRPr="00C945CD" w:rsidRDefault="00F429E8" w:rsidP="00F429E8">
      <w:pPr>
        <w:pStyle w:val="paragraph"/>
      </w:pPr>
      <w:r w:rsidRPr="00C945CD">
        <w:tab/>
        <w:t>(b)</w:t>
      </w:r>
      <w:r w:rsidRPr="00C945CD">
        <w:tab/>
        <w:t>immediately before the expiry of the original licence, an access undertaking was in force in relation to the original licence;</w:t>
      </w:r>
    </w:p>
    <w:p w:rsidR="00F429E8" w:rsidRPr="00C945CD" w:rsidRDefault="00F429E8" w:rsidP="00F429E8">
      <w:pPr>
        <w:pStyle w:val="subsection2"/>
      </w:pPr>
      <w:r w:rsidRPr="00C945CD">
        <w:t>the access undertaking:</w:t>
      </w:r>
    </w:p>
    <w:p w:rsidR="00F429E8" w:rsidRPr="00C945CD" w:rsidRDefault="00F429E8" w:rsidP="00F429E8">
      <w:pPr>
        <w:pStyle w:val="paragraph"/>
      </w:pPr>
      <w:r w:rsidRPr="00C945CD">
        <w:tab/>
        <w:t>(c)</w:t>
      </w:r>
      <w:r w:rsidRPr="00C945CD">
        <w:tab/>
        <w:t>remains in force while the new licence is in force, as if:</w:t>
      </w:r>
    </w:p>
    <w:p w:rsidR="00F429E8" w:rsidRPr="00C945CD" w:rsidRDefault="00F429E8" w:rsidP="00F429E8">
      <w:pPr>
        <w:pStyle w:val="paragraphsub"/>
      </w:pPr>
      <w:r w:rsidRPr="00C945CD">
        <w:tab/>
        <w:t>(i)</w:t>
      </w:r>
      <w:r w:rsidRPr="00C945CD">
        <w:tab/>
        <w:t>it were an access undertaking in relation to the new licence; and</w:t>
      </w:r>
    </w:p>
    <w:p w:rsidR="00F429E8" w:rsidRPr="00C945CD" w:rsidRDefault="00F429E8" w:rsidP="00F429E8">
      <w:pPr>
        <w:pStyle w:val="paragraphsub"/>
      </w:pPr>
      <w:r w:rsidRPr="00C945CD">
        <w:tab/>
        <w:t>(ii)</w:t>
      </w:r>
      <w:r w:rsidRPr="00C945CD">
        <w:tab/>
        <w:t>each reference in the access undertaking to a holder of the original licence were a reference to a holder of the new licence; and</w:t>
      </w:r>
    </w:p>
    <w:p w:rsidR="00F429E8" w:rsidRPr="00C945CD" w:rsidRDefault="00F429E8" w:rsidP="00F429E8">
      <w:pPr>
        <w:pStyle w:val="paragraph"/>
      </w:pPr>
      <w:r w:rsidRPr="00C945CD">
        <w:tab/>
        <w:t>(d)</w:t>
      </w:r>
      <w:r w:rsidRPr="00C945CD">
        <w:tab/>
        <w:t>is suspended while the new licence is suspended.</w:t>
      </w:r>
    </w:p>
    <w:p w:rsidR="00F429E8" w:rsidRPr="00C945CD" w:rsidRDefault="00F429E8" w:rsidP="00F429E8">
      <w:pPr>
        <w:pStyle w:val="ActHead5"/>
      </w:pPr>
      <w:bookmarkStart w:id="194" w:name="_Toc19106562"/>
      <w:r w:rsidRPr="004C37CE">
        <w:rPr>
          <w:rStyle w:val="CharSectno"/>
        </w:rPr>
        <w:t>118F</w:t>
      </w:r>
      <w:r w:rsidRPr="00C945CD">
        <w:t xml:space="preserve">  Variation of access undertakings</w:t>
      </w:r>
      <w:bookmarkEnd w:id="194"/>
    </w:p>
    <w:p w:rsidR="00F429E8" w:rsidRPr="00C945CD" w:rsidRDefault="00F429E8" w:rsidP="00F429E8">
      <w:pPr>
        <w:pStyle w:val="subsection"/>
      </w:pPr>
      <w:r w:rsidRPr="00C945CD">
        <w:tab/>
        <w:t>(1)</w:t>
      </w:r>
      <w:r w:rsidRPr="00C945CD">
        <w:tab/>
        <w:t>This section applies if an access undertaking is in force in relation to a channel B datacasting transmitter licence.</w:t>
      </w:r>
    </w:p>
    <w:p w:rsidR="00F429E8" w:rsidRPr="00C945CD" w:rsidRDefault="00F429E8" w:rsidP="00F429E8">
      <w:pPr>
        <w:pStyle w:val="subsection"/>
      </w:pPr>
      <w:r w:rsidRPr="00C945CD">
        <w:tab/>
        <w:t>(2)</w:t>
      </w:r>
      <w:r w:rsidRPr="00C945CD">
        <w:tab/>
        <w:t>The licensee may give the ACCC a variation of the access undertaking.</w:t>
      </w:r>
    </w:p>
    <w:p w:rsidR="00F429E8" w:rsidRPr="00C945CD" w:rsidRDefault="00F429E8" w:rsidP="00F429E8">
      <w:pPr>
        <w:pStyle w:val="SubsectionHead"/>
      </w:pPr>
      <w:r w:rsidRPr="00C945CD">
        <w:t>Decision to accept or reject variation</w:t>
      </w:r>
    </w:p>
    <w:p w:rsidR="00F429E8" w:rsidRPr="00C945CD" w:rsidRDefault="00F429E8" w:rsidP="00F429E8">
      <w:pPr>
        <w:pStyle w:val="subsection"/>
      </w:pPr>
      <w:r w:rsidRPr="00C945CD">
        <w:tab/>
        <w:t>(3)</w:t>
      </w:r>
      <w:r w:rsidRPr="00C945CD">
        <w:tab/>
        <w:t>After considering the variation, the ACCC must decide to:</w:t>
      </w:r>
    </w:p>
    <w:p w:rsidR="00F429E8" w:rsidRPr="00C945CD" w:rsidRDefault="00F429E8" w:rsidP="00F429E8">
      <w:pPr>
        <w:pStyle w:val="paragraph"/>
      </w:pPr>
      <w:r w:rsidRPr="00C945CD">
        <w:tab/>
        <w:t>(a)</w:t>
      </w:r>
      <w:r w:rsidRPr="00C945CD">
        <w:tab/>
        <w:t>accept the variation; or</w:t>
      </w:r>
    </w:p>
    <w:p w:rsidR="00F429E8" w:rsidRPr="00C945CD" w:rsidRDefault="00F429E8" w:rsidP="00F429E8">
      <w:pPr>
        <w:pStyle w:val="paragraph"/>
      </w:pPr>
      <w:r w:rsidRPr="00C945CD">
        <w:tab/>
        <w:t>(b)</w:t>
      </w:r>
      <w:r w:rsidRPr="00C945CD">
        <w:tab/>
        <w:t>reject the variation.</w:t>
      </w:r>
    </w:p>
    <w:p w:rsidR="00F429E8" w:rsidRPr="00C945CD" w:rsidRDefault="00F429E8" w:rsidP="00F429E8">
      <w:pPr>
        <w:pStyle w:val="subsection"/>
      </w:pPr>
      <w:r w:rsidRPr="00C945CD">
        <w:tab/>
        <w:t>(4)</w:t>
      </w:r>
      <w:r w:rsidRPr="00C945CD">
        <w:tab/>
        <w:t>If the ACCC rejects the variation, the ACCC may give the person a written notice advising the person that, if the person:</w:t>
      </w:r>
    </w:p>
    <w:p w:rsidR="00F429E8" w:rsidRPr="00C945CD" w:rsidRDefault="00F429E8" w:rsidP="00F429E8">
      <w:pPr>
        <w:pStyle w:val="paragraph"/>
      </w:pPr>
      <w:r w:rsidRPr="00C945CD">
        <w:tab/>
        <w:t>(a)</w:t>
      </w:r>
      <w:r w:rsidRPr="00C945CD">
        <w:tab/>
        <w:t>makes such alterations to the variation as are specified in the notice; and</w:t>
      </w:r>
    </w:p>
    <w:p w:rsidR="00F429E8" w:rsidRPr="00C945CD" w:rsidRDefault="00F429E8" w:rsidP="00F429E8">
      <w:pPr>
        <w:pStyle w:val="paragraph"/>
      </w:pPr>
      <w:r w:rsidRPr="00C945CD">
        <w:tab/>
        <w:t>(b)</w:t>
      </w:r>
      <w:r w:rsidRPr="00C945CD">
        <w:tab/>
        <w:t>gives the altered variation to the ACCC within the time limit allowed by the Procedural Rules;</w:t>
      </w:r>
    </w:p>
    <w:p w:rsidR="00F429E8" w:rsidRPr="00C945CD" w:rsidRDefault="00F429E8" w:rsidP="00F429E8">
      <w:pPr>
        <w:pStyle w:val="subsection2"/>
      </w:pPr>
      <w:r w:rsidRPr="00C945CD">
        <w:t>the ACCC will accept the altered variation.</w:t>
      </w:r>
    </w:p>
    <w:p w:rsidR="00F429E8" w:rsidRPr="00C945CD" w:rsidRDefault="00F429E8" w:rsidP="00F429E8">
      <w:pPr>
        <w:pStyle w:val="SubsectionHead"/>
      </w:pPr>
      <w:r w:rsidRPr="00C945CD">
        <w:t>Notice of decision</w:t>
      </w:r>
    </w:p>
    <w:p w:rsidR="00F429E8" w:rsidRPr="00C945CD" w:rsidRDefault="00F429E8" w:rsidP="00F429E8">
      <w:pPr>
        <w:pStyle w:val="subsection"/>
      </w:pPr>
      <w:r w:rsidRPr="00C945CD">
        <w:tab/>
        <w:t>(5)</w:t>
      </w:r>
      <w:r w:rsidRPr="00C945CD">
        <w:tab/>
        <w:t>If the ACCC accepts the variation, the ACCC must give the licensee a written notice:</w:t>
      </w:r>
    </w:p>
    <w:p w:rsidR="00F429E8" w:rsidRPr="00C945CD" w:rsidRDefault="00F429E8" w:rsidP="00F429E8">
      <w:pPr>
        <w:pStyle w:val="paragraph"/>
      </w:pPr>
      <w:r w:rsidRPr="00C945CD">
        <w:tab/>
        <w:t>(a)</w:t>
      </w:r>
      <w:r w:rsidRPr="00C945CD">
        <w:tab/>
        <w:t>stating that the variation has been accepted; and</w:t>
      </w:r>
    </w:p>
    <w:p w:rsidR="00F429E8" w:rsidRPr="00C945CD" w:rsidRDefault="00F429E8" w:rsidP="00F429E8">
      <w:pPr>
        <w:pStyle w:val="paragraph"/>
      </w:pPr>
      <w:r w:rsidRPr="00C945CD">
        <w:tab/>
        <w:t>(b)</w:t>
      </w:r>
      <w:r w:rsidRPr="00C945CD">
        <w:tab/>
        <w:t>setting out the terms of the variation.</w:t>
      </w:r>
    </w:p>
    <w:p w:rsidR="00F429E8" w:rsidRPr="00C945CD" w:rsidRDefault="00F429E8" w:rsidP="00F429E8">
      <w:pPr>
        <w:pStyle w:val="subsection"/>
      </w:pPr>
      <w:r w:rsidRPr="00C945CD">
        <w:tab/>
        <w:t>(6)</w:t>
      </w:r>
      <w:r w:rsidRPr="00C945CD">
        <w:tab/>
        <w:t>If the ACCC rejects the variation, the ACCC must give the licensee a written notice:</w:t>
      </w:r>
    </w:p>
    <w:p w:rsidR="00F429E8" w:rsidRPr="00C945CD" w:rsidRDefault="00F429E8" w:rsidP="00F429E8">
      <w:pPr>
        <w:pStyle w:val="paragraph"/>
      </w:pPr>
      <w:r w:rsidRPr="00C945CD">
        <w:tab/>
        <w:t>(a)</w:t>
      </w:r>
      <w:r w:rsidRPr="00C945CD">
        <w:tab/>
        <w:t>stating that the variation has been rejected; and</w:t>
      </w:r>
    </w:p>
    <w:p w:rsidR="00F429E8" w:rsidRPr="00C945CD" w:rsidRDefault="00F429E8" w:rsidP="00F429E8">
      <w:pPr>
        <w:pStyle w:val="paragraph"/>
      </w:pPr>
      <w:r w:rsidRPr="00C945CD">
        <w:tab/>
        <w:t>(b)</w:t>
      </w:r>
      <w:r w:rsidRPr="00C945CD">
        <w:tab/>
        <w:t>setting out the reasons for the rejection.</w:t>
      </w:r>
    </w:p>
    <w:p w:rsidR="00F429E8" w:rsidRPr="00C945CD" w:rsidRDefault="00F429E8" w:rsidP="00F429E8">
      <w:pPr>
        <w:pStyle w:val="ActHead5"/>
      </w:pPr>
      <w:bookmarkStart w:id="195" w:name="_Toc19106563"/>
      <w:r w:rsidRPr="004C37CE">
        <w:rPr>
          <w:rStyle w:val="CharSectno"/>
        </w:rPr>
        <w:t>118G</w:t>
      </w:r>
      <w:r w:rsidRPr="00C945CD">
        <w:t xml:space="preserve">  Further information about variation of access undertaking</w:t>
      </w:r>
      <w:bookmarkEnd w:id="195"/>
    </w:p>
    <w:p w:rsidR="00F429E8" w:rsidRPr="00C945CD" w:rsidRDefault="00F429E8" w:rsidP="00F429E8">
      <w:pPr>
        <w:pStyle w:val="subsection"/>
      </w:pPr>
      <w:r w:rsidRPr="00C945CD">
        <w:tab/>
        <w:t>(1)</w:t>
      </w:r>
      <w:r w:rsidRPr="00C945CD">
        <w:tab/>
        <w:t>This section applies if the licensee of a channel B datacasting transmitter licence gives the ACCC a variation of an access undertaking.</w:t>
      </w:r>
    </w:p>
    <w:p w:rsidR="00F429E8" w:rsidRPr="00C945CD" w:rsidRDefault="00F429E8" w:rsidP="00F429E8">
      <w:pPr>
        <w:pStyle w:val="subsection"/>
      </w:pPr>
      <w:r w:rsidRPr="00C945CD">
        <w:tab/>
        <w:t>(2)</w:t>
      </w:r>
      <w:r w:rsidRPr="00C945CD">
        <w:tab/>
        <w:t>The ACCC may request the licensee to give the ACCC further information about the variation.</w:t>
      </w:r>
    </w:p>
    <w:p w:rsidR="00F429E8" w:rsidRPr="00C945CD" w:rsidRDefault="00F429E8" w:rsidP="00F429E8">
      <w:pPr>
        <w:pStyle w:val="subsection"/>
      </w:pPr>
      <w:r w:rsidRPr="00C945CD">
        <w:tab/>
        <w:t>(3)</w:t>
      </w:r>
      <w:r w:rsidRPr="00C945CD">
        <w:tab/>
        <w:t>If:</w:t>
      </w:r>
    </w:p>
    <w:p w:rsidR="00F429E8" w:rsidRPr="00C945CD" w:rsidRDefault="00F429E8" w:rsidP="00F429E8">
      <w:pPr>
        <w:pStyle w:val="paragraph"/>
      </w:pPr>
      <w:r w:rsidRPr="00C945CD">
        <w:tab/>
        <w:t>(a)</w:t>
      </w:r>
      <w:r w:rsidRPr="00C945CD">
        <w:tab/>
        <w:t>the Procedural Rules make provision for or in relation to a time limit for giving the information; and</w:t>
      </w:r>
    </w:p>
    <w:p w:rsidR="00F429E8" w:rsidRPr="00C945CD" w:rsidRDefault="00F429E8" w:rsidP="00F429E8">
      <w:pPr>
        <w:pStyle w:val="paragraph"/>
      </w:pPr>
      <w:r w:rsidRPr="00C945CD">
        <w:tab/>
        <w:t>(b)</w:t>
      </w:r>
      <w:r w:rsidRPr="00C945CD">
        <w:tab/>
        <w:t>the licensee does not give the ACCC the information within the time limit allowed by the Procedural Rules;</w:t>
      </w:r>
    </w:p>
    <w:p w:rsidR="00F429E8" w:rsidRPr="00C945CD" w:rsidRDefault="00F429E8" w:rsidP="00F429E8">
      <w:pPr>
        <w:pStyle w:val="subsection2"/>
      </w:pPr>
      <w:r w:rsidRPr="00C945CD">
        <w:t>the ACCC may, by written notice given to the licensee, reject the variation.</w:t>
      </w:r>
    </w:p>
    <w:p w:rsidR="00F429E8" w:rsidRPr="00C945CD" w:rsidRDefault="00F429E8" w:rsidP="00F429E8">
      <w:pPr>
        <w:pStyle w:val="subsection"/>
      </w:pPr>
      <w:r w:rsidRPr="00C945CD">
        <w:tab/>
        <w:t>(4)</w:t>
      </w:r>
      <w:r w:rsidRPr="00C945CD">
        <w:tab/>
        <w:t>If the Procedural Rules do not make provision for or in relation to a time limit for giving the information, the ACCC may refuse to consider the variation until the licensee gives the ACCC the information.</w:t>
      </w:r>
    </w:p>
    <w:p w:rsidR="00F429E8" w:rsidRPr="00C945CD" w:rsidRDefault="00F429E8" w:rsidP="00F429E8">
      <w:pPr>
        <w:pStyle w:val="subsection"/>
      </w:pPr>
      <w:r w:rsidRPr="00C945CD">
        <w:tab/>
        <w:t>(5)</w:t>
      </w:r>
      <w:r w:rsidRPr="00C945CD">
        <w:tab/>
        <w:t>The ACCC may withdraw its request for further information, in whole or in part.</w:t>
      </w:r>
    </w:p>
    <w:p w:rsidR="00F429E8" w:rsidRPr="00C945CD" w:rsidRDefault="00F429E8" w:rsidP="00F429E8">
      <w:pPr>
        <w:pStyle w:val="ActHead5"/>
      </w:pPr>
      <w:bookmarkStart w:id="196" w:name="_Toc19106564"/>
      <w:r w:rsidRPr="004C37CE">
        <w:rPr>
          <w:rStyle w:val="CharSectno"/>
        </w:rPr>
        <w:t>118H</w:t>
      </w:r>
      <w:r w:rsidRPr="00C945CD">
        <w:t xml:space="preserve">  Decision</w:t>
      </w:r>
      <w:r w:rsidR="00C945CD">
        <w:noBreakHyphen/>
      </w:r>
      <w:r w:rsidRPr="00C945CD">
        <w:t>making criteria</w:t>
      </w:r>
      <w:bookmarkEnd w:id="196"/>
    </w:p>
    <w:p w:rsidR="00F429E8" w:rsidRPr="00C945CD" w:rsidRDefault="00F429E8" w:rsidP="00F429E8">
      <w:pPr>
        <w:pStyle w:val="SubsectionHead"/>
      </w:pPr>
      <w:r w:rsidRPr="00C945CD">
        <w:t>Acceptance of access undertaking</w:t>
      </w:r>
    </w:p>
    <w:p w:rsidR="00F429E8" w:rsidRPr="00C945CD" w:rsidRDefault="00F429E8" w:rsidP="00F429E8">
      <w:pPr>
        <w:pStyle w:val="subsection"/>
      </w:pPr>
      <w:r w:rsidRPr="00C945CD">
        <w:tab/>
        <w:t>(1)</w:t>
      </w:r>
      <w:r w:rsidRPr="00C945CD">
        <w:tab/>
        <w:t>The ACCC may, by legislative instrument, determine criteria to be applied by the ACCC in deciding whether to accept access undertakings.</w:t>
      </w:r>
    </w:p>
    <w:p w:rsidR="00F429E8" w:rsidRPr="00C945CD" w:rsidRDefault="00F429E8" w:rsidP="00F429E8">
      <w:pPr>
        <w:pStyle w:val="subsection"/>
      </w:pPr>
      <w:r w:rsidRPr="00C945CD">
        <w:tab/>
        <w:t>(2)</w:t>
      </w:r>
      <w:r w:rsidRPr="00C945CD">
        <w:tab/>
        <w:t xml:space="preserve">In deciding whether to accept access undertakings, the ACCC must apply criteria determined under </w:t>
      </w:r>
      <w:r w:rsidR="00C945CD">
        <w:t>subsection (</w:t>
      </w:r>
      <w:r w:rsidRPr="00C945CD">
        <w:t>1).</w:t>
      </w:r>
    </w:p>
    <w:p w:rsidR="00F429E8" w:rsidRPr="00C945CD" w:rsidRDefault="00F429E8" w:rsidP="00F429E8">
      <w:pPr>
        <w:pStyle w:val="SubsectionHead"/>
      </w:pPr>
      <w:r w:rsidRPr="00C945CD">
        <w:t>Acceptance of variation of access undertaking</w:t>
      </w:r>
    </w:p>
    <w:p w:rsidR="00F429E8" w:rsidRPr="00C945CD" w:rsidRDefault="00F429E8" w:rsidP="00F429E8">
      <w:pPr>
        <w:pStyle w:val="subsection"/>
      </w:pPr>
      <w:r w:rsidRPr="00C945CD">
        <w:tab/>
        <w:t>(3)</w:t>
      </w:r>
      <w:r w:rsidRPr="00C945CD">
        <w:tab/>
        <w:t>The ACCC may, by legislative instrument, determine criteria to be applied by the ACCC in deciding whether to accept variations of access undertakings.</w:t>
      </w:r>
    </w:p>
    <w:p w:rsidR="00F429E8" w:rsidRPr="00C945CD" w:rsidRDefault="00F429E8" w:rsidP="00F429E8">
      <w:pPr>
        <w:pStyle w:val="subsection"/>
      </w:pPr>
      <w:r w:rsidRPr="00C945CD">
        <w:tab/>
        <w:t>(4)</w:t>
      </w:r>
      <w:r w:rsidRPr="00C945CD">
        <w:tab/>
        <w:t xml:space="preserve">In deciding whether to accept variations of access undertakings, the ACCC must apply criteria determined under </w:t>
      </w:r>
      <w:r w:rsidR="00C945CD">
        <w:t>subsection (</w:t>
      </w:r>
      <w:r w:rsidRPr="00C945CD">
        <w:t>3).</w:t>
      </w:r>
    </w:p>
    <w:p w:rsidR="00F429E8" w:rsidRPr="00C945CD" w:rsidRDefault="00F429E8" w:rsidP="00F429E8">
      <w:pPr>
        <w:pStyle w:val="ActHead5"/>
      </w:pPr>
      <w:bookmarkStart w:id="197" w:name="_Toc19106565"/>
      <w:r w:rsidRPr="004C37CE">
        <w:rPr>
          <w:rStyle w:val="CharSectno"/>
        </w:rPr>
        <w:t>118J</w:t>
      </w:r>
      <w:r w:rsidRPr="00C945CD">
        <w:t xml:space="preserve">  Register of access undertakings</w:t>
      </w:r>
      <w:bookmarkEnd w:id="197"/>
    </w:p>
    <w:p w:rsidR="00F429E8" w:rsidRPr="00C945CD" w:rsidRDefault="00F429E8" w:rsidP="00F429E8">
      <w:pPr>
        <w:pStyle w:val="subsection"/>
      </w:pPr>
      <w:r w:rsidRPr="00C945CD">
        <w:tab/>
        <w:t>(1)</w:t>
      </w:r>
      <w:r w:rsidRPr="00C945CD">
        <w:tab/>
        <w:t>The ACCC is to maintain a Register in which the ACCC includes all access undertakings that are in force.</w:t>
      </w:r>
    </w:p>
    <w:p w:rsidR="00F429E8" w:rsidRPr="00C945CD" w:rsidRDefault="00F429E8" w:rsidP="00F429E8">
      <w:pPr>
        <w:pStyle w:val="subsection"/>
      </w:pPr>
      <w:r w:rsidRPr="00C945CD">
        <w:tab/>
        <w:t>(2)</w:t>
      </w:r>
      <w:r w:rsidRPr="00C945CD">
        <w:tab/>
        <w:t>The Register may be maintained by electronic means.</w:t>
      </w:r>
    </w:p>
    <w:p w:rsidR="00F429E8" w:rsidRPr="00C945CD" w:rsidRDefault="00F429E8" w:rsidP="00F429E8">
      <w:pPr>
        <w:pStyle w:val="subsection"/>
        <w:rPr>
          <w:sz w:val="18"/>
        </w:rPr>
      </w:pPr>
      <w:r w:rsidRPr="00C945CD">
        <w:tab/>
        <w:t>(3)</w:t>
      </w:r>
      <w:r w:rsidRPr="00C945CD">
        <w:tab/>
        <w:t xml:space="preserve">The Register is to be made available for inspection on the </w:t>
      </w:r>
      <w:r w:rsidR="00D86603" w:rsidRPr="00C945CD">
        <w:t>internet</w:t>
      </w:r>
      <w:r w:rsidRPr="00C945CD">
        <w:t>.</w:t>
      </w:r>
    </w:p>
    <w:p w:rsidR="00F429E8" w:rsidRPr="00C945CD" w:rsidRDefault="00F429E8" w:rsidP="00F429E8">
      <w:pPr>
        <w:pStyle w:val="ActHead5"/>
      </w:pPr>
      <w:bookmarkStart w:id="198" w:name="_Toc19106566"/>
      <w:r w:rsidRPr="004C37CE">
        <w:rPr>
          <w:rStyle w:val="CharSectno"/>
        </w:rPr>
        <w:t>118K</w:t>
      </w:r>
      <w:r w:rsidRPr="00C945CD">
        <w:t xml:space="preserve">  Enforcement of access undertakings</w:t>
      </w:r>
      <w:bookmarkEnd w:id="198"/>
    </w:p>
    <w:p w:rsidR="00F429E8" w:rsidRPr="00C945CD" w:rsidRDefault="00F429E8" w:rsidP="00F429E8">
      <w:pPr>
        <w:pStyle w:val="subsection"/>
      </w:pPr>
      <w:r w:rsidRPr="00C945CD">
        <w:tab/>
        <w:t>(1)</w:t>
      </w:r>
      <w:r w:rsidRPr="00C945CD">
        <w:tab/>
        <w:t>This section applies if an access undertaking is in force in relation to a channel B datacasting transmitter licence.</w:t>
      </w:r>
    </w:p>
    <w:p w:rsidR="00F429E8" w:rsidRPr="00C945CD" w:rsidRDefault="00F429E8" w:rsidP="00F429E8">
      <w:pPr>
        <w:pStyle w:val="subsection"/>
      </w:pPr>
      <w:r w:rsidRPr="00C945CD">
        <w:tab/>
        <w:t>(2)</w:t>
      </w:r>
      <w:r w:rsidRPr="00C945CD">
        <w:tab/>
        <w:t>If:</w:t>
      </w:r>
    </w:p>
    <w:p w:rsidR="00F429E8" w:rsidRPr="00C945CD" w:rsidRDefault="00F429E8" w:rsidP="00F429E8">
      <w:pPr>
        <w:pStyle w:val="paragraph"/>
      </w:pPr>
      <w:r w:rsidRPr="00C945CD">
        <w:tab/>
        <w:t>(a)</w:t>
      </w:r>
      <w:r w:rsidRPr="00C945CD">
        <w:tab/>
        <w:t>the ACCC; or</w:t>
      </w:r>
    </w:p>
    <w:p w:rsidR="00F429E8" w:rsidRPr="00C945CD" w:rsidRDefault="00F429E8" w:rsidP="00F429E8">
      <w:pPr>
        <w:pStyle w:val="paragraph"/>
      </w:pPr>
      <w:r w:rsidRPr="00C945CD">
        <w:tab/>
        <w:t>(b)</w:t>
      </w:r>
      <w:r w:rsidRPr="00C945CD">
        <w:tab/>
        <w:t xml:space="preserve">any person (the </w:t>
      </w:r>
      <w:r w:rsidRPr="00C945CD">
        <w:rPr>
          <w:b/>
          <w:i/>
        </w:rPr>
        <w:t>affected person</w:t>
      </w:r>
      <w:r w:rsidRPr="00C945CD">
        <w:t>) whose interests are affected by the access undertaking;</w:t>
      </w:r>
    </w:p>
    <w:p w:rsidR="00F429E8" w:rsidRPr="00C945CD" w:rsidRDefault="00F429E8" w:rsidP="00F429E8">
      <w:pPr>
        <w:pStyle w:val="subsection2"/>
      </w:pPr>
      <w:r w:rsidRPr="00C945CD">
        <w:t xml:space="preserve">thinks that a person (the </w:t>
      </w:r>
      <w:r w:rsidRPr="00C945CD">
        <w:rPr>
          <w:b/>
          <w:i/>
        </w:rPr>
        <w:t>third person</w:t>
      </w:r>
      <w:r w:rsidRPr="00C945CD">
        <w:t xml:space="preserve">) has breached the access undertaking, the ACCC or affected person may apply to the Federal Court for an order under </w:t>
      </w:r>
      <w:r w:rsidR="00C945CD">
        <w:t>subsection (</w:t>
      </w:r>
      <w:r w:rsidRPr="00C945CD">
        <w:t>3).</w:t>
      </w:r>
    </w:p>
    <w:p w:rsidR="00F429E8" w:rsidRPr="00C945CD" w:rsidRDefault="00F429E8" w:rsidP="00F429E8">
      <w:pPr>
        <w:pStyle w:val="subsection"/>
      </w:pPr>
      <w:r w:rsidRPr="00C945CD">
        <w:tab/>
        <w:t>(3)</w:t>
      </w:r>
      <w:r w:rsidRPr="00C945CD">
        <w:tab/>
        <w:t>If the Federal Court is satisfied that the third person has breached the access undertaking, the Court may make all or any of the following orders:</w:t>
      </w:r>
    </w:p>
    <w:p w:rsidR="00F429E8" w:rsidRPr="00C945CD" w:rsidRDefault="00F429E8" w:rsidP="00F429E8">
      <w:pPr>
        <w:pStyle w:val="paragraph"/>
      </w:pPr>
      <w:r w:rsidRPr="00C945CD">
        <w:tab/>
        <w:t>(a)</w:t>
      </w:r>
      <w:r w:rsidRPr="00C945CD">
        <w:tab/>
        <w:t>an order directing the third person to comply with the access undertaking;</w:t>
      </w:r>
    </w:p>
    <w:p w:rsidR="00F429E8" w:rsidRPr="00C945CD" w:rsidRDefault="00F429E8" w:rsidP="00F429E8">
      <w:pPr>
        <w:pStyle w:val="paragraph"/>
      </w:pPr>
      <w:r w:rsidRPr="00C945CD">
        <w:tab/>
        <w:t>(b)</w:t>
      </w:r>
      <w:r w:rsidRPr="00C945CD">
        <w:tab/>
        <w:t>an order directing the third person to compensate any other person who has suffered loss or damage as a result of the breach;</w:t>
      </w:r>
    </w:p>
    <w:p w:rsidR="00F429E8" w:rsidRPr="00C945CD" w:rsidRDefault="00F429E8" w:rsidP="00F429E8">
      <w:pPr>
        <w:pStyle w:val="paragraph"/>
      </w:pPr>
      <w:r w:rsidRPr="00C945CD">
        <w:tab/>
        <w:t>(c)</w:t>
      </w:r>
      <w:r w:rsidRPr="00C945CD">
        <w:tab/>
        <w:t>any other order that the Court thinks appropriate.</w:t>
      </w:r>
    </w:p>
    <w:p w:rsidR="00F429E8" w:rsidRPr="00C945CD" w:rsidRDefault="00F429E8" w:rsidP="00F429E8">
      <w:pPr>
        <w:pStyle w:val="subsection"/>
      </w:pPr>
      <w:r w:rsidRPr="00C945CD">
        <w:tab/>
        <w:t>(4)</w:t>
      </w:r>
      <w:r w:rsidRPr="00C945CD">
        <w:tab/>
        <w:t>The Federal Court may discharge or vary an order granted under this section.</w:t>
      </w:r>
    </w:p>
    <w:p w:rsidR="00F429E8" w:rsidRPr="00C945CD" w:rsidRDefault="00F429E8" w:rsidP="00F429E8">
      <w:pPr>
        <w:pStyle w:val="ActHead5"/>
      </w:pPr>
      <w:bookmarkStart w:id="199" w:name="_Toc19106567"/>
      <w:r w:rsidRPr="004C37CE">
        <w:rPr>
          <w:rStyle w:val="CharSectno"/>
        </w:rPr>
        <w:t>118L</w:t>
      </w:r>
      <w:r w:rsidRPr="00C945CD">
        <w:t xml:space="preserve">  Procedural Rules</w:t>
      </w:r>
      <w:bookmarkEnd w:id="199"/>
    </w:p>
    <w:p w:rsidR="00F429E8" w:rsidRPr="00C945CD" w:rsidRDefault="00F429E8" w:rsidP="00F429E8">
      <w:pPr>
        <w:pStyle w:val="subsection"/>
      </w:pPr>
      <w:r w:rsidRPr="00C945CD">
        <w:tab/>
        <w:t>(1)</w:t>
      </w:r>
      <w:r w:rsidRPr="00C945CD">
        <w:tab/>
        <w:t>The ACCC may, by legislative instrument, make rules:</w:t>
      </w:r>
    </w:p>
    <w:p w:rsidR="00F429E8" w:rsidRPr="00C945CD" w:rsidRDefault="00F429E8" w:rsidP="00F429E8">
      <w:pPr>
        <w:pStyle w:val="paragraph"/>
      </w:pPr>
      <w:r w:rsidRPr="00C945CD">
        <w:tab/>
        <w:t>(a)</w:t>
      </w:r>
      <w:r w:rsidRPr="00C945CD">
        <w:tab/>
        <w:t>making provision for or in relation to the practice and procedure to be followed by the ACCC in performing functions, or exercising powers, under this Division; or</w:t>
      </w:r>
    </w:p>
    <w:p w:rsidR="00F429E8" w:rsidRPr="00C945CD" w:rsidRDefault="00F429E8" w:rsidP="00F429E8">
      <w:pPr>
        <w:pStyle w:val="paragraph"/>
      </w:pPr>
      <w:r w:rsidRPr="00C945CD">
        <w:tab/>
        <w:t>(b)</w:t>
      </w:r>
      <w:r w:rsidRPr="00C945CD">
        <w:tab/>
        <w:t>making provision for or in relation to all matters and things incidental to any such practice or procedure, or necessary or convenient to be prescribed for the conduct of any business of the ACCC under this Division; or</w:t>
      </w:r>
    </w:p>
    <w:p w:rsidR="00F429E8" w:rsidRPr="00C945CD" w:rsidRDefault="00F429E8" w:rsidP="00F429E8">
      <w:pPr>
        <w:pStyle w:val="paragraph"/>
      </w:pPr>
      <w:r w:rsidRPr="00C945CD">
        <w:tab/>
        <w:t>(c)</w:t>
      </w:r>
      <w:r w:rsidRPr="00C945CD">
        <w:tab/>
        <w:t>prescribing matters required or permitted by any other provision of this Division to be prescribed by the Procedural Rules.</w:t>
      </w:r>
    </w:p>
    <w:p w:rsidR="00F429E8" w:rsidRPr="00C945CD" w:rsidRDefault="00F429E8" w:rsidP="00F429E8">
      <w:pPr>
        <w:pStyle w:val="subsection"/>
      </w:pPr>
      <w:r w:rsidRPr="00C945CD">
        <w:tab/>
        <w:t>(2)</w:t>
      </w:r>
      <w:r w:rsidRPr="00C945CD">
        <w:tab/>
        <w:t xml:space="preserve">Rules under </w:t>
      </w:r>
      <w:r w:rsidR="00C945CD">
        <w:t>subsection (</w:t>
      </w:r>
      <w:r w:rsidRPr="00C945CD">
        <w:t>1) are to be known as Procedural Rules.</w:t>
      </w:r>
    </w:p>
    <w:p w:rsidR="00F429E8" w:rsidRPr="00C945CD" w:rsidRDefault="00F429E8" w:rsidP="00F429E8">
      <w:pPr>
        <w:pStyle w:val="subsection"/>
      </w:pPr>
      <w:r w:rsidRPr="00C945CD">
        <w:tab/>
        <w:t>(3)</w:t>
      </w:r>
      <w:r w:rsidRPr="00C945CD">
        <w:tab/>
        <w:t>The Procedural Rules may make provision for or in relation to any or all of the following:</w:t>
      </w:r>
    </w:p>
    <w:p w:rsidR="00F429E8" w:rsidRPr="00C945CD" w:rsidRDefault="00F429E8" w:rsidP="00F429E8">
      <w:pPr>
        <w:pStyle w:val="paragraph"/>
      </w:pPr>
      <w:r w:rsidRPr="00C945CD">
        <w:tab/>
        <w:t>(a)</w:t>
      </w:r>
      <w:r w:rsidRPr="00C945CD">
        <w:tab/>
        <w:t>the confidentiality of information or documents given to the ACCC by a person who gave the ACCC an access undertaking or a variation of an access undertaking;</w:t>
      </w:r>
    </w:p>
    <w:p w:rsidR="00F429E8" w:rsidRPr="00C945CD" w:rsidRDefault="00F429E8" w:rsidP="00F429E8">
      <w:pPr>
        <w:pStyle w:val="paragraph"/>
      </w:pPr>
      <w:r w:rsidRPr="00C945CD">
        <w:tab/>
        <w:t>(b)</w:t>
      </w:r>
      <w:r w:rsidRPr="00C945CD">
        <w:tab/>
        <w:t>the form and content of undertakings, variations or other documents given to the ACCC under this Division;</w:t>
      </w:r>
    </w:p>
    <w:p w:rsidR="00F429E8" w:rsidRPr="00C945CD" w:rsidRDefault="00F429E8" w:rsidP="00F429E8">
      <w:pPr>
        <w:pStyle w:val="paragraph"/>
      </w:pPr>
      <w:r w:rsidRPr="00C945CD">
        <w:tab/>
        <w:t>(c)</w:t>
      </w:r>
      <w:r w:rsidRPr="00C945CD">
        <w:tab/>
        <w:t>requiring the ACCC to give information to the ACMA about the operation of this Division;</w:t>
      </w:r>
    </w:p>
    <w:p w:rsidR="00F429E8" w:rsidRPr="00C945CD" w:rsidRDefault="00F429E8" w:rsidP="00F429E8">
      <w:pPr>
        <w:pStyle w:val="paragraph"/>
      </w:pPr>
      <w:r w:rsidRPr="00C945CD">
        <w:tab/>
        <w:t>(d)</w:t>
      </w:r>
      <w:r w:rsidRPr="00C945CD">
        <w:tab/>
        <w:t>requiring the ACMA to give information to the ACCC that is relevant to the operation of this Division.</w:t>
      </w:r>
    </w:p>
    <w:p w:rsidR="00F429E8" w:rsidRPr="00C945CD" w:rsidRDefault="00F429E8" w:rsidP="00F429E8">
      <w:pPr>
        <w:pStyle w:val="subsection"/>
      </w:pPr>
      <w:r w:rsidRPr="00C945CD">
        <w:tab/>
        <w:t>(4)</w:t>
      </w:r>
      <w:r w:rsidRPr="00C945CD">
        <w:tab/>
        <w:t>The Procedural Rules may make provision for or in relation to a matter by empowering the ACCC to make decisions of an administrative character.</w:t>
      </w:r>
    </w:p>
    <w:p w:rsidR="00F429E8" w:rsidRPr="00C945CD" w:rsidRDefault="00F429E8" w:rsidP="00F429E8">
      <w:pPr>
        <w:pStyle w:val="subsection"/>
      </w:pPr>
      <w:r w:rsidRPr="00C945CD">
        <w:tab/>
        <w:t>(5)</w:t>
      </w:r>
      <w:r w:rsidRPr="00C945CD">
        <w:tab/>
        <w:t>The Procedural Rules may provide that the ACCC may refuse to consider an access undertaking if:</w:t>
      </w:r>
    </w:p>
    <w:p w:rsidR="00F429E8" w:rsidRPr="00C945CD" w:rsidRDefault="00F429E8" w:rsidP="00F429E8">
      <w:pPr>
        <w:pStyle w:val="paragraph"/>
      </w:pPr>
      <w:r w:rsidRPr="00C945CD">
        <w:tab/>
        <w:t>(a)</w:t>
      </w:r>
      <w:r w:rsidRPr="00C945CD">
        <w:tab/>
        <w:t>the ACCC is satisfied that the access undertaking:</w:t>
      </w:r>
    </w:p>
    <w:p w:rsidR="00F429E8" w:rsidRPr="00C945CD" w:rsidRDefault="00F429E8" w:rsidP="00F429E8">
      <w:pPr>
        <w:pStyle w:val="paragraphsub"/>
      </w:pPr>
      <w:r w:rsidRPr="00C945CD">
        <w:tab/>
        <w:t>(i)</w:t>
      </w:r>
      <w:r w:rsidRPr="00C945CD">
        <w:tab/>
        <w:t>is frivolous; or</w:t>
      </w:r>
    </w:p>
    <w:p w:rsidR="00F429E8" w:rsidRPr="00C945CD" w:rsidRDefault="00F429E8" w:rsidP="00F429E8">
      <w:pPr>
        <w:pStyle w:val="paragraphsub"/>
      </w:pPr>
      <w:r w:rsidRPr="00C945CD">
        <w:tab/>
        <w:t>(ii)</w:t>
      </w:r>
      <w:r w:rsidRPr="00C945CD">
        <w:tab/>
        <w:t>is vexatious; or</w:t>
      </w:r>
    </w:p>
    <w:p w:rsidR="00F429E8" w:rsidRPr="00C945CD" w:rsidRDefault="00F429E8" w:rsidP="00F429E8">
      <w:pPr>
        <w:pStyle w:val="paragraphsub"/>
      </w:pPr>
      <w:r w:rsidRPr="00C945CD">
        <w:tab/>
        <w:t>(iii)</w:t>
      </w:r>
      <w:r w:rsidRPr="00C945CD">
        <w:tab/>
        <w:t>was not given in good faith; or</w:t>
      </w:r>
    </w:p>
    <w:p w:rsidR="00F429E8" w:rsidRPr="00C945CD" w:rsidRDefault="00F429E8" w:rsidP="00F429E8">
      <w:pPr>
        <w:pStyle w:val="paragraph"/>
      </w:pPr>
      <w:r w:rsidRPr="00C945CD">
        <w:tab/>
        <w:t>(b)</w:t>
      </w:r>
      <w:r w:rsidRPr="00C945CD">
        <w:tab/>
        <w:t>the ACCC has reason to believe that the access undertaking was given for the purpose, or for purposes that include the purpose, of frustrating or undermining the effective administration of this Division.</w:t>
      </w:r>
    </w:p>
    <w:p w:rsidR="00F429E8" w:rsidRPr="00C945CD" w:rsidRDefault="00F429E8" w:rsidP="00F429E8">
      <w:pPr>
        <w:pStyle w:val="subsection"/>
      </w:pPr>
      <w:r w:rsidRPr="00C945CD">
        <w:tab/>
        <w:t>(6)</w:t>
      </w:r>
      <w:r w:rsidRPr="00C945CD">
        <w:tab/>
        <w:t>The Procedural Rules may provide that the ACCC may refuse to consider an access undertaking given by a person in relation to a channel B datacasting transmitter licence if (apart from section</w:t>
      </w:r>
      <w:r w:rsidR="00C945CD">
        <w:t> </w:t>
      </w:r>
      <w:r w:rsidRPr="00C945CD">
        <w:t>118B) the person is not eligible to apply for the licence.</w:t>
      </w:r>
    </w:p>
    <w:p w:rsidR="00F429E8" w:rsidRPr="00C945CD" w:rsidRDefault="00F429E8" w:rsidP="00F429E8">
      <w:pPr>
        <w:pStyle w:val="subsection"/>
      </w:pPr>
      <w:r w:rsidRPr="00C945CD">
        <w:tab/>
        <w:t>(7)</w:t>
      </w:r>
      <w:r w:rsidRPr="00C945CD">
        <w:tab/>
      </w:r>
      <w:r w:rsidR="00C945CD">
        <w:t>Subsections (</w:t>
      </w:r>
      <w:r w:rsidRPr="00C945CD">
        <w:t xml:space="preserve">3), (4), (5) and (6) do not limit </w:t>
      </w:r>
      <w:r w:rsidR="00C945CD">
        <w:t>subsection (</w:t>
      </w:r>
      <w:r w:rsidRPr="00C945CD">
        <w:t>1).</w:t>
      </w:r>
    </w:p>
    <w:p w:rsidR="00F429E8" w:rsidRPr="00C945CD" w:rsidRDefault="00F429E8" w:rsidP="00F429E8">
      <w:pPr>
        <w:pStyle w:val="ActHead5"/>
      </w:pPr>
      <w:bookmarkStart w:id="200" w:name="_Toc19106568"/>
      <w:r w:rsidRPr="004C37CE">
        <w:rPr>
          <w:rStyle w:val="CharSectno"/>
        </w:rPr>
        <w:t>118M</w:t>
      </w:r>
      <w:r w:rsidRPr="00C945CD">
        <w:t xml:space="preserve">  Definitions</w:t>
      </w:r>
      <w:bookmarkEnd w:id="200"/>
    </w:p>
    <w:p w:rsidR="00F429E8" w:rsidRPr="00C945CD" w:rsidRDefault="00F429E8" w:rsidP="00F429E8">
      <w:pPr>
        <w:pStyle w:val="subsection"/>
      </w:pPr>
      <w:r w:rsidRPr="00C945CD">
        <w:tab/>
      </w:r>
      <w:r w:rsidRPr="00C945CD">
        <w:tab/>
        <w:t>In this Division:</w:t>
      </w:r>
    </w:p>
    <w:p w:rsidR="00F429E8" w:rsidRPr="00C945CD" w:rsidRDefault="00F429E8" w:rsidP="00F429E8">
      <w:pPr>
        <w:pStyle w:val="Definition"/>
      </w:pPr>
      <w:r w:rsidRPr="00C945CD">
        <w:rPr>
          <w:b/>
          <w:i/>
        </w:rPr>
        <w:t xml:space="preserve">access </w:t>
      </w:r>
      <w:r w:rsidRPr="00C945CD">
        <w:t>has the meaning given by section</w:t>
      </w:r>
      <w:r w:rsidR="00C945CD">
        <w:t> </w:t>
      </w:r>
      <w:r w:rsidRPr="00C945CD">
        <w:t>118A.</w:t>
      </w:r>
    </w:p>
    <w:p w:rsidR="00F429E8" w:rsidRPr="00C945CD" w:rsidRDefault="00F429E8" w:rsidP="00F429E8">
      <w:pPr>
        <w:pStyle w:val="Definition"/>
      </w:pPr>
      <w:r w:rsidRPr="00C945CD">
        <w:rPr>
          <w:b/>
          <w:i/>
        </w:rPr>
        <w:t>access undertaking</w:t>
      </w:r>
      <w:r w:rsidRPr="00C945CD">
        <w:t xml:space="preserve"> means an undertaking under section</w:t>
      </w:r>
      <w:r w:rsidR="00C945CD">
        <w:t> </w:t>
      </w:r>
      <w:r w:rsidRPr="00C945CD">
        <w:t>118B.</w:t>
      </w:r>
    </w:p>
    <w:p w:rsidR="00532BF4" w:rsidRPr="00C945CD" w:rsidRDefault="00532BF4" w:rsidP="00532BF4">
      <w:pPr>
        <w:pStyle w:val="Definition"/>
      </w:pPr>
      <w:r w:rsidRPr="00C945CD">
        <w:rPr>
          <w:b/>
          <w:i/>
        </w:rPr>
        <w:t>content service</w:t>
      </w:r>
      <w:r w:rsidRPr="00C945CD">
        <w:t xml:space="preserve"> means:</w:t>
      </w:r>
    </w:p>
    <w:p w:rsidR="00532BF4" w:rsidRPr="00C945CD" w:rsidRDefault="00532BF4" w:rsidP="00532BF4">
      <w:pPr>
        <w:pStyle w:val="paragraph"/>
      </w:pPr>
      <w:r w:rsidRPr="00C945CD">
        <w:tab/>
        <w:t>(a)</w:t>
      </w:r>
      <w:r w:rsidRPr="00C945CD">
        <w:tab/>
        <w:t>a datacasting service that is authorised by:</w:t>
      </w:r>
    </w:p>
    <w:p w:rsidR="00532BF4" w:rsidRPr="00C945CD" w:rsidRDefault="00532BF4" w:rsidP="00532BF4">
      <w:pPr>
        <w:pStyle w:val="paragraphsub"/>
      </w:pPr>
      <w:r w:rsidRPr="00C945CD">
        <w:tab/>
        <w:t>(i)</w:t>
      </w:r>
      <w:r w:rsidRPr="00C945CD">
        <w:tab/>
        <w:t>a BSA datacasting licence; or</w:t>
      </w:r>
    </w:p>
    <w:p w:rsidR="00532BF4" w:rsidRPr="00C945CD" w:rsidRDefault="00532BF4" w:rsidP="00532BF4">
      <w:pPr>
        <w:pStyle w:val="paragraphsub"/>
      </w:pPr>
      <w:r w:rsidRPr="00C945CD">
        <w:tab/>
        <w:t>(ii)</w:t>
      </w:r>
      <w:r w:rsidRPr="00C945CD">
        <w:tab/>
        <w:t xml:space="preserve">another licence allocated by the ACMA under the </w:t>
      </w:r>
      <w:r w:rsidRPr="00C945CD">
        <w:rPr>
          <w:i/>
        </w:rPr>
        <w:t>Broadcasting Services Act 1992</w:t>
      </w:r>
      <w:r w:rsidRPr="00C945CD">
        <w:t>; or</w:t>
      </w:r>
    </w:p>
    <w:p w:rsidR="00532BF4" w:rsidRPr="00C945CD" w:rsidRDefault="00532BF4" w:rsidP="00532BF4">
      <w:pPr>
        <w:pStyle w:val="paragraph"/>
      </w:pPr>
      <w:r w:rsidRPr="00C945CD">
        <w:tab/>
        <w:t>(b)</w:t>
      </w:r>
      <w:r w:rsidRPr="00C945CD">
        <w:tab/>
        <w:t xml:space="preserve">a datacasting service provided in accordance with a class licence under the </w:t>
      </w:r>
      <w:r w:rsidRPr="00C945CD">
        <w:rPr>
          <w:i/>
        </w:rPr>
        <w:t>Broadcasting Services Act 1992</w:t>
      </w:r>
      <w:r w:rsidRPr="00C945CD">
        <w:t>;</w:t>
      </w:r>
    </w:p>
    <w:p w:rsidR="00532BF4" w:rsidRPr="00C945CD" w:rsidRDefault="00532BF4" w:rsidP="00532BF4">
      <w:pPr>
        <w:pStyle w:val="subsection2"/>
      </w:pPr>
      <w:r w:rsidRPr="00C945CD">
        <w:t>but does not include a service covered by subparagraph</w:t>
      </w:r>
      <w:r w:rsidR="00C945CD">
        <w:t> </w:t>
      </w:r>
      <w:r w:rsidRPr="00C945CD">
        <w:t>109A(1)(ib)(i) or (ii).</w:t>
      </w:r>
    </w:p>
    <w:p w:rsidR="00F429E8" w:rsidRPr="00C945CD" w:rsidRDefault="00F429E8" w:rsidP="00F429E8">
      <w:pPr>
        <w:pStyle w:val="Definition"/>
      </w:pPr>
      <w:r w:rsidRPr="00C945CD">
        <w:rPr>
          <w:b/>
          <w:i/>
        </w:rPr>
        <w:t>content service provider</w:t>
      </w:r>
      <w:r w:rsidRPr="00C945CD">
        <w:t xml:space="preserve"> means a company who provides, or proposes to provide, a content service.</w:t>
      </w:r>
    </w:p>
    <w:p w:rsidR="00F429E8" w:rsidRPr="00C945CD" w:rsidRDefault="00F429E8" w:rsidP="00F429E8">
      <w:pPr>
        <w:pStyle w:val="Definition"/>
      </w:pPr>
      <w:r w:rsidRPr="00C945CD">
        <w:rPr>
          <w:b/>
          <w:i/>
        </w:rPr>
        <w:t>Procedural Rules</w:t>
      </w:r>
      <w:r w:rsidRPr="00C945CD">
        <w:t xml:space="preserve"> means Procedural Rules made under section</w:t>
      </w:r>
      <w:r w:rsidR="00C945CD">
        <w:t> </w:t>
      </w:r>
      <w:r w:rsidRPr="00C945CD">
        <w:t>118L.</w:t>
      </w:r>
    </w:p>
    <w:p w:rsidR="00756B44" w:rsidRPr="00C945CD" w:rsidRDefault="00756B44" w:rsidP="00385B39">
      <w:pPr>
        <w:pStyle w:val="ActHead3"/>
        <w:pageBreakBefore/>
      </w:pPr>
      <w:bookmarkStart w:id="201" w:name="_Toc19106569"/>
      <w:r w:rsidRPr="004C37CE">
        <w:rPr>
          <w:rStyle w:val="CharDivNo"/>
        </w:rPr>
        <w:t>Division</w:t>
      </w:r>
      <w:r w:rsidR="00C945CD" w:rsidRPr="004C37CE">
        <w:rPr>
          <w:rStyle w:val="CharDivNo"/>
        </w:rPr>
        <w:t> </w:t>
      </w:r>
      <w:r w:rsidRPr="004C37CE">
        <w:rPr>
          <w:rStyle w:val="CharDivNo"/>
        </w:rPr>
        <w:t>4B</w:t>
      </w:r>
      <w:r w:rsidRPr="00C945CD">
        <w:t>—</w:t>
      </w:r>
      <w:r w:rsidRPr="004C37CE">
        <w:rPr>
          <w:rStyle w:val="CharDivText"/>
        </w:rPr>
        <w:t>Access to digital radio multiplex transmitter licences</w:t>
      </w:r>
      <w:bookmarkEnd w:id="201"/>
    </w:p>
    <w:p w:rsidR="00756B44" w:rsidRPr="00C945CD" w:rsidRDefault="00756B44" w:rsidP="00756B44">
      <w:pPr>
        <w:pStyle w:val="ActHead4"/>
      </w:pPr>
      <w:bookmarkStart w:id="202" w:name="_Toc19106570"/>
      <w:r w:rsidRPr="004C37CE">
        <w:rPr>
          <w:rStyle w:val="CharSubdNo"/>
        </w:rPr>
        <w:t>Subdivision A</w:t>
      </w:r>
      <w:r w:rsidRPr="00C945CD">
        <w:t>—</w:t>
      </w:r>
      <w:r w:rsidRPr="004C37CE">
        <w:rPr>
          <w:rStyle w:val="CharSubdText"/>
        </w:rPr>
        <w:t>Introduction</w:t>
      </w:r>
      <w:bookmarkEnd w:id="202"/>
    </w:p>
    <w:p w:rsidR="00756B44" w:rsidRPr="00C945CD" w:rsidRDefault="00756B44" w:rsidP="00756B44">
      <w:pPr>
        <w:pStyle w:val="ActHead5"/>
      </w:pPr>
      <w:bookmarkStart w:id="203" w:name="_Toc19106571"/>
      <w:r w:rsidRPr="004C37CE">
        <w:rPr>
          <w:rStyle w:val="CharSectno"/>
        </w:rPr>
        <w:t>118N</w:t>
      </w:r>
      <w:r w:rsidRPr="00C945CD">
        <w:t xml:space="preserve">  Simplified outline</w:t>
      </w:r>
      <w:bookmarkEnd w:id="203"/>
    </w:p>
    <w:p w:rsidR="00756B44" w:rsidRPr="00C945CD" w:rsidRDefault="00756B44" w:rsidP="00756B44">
      <w:pPr>
        <w:pStyle w:val="subsection"/>
      </w:pPr>
      <w:r w:rsidRPr="00C945CD">
        <w:tab/>
      </w:r>
      <w:r w:rsidRPr="00C945CD">
        <w:tab/>
        <w:t>The following is a simplified outline of this Division:</w:t>
      </w:r>
    </w:p>
    <w:p w:rsidR="00756B44" w:rsidRPr="00C945CD" w:rsidRDefault="00756B44" w:rsidP="00756B44">
      <w:pPr>
        <w:pStyle w:val="BoxText"/>
        <w:spacing w:line="120" w:lineRule="atLeast"/>
        <w:ind w:left="1701" w:hanging="567"/>
      </w:pPr>
      <w:r w:rsidRPr="00C945CD">
        <w:rPr>
          <w:sz w:val="28"/>
        </w:rPr>
        <w:t>•</w:t>
      </w:r>
      <w:r w:rsidRPr="00C945CD">
        <w:tab/>
        <w:t>This Division sets out an access regime for digital radio multiplex transmitter licences.</w:t>
      </w:r>
    </w:p>
    <w:p w:rsidR="00756B44" w:rsidRPr="00C945CD" w:rsidRDefault="00756B44" w:rsidP="00756B44">
      <w:pPr>
        <w:pStyle w:val="BoxText"/>
        <w:spacing w:line="120" w:lineRule="atLeast"/>
        <w:ind w:left="1701" w:hanging="567"/>
      </w:pPr>
      <w:r w:rsidRPr="00C945CD">
        <w:rPr>
          <w:sz w:val="28"/>
        </w:rPr>
        <w:t>•</w:t>
      </w:r>
      <w:r w:rsidRPr="00C945CD">
        <w:tab/>
        <w:t>A digital radio multiplex transmitter licensee is required to comply with access obligations in relation to multiplex capacity under the licence.</w:t>
      </w:r>
    </w:p>
    <w:p w:rsidR="00756B44" w:rsidRPr="00C945CD" w:rsidRDefault="00756B44" w:rsidP="00756B44">
      <w:pPr>
        <w:pStyle w:val="BoxText"/>
        <w:spacing w:line="120" w:lineRule="atLeast"/>
        <w:ind w:left="1701" w:hanging="567"/>
      </w:pPr>
      <w:r w:rsidRPr="00C945CD">
        <w:rPr>
          <w:sz w:val="28"/>
        </w:rPr>
        <w:t>•</w:t>
      </w:r>
      <w:r w:rsidRPr="00C945CD">
        <w:tab/>
        <w:t>The access obligations facilitate the provision of access to multiplex capacity by content service providers in order that the content service providers can provide content services.</w:t>
      </w:r>
    </w:p>
    <w:p w:rsidR="00756B44" w:rsidRPr="00C945CD" w:rsidRDefault="00756B44" w:rsidP="00756B44">
      <w:pPr>
        <w:pStyle w:val="BoxText"/>
        <w:spacing w:line="120" w:lineRule="atLeast"/>
        <w:ind w:left="1701" w:hanging="567"/>
      </w:pPr>
      <w:r w:rsidRPr="00C945CD">
        <w:rPr>
          <w:sz w:val="28"/>
        </w:rPr>
        <w:t>•</w:t>
      </w:r>
      <w:r w:rsidRPr="00C945CD">
        <w:tab/>
        <w:t>The terms and conditions on which a digital radio multiplex transmitter licensee is required to comply with the access obligations are as set out in an access undertaking in force in relation to the licence.</w:t>
      </w:r>
    </w:p>
    <w:p w:rsidR="00756B44" w:rsidRPr="00C945CD" w:rsidRDefault="00756B44" w:rsidP="00756B44">
      <w:pPr>
        <w:pStyle w:val="ActHead5"/>
      </w:pPr>
      <w:bookmarkStart w:id="204" w:name="_Toc19106572"/>
      <w:r w:rsidRPr="004C37CE">
        <w:rPr>
          <w:rStyle w:val="CharSectno"/>
        </w:rPr>
        <w:t>118NA</w:t>
      </w:r>
      <w:r w:rsidRPr="00C945CD">
        <w:t xml:space="preserve">  Scope</w:t>
      </w:r>
      <w:bookmarkEnd w:id="204"/>
    </w:p>
    <w:p w:rsidR="00756B44" w:rsidRPr="00C945CD" w:rsidRDefault="00756B44" w:rsidP="00756B44">
      <w:pPr>
        <w:pStyle w:val="subsection"/>
      </w:pPr>
      <w:r w:rsidRPr="00C945CD">
        <w:tab/>
      </w:r>
      <w:r w:rsidRPr="00C945CD">
        <w:tab/>
        <w:t>This Division applies in relation to a digital radio multiplex transmitter licence if the licence is:</w:t>
      </w:r>
    </w:p>
    <w:p w:rsidR="00756B44" w:rsidRPr="00C945CD" w:rsidRDefault="00756B44" w:rsidP="00756B44">
      <w:pPr>
        <w:pStyle w:val="paragraph"/>
      </w:pPr>
      <w:r w:rsidRPr="00C945CD">
        <w:tab/>
        <w:t>(a)</w:t>
      </w:r>
      <w:r w:rsidRPr="00C945CD">
        <w:tab/>
        <w:t>a category 1 digital radio multiplex transmitter licence; or</w:t>
      </w:r>
    </w:p>
    <w:p w:rsidR="00756B44" w:rsidRPr="00C945CD" w:rsidRDefault="00756B44" w:rsidP="00756B44">
      <w:pPr>
        <w:pStyle w:val="paragraph"/>
      </w:pPr>
      <w:r w:rsidRPr="00C945CD">
        <w:tab/>
        <w:t>(b)</w:t>
      </w:r>
      <w:r w:rsidRPr="00C945CD">
        <w:tab/>
        <w:t>a category 2 digital radio multiplex transmitter licence.</w:t>
      </w:r>
    </w:p>
    <w:p w:rsidR="00756B44" w:rsidRPr="00C945CD" w:rsidRDefault="00756B44" w:rsidP="00756B44">
      <w:pPr>
        <w:pStyle w:val="ActHead5"/>
      </w:pPr>
      <w:bookmarkStart w:id="205" w:name="_Toc19106573"/>
      <w:r w:rsidRPr="004C37CE">
        <w:rPr>
          <w:rStyle w:val="CharSectno"/>
        </w:rPr>
        <w:t>118NB</w:t>
      </w:r>
      <w:r w:rsidRPr="00C945CD">
        <w:t xml:space="preserve">  Definitions</w:t>
      </w:r>
      <w:bookmarkEnd w:id="205"/>
    </w:p>
    <w:p w:rsidR="00756B44" w:rsidRPr="00C945CD" w:rsidRDefault="00756B44" w:rsidP="00756B44">
      <w:pPr>
        <w:pStyle w:val="subsection"/>
      </w:pPr>
      <w:r w:rsidRPr="00C945CD">
        <w:tab/>
      </w:r>
      <w:r w:rsidRPr="00C945CD">
        <w:tab/>
        <w:t>In this Division:</w:t>
      </w:r>
    </w:p>
    <w:p w:rsidR="00756B44" w:rsidRPr="00C945CD" w:rsidRDefault="00756B44" w:rsidP="00756B44">
      <w:pPr>
        <w:pStyle w:val="Definition"/>
      </w:pPr>
      <w:r w:rsidRPr="00C945CD">
        <w:rPr>
          <w:b/>
          <w:i/>
        </w:rPr>
        <w:t>access undertaking</w:t>
      </w:r>
      <w:r w:rsidRPr="00C945CD">
        <w:t xml:space="preserve"> means an undertaking under section</w:t>
      </w:r>
      <w:r w:rsidR="00C945CD">
        <w:t> </w:t>
      </w:r>
      <w:r w:rsidRPr="00C945CD">
        <w:t>118ND.</w:t>
      </w:r>
    </w:p>
    <w:p w:rsidR="00756B44" w:rsidRPr="00C945CD" w:rsidRDefault="00756B44" w:rsidP="001979F6">
      <w:pPr>
        <w:pStyle w:val="Definition"/>
        <w:keepNext/>
      </w:pPr>
      <w:r w:rsidRPr="00C945CD">
        <w:rPr>
          <w:b/>
          <w:i/>
        </w:rPr>
        <w:t xml:space="preserve">content service </w:t>
      </w:r>
      <w:r w:rsidRPr="00C945CD">
        <w:t>means:</w:t>
      </w:r>
    </w:p>
    <w:p w:rsidR="00756B44" w:rsidRPr="00C945CD" w:rsidRDefault="00756B44" w:rsidP="00756B44">
      <w:pPr>
        <w:pStyle w:val="paragraph"/>
      </w:pPr>
      <w:r w:rsidRPr="00C945CD">
        <w:tab/>
        <w:t>(a)</w:t>
      </w:r>
      <w:r w:rsidRPr="00C945CD">
        <w:tab/>
        <w:t>for the purposes of the application of this Division to a category 1 digital radio multiplex transmitter licence—a service covered by subparagraph</w:t>
      </w:r>
      <w:r w:rsidR="00C945CD">
        <w:t> </w:t>
      </w:r>
      <w:r w:rsidRPr="00C945CD">
        <w:t>109B(1)(f)(i)</w:t>
      </w:r>
      <w:r w:rsidR="00B568D6" w:rsidRPr="00C945CD">
        <w:t xml:space="preserve"> or (ii)</w:t>
      </w:r>
      <w:r w:rsidRPr="00C945CD">
        <w:t>; or</w:t>
      </w:r>
    </w:p>
    <w:p w:rsidR="00756B44" w:rsidRPr="00C945CD" w:rsidRDefault="00756B44" w:rsidP="00756B44">
      <w:pPr>
        <w:pStyle w:val="paragraph"/>
      </w:pPr>
      <w:r w:rsidRPr="00C945CD">
        <w:tab/>
        <w:t>(b)</w:t>
      </w:r>
      <w:r w:rsidRPr="00C945CD">
        <w:tab/>
        <w:t>for the purposes of the application of this Division to a category 2 digital radio multiplex transmitter licence—a service covered by subparagraph</w:t>
      </w:r>
      <w:r w:rsidR="00C945CD">
        <w:t> </w:t>
      </w:r>
      <w:r w:rsidRPr="00C945CD">
        <w:t>109B(1)(g)(i), (ii)</w:t>
      </w:r>
      <w:r w:rsidR="00B568D6" w:rsidRPr="00C945CD">
        <w:t xml:space="preserve"> or (iii)</w:t>
      </w:r>
      <w:r w:rsidRPr="00C945CD">
        <w:t>.</w:t>
      </w:r>
    </w:p>
    <w:p w:rsidR="00756B44" w:rsidRPr="00C945CD" w:rsidRDefault="00756B44" w:rsidP="00756B44">
      <w:pPr>
        <w:pStyle w:val="Definition"/>
      </w:pPr>
      <w:r w:rsidRPr="00C945CD">
        <w:rPr>
          <w:b/>
          <w:i/>
        </w:rPr>
        <w:t>content service provider</w:t>
      </w:r>
      <w:r w:rsidRPr="00C945CD">
        <w:t xml:space="preserve"> means a company who provides, or proposes to provide, a content service.</w:t>
      </w:r>
    </w:p>
    <w:p w:rsidR="00756B44" w:rsidRPr="00C945CD" w:rsidRDefault="00756B44" w:rsidP="00756B44">
      <w:pPr>
        <w:pStyle w:val="Definition"/>
      </w:pPr>
      <w:r w:rsidRPr="00C945CD">
        <w:rPr>
          <w:b/>
          <w:i/>
        </w:rPr>
        <w:t>distributed</w:t>
      </w:r>
      <w:r w:rsidR="00C945CD">
        <w:rPr>
          <w:b/>
          <w:i/>
        </w:rPr>
        <w:noBreakHyphen/>
      </w:r>
      <w:r w:rsidRPr="00C945CD">
        <w:rPr>
          <w:b/>
          <w:i/>
        </w:rPr>
        <w:t>capacity access entitlement</w:t>
      </w:r>
      <w:r w:rsidRPr="00C945CD">
        <w:t xml:space="preserve"> has the meaning given by section</w:t>
      </w:r>
      <w:r w:rsidR="00C945CD">
        <w:t> </w:t>
      </w:r>
      <w:r w:rsidRPr="00C945CD">
        <w:t>118NU.</w:t>
      </w:r>
    </w:p>
    <w:p w:rsidR="00756B44" w:rsidRPr="00C945CD" w:rsidRDefault="00756B44" w:rsidP="00756B44">
      <w:pPr>
        <w:pStyle w:val="Definition"/>
      </w:pPr>
      <w:r w:rsidRPr="00C945CD">
        <w:rPr>
          <w:b/>
          <w:i/>
        </w:rPr>
        <w:t>distributed</w:t>
      </w:r>
      <w:r w:rsidR="00C945CD">
        <w:rPr>
          <w:b/>
          <w:i/>
        </w:rPr>
        <w:noBreakHyphen/>
      </w:r>
      <w:r w:rsidRPr="00C945CD">
        <w:rPr>
          <w:b/>
          <w:i/>
        </w:rPr>
        <w:t>capacity access obligations</w:t>
      </w:r>
      <w:r w:rsidRPr="00C945CD">
        <w:t xml:space="preserve"> has the meaning given by section</w:t>
      </w:r>
      <w:r w:rsidR="00C945CD">
        <w:t> </w:t>
      </w:r>
      <w:r w:rsidRPr="00C945CD">
        <w:t>118NN.</w:t>
      </w:r>
    </w:p>
    <w:p w:rsidR="00756B44" w:rsidRPr="00C945CD" w:rsidRDefault="00756B44" w:rsidP="00756B44">
      <w:pPr>
        <w:pStyle w:val="Definition"/>
      </w:pPr>
      <w:r w:rsidRPr="00C945CD">
        <w:rPr>
          <w:b/>
          <w:i/>
        </w:rPr>
        <w:t>excess</w:t>
      </w:r>
      <w:r w:rsidR="00C945CD">
        <w:rPr>
          <w:b/>
          <w:i/>
        </w:rPr>
        <w:noBreakHyphen/>
      </w:r>
      <w:r w:rsidRPr="00C945CD">
        <w:rPr>
          <w:b/>
          <w:i/>
        </w:rPr>
        <w:t>capacity access entitlement</w:t>
      </w:r>
      <w:r w:rsidRPr="00C945CD">
        <w:t xml:space="preserve"> has the meaning given by section</w:t>
      </w:r>
      <w:r w:rsidR="00C945CD">
        <w:t> </w:t>
      </w:r>
      <w:r w:rsidRPr="00C945CD">
        <w:t>118NT.</w:t>
      </w:r>
    </w:p>
    <w:p w:rsidR="00756B44" w:rsidRPr="00C945CD" w:rsidRDefault="00756B44" w:rsidP="00756B44">
      <w:pPr>
        <w:pStyle w:val="Definition"/>
      </w:pPr>
      <w:r w:rsidRPr="00C945CD">
        <w:rPr>
          <w:b/>
          <w:i/>
        </w:rPr>
        <w:t>excess</w:t>
      </w:r>
      <w:r w:rsidR="00C945CD">
        <w:rPr>
          <w:b/>
          <w:i/>
        </w:rPr>
        <w:noBreakHyphen/>
      </w:r>
      <w:r w:rsidRPr="00C945CD">
        <w:rPr>
          <w:b/>
          <w:i/>
        </w:rPr>
        <w:t>capacity access obligations</w:t>
      </w:r>
      <w:r w:rsidRPr="00C945CD">
        <w:t xml:space="preserve"> has the meaning given by section</w:t>
      </w:r>
      <w:r w:rsidR="00C945CD">
        <w:t> </w:t>
      </w:r>
      <w:r w:rsidRPr="00C945CD">
        <w:t>118NM.</w:t>
      </w:r>
    </w:p>
    <w:p w:rsidR="00756B44" w:rsidRPr="00C945CD" w:rsidRDefault="00756B44" w:rsidP="00756B44">
      <w:pPr>
        <w:pStyle w:val="Definition"/>
      </w:pPr>
      <w:r w:rsidRPr="00C945CD">
        <w:rPr>
          <w:b/>
          <w:i/>
        </w:rPr>
        <w:t>external auditor</w:t>
      </w:r>
      <w:r w:rsidRPr="00C945CD">
        <w:t xml:space="preserve"> means a person authorised under section</w:t>
      </w:r>
      <w:r w:rsidR="00C945CD">
        <w:t> </w:t>
      </w:r>
      <w:r w:rsidRPr="00C945CD">
        <w:t>118PD to be an external auditor for the purposes of this Division.</w:t>
      </w:r>
    </w:p>
    <w:p w:rsidR="00756B44" w:rsidRPr="00C945CD" w:rsidRDefault="00756B44" w:rsidP="00756B44">
      <w:pPr>
        <w:pStyle w:val="Definition"/>
      </w:pPr>
      <w:r w:rsidRPr="00C945CD">
        <w:rPr>
          <w:b/>
          <w:i/>
        </w:rPr>
        <w:t>multiplex capacity</w:t>
      </w:r>
      <w:r w:rsidRPr="00C945CD">
        <w:t>, in relation to a digital radio multiplex transmitter licence, means:</w:t>
      </w:r>
    </w:p>
    <w:p w:rsidR="00756B44" w:rsidRPr="00C945CD" w:rsidRDefault="00756B44" w:rsidP="00756B44">
      <w:pPr>
        <w:pStyle w:val="paragraph"/>
      </w:pPr>
      <w:r w:rsidRPr="00C945CD">
        <w:tab/>
        <w:t>(a)</w:t>
      </w:r>
      <w:r w:rsidRPr="00C945CD">
        <w:tab/>
        <w:t>if the licence is for a single multiplex transmitter—so much of the gross transmission capacity of the multiplex transmitter as is available for the transmission of content services; or</w:t>
      </w:r>
    </w:p>
    <w:p w:rsidR="00756B44" w:rsidRPr="00C945CD" w:rsidRDefault="00756B44" w:rsidP="00756B44">
      <w:pPr>
        <w:pStyle w:val="paragraph"/>
      </w:pPr>
      <w:r w:rsidRPr="00C945CD">
        <w:tab/>
        <w:t>(b)</w:t>
      </w:r>
      <w:r w:rsidRPr="00C945CD">
        <w:tab/>
        <w:t>if the licence is for a main multiplex transmitter and one or more repeater multiplex transmitters—both:</w:t>
      </w:r>
    </w:p>
    <w:p w:rsidR="00756B44" w:rsidRPr="00C945CD" w:rsidRDefault="00756B44" w:rsidP="00756B44">
      <w:pPr>
        <w:pStyle w:val="paragraphsub"/>
      </w:pPr>
      <w:r w:rsidRPr="00C945CD">
        <w:tab/>
        <w:t>(i)</w:t>
      </w:r>
      <w:r w:rsidRPr="00C945CD">
        <w:tab/>
        <w:t>so much of the gross transmission capacity of the main multiplex transmitter as is available for the transmission of content services; and</w:t>
      </w:r>
    </w:p>
    <w:p w:rsidR="00756B44" w:rsidRPr="00C945CD" w:rsidRDefault="00756B44" w:rsidP="00756B44">
      <w:pPr>
        <w:pStyle w:val="paragraphsub"/>
      </w:pPr>
      <w:r w:rsidRPr="00C945CD">
        <w:tab/>
        <w:t>(ii)</w:t>
      </w:r>
      <w:r w:rsidRPr="00C945CD">
        <w:tab/>
        <w:t>so much of the gross transmission capacity of each of the repeater multiplex transmitters as is available for the transmission of content services.</w:t>
      </w:r>
    </w:p>
    <w:p w:rsidR="00756B44" w:rsidRPr="00C945CD" w:rsidRDefault="00756B44" w:rsidP="00756B44">
      <w:pPr>
        <w:pStyle w:val="subsection2"/>
      </w:pPr>
      <w:r w:rsidRPr="00C945CD">
        <w:t>For the purposes of this definition, in working out so much of the gross transmission capacity of a multiplex transmitter as is available for the transmission of content services, include transmission capacity used to provide error protection for those content services.</w:t>
      </w:r>
    </w:p>
    <w:p w:rsidR="00756B44" w:rsidRPr="00C945CD" w:rsidRDefault="00756B44" w:rsidP="00756B44">
      <w:pPr>
        <w:pStyle w:val="Definition"/>
      </w:pPr>
      <w:r w:rsidRPr="00C945CD">
        <w:rPr>
          <w:b/>
          <w:i/>
        </w:rPr>
        <w:t>Procedural Rules</w:t>
      </w:r>
      <w:r w:rsidRPr="00C945CD">
        <w:t xml:space="preserve"> means Procedural Rules made under section</w:t>
      </w:r>
      <w:r w:rsidR="00C945CD">
        <w:t> </w:t>
      </w:r>
      <w:r w:rsidRPr="00C945CD">
        <w:t>118PO.</w:t>
      </w:r>
    </w:p>
    <w:p w:rsidR="00756B44" w:rsidRPr="00C945CD" w:rsidRDefault="00756B44" w:rsidP="00756B44">
      <w:pPr>
        <w:pStyle w:val="Definition"/>
      </w:pPr>
      <w:r w:rsidRPr="00C945CD">
        <w:rPr>
          <w:b/>
          <w:i/>
        </w:rPr>
        <w:t>standard access entitlement</w:t>
      </w:r>
      <w:r w:rsidRPr="00C945CD">
        <w:t xml:space="preserve"> has the meaning given by whichever of section</w:t>
      </w:r>
      <w:r w:rsidR="00C945CD">
        <w:t> </w:t>
      </w:r>
      <w:r w:rsidRPr="00C945CD">
        <w:t>118NQ, 118NR or 118NS is applicable.</w:t>
      </w:r>
    </w:p>
    <w:p w:rsidR="00756B44" w:rsidRPr="00C945CD" w:rsidRDefault="00756B44" w:rsidP="00756B44">
      <w:pPr>
        <w:pStyle w:val="Definition"/>
      </w:pPr>
      <w:r w:rsidRPr="00C945CD">
        <w:rPr>
          <w:b/>
          <w:i/>
        </w:rPr>
        <w:t xml:space="preserve">standard access obligations </w:t>
      </w:r>
      <w:r w:rsidRPr="00C945CD">
        <w:t>has the meaning given by section</w:t>
      </w:r>
      <w:r w:rsidR="00C945CD">
        <w:t> </w:t>
      </w:r>
      <w:r w:rsidRPr="00C945CD">
        <w:t>118NL.</w:t>
      </w:r>
    </w:p>
    <w:p w:rsidR="00756B44" w:rsidRPr="00C945CD" w:rsidRDefault="00756B44" w:rsidP="00756B44">
      <w:pPr>
        <w:pStyle w:val="ActHead5"/>
      </w:pPr>
      <w:bookmarkStart w:id="206" w:name="_Toc19106574"/>
      <w:r w:rsidRPr="004C37CE">
        <w:rPr>
          <w:rStyle w:val="CharSectno"/>
        </w:rPr>
        <w:t>118NC</w:t>
      </w:r>
      <w:r w:rsidRPr="00C945CD">
        <w:t xml:space="preserve">  National broadcasters</w:t>
      </w:r>
      <w:bookmarkEnd w:id="206"/>
    </w:p>
    <w:p w:rsidR="00756B44" w:rsidRPr="00C945CD" w:rsidRDefault="00756B44" w:rsidP="00756B44">
      <w:pPr>
        <w:pStyle w:val="subsection"/>
      </w:pPr>
      <w:r w:rsidRPr="00C945CD">
        <w:tab/>
      </w:r>
      <w:r w:rsidRPr="00C945CD">
        <w:tab/>
        <w:t>For the purpose of this Division, a national broadcaster is taken to be entitled to provide digital national radio broadcasting services in each designated BSA radio area.</w:t>
      </w:r>
    </w:p>
    <w:p w:rsidR="00756B44" w:rsidRPr="00C945CD" w:rsidRDefault="00756B44" w:rsidP="00756B44">
      <w:pPr>
        <w:pStyle w:val="ActHead4"/>
      </w:pPr>
      <w:bookmarkStart w:id="207" w:name="_Toc19106575"/>
      <w:r w:rsidRPr="004C37CE">
        <w:rPr>
          <w:rStyle w:val="CharSubdNo"/>
        </w:rPr>
        <w:t>Subdivision B</w:t>
      </w:r>
      <w:r w:rsidRPr="00C945CD">
        <w:t>—</w:t>
      </w:r>
      <w:r w:rsidRPr="004C37CE">
        <w:rPr>
          <w:rStyle w:val="CharSubdText"/>
        </w:rPr>
        <w:t>Access undertakings</w:t>
      </w:r>
      <w:bookmarkEnd w:id="207"/>
    </w:p>
    <w:p w:rsidR="00756B44" w:rsidRPr="00C945CD" w:rsidRDefault="00756B44" w:rsidP="00756B44">
      <w:pPr>
        <w:pStyle w:val="ActHead5"/>
      </w:pPr>
      <w:bookmarkStart w:id="208" w:name="_Toc19106576"/>
      <w:r w:rsidRPr="004C37CE">
        <w:rPr>
          <w:rStyle w:val="CharSectno"/>
        </w:rPr>
        <w:t>118ND</w:t>
      </w:r>
      <w:r w:rsidRPr="00C945CD">
        <w:t xml:space="preserve">  Digital radio multiplex transmitter licensees must give the ACCC access undertakings</w:t>
      </w:r>
      <w:bookmarkEnd w:id="208"/>
    </w:p>
    <w:p w:rsidR="00756B44" w:rsidRPr="00C945CD" w:rsidRDefault="00756B44" w:rsidP="00756B44">
      <w:pPr>
        <w:pStyle w:val="subsection"/>
      </w:pPr>
      <w:r w:rsidRPr="00C945CD">
        <w:tab/>
        <w:t>(1)</w:t>
      </w:r>
      <w:r w:rsidRPr="00C945CD">
        <w:tab/>
        <w:t xml:space="preserve">A digital radio multiplex transmitter licensee must, within </w:t>
      </w:r>
      <w:r w:rsidR="001E6D73" w:rsidRPr="00C945CD">
        <w:t>50 days</w:t>
      </w:r>
      <w:r w:rsidRPr="00C945CD">
        <w:t xml:space="preserve"> after the issue of the licence, give the ACCC a written undertaking that each of the following persons:</w:t>
      </w:r>
    </w:p>
    <w:p w:rsidR="00756B44" w:rsidRPr="00C945CD" w:rsidRDefault="00756B44" w:rsidP="00756B44">
      <w:pPr>
        <w:pStyle w:val="paragraph"/>
      </w:pPr>
      <w:r w:rsidRPr="00C945CD">
        <w:tab/>
        <w:t>(a)</w:t>
      </w:r>
      <w:r w:rsidRPr="00C945CD">
        <w:tab/>
        <w:t>the first holder of the licence;</w:t>
      </w:r>
    </w:p>
    <w:p w:rsidR="00756B44" w:rsidRPr="00C945CD" w:rsidRDefault="00756B44" w:rsidP="00756B44">
      <w:pPr>
        <w:pStyle w:val="paragraph"/>
      </w:pPr>
      <w:r w:rsidRPr="00C945CD">
        <w:tab/>
        <w:t>(b)</w:t>
      </w:r>
      <w:r w:rsidRPr="00C945CD">
        <w:tab/>
        <w:t>any person authorised by the first holder of the licence to operate a multiplex transmitter under the licence;</w:t>
      </w:r>
    </w:p>
    <w:p w:rsidR="00756B44" w:rsidRPr="00C945CD" w:rsidRDefault="00756B44" w:rsidP="00756B44">
      <w:pPr>
        <w:pStyle w:val="paragraph"/>
      </w:pPr>
      <w:r w:rsidRPr="00C945CD">
        <w:tab/>
        <w:t>(c)</w:t>
      </w:r>
      <w:r w:rsidRPr="00C945CD">
        <w:tab/>
        <w:t>any future holder of the licence;</w:t>
      </w:r>
    </w:p>
    <w:p w:rsidR="00756B44" w:rsidRPr="00C945CD" w:rsidRDefault="00756B44" w:rsidP="00756B44">
      <w:pPr>
        <w:pStyle w:val="paragraph"/>
      </w:pPr>
      <w:r w:rsidRPr="00C945CD">
        <w:tab/>
        <w:t>(d)</w:t>
      </w:r>
      <w:r w:rsidRPr="00C945CD">
        <w:tab/>
        <w:t>any person authorised by a future holder of the licence to operate a multiplex transmitter under the licence;</w:t>
      </w:r>
    </w:p>
    <w:p w:rsidR="00756B44" w:rsidRPr="00C945CD" w:rsidRDefault="00756B44" w:rsidP="00756B44">
      <w:pPr>
        <w:pStyle w:val="subsection2"/>
      </w:pPr>
      <w:r w:rsidRPr="00C945CD">
        <w:t>will comply with such terms and conditions as are ascertained in accordance with the undertaking in relation to:</w:t>
      </w:r>
    </w:p>
    <w:p w:rsidR="00756B44" w:rsidRPr="00C945CD" w:rsidRDefault="00756B44" w:rsidP="00756B44">
      <w:pPr>
        <w:pStyle w:val="paragraph"/>
      </w:pPr>
      <w:r w:rsidRPr="00C945CD">
        <w:tab/>
        <w:t>(e)</w:t>
      </w:r>
      <w:r w:rsidRPr="00C945CD">
        <w:tab/>
        <w:t>the standard access obligations (if any) that are, or may become, applicable to the licence; and</w:t>
      </w:r>
    </w:p>
    <w:p w:rsidR="00756B44" w:rsidRPr="00C945CD" w:rsidRDefault="00756B44" w:rsidP="00756B44">
      <w:pPr>
        <w:pStyle w:val="paragraph"/>
      </w:pPr>
      <w:r w:rsidRPr="00C945CD">
        <w:tab/>
        <w:t>(f)</w:t>
      </w:r>
      <w:r w:rsidRPr="00C945CD">
        <w:tab/>
        <w:t>the excess</w:t>
      </w:r>
      <w:r w:rsidR="00C945CD">
        <w:noBreakHyphen/>
      </w:r>
      <w:r w:rsidRPr="00C945CD">
        <w:t>capacity access obligations (if any) that are, or may become, applicable to the licence; and</w:t>
      </w:r>
    </w:p>
    <w:p w:rsidR="00756B44" w:rsidRPr="00C945CD" w:rsidRDefault="00756B44" w:rsidP="00756B44">
      <w:pPr>
        <w:pStyle w:val="paragraph"/>
      </w:pPr>
      <w:r w:rsidRPr="00C945CD">
        <w:tab/>
        <w:t>(g)</w:t>
      </w:r>
      <w:r w:rsidRPr="00C945CD">
        <w:tab/>
        <w:t>the distributed</w:t>
      </w:r>
      <w:r w:rsidR="00C945CD">
        <w:noBreakHyphen/>
      </w:r>
      <w:r w:rsidRPr="00C945CD">
        <w:t>capacity access obligations (if any) that are, or may become, applicable to the licence.</w:t>
      </w:r>
    </w:p>
    <w:p w:rsidR="00756B44" w:rsidRPr="00C945CD" w:rsidRDefault="00756B44" w:rsidP="00756B44">
      <w:pPr>
        <w:pStyle w:val="subsection"/>
      </w:pPr>
      <w:r w:rsidRPr="00C945CD">
        <w:tab/>
        <w:t>(2)</w:t>
      </w:r>
      <w:r w:rsidRPr="00C945CD">
        <w:tab/>
        <w:t>The undertaking must be in a form approved in writing by the ACCC.</w:t>
      </w:r>
    </w:p>
    <w:p w:rsidR="00756B44" w:rsidRPr="00C945CD" w:rsidRDefault="00756B44" w:rsidP="00756B44">
      <w:pPr>
        <w:pStyle w:val="subsection"/>
      </w:pPr>
      <w:r w:rsidRPr="00C945CD">
        <w:tab/>
        <w:t>(3)</w:t>
      </w:r>
      <w:r w:rsidRPr="00C945CD">
        <w:tab/>
        <w:t>The undertaking must be accompanied by the fee (if any) specified in the Procedural Rules. The amount of the fee must not be such as to amount to taxation.</w:t>
      </w:r>
    </w:p>
    <w:p w:rsidR="00756B44" w:rsidRPr="00C945CD" w:rsidRDefault="00756B44" w:rsidP="00756B44">
      <w:pPr>
        <w:pStyle w:val="subsection"/>
      </w:pPr>
      <w:r w:rsidRPr="00C945CD">
        <w:tab/>
        <w:t>(4)</w:t>
      </w:r>
      <w:r w:rsidRPr="00C945CD">
        <w:tab/>
        <w:t>The undertaking may be without limitations or may be subject to such limitations as are specified in the undertaking.</w:t>
      </w:r>
    </w:p>
    <w:p w:rsidR="00756B44" w:rsidRPr="00C945CD" w:rsidRDefault="00756B44" w:rsidP="00756B44">
      <w:pPr>
        <w:pStyle w:val="ActHead5"/>
      </w:pPr>
      <w:bookmarkStart w:id="209" w:name="_Toc19106577"/>
      <w:r w:rsidRPr="004C37CE">
        <w:rPr>
          <w:rStyle w:val="CharSectno"/>
        </w:rPr>
        <w:t>118NE</w:t>
      </w:r>
      <w:r w:rsidRPr="00C945CD">
        <w:t xml:space="preserve">  Further information about access undertakings</w:t>
      </w:r>
      <w:bookmarkEnd w:id="209"/>
    </w:p>
    <w:p w:rsidR="00756B44" w:rsidRPr="00C945CD" w:rsidRDefault="00756B44" w:rsidP="00756B44">
      <w:pPr>
        <w:pStyle w:val="subsection"/>
      </w:pPr>
      <w:r w:rsidRPr="00C945CD">
        <w:tab/>
        <w:t>(1)</w:t>
      </w:r>
      <w:r w:rsidRPr="00C945CD">
        <w:tab/>
        <w:t>This section applies if a digital radio multiplex transmitter licensee gives an access undertaking to the ACCC.</w:t>
      </w:r>
    </w:p>
    <w:p w:rsidR="00756B44" w:rsidRPr="00C945CD" w:rsidRDefault="00756B44" w:rsidP="00756B44">
      <w:pPr>
        <w:pStyle w:val="subsection"/>
      </w:pPr>
      <w:r w:rsidRPr="00C945CD">
        <w:tab/>
        <w:t>(2)</w:t>
      </w:r>
      <w:r w:rsidRPr="00C945CD">
        <w:tab/>
        <w:t>The ACCC may request the licensee to give the ACCC further information about the access undertaking.</w:t>
      </w:r>
    </w:p>
    <w:p w:rsidR="00756B44" w:rsidRPr="00C945CD" w:rsidRDefault="00756B44" w:rsidP="00756B44">
      <w:pPr>
        <w:pStyle w:val="subsection"/>
      </w:pPr>
      <w:r w:rsidRPr="00C945CD">
        <w:tab/>
        <w:t>(3)</w:t>
      </w:r>
      <w:r w:rsidRPr="00C945CD">
        <w:tab/>
        <w:t>If:</w:t>
      </w:r>
    </w:p>
    <w:p w:rsidR="00756B44" w:rsidRPr="00C945CD" w:rsidRDefault="00756B44" w:rsidP="00756B44">
      <w:pPr>
        <w:pStyle w:val="paragraph"/>
      </w:pPr>
      <w:r w:rsidRPr="00C945CD">
        <w:tab/>
        <w:t>(a)</w:t>
      </w:r>
      <w:r w:rsidRPr="00C945CD">
        <w:tab/>
        <w:t>the Procedural Rules make provision for, or in relation to, a time limit for giving the information; and</w:t>
      </w:r>
    </w:p>
    <w:p w:rsidR="00756B44" w:rsidRPr="00C945CD" w:rsidRDefault="00756B44" w:rsidP="00756B44">
      <w:pPr>
        <w:pStyle w:val="paragraph"/>
      </w:pPr>
      <w:r w:rsidRPr="00C945CD">
        <w:tab/>
        <w:t>(b)</w:t>
      </w:r>
      <w:r w:rsidRPr="00C945CD">
        <w:tab/>
        <w:t>the licensee does not give the ACCC the information within the time limit allowed by the Procedural Rules;</w:t>
      </w:r>
    </w:p>
    <w:p w:rsidR="00756B44" w:rsidRPr="00C945CD" w:rsidRDefault="00756B44" w:rsidP="00756B44">
      <w:pPr>
        <w:pStyle w:val="subsection2"/>
      </w:pPr>
      <w:r w:rsidRPr="00C945CD">
        <w:t>the ACCC may, by written notice given to the licensee, reject the access undertaking.</w:t>
      </w:r>
    </w:p>
    <w:p w:rsidR="00756B44" w:rsidRPr="00C945CD" w:rsidRDefault="00756B44" w:rsidP="00756B44">
      <w:pPr>
        <w:pStyle w:val="subsection"/>
      </w:pPr>
      <w:r w:rsidRPr="00C945CD">
        <w:tab/>
        <w:t>(4)</w:t>
      </w:r>
      <w:r w:rsidRPr="00C945CD">
        <w:tab/>
        <w:t>If the Procedural Rules do not make provision for, or in relation to, a time limit for giving the information, the ACCC may refuse to consider the access undertaking until the licensee gives the ACCC the information.</w:t>
      </w:r>
    </w:p>
    <w:p w:rsidR="00756B44" w:rsidRPr="00C945CD" w:rsidRDefault="00756B44" w:rsidP="00756B44">
      <w:pPr>
        <w:pStyle w:val="subsection"/>
      </w:pPr>
      <w:r w:rsidRPr="00C945CD">
        <w:tab/>
        <w:t>(5)</w:t>
      </w:r>
      <w:r w:rsidRPr="00C945CD">
        <w:tab/>
        <w:t>The ACCC may withdraw its request for further information, in whole or in part.</w:t>
      </w:r>
    </w:p>
    <w:p w:rsidR="00756B44" w:rsidRPr="00C945CD" w:rsidRDefault="00756B44" w:rsidP="00756B44">
      <w:pPr>
        <w:pStyle w:val="ActHead5"/>
      </w:pPr>
      <w:bookmarkStart w:id="210" w:name="_Toc19106578"/>
      <w:r w:rsidRPr="004C37CE">
        <w:rPr>
          <w:rStyle w:val="CharSectno"/>
        </w:rPr>
        <w:t>118NF</w:t>
      </w:r>
      <w:r w:rsidRPr="00C945CD">
        <w:t xml:space="preserve">  ACCC to accept or reject access undertakings</w:t>
      </w:r>
      <w:bookmarkEnd w:id="210"/>
    </w:p>
    <w:p w:rsidR="00756B44" w:rsidRPr="00C945CD" w:rsidRDefault="00756B44" w:rsidP="00756B44">
      <w:pPr>
        <w:pStyle w:val="subsection"/>
      </w:pPr>
      <w:r w:rsidRPr="00C945CD">
        <w:tab/>
        <w:t>(1)</w:t>
      </w:r>
      <w:r w:rsidRPr="00C945CD">
        <w:tab/>
        <w:t>This section applies if a digital radio multiplex transmitter licensee gives an access undertaking to the ACCC.</w:t>
      </w:r>
    </w:p>
    <w:p w:rsidR="00756B44" w:rsidRPr="00C945CD" w:rsidRDefault="00756B44" w:rsidP="00756B44">
      <w:pPr>
        <w:pStyle w:val="SubsectionHead"/>
      </w:pPr>
      <w:r w:rsidRPr="00C945CD">
        <w:t>Decision to accept or reject access undertaking</w:t>
      </w:r>
    </w:p>
    <w:p w:rsidR="00756B44" w:rsidRPr="00C945CD" w:rsidRDefault="00756B44" w:rsidP="00756B44">
      <w:pPr>
        <w:pStyle w:val="subsection"/>
      </w:pPr>
      <w:r w:rsidRPr="00C945CD">
        <w:tab/>
        <w:t>(2)</w:t>
      </w:r>
      <w:r w:rsidRPr="00C945CD">
        <w:tab/>
        <w:t>After considering the access undertaking, the ACCC must:</w:t>
      </w:r>
    </w:p>
    <w:p w:rsidR="00756B44" w:rsidRPr="00C945CD" w:rsidRDefault="00756B44" w:rsidP="00756B44">
      <w:pPr>
        <w:pStyle w:val="paragraph"/>
      </w:pPr>
      <w:r w:rsidRPr="00C945CD">
        <w:tab/>
        <w:t>(a)</w:t>
      </w:r>
      <w:r w:rsidRPr="00C945CD">
        <w:tab/>
        <w:t>accept the access undertaking; or</w:t>
      </w:r>
    </w:p>
    <w:p w:rsidR="00756B44" w:rsidRPr="00C945CD" w:rsidRDefault="00756B44" w:rsidP="00756B44">
      <w:pPr>
        <w:pStyle w:val="paragraph"/>
      </w:pPr>
      <w:r w:rsidRPr="00C945CD">
        <w:tab/>
        <w:t>(b)</w:t>
      </w:r>
      <w:r w:rsidRPr="00C945CD">
        <w:tab/>
        <w:t>reject the access undertaking.</w:t>
      </w:r>
    </w:p>
    <w:p w:rsidR="00756B44" w:rsidRPr="00C945CD" w:rsidRDefault="00756B44" w:rsidP="00756B44">
      <w:pPr>
        <w:pStyle w:val="subsection"/>
      </w:pPr>
      <w:r w:rsidRPr="00C945CD">
        <w:tab/>
        <w:t>(3)</w:t>
      </w:r>
      <w:r w:rsidRPr="00C945CD">
        <w:tab/>
        <w:t>Before accepting the access undertaking, the ACCC must:</w:t>
      </w:r>
    </w:p>
    <w:p w:rsidR="00756B44" w:rsidRPr="00C945CD" w:rsidRDefault="00756B44" w:rsidP="00756B44">
      <w:pPr>
        <w:pStyle w:val="paragraph"/>
      </w:pPr>
      <w:r w:rsidRPr="00C945CD">
        <w:tab/>
        <w:t>(a)</w:t>
      </w:r>
      <w:r w:rsidRPr="00C945CD">
        <w:tab/>
        <w:t xml:space="preserve">publish a copy of the access undertaking on the ACCC’s </w:t>
      </w:r>
      <w:r w:rsidR="00BF4A44" w:rsidRPr="00C945CD">
        <w:t>website</w:t>
      </w:r>
      <w:r w:rsidRPr="00C945CD">
        <w:t>; and</w:t>
      </w:r>
    </w:p>
    <w:p w:rsidR="00756B44" w:rsidRPr="00C945CD" w:rsidRDefault="00756B44" w:rsidP="00756B44">
      <w:pPr>
        <w:pStyle w:val="paragraph"/>
      </w:pPr>
      <w:r w:rsidRPr="00C945CD">
        <w:tab/>
        <w:t>(b)</w:t>
      </w:r>
      <w:r w:rsidRPr="00C945CD">
        <w:tab/>
        <w:t>invite members of the public to make submissions to the ACCC about the access undertaking within a specified period; and</w:t>
      </w:r>
    </w:p>
    <w:p w:rsidR="00756B44" w:rsidRPr="00C945CD" w:rsidRDefault="00756B44" w:rsidP="00756B44">
      <w:pPr>
        <w:pStyle w:val="paragraph"/>
      </w:pPr>
      <w:r w:rsidRPr="00C945CD">
        <w:tab/>
        <w:t>(c)</w:t>
      </w:r>
      <w:r w:rsidRPr="00C945CD">
        <w:tab/>
        <w:t>consider any submissions the ACCC receives from members of the public within that period.</w:t>
      </w:r>
    </w:p>
    <w:p w:rsidR="00756B44" w:rsidRPr="00C945CD" w:rsidRDefault="00756B44" w:rsidP="00756B44">
      <w:pPr>
        <w:pStyle w:val="subsection"/>
      </w:pPr>
      <w:r w:rsidRPr="00C945CD">
        <w:tab/>
        <w:t>(4)</w:t>
      </w:r>
      <w:r w:rsidRPr="00C945CD">
        <w:tab/>
        <w:t>If the ACCC rejects the access undertaking, the ACCC may give the licensee a written notice advising the licensee that, if the licensee:</w:t>
      </w:r>
    </w:p>
    <w:p w:rsidR="00756B44" w:rsidRPr="00C945CD" w:rsidRDefault="00756B44" w:rsidP="00756B44">
      <w:pPr>
        <w:pStyle w:val="paragraph"/>
      </w:pPr>
      <w:r w:rsidRPr="00C945CD">
        <w:tab/>
        <w:t>(a)</w:t>
      </w:r>
      <w:r w:rsidRPr="00C945CD">
        <w:tab/>
        <w:t>makes such alterations to the access undertaking as are specified in the notice; and</w:t>
      </w:r>
    </w:p>
    <w:p w:rsidR="00756B44" w:rsidRPr="00C945CD" w:rsidRDefault="00756B44" w:rsidP="00756B44">
      <w:pPr>
        <w:pStyle w:val="paragraph"/>
      </w:pPr>
      <w:r w:rsidRPr="00C945CD">
        <w:tab/>
        <w:t>(b)</w:t>
      </w:r>
      <w:r w:rsidRPr="00C945CD">
        <w:tab/>
        <w:t>gives the altered access undertaking to the ACCC within the time limit allowed by the Procedural Rules;</w:t>
      </w:r>
    </w:p>
    <w:p w:rsidR="00756B44" w:rsidRPr="00C945CD" w:rsidRDefault="00756B44" w:rsidP="00756B44">
      <w:pPr>
        <w:pStyle w:val="subsection2"/>
      </w:pPr>
      <w:r w:rsidRPr="00C945CD">
        <w:t>the ACCC will accept the altered access undertaking.</w:t>
      </w:r>
    </w:p>
    <w:p w:rsidR="00756B44" w:rsidRPr="00C945CD" w:rsidRDefault="00756B44" w:rsidP="00756B44">
      <w:pPr>
        <w:pStyle w:val="subsection"/>
      </w:pPr>
      <w:r w:rsidRPr="00C945CD">
        <w:tab/>
        <w:t>(5)</w:t>
      </w:r>
      <w:r w:rsidRPr="00C945CD">
        <w:tab/>
        <w:t>If the ACCC rejects the access undertaking, the ACCC may, by written notice given to the licensee, determine that an undertaking in the terms specified in the determination is the access undertaking in relation to the licence.</w:t>
      </w:r>
    </w:p>
    <w:p w:rsidR="00756B44" w:rsidRPr="00C945CD" w:rsidRDefault="00756B44" w:rsidP="00756B44">
      <w:pPr>
        <w:pStyle w:val="subsection"/>
      </w:pPr>
      <w:r w:rsidRPr="00C945CD">
        <w:tab/>
        <w:t>(6)</w:t>
      </w:r>
      <w:r w:rsidRPr="00C945CD">
        <w:tab/>
        <w:t xml:space="preserve">Before giving a notice under </w:t>
      </w:r>
      <w:r w:rsidR="00C945CD">
        <w:t>subsection (</w:t>
      </w:r>
      <w:r w:rsidRPr="00C945CD">
        <w:t>5), the ACCC must:</w:t>
      </w:r>
    </w:p>
    <w:p w:rsidR="00756B44" w:rsidRPr="00C945CD" w:rsidRDefault="00756B44" w:rsidP="00756B44">
      <w:pPr>
        <w:pStyle w:val="paragraph"/>
      </w:pPr>
      <w:r w:rsidRPr="00C945CD">
        <w:tab/>
        <w:t>(a)</w:t>
      </w:r>
      <w:r w:rsidRPr="00C945CD">
        <w:tab/>
        <w:t xml:space="preserve">publish a copy of the notice on the ACCC’s </w:t>
      </w:r>
      <w:r w:rsidR="007515B5" w:rsidRPr="00C945CD">
        <w:t>website</w:t>
      </w:r>
      <w:r w:rsidRPr="00C945CD">
        <w:t>; and</w:t>
      </w:r>
    </w:p>
    <w:p w:rsidR="00756B44" w:rsidRPr="00C945CD" w:rsidRDefault="00756B44" w:rsidP="00756B44">
      <w:pPr>
        <w:pStyle w:val="paragraph"/>
      </w:pPr>
      <w:r w:rsidRPr="00C945CD">
        <w:tab/>
        <w:t>(b)</w:t>
      </w:r>
      <w:r w:rsidRPr="00C945CD">
        <w:tab/>
        <w:t>invite members of the public to make submissions to the ACCC about the notice within a specified period; and</w:t>
      </w:r>
    </w:p>
    <w:p w:rsidR="00756B44" w:rsidRPr="00C945CD" w:rsidRDefault="00756B44" w:rsidP="00756B44">
      <w:pPr>
        <w:pStyle w:val="paragraph"/>
      </w:pPr>
      <w:r w:rsidRPr="00C945CD">
        <w:tab/>
        <w:t>(c)</w:t>
      </w:r>
      <w:r w:rsidRPr="00C945CD">
        <w:tab/>
        <w:t>consider any submissions the ACCC receives from members of the public within that period.</w:t>
      </w:r>
    </w:p>
    <w:p w:rsidR="00756B44" w:rsidRPr="00C945CD" w:rsidRDefault="00756B44" w:rsidP="00756B44">
      <w:pPr>
        <w:pStyle w:val="SubsectionHead"/>
      </w:pPr>
      <w:r w:rsidRPr="00C945CD">
        <w:t>Notice of decision</w:t>
      </w:r>
    </w:p>
    <w:p w:rsidR="00756B44" w:rsidRPr="00C945CD" w:rsidRDefault="00756B44" w:rsidP="00756B44">
      <w:pPr>
        <w:pStyle w:val="subsection"/>
      </w:pPr>
      <w:r w:rsidRPr="00C945CD">
        <w:tab/>
        <w:t>(7)</w:t>
      </w:r>
      <w:r w:rsidRPr="00C945CD">
        <w:tab/>
        <w:t>If the ACCC accepts the access undertaking, the ACCC must give the licensee a written notice stating that the access undertaking has been accepted.</w:t>
      </w:r>
    </w:p>
    <w:p w:rsidR="00756B44" w:rsidRPr="00C945CD" w:rsidRDefault="00756B44" w:rsidP="00756B44">
      <w:pPr>
        <w:pStyle w:val="subsection"/>
      </w:pPr>
      <w:r w:rsidRPr="00C945CD">
        <w:tab/>
        <w:t>(8)</w:t>
      </w:r>
      <w:r w:rsidRPr="00C945CD">
        <w:tab/>
        <w:t>If the ACCC rejects the access undertaking, the ACCC must give the licensee a written notice:</w:t>
      </w:r>
    </w:p>
    <w:p w:rsidR="00756B44" w:rsidRPr="00C945CD" w:rsidRDefault="00756B44" w:rsidP="00756B44">
      <w:pPr>
        <w:pStyle w:val="paragraph"/>
      </w:pPr>
      <w:r w:rsidRPr="00C945CD">
        <w:tab/>
        <w:t>(a)</w:t>
      </w:r>
      <w:r w:rsidRPr="00C945CD">
        <w:tab/>
        <w:t>stating that the access undertaking has been rejected; and</w:t>
      </w:r>
    </w:p>
    <w:p w:rsidR="00756B44" w:rsidRPr="00C945CD" w:rsidRDefault="00756B44" w:rsidP="00756B44">
      <w:pPr>
        <w:pStyle w:val="paragraph"/>
      </w:pPr>
      <w:r w:rsidRPr="00C945CD">
        <w:tab/>
        <w:t>(b)</w:t>
      </w:r>
      <w:r w:rsidRPr="00C945CD">
        <w:tab/>
        <w:t>setting out the reasons for the rejection; and</w:t>
      </w:r>
    </w:p>
    <w:p w:rsidR="00756B44" w:rsidRPr="00C945CD" w:rsidRDefault="00756B44" w:rsidP="00756B44">
      <w:pPr>
        <w:pStyle w:val="paragraph"/>
      </w:pPr>
      <w:r w:rsidRPr="00C945CD">
        <w:tab/>
        <w:t>(c)</w:t>
      </w:r>
      <w:r w:rsidRPr="00C945CD">
        <w:tab/>
        <w:t xml:space="preserve">if the ACCC gives a notice under </w:t>
      </w:r>
      <w:r w:rsidR="00C945CD">
        <w:t>subsection (</w:t>
      </w:r>
      <w:r w:rsidRPr="00C945CD">
        <w:t>5)—stating that the notice has been given.</w:t>
      </w:r>
    </w:p>
    <w:p w:rsidR="00756B44" w:rsidRPr="00C945CD" w:rsidRDefault="00756B44" w:rsidP="00756B44">
      <w:pPr>
        <w:pStyle w:val="ActHead5"/>
      </w:pPr>
      <w:bookmarkStart w:id="211" w:name="_Toc19106579"/>
      <w:r w:rsidRPr="004C37CE">
        <w:rPr>
          <w:rStyle w:val="CharSectno"/>
        </w:rPr>
        <w:t>118NG</w:t>
      </w:r>
      <w:r w:rsidRPr="00C945CD">
        <w:t xml:space="preserve">  Duration of access undertakings etc.</w:t>
      </w:r>
      <w:bookmarkEnd w:id="211"/>
    </w:p>
    <w:p w:rsidR="00756B44" w:rsidRPr="00C945CD" w:rsidRDefault="00756B44" w:rsidP="00756B44">
      <w:pPr>
        <w:pStyle w:val="SubsectionHead"/>
      </w:pPr>
      <w:r w:rsidRPr="00C945CD">
        <w:t>Duration of access undertaking accepted by ACCC</w:t>
      </w:r>
    </w:p>
    <w:p w:rsidR="00756B44" w:rsidRPr="00C945CD" w:rsidRDefault="00756B44" w:rsidP="00756B44">
      <w:pPr>
        <w:pStyle w:val="subsection"/>
      </w:pPr>
      <w:r w:rsidRPr="00C945CD">
        <w:tab/>
        <w:t>(1)</w:t>
      </w:r>
      <w:r w:rsidRPr="00C945CD">
        <w:tab/>
        <w:t>If:</w:t>
      </w:r>
    </w:p>
    <w:p w:rsidR="00756B44" w:rsidRPr="00C945CD" w:rsidRDefault="00756B44" w:rsidP="00756B44">
      <w:pPr>
        <w:pStyle w:val="paragraph"/>
      </w:pPr>
      <w:r w:rsidRPr="00C945CD">
        <w:tab/>
        <w:t>(a)</w:t>
      </w:r>
      <w:r w:rsidRPr="00C945CD">
        <w:tab/>
        <w:t>a digital radio multiplex transmitter licensee gives an access undertaking to the ACCC; and</w:t>
      </w:r>
    </w:p>
    <w:p w:rsidR="00756B44" w:rsidRPr="00C945CD" w:rsidRDefault="00756B44" w:rsidP="00756B44">
      <w:pPr>
        <w:pStyle w:val="paragraph"/>
      </w:pPr>
      <w:r w:rsidRPr="00C945CD">
        <w:tab/>
        <w:t>(b)</w:t>
      </w:r>
      <w:r w:rsidRPr="00C945CD">
        <w:tab/>
        <w:t>the ACCC accepts the access undertaking;</w:t>
      </w:r>
    </w:p>
    <w:p w:rsidR="00756B44" w:rsidRPr="00C945CD" w:rsidRDefault="00756B44" w:rsidP="00756B44">
      <w:pPr>
        <w:pStyle w:val="subsection2"/>
      </w:pPr>
      <w:r w:rsidRPr="00C945CD">
        <w:t>the access undertaking:</w:t>
      </w:r>
    </w:p>
    <w:p w:rsidR="00756B44" w:rsidRPr="00C945CD" w:rsidRDefault="00756B44" w:rsidP="00756B44">
      <w:pPr>
        <w:pStyle w:val="paragraph"/>
      </w:pPr>
      <w:r w:rsidRPr="00C945CD">
        <w:tab/>
        <w:t>(c)</w:t>
      </w:r>
      <w:r w:rsidRPr="00C945CD">
        <w:tab/>
        <w:t>comes into force at the time of acceptance; and</w:t>
      </w:r>
    </w:p>
    <w:p w:rsidR="00756B44" w:rsidRPr="00C945CD" w:rsidRDefault="00756B44" w:rsidP="00756B44">
      <w:pPr>
        <w:pStyle w:val="paragraph"/>
      </w:pPr>
      <w:r w:rsidRPr="00C945CD">
        <w:tab/>
        <w:t>(d)</w:t>
      </w:r>
      <w:r w:rsidRPr="00C945CD">
        <w:tab/>
        <w:t>remains in force while the licence is in force; and</w:t>
      </w:r>
    </w:p>
    <w:p w:rsidR="00756B44" w:rsidRPr="00C945CD" w:rsidRDefault="00756B44" w:rsidP="00756B44">
      <w:pPr>
        <w:pStyle w:val="paragraph"/>
      </w:pPr>
      <w:r w:rsidRPr="00C945CD">
        <w:tab/>
        <w:t>(e)</w:t>
      </w:r>
      <w:r w:rsidRPr="00C945CD">
        <w:tab/>
        <w:t>is suspended while the licence is suspended.</w:t>
      </w:r>
    </w:p>
    <w:p w:rsidR="00756B44" w:rsidRPr="00C945CD" w:rsidRDefault="00756B44" w:rsidP="00756B44">
      <w:pPr>
        <w:pStyle w:val="SubsectionHead"/>
      </w:pPr>
      <w:r w:rsidRPr="00C945CD">
        <w:t>Duration of access undertaking determined by ACCC</w:t>
      </w:r>
    </w:p>
    <w:p w:rsidR="00756B44" w:rsidRPr="00C945CD" w:rsidRDefault="00756B44" w:rsidP="00756B44">
      <w:pPr>
        <w:pStyle w:val="subsection"/>
      </w:pPr>
      <w:r w:rsidRPr="00C945CD">
        <w:tab/>
        <w:t>(2)</w:t>
      </w:r>
      <w:r w:rsidRPr="00C945CD">
        <w:tab/>
        <w:t>If, under subsection</w:t>
      </w:r>
      <w:r w:rsidR="00C945CD">
        <w:t> </w:t>
      </w:r>
      <w:r w:rsidRPr="00C945CD">
        <w:t>118NF(5), the ACCC determines that an undertaking is the access undertaking in relation to a digital radio multiplex transmitter licence, the access undertaking:</w:t>
      </w:r>
    </w:p>
    <w:p w:rsidR="00756B44" w:rsidRPr="00C945CD" w:rsidRDefault="00756B44" w:rsidP="00756B44">
      <w:pPr>
        <w:pStyle w:val="paragraph"/>
      </w:pPr>
      <w:r w:rsidRPr="00C945CD">
        <w:tab/>
        <w:t>(a)</w:t>
      </w:r>
      <w:r w:rsidRPr="00C945CD">
        <w:tab/>
        <w:t>comes into force when the determination is made; and</w:t>
      </w:r>
    </w:p>
    <w:p w:rsidR="00756B44" w:rsidRPr="00C945CD" w:rsidRDefault="00756B44" w:rsidP="00756B44">
      <w:pPr>
        <w:pStyle w:val="paragraph"/>
      </w:pPr>
      <w:r w:rsidRPr="00C945CD">
        <w:tab/>
        <w:t>(b)</w:t>
      </w:r>
      <w:r w:rsidRPr="00C945CD">
        <w:tab/>
        <w:t>remains in force while the licence is in force; and</w:t>
      </w:r>
    </w:p>
    <w:p w:rsidR="00756B44" w:rsidRPr="00C945CD" w:rsidRDefault="00756B44" w:rsidP="00756B44">
      <w:pPr>
        <w:pStyle w:val="paragraph"/>
      </w:pPr>
      <w:r w:rsidRPr="00C945CD">
        <w:tab/>
        <w:t>(c)</w:t>
      </w:r>
      <w:r w:rsidRPr="00C945CD">
        <w:tab/>
        <w:t>is suspended while the licence is suspended.</w:t>
      </w:r>
    </w:p>
    <w:p w:rsidR="00756B44" w:rsidRPr="00C945CD" w:rsidRDefault="00756B44" w:rsidP="00756B44">
      <w:pPr>
        <w:pStyle w:val="SubsectionHead"/>
      </w:pPr>
      <w:r w:rsidRPr="00C945CD">
        <w:t>Transfer of digital radio multiplex transmitter licence</w:t>
      </w:r>
    </w:p>
    <w:p w:rsidR="00756B44" w:rsidRPr="00C945CD" w:rsidRDefault="00756B44" w:rsidP="00756B44">
      <w:pPr>
        <w:pStyle w:val="subsection"/>
      </w:pPr>
      <w:r w:rsidRPr="00C945CD">
        <w:tab/>
        <w:t>(3)</w:t>
      </w:r>
      <w:r w:rsidRPr="00C945CD">
        <w:tab/>
        <w:t>To avoid doubt, if:</w:t>
      </w:r>
    </w:p>
    <w:p w:rsidR="00756B44" w:rsidRPr="00C945CD" w:rsidRDefault="00756B44" w:rsidP="00756B44">
      <w:pPr>
        <w:pStyle w:val="paragraph"/>
      </w:pPr>
      <w:r w:rsidRPr="00C945CD">
        <w:tab/>
        <w:t>(a)</w:t>
      </w:r>
      <w:r w:rsidRPr="00C945CD">
        <w:tab/>
        <w:t>an access undertaking is in force in relation to a digital radio multiplex transmitter licence; and</w:t>
      </w:r>
    </w:p>
    <w:p w:rsidR="00756B44" w:rsidRPr="00C945CD" w:rsidRDefault="00756B44" w:rsidP="00756B44">
      <w:pPr>
        <w:pStyle w:val="paragraph"/>
      </w:pPr>
      <w:r w:rsidRPr="00C945CD">
        <w:tab/>
        <w:t>(b)</w:t>
      </w:r>
      <w:r w:rsidRPr="00C945CD">
        <w:tab/>
        <w:t>the licence is transferred;</w:t>
      </w:r>
    </w:p>
    <w:p w:rsidR="00756B44" w:rsidRPr="00C945CD" w:rsidRDefault="00756B44" w:rsidP="00756B44">
      <w:pPr>
        <w:pStyle w:val="subsection2"/>
      </w:pPr>
      <w:r w:rsidRPr="00C945CD">
        <w:t>then:</w:t>
      </w:r>
    </w:p>
    <w:p w:rsidR="00756B44" w:rsidRPr="00C945CD" w:rsidRDefault="00756B44" w:rsidP="00756B44">
      <w:pPr>
        <w:pStyle w:val="paragraph"/>
      </w:pPr>
      <w:r w:rsidRPr="00C945CD">
        <w:tab/>
        <w:t>(c)</w:t>
      </w:r>
      <w:r w:rsidRPr="00C945CD">
        <w:tab/>
        <w:t>the transfer does not result in the lapse of the access undertaking; and</w:t>
      </w:r>
    </w:p>
    <w:p w:rsidR="00756B44" w:rsidRPr="00C945CD" w:rsidRDefault="00756B44" w:rsidP="00756B44">
      <w:pPr>
        <w:pStyle w:val="paragraph"/>
      </w:pPr>
      <w:r w:rsidRPr="00C945CD">
        <w:tab/>
        <w:t>(d)</w:t>
      </w:r>
      <w:r w:rsidRPr="00C945CD">
        <w:tab/>
        <w:t>the transferee, and any person authorised by the transferee to operate a multiplex transmitter under the licence, is bound by the access undertaking.</w:t>
      </w:r>
    </w:p>
    <w:p w:rsidR="00756B44" w:rsidRPr="00C945CD" w:rsidRDefault="00756B44" w:rsidP="00756B44">
      <w:pPr>
        <w:pStyle w:val="subsection"/>
      </w:pPr>
      <w:r w:rsidRPr="00C945CD">
        <w:tab/>
        <w:t>(4)</w:t>
      </w:r>
      <w:r w:rsidRPr="00C945CD">
        <w:tab/>
      </w:r>
      <w:r w:rsidR="00C945CD">
        <w:t>Subsection (</w:t>
      </w:r>
      <w:r w:rsidRPr="00C945CD">
        <w:t>3) does not prevent the variation of an access undertaking.</w:t>
      </w:r>
    </w:p>
    <w:p w:rsidR="00756B44" w:rsidRPr="00C945CD" w:rsidRDefault="00756B44" w:rsidP="00756B44">
      <w:pPr>
        <w:pStyle w:val="SubsectionHead"/>
      </w:pPr>
      <w:r w:rsidRPr="00C945CD">
        <w:t>Renewal of digital radio multiplex transmitter licence</w:t>
      </w:r>
    </w:p>
    <w:p w:rsidR="00756B44" w:rsidRPr="00C945CD" w:rsidRDefault="00756B44" w:rsidP="00756B44">
      <w:pPr>
        <w:pStyle w:val="subsection"/>
      </w:pPr>
      <w:r w:rsidRPr="00C945CD">
        <w:tab/>
        <w:t>(5)</w:t>
      </w:r>
      <w:r w:rsidRPr="00C945CD">
        <w:tab/>
        <w:t>If:</w:t>
      </w:r>
    </w:p>
    <w:p w:rsidR="00756B44" w:rsidRPr="00C945CD" w:rsidRDefault="00756B44" w:rsidP="00756B44">
      <w:pPr>
        <w:pStyle w:val="paragraph"/>
      </w:pPr>
      <w:r w:rsidRPr="00C945CD">
        <w:tab/>
        <w:t>(a)</w:t>
      </w:r>
      <w:r w:rsidRPr="00C945CD">
        <w:tab/>
        <w:t>a digital radio multiplex transmitter licence is renewed; and</w:t>
      </w:r>
    </w:p>
    <w:p w:rsidR="00756B44" w:rsidRPr="00C945CD" w:rsidRDefault="00756B44" w:rsidP="00756B44">
      <w:pPr>
        <w:pStyle w:val="paragraph"/>
      </w:pPr>
      <w:r w:rsidRPr="00C945CD">
        <w:tab/>
        <w:t>(b)</w:t>
      </w:r>
      <w:r w:rsidRPr="00C945CD">
        <w:tab/>
        <w:t>immediately before the expiry of the original licence, an access undertaking was in force in relation to the original licence;</w:t>
      </w:r>
    </w:p>
    <w:p w:rsidR="00756B44" w:rsidRPr="00C945CD" w:rsidRDefault="00756B44" w:rsidP="00756B44">
      <w:pPr>
        <w:pStyle w:val="subsection2"/>
      </w:pPr>
      <w:r w:rsidRPr="00C945CD">
        <w:t>the access undertaking:</w:t>
      </w:r>
    </w:p>
    <w:p w:rsidR="00756B44" w:rsidRPr="00C945CD" w:rsidRDefault="00756B44" w:rsidP="00756B44">
      <w:pPr>
        <w:pStyle w:val="paragraph"/>
      </w:pPr>
      <w:r w:rsidRPr="00C945CD">
        <w:tab/>
        <w:t>(c)</w:t>
      </w:r>
      <w:r w:rsidRPr="00C945CD">
        <w:tab/>
        <w:t>remains in force while the new licence is in force, as if:</w:t>
      </w:r>
    </w:p>
    <w:p w:rsidR="00756B44" w:rsidRPr="00C945CD" w:rsidRDefault="00756B44" w:rsidP="00756B44">
      <w:pPr>
        <w:pStyle w:val="paragraphsub"/>
      </w:pPr>
      <w:r w:rsidRPr="00C945CD">
        <w:tab/>
        <w:t>(i)</w:t>
      </w:r>
      <w:r w:rsidRPr="00C945CD">
        <w:tab/>
        <w:t>it were an access undertaking in relation to the new licence; and</w:t>
      </w:r>
    </w:p>
    <w:p w:rsidR="00756B44" w:rsidRPr="00C945CD" w:rsidRDefault="00756B44" w:rsidP="00756B44">
      <w:pPr>
        <w:pStyle w:val="paragraphsub"/>
      </w:pPr>
      <w:r w:rsidRPr="00C945CD">
        <w:tab/>
        <w:t>(ii)</w:t>
      </w:r>
      <w:r w:rsidRPr="00C945CD">
        <w:tab/>
        <w:t>each reference in the access undertaking to a holder of the original licence were a reference to a holder of the new licence; and</w:t>
      </w:r>
    </w:p>
    <w:p w:rsidR="00756B44" w:rsidRPr="00C945CD" w:rsidRDefault="00756B44" w:rsidP="00756B44">
      <w:pPr>
        <w:pStyle w:val="paragraph"/>
      </w:pPr>
      <w:r w:rsidRPr="00C945CD">
        <w:tab/>
        <w:t>(d)</w:t>
      </w:r>
      <w:r w:rsidRPr="00C945CD">
        <w:tab/>
        <w:t>is suspended while the new licence is suspended.</w:t>
      </w:r>
    </w:p>
    <w:p w:rsidR="00756B44" w:rsidRPr="00C945CD" w:rsidRDefault="00756B44" w:rsidP="00756B44">
      <w:pPr>
        <w:pStyle w:val="subsection"/>
      </w:pPr>
      <w:r w:rsidRPr="00C945CD">
        <w:tab/>
        <w:t>(6)</w:t>
      </w:r>
      <w:r w:rsidRPr="00C945CD">
        <w:tab/>
      </w:r>
      <w:r w:rsidR="00C945CD">
        <w:t>Subsection (</w:t>
      </w:r>
      <w:r w:rsidRPr="00C945CD">
        <w:t>5) does not prevent the variation of an access undertaking.</w:t>
      </w:r>
    </w:p>
    <w:p w:rsidR="00756B44" w:rsidRPr="00C945CD" w:rsidRDefault="00756B44" w:rsidP="00756B44">
      <w:pPr>
        <w:pStyle w:val="ActHead5"/>
      </w:pPr>
      <w:bookmarkStart w:id="212" w:name="_Toc19106580"/>
      <w:r w:rsidRPr="004C37CE">
        <w:rPr>
          <w:rStyle w:val="CharSectno"/>
        </w:rPr>
        <w:t>118NH</w:t>
      </w:r>
      <w:r w:rsidRPr="00C945CD">
        <w:t xml:space="preserve">  Variation of access undertakings</w:t>
      </w:r>
      <w:bookmarkEnd w:id="212"/>
    </w:p>
    <w:p w:rsidR="00756B44" w:rsidRPr="00C945CD" w:rsidRDefault="00756B44" w:rsidP="00756B44">
      <w:pPr>
        <w:pStyle w:val="subsection"/>
      </w:pPr>
      <w:r w:rsidRPr="00C945CD">
        <w:tab/>
        <w:t>(1)</w:t>
      </w:r>
      <w:r w:rsidRPr="00C945CD">
        <w:tab/>
        <w:t>This section applies if an access undertaking is in force in relation to a digital radio multiplex transmitter licence.</w:t>
      </w:r>
    </w:p>
    <w:p w:rsidR="00756B44" w:rsidRPr="00C945CD" w:rsidRDefault="00756B44" w:rsidP="00756B44">
      <w:pPr>
        <w:pStyle w:val="subsection"/>
      </w:pPr>
      <w:r w:rsidRPr="00C945CD">
        <w:tab/>
        <w:t>(2)</w:t>
      </w:r>
      <w:r w:rsidRPr="00C945CD">
        <w:tab/>
        <w:t>The licensee:</w:t>
      </w:r>
    </w:p>
    <w:p w:rsidR="00756B44" w:rsidRPr="00C945CD" w:rsidRDefault="00756B44" w:rsidP="00756B44">
      <w:pPr>
        <w:pStyle w:val="paragraph"/>
      </w:pPr>
      <w:r w:rsidRPr="00C945CD">
        <w:tab/>
        <w:t>(a)</w:t>
      </w:r>
      <w:r w:rsidRPr="00C945CD">
        <w:tab/>
        <w:t>may give the ACCC a variation of the access undertaking; and</w:t>
      </w:r>
    </w:p>
    <w:p w:rsidR="00756B44" w:rsidRPr="00C945CD" w:rsidRDefault="00756B44" w:rsidP="00756B44">
      <w:pPr>
        <w:pStyle w:val="paragraph"/>
      </w:pPr>
      <w:r w:rsidRPr="00C945CD">
        <w:tab/>
        <w:t>(b)</w:t>
      </w:r>
      <w:r w:rsidRPr="00C945CD">
        <w:tab/>
        <w:t>must give the ACCC a variation of the access undertaking if required to do so by the ACCC.</w:t>
      </w:r>
    </w:p>
    <w:p w:rsidR="00756B44" w:rsidRPr="00C945CD" w:rsidRDefault="00756B44" w:rsidP="00756B44">
      <w:pPr>
        <w:pStyle w:val="SubsectionHead"/>
      </w:pPr>
      <w:r w:rsidRPr="00C945CD">
        <w:t>Decision to accept or reject variation</w:t>
      </w:r>
    </w:p>
    <w:p w:rsidR="00756B44" w:rsidRPr="00C945CD" w:rsidRDefault="00756B44" w:rsidP="00756B44">
      <w:pPr>
        <w:pStyle w:val="subsection"/>
      </w:pPr>
      <w:r w:rsidRPr="00C945CD">
        <w:tab/>
        <w:t>(3)</w:t>
      </w:r>
      <w:r w:rsidRPr="00C945CD">
        <w:tab/>
        <w:t>After considering the variation, the ACCC must:</w:t>
      </w:r>
    </w:p>
    <w:p w:rsidR="00756B44" w:rsidRPr="00C945CD" w:rsidRDefault="00756B44" w:rsidP="00756B44">
      <w:pPr>
        <w:pStyle w:val="paragraph"/>
      </w:pPr>
      <w:r w:rsidRPr="00C945CD">
        <w:tab/>
        <w:t>(a)</w:t>
      </w:r>
      <w:r w:rsidRPr="00C945CD">
        <w:tab/>
        <w:t>accept the variation; or</w:t>
      </w:r>
    </w:p>
    <w:p w:rsidR="00756B44" w:rsidRPr="00C945CD" w:rsidRDefault="00756B44" w:rsidP="00756B44">
      <w:pPr>
        <w:pStyle w:val="paragraph"/>
      </w:pPr>
      <w:r w:rsidRPr="00C945CD">
        <w:tab/>
        <w:t>(b)</w:t>
      </w:r>
      <w:r w:rsidRPr="00C945CD">
        <w:tab/>
        <w:t>reject the variation.</w:t>
      </w:r>
    </w:p>
    <w:p w:rsidR="00756B44" w:rsidRPr="00C945CD" w:rsidRDefault="00756B44" w:rsidP="00756B44">
      <w:pPr>
        <w:pStyle w:val="subsection"/>
      </w:pPr>
      <w:r w:rsidRPr="00C945CD">
        <w:tab/>
        <w:t>(4)</w:t>
      </w:r>
      <w:r w:rsidRPr="00C945CD">
        <w:tab/>
        <w:t>Before accepting the variation, the ACCC must:</w:t>
      </w:r>
    </w:p>
    <w:p w:rsidR="00756B44" w:rsidRPr="00C945CD" w:rsidRDefault="00756B44" w:rsidP="00756B44">
      <w:pPr>
        <w:pStyle w:val="paragraph"/>
      </w:pPr>
      <w:r w:rsidRPr="00C945CD">
        <w:tab/>
        <w:t>(a)</w:t>
      </w:r>
      <w:r w:rsidRPr="00C945CD">
        <w:tab/>
        <w:t xml:space="preserve">publish a copy of the variation on the ACCC’s </w:t>
      </w:r>
      <w:r w:rsidR="000D7FA4" w:rsidRPr="00C945CD">
        <w:t>website</w:t>
      </w:r>
      <w:r w:rsidRPr="00C945CD">
        <w:t>; and</w:t>
      </w:r>
    </w:p>
    <w:p w:rsidR="00756B44" w:rsidRPr="00C945CD" w:rsidRDefault="00756B44" w:rsidP="00756B44">
      <w:pPr>
        <w:pStyle w:val="paragraph"/>
      </w:pPr>
      <w:r w:rsidRPr="00C945CD">
        <w:tab/>
        <w:t>(b)</w:t>
      </w:r>
      <w:r w:rsidRPr="00C945CD">
        <w:tab/>
        <w:t>invite members of the public to make submissions to the ACCC about the variation within a specified period; and</w:t>
      </w:r>
    </w:p>
    <w:p w:rsidR="00756B44" w:rsidRPr="00C945CD" w:rsidRDefault="00756B44" w:rsidP="00756B44">
      <w:pPr>
        <w:pStyle w:val="paragraph"/>
      </w:pPr>
      <w:r w:rsidRPr="00C945CD">
        <w:tab/>
        <w:t>(c)</w:t>
      </w:r>
      <w:r w:rsidRPr="00C945CD">
        <w:tab/>
        <w:t>consider any submissions the ACCC receives from members of the public within that period.</w:t>
      </w:r>
    </w:p>
    <w:p w:rsidR="00756B44" w:rsidRPr="00C945CD" w:rsidRDefault="00756B44" w:rsidP="00756B44">
      <w:pPr>
        <w:pStyle w:val="subsection"/>
      </w:pPr>
      <w:r w:rsidRPr="00C945CD">
        <w:tab/>
        <w:t>(5)</w:t>
      </w:r>
      <w:r w:rsidRPr="00C945CD">
        <w:tab/>
        <w:t>If the ACCC rejects the variation, the ACCC may give the licensee a written notice advising the licensee that, if the licensee:</w:t>
      </w:r>
    </w:p>
    <w:p w:rsidR="00756B44" w:rsidRPr="00C945CD" w:rsidRDefault="00756B44" w:rsidP="00756B44">
      <w:pPr>
        <w:pStyle w:val="paragraph"/>
      </w:pPr>
      <w:r w:rsidRPr="00C945CD">
        <w:tab/>
        <w:t>(a)</w:t>
      </w:r>
      <w:r w:rsidRPr="00C945CD">
        <w:tab/>
        <w:t>makes such alterations to the variation as are specified in the notice; and</w:t>
      </w:r>
    </w:p>
    <w:p w:rsidR="00756B44" w:rsidRPr="00C945CD" w:rsidRDefault="00756B44" w:rsidP="00756B44">
      <w:pPr>
        <w:pStyle w:val="paragraph"/>
      </w:pPr>
      <w:r w:rsidRPr="00C945CD">
        <w:tab/>
        <w:t>(b)</w:t>
      </w:r>
      <w:r w:rsidRPr="00C945CD">
        <w:tab/>
        <w:t>gives the altered variation to the ACCC within the time limit allowed by the Procedural Rules;</w:t>
      </w:r>
    </w:p>
    <w:p w:rsidR="00756B44" w:rsidRPr="00C945CD" w:rsidRDefault="00756B44" w:rsidP="00756B44">
      <w:pPr>
        <w:pStyle w:val="subsection2"/>
      </w:pPr>
      <w:r w:rsidRPr="00C945CD">
        <w:t>the ACCC will accept the altered variation.</w:t>
      </w:r>
    </w:p>
    <w:p w:rsidR="00756B44" w:rsidRPr="00C945CD" w:rsidRDefault="00756B44" w:rsidP="00756B44">
      <w:pPr>
        <w:pStyle w:val="subsection"/>
      </w:pPr>
      <w:r w:rsidRPr="00C945CD">
        <w:tab/>
        <w:t>(6)</w:t>
      </w:r>
      <w:r w:rsidRPr="00C945CD">
        <w:tab/>
        <w:t>If the ACCC rejects the variation, the ACCC may, by written notice given to the licensee, vary the access undertaking.</w:t>
      </w:r>
    </w:p>
    <w:p w:rsidR="00756B44" w:rsidRPr="00C945CD" w:rsidRDefault="00756B44" w:rsidP="00756B44">
      <w:pPr>
        <w:pStyle w:val="subsection"/>
      </w:pPr>
      <w:r w:rsidRPr="00C945CD">
        <w:tab/>
        <w:t>(7)</w:t>
      </w:r>
      <w:r w:rsidRPr="00C945CD">
        <w:tab/>
        <w:t xml:space="preserve">Before giving a notice under </w:t>
      </w:r>
      <w:r w:rsidR="00C945CD">
        <w:t>subsection (</w:t>
      </w:r>
      <w:r w:rsidRPr="00C945CD">
        <w:t>6), the ACCC must:</w:t>
      </w:r>
    </w:p>
    <w:p w:rsidR="00756B44" w:rsidRPr="00C945CD" w:rsidRDefault="00756B44" w:rsidP="00756B44">
      <w:pPr>
        <w:pStyle w:val="paragraph"/>
      </w:pPr>
      <w:r w:rsidRPr="00C945CD">
        <w:tab/>
        <w:t>(a)</w:t>
      </w:r>
      <w:r w:rsidRPr="00C945CD">
        <w:tab/>
        <w:t xml:space="preserve">publish a copy of the notice on the ACCC’s </w:t>
      </w:r>
      <w:r w:rsidR="001A4D32" w:rsidRPr="00C945CD">
        <w:t>website</w:t>
      </w:r>
      <w:r w:rsidRPr="00C945CD">
        <w:t>; and</w:t>
      </w:r>
    </w:p>
    <w:p w:rsidR="00756B44" w:rsidRPr="00C945CD" w:rsidRDefault="00756B44" w:rsidP="00756B44">
      <w:pPr>
        <w:pStyle w:val="paragraph"/>
      </w:pPr>
      <w:r w:rsidRPr="00C945CD">
        <w:tab/>
        <w:t>(b)</w:t>
      </w:r>
      <w:r w:rsidRPr="00C945CD">
        <w:tab/>
        <w:t>invite members of the public to make submissions to the ACCC about the notice within a specified period; and</w:t>
      </w:r>
    </w:p>
    <w:p w:rsidR="00756B44" w:rsidRPr="00C945CD" w:rsidRDefault="00756B44" w:rsidP="00756B44">
      <w:pPr>
        <w:pStyle w:val="paragraph"/>
      </w:pPr>
      <w:r w:rsidRPr="00C945CD">
        <w:tab/>
        <w:t>(c)</w:t>
      </w:r>
      <w:r w:rsidRPr="00C945CD">
        <w:tab/>
        <w:t>consider any submissions the ACCC receives from members of the public within that period.</w:t>
      </w:r>
    </w:p>
    <w:p w:rsidR="00756B44" w:rsidRPr="00C945CD" w:rsidRDefault="00756B44" w:rsidP="00756B44">
      <w:pPr>
        <w:pStyle w:val="SubsectionHead"/>
      </w:pPr>
      <w:r w:rsidRPr="00C945CD">
        <w:t>Notice of decision</w:t>
      </w:r>
    </w:p>
    <w:p w:rsidR="00756B44" w:rsidRPr="00C945CD" w:rsidRDefault="00756B44" w:rsidP="00756B44">
      <w:pPr>
        <w:pStyle w:val="subsection"/>
      </w:pPr>
      <w:r w:rsidRPr="00C945CD">
        <w:tab/>
        <w:t>(8)</w:t>
      </w:r>
      <w:r w:rsidRPr="00C945CD">
        <w:tab/>
        <w:t>If the ACCC accepts the variation, the ACCC must give the licensee a written notice:</w:t>
      </w:r>
    </w:p>
    <w:p w:rsidR="00756B44" w:rsidRPr="00C945CD" w:rsidRDefault="00756B44" w:rsidP="00756B44">
      <w:pPr>
        <w:pStyle w:val="paragraph"/>
      </w:pPr>
      <w:r w:rsidRPr="00C945CD">
        <w:tab/>
        <w:t>(a)</w:t>
      </w:r>
      <w:r w:rsidRPr="00C945CD">
        <w:tab/>
        <w:t>stating that the variation has been accepted; and</w:t>
      </w:r>
    </w:p>
    <w:p w:rsidR="00756B44" w:rsidRPr="00C945CD" w:rsidRDefault="00756B44" w:rsidP="00756B44">
      <w:pPr>
        <w:pStyle w:val="paragraph"/>
      </w:pPr>
      <w:r w:rsidRPr="00C945CD">
        <w:tab/>
        <w:t>(b)</w:t>
      </w:r>
      <w:r w:rsidRPr="00C945CD">
        <w:tab/>
        <w:t>setting out the terms of the variation.</w:t>
      </w:r>
    </w:p>
    <w:p w:rsidR="00756B44" w:rsidRPr="00C945CD" w:rsidRDefault="00756B44" w:rsidP="00756B44">
      <w:pPr>
        <w:pStyle w:val="subsection"/>
      </w:pPr>
      <w:r w:rsidRPr="00C945CD">
        <w:tab/>
        <w:t>(9)</w:t>
      </w:r>
      <w:r w:rsidRPr="00C945CD">
        <w:tab/>
        <w:t>If the ACCC rejects the variation, the ACCC must give the licensee a written notice:</w:t>
      </w:r>
    </w:p>
    <w:p w:rsidR="00756B44" w:rsidRPr="00C945CD" w:rsidRDefault="00756B44" w:rsidP="00756B44">
      <w:pPr>
        <w:pStyle w:val="paragraph"/>
      </w:pPr>
      <w:r w:rsidRPr="00C945CD">
        <w:tab/>
        <w:t>(a)</w:t>
      </w:r>
      <w:r w:rsidRPr="00C945CD">
        <w:tab/>
        <w:t>stating that the variation has been rejected; and</w:t>
      </w:r>
    </w:p>
    <w:p w:rsidR="00756B44" w:rsidRPr="00C945CD" w:rsidRDefault="00756B44" w:rsidP="00756B44">
      <w:pPr>
        <w:pStyle w:val="paragraph"/>
      </w:pPr>
      <w:r w:rsidRPr="00C945CD">
        <w:tab/>
        <w:t>(b)</w:t>
      </w:r>
      <w:r w:rsidRPr="00C945CD">
        <w:tab/>
        <w:t>setting out the reasons for the rejection; and</w:t>
      </w:r>
    </w:p>
    <w:p w:rsidR="00756B44" w:rsidRPr="00C945CD" w:rsidRDefault="00756B44" w:rsidP="00756B44">
      <w:pPr>
        <w:pStyle w:val="paragraph"/>
      </w:pPr>
      <w:r w:rsidRPr="00C945CD">
        <w:tab/>
        <w:t>(c)</w:t>
      </w:r>
      <w:r w:rsidRPr="00C945CD">
        <w:tab/>
        <w:t xml:space="preserve">if ACCC gives a notice under </w:t>
      </w:r>
      <w:r w:rsidR="00C945CD">
        <w:t>subsection (</w:t>
      </w:r>
      <w:r w:rsidRPr="00C945CD">
        <w:t>6)—stating that the notice has been given.</w:t>
      </w:r>
    </w:p>
    <w:p w:rsidR="00756B44" w:rsidRPr="00C945CD" w:rsidRDefault="00756B44" w:rsidP="00756B44">
      <w:pPr>
        <w:pStyle w:val="SubsectionHead"/>
      </w:pPr>
      <w:r w:rsidRPr="00C945CD">
        <w:t>Requirement to give variation</w:t>
      </w:r>
    </w:p>
    <w:p w:rsidR="00756B44" w:rsidRPr="00C945CD" w:rsidRDefault="00756B44" w:rsidP="00756B44">
      <w:pPr>
        <w:pStyle w:val="subsection"/>
      </w:pPr>
      <w:r w:rsidRPr="00C945CD">
        <w:tab/>
        <w:t>(10)</w:t>
      </w:r>
      <w:r w:rsidRPr="00C945CD">
        <w:tab/>
        <w:t xml:space="preserve">The ACCC must not, under </w:t>
      </w:r>
      <w:r w:rsidR="00C945CD">
        <w:t>paragraph (</w:t>
      </w:r>
      <w:r w:rsidRPr="00C945CD">
        <w:t xml:space="preserve">2)(b), impose a requirement (the </w:t>
      </w:r>
      <w:r w:rsidRPr="00C945CD">
        <w:rPr>
          <w:b/>
          <w:i/>
        </w:rPr>
        <w:t>current requirement</w:t>
      </w:r>
      <w:r w:rsidRPr="00C945CD">
        <w:t>) on the licensee to give the ACCC a variation of the access undertaking unless:</w:t>
      </w:r>
    </w:p>
    <w:p w:rsidR="00756B44" w:rsidRPr="00C945CD" w:rsidRDefault="00756B44" w:rsidP="00756B44">
      <w:pPr>
        <w:pStyle w:val="paragraph"/>
      </w:pPr>
      <w:r w:rsidRPr="00C945CD">
        <w:tab/>
        <w:t>(a)</w:t>
      </w:r>
      <w:r w:rsidRPr="00C945CD">
        <w:tab/>
        <w:t>the current requirement is imposed by a written notice given to the licensee on or after 1</w:t>
      </w:r>
      <w:r w:rsidR="00C945CD">
        <w:t> </w:t>
      </w:r>
      <w:r w:rsidRPr="00C945CD">
        <w:t>January 2015; and</w:t>
      </w:r>
    </w:p>
    <w:p w:rsidR="00756B44" w:rsidRPr="00C945CD" w:rsidRDefault="00756B44" w:rsidP="00756B44">
      <w:pPr>
        <w:pStyle w:val="paragraph"/>
      </w:pPr>
      <w:r w:rsidRPr="00C945CD">
        <w:tab/>
        <w:t>(b)</w:t>
      </w:r>
      <w:r w:rsidRPr="00C945CD">
        <w:tab/>
        <w:t>the ACCC is satisfied that the access undertaking would be rejected if it were given to the ACCC when the current requirement is imposed; and</w:t>
      </w:r>
    </w:p>
    <w:p w:rsidR="00756B44" w:rsidRPr="00C945CD" w:rsidRDefault="00756B44" w:rsidP="00756B44">
      <w:pPr>
        <w:pStyle w:val="paragraph"/>
      </w:pPr>
      <w:r w:rsidRPr="00C945CD">
        <w:tab/>
        <w:t>(c)</w:t>
      </w:r>
      <w:r w:rsidRPr="00C945CD">
        <w:tab/>
        <w:t xml:space="preserve">no previous requirement was imposed on the licensee under </w:t>
      </w:r>
      <w:r w:rsidR="00C945CD">
        <w:t>paragraph (</w:t>
      </w:r>
      <w:r w:rsidRPr="00C945CD">
        <w:t>2)(b) during the 5</w:t>
      </w:r>
      <w:r w:rsidR="00C945CD">
        <w:noBreakHyphen/>
      </w:r>
      <w:r w:rsidRPr="00C945CD">
        <w:t>year period ending immediately before the current requirement was imposed.</w:t>
      </w:r>
    </w:p>
    <w:p w:rsidR="00756B44" w:rsidRPr="00C945CD" w:rsidRDefault="00756B44" w:rsidP="00756B44">
      <w:pPr>
        <w:pStyle w:val="subsection"/>
      </w:pPr>
      <w:r w:rsidRPr="00C945CD">
        <w:tab/>
        <w:t>(11)</w:t>
      </w:r>
      <w:r w:rsidRPr="00C945CD">
        <w:tab/>
        <w:t xml:space="preserve">If the licensee does not give the ACCC a variation of the access undertaking when required to do so by the ACCC under </w:t>
      </w:r>
      <w:r w:rsidR="00C945CD">
        <w:t>paragraph (</w:t>
      </w:r>
      <w:r w:rsidRPr="00C945CD">
        <w:t>2)(b), the ACCC may, by written notice given to the licensee, vary the access undertaking.</w:t>
      </w:r>
    </w:p>
    <w:p w:rsidR="00756B44" w:rsidRPr="00C945CD" w:rsidRDefault="00756B44" w:rsidP="00756B44">
      <w:pPr>
        <w:pStyle w:val="subsection"/>
      </w:pPr>
      <w:r w:rsidRPr="00C945CD">
        <w:tab/>
        <w:t>(12)</w:t>
      </w:r>
      <w:r w:rsidRPr="00C945CD">
        <w:tab/>
        <w:t xml:space="preserve">Before giving a notice under </w:t>
      </w:r>
      <w:r w:rsidR="00C945CD">
        <w:t>subsection (</w:t>
      </w:r>
      <w:r w:rsidRPr="00C945CD">
        <w:t>11), the ACCC must:</w:t>
      </w:r>
    </w:p>
    <w:p w:rsidR="00756B44" w:rsidRPr="00C945CD" w:rsidRDefault="00756B44" w:rsidP="00756B44">
      <w:pPr>
        <w:pStyle w:val="paragraph"/>
      </w:pPr>
      <w:r w:rsidRPr="00C945CD">
        <w:tab/>
        <w:t>(a)</w:t>
      </w:r>
      <w:r w:rsidRPr="00C945CD">
        <w:tab/>
        <w:t xml:space="preserve">publish a copy of the notice on the ACCC’s </w:t>
      </w:r>
      <w:r w:rsidR="001A4D32" w:rsidRPr="00C945CD">
        <w:t>website</w:t>
      </w:r>
      <w:r w:rsidRPr="00C945CD">
        <w:t>; and</w:t>
      </w:r>
    </w:p>
    <w:p w:rsidR="00756B44" w:rsidRPr="00C945CD" w:rsidRDefault="00756B44" w:rsidP="00756B44">
      <w:pPr>
        <w:pStyle w:val="paragraph"/>
      </w:pPr>
      <w:r w:rsidRPr="00C945CD">
        <w:tab/>
        <w:t>(b)</w:t>
      </w:r>
      <w:r w:rsidRPr="00C945CD">
        <w:tab/>
        <w:t>invite members of the public to make submissions to the ACCC about the notice within a specified period; and</w:t>
      </w:r>
    </w:p>
    <w:p w:rsidR="00756B44" w:rsidRPr="00C945CD" w:rsidRDefault="00756B44" w:rsidP="00756B44">
      <w:pPr>
        <w:pStyle w:val="paragraph"/>
      </w:pPr>
      <w:r w:rsidRPr="00C945CD">
        <w:tab/>
        <w:t>(c)</w:t>
      </w:r>
      <w:r w:rsidRPr="00C945CD">
        <w:tab/>
        <w:t>consider any submissions the ACCC receives from members of the public within that period.</w:t>
      </w:r>
    </w:p>
    <w:p w:rsidR="00756B44" w:rsidRPr="00C945CD" w:rsidRDefault="00756B44" w:rsidP="00756B44">
      <w:pPr>
        <w:pStyle w:val="ActHead5"/>
      </w:pPr>
      <w:bookmarkStart w:id="213" w:name="_Toc19106581"/>
      <w:r w:rsidRPr="004C37CE">
        <w:rPr>
          <w:rStyle w:val="CharSectno"/>
        </w:rPr>
        <w:t>118NI</w:t>
      </w:r>
      <w:r w:rsidRPr="00C945CD">
        <w:t xml:space="preserve">  Further information about variation of access undertakings</w:t>
      </w:r>
      <w:bookmarkEnd w:id="213"/>
    </w:p>
    <w:p w:rsidR="00756B44" w:rsidRPr="00C945CD" w:rsidRDefault="00756B44" w:rsidP="00756B44">
      <w:pPr>
        <w:pStyle w:val="subsection"/>
      </w:pPr>
      <w:r w:rsidRPr="00C945CD">
        <w:tab/>
        <w:t>(1)</w:t>
      </w:r>
      <w:r w:rsidRPr="00C945CD">
        <w:tab/>
        <w:t>This section applies if:</w:t>
      </w:r>
    </w:p>
    <w:p w:rsidR="00756B44" w:rsidRPr="00C945CD" w:rsidRDefault="00756B44" w:rsidP="00756B44">
      <w:pPr>
        <w:pStyle w:val="paragraph"/>
      </w:pPr>
      <w:r w:rsidRPr="00C945CD">
        <w:tab/>
        <w:t>(a)</w:t>
      </w:r>
      <w:r w:rsidRPr="00C945CD">
        <w:tab/>
        <w:t>an access undertaking is in force in relation to a digital radio multiplex transmitter licence; and</w:t>
      </w:r>
    </w:p>
    <w:p w:rsidR="00756B44" w:rsidRPr="00C945CD" w:rsidRDefault="00756B44" w:rsidP="00756B44">
      <w:pPr>
        <w:pStyle w:val="paragraph"/>
      </w:pPr>
      <w:r w:rsidRPr="00C945CD">
        <w:tab/>
        <w:t>(b)</w:t>
      </w:r>
      <w:r w:rsidRPr="00C945CD">
        <w:tab/>
        <w:t>the licensee gives the ACCC a variation of the access undertaking.</w:t>
      </w:r>
    </w:p>
    <w:p w:rsidR="00756B44" w:rsidRPr="00C945CD" w:rsidRDefault="00756B44" w:rsidP="00756B44">
      <w:pPr>
        <w:pStyle w:val="subsection"/>
      </w:pPr>
      <w:r w:rsidRPr="00C945CD">
        <w:tab/>
        <w:t>(2)</w:t>
      </w:r>
      <w:r w:rsidRPr="00C945CD">
        <w:tab/>
        <w:t>The ACCC may request the licensee to give the ACCC further information about the variation.</w:t>
      </w:r>
    </w:p>
    <w:p w:rsidR="00756B44" w:rsidRPr="00C945CD" w:rsidRDefault="00756B44" w:rsidP="00756B44">
      <w:pPr>
        <w:pStyle w:val="subsection"/>
      </w:pPr>
      <w:r w:rsidRPr="00C945CD">
        <w:tab/>
        <w:t>(3)</w:t>
      </w:r>
      <w:r w:rsidRPr="00C945CD">
        <w:tab/>
        <w:t>If:</w:t>
      </w:r>
    </w:p>
    <w:p w:rsidR="00756B44" w:rsidRPr="00C945CD" w:rsidRDefault="00756B44" w:rsidP="00756B44">
      <w:pPr>
        <w:pStyle w:val="paragraph"/>
      </w:pPr>
      <w:r w:rsidRPr="00C945CD">
        <w:tab/>
        <w:t>(a)</w:t>
      </w:r>
      <w:r w:rsidRPr="00C945CD">
        <w:tab/>
        <w:t>the Procedural Rules make provision for, or in relation to, a time limit for giving the information; and</w:t>
      </w:r>
    </w:p>
    <w:p w:rsidR="00756B44" w:rsidRPr="00C945CD" w:rsidRDefault="00756B44" w:rsidP="00756B44">
      <w:pPr>
        <w:pStyle w:val="paragraph"/>
      </w:pPr>
      <w:r w:rsidRPr="00C945CD">
        <w:tab/>
        <w:t>(b)</w:t>
      </w:r>
      <w:r w:rsidRPr="00C945CD">
        <w:tab/>
        <w:t>the licensee does not give the ACCC the information within the time limit allowed by the Procedural Rules;</w:t>
      </w:r>
    </w:p>
    <w:p w:rsidR="00756B44" w:rsidRPr="00C945CD" w:rsidRDefault="00756B44" w:rsidP="00756B44">
      <w:pPr>
        <w:pStyle w:val="subsection2"/>
      </w:pPr>
      <w:r w:rsidRPr="00C945CD">
        <w:t>the ACCC may, by written notice given to the licensee, reject the variation.</w:t>
      </w:r>
    </w:p>
    <w:p w:rsidR="00756B44" w:rsidRPr="00C945CD" w:rsidRDefault="00756B44" w:rsidP="00756B44">
      <w:pPr>
        <w:pStyle w:val="subsection"/>
      </w:pPr>
      <w:r w:rsidRPr="00C945CD">
        <w:tab/>
        <w:t>(4)</w:t>
      </w:r>
      <w:r w:rsidRPr="00C945CD">
        <w:tab/>
        <w:t>If the Procedural Rules do not make provision for, or in relation to, a time limit for giving the information, the ACCC may refuse to consider the variation until the licensee gives the ACCC the information.</w:t>
      </w:r>
    </w:p>
    <w:p w:rsidR="00756B44" w:rsidRPr="00C945CD" w:rsidRDefault="00756B44" w:rsidP="00756B44">
      <w:pPr>
        <w:pStyle w:val="subsection"/>
      </w:pPr>
      <w:r w:rsidRPr="00C945CD">
        <w:tab/>
        <w:t>(5)</w:t>
      </w:r>
      <w:r w:rsidRPr="00C945CD">
        <w:tab/>
        <w:t>The ACCC may withdraw its request for further information, in whole or in part.</w:t>
      </w:r>
    </w:p>
    <w:p w:rsidR="00756B44" w:rsidRPr="00C945CD" w:rsidRDefault="00756B44" w:rsidP="00756B44">
      <w:pPr>
        <w:pStyle w:val="ActHead5"/>
      </w:pPr>
      <w:bookmarkStart w:id="214" w:name="_Toc19106582"/>
      <w:r w:rsidRPr="004C37CE">
        <w:rPr>
          <w:rStyle w:val="CharSectno"/>
        </w:rPr>
        <w:t>118NJ</w:t>
      </w:r>
      <w:r w:rsidRPr="00C945CD">
        <w:t xml:space="preserve">  Decision</w:t>
      </w:r>
      <w:r w:rsidR="00C945CD">
        <w:noBreakHyphen/>
      </w:r>
      <w:r w:rsidRPr="00C945CD">
        <w:t>making criteria</w:t>
      </w:r>
      <w:bookmarkEnd w:id="214"/>
    </w:p>
    <w:p w:rsidR="00756B44" w:rsidRPr="00C945CD" w:rsidRDefault="00756B44" w:rsidP="00756B44">
      <w:pPr>
        <w:pStyle w:val="SubsectionHead"/>
      </w:pPr>
      <w:r w:rsidRPr="00C945CD">
        <w:t>Acceptance of access undertaking</w:t>
      </w:r>
    </w:p>
    <w:p w:rsidR="00756B44" w:rsidRPr="00C945CD" w:rsidRDefault="00756B44" w:rsidP="00756B44">
      <w:pPr>
        <w:pStyle w:val="subsection"/>
      </w:pPr>
      <w:r w:rsidRPr="00C945CD">
        <w:tab/>
        <w:t>(1)</w:t>
      </w:r>
      <w:r w:rsidRPr="00C945CD">
        <w:tab/>
        <w:t>The ACCC may, by legislative instrument, determine criteria to be applied by the ACCC in deciding whether to accept access undertakings.</w:t>
      </w:r>
    </w:p>
    <w:p w:rsidR="00756B44" w:rsidRPr="00C945CD" w:rsidRDefault="00756B44" w:rsidP="00756B44">
      <w:pPr>
        <w:pStyle w:val="subsection"/>
      </w:pPr>
      <w:r w:rsidRPr="00C945CD">
        <w:tab/>
        <w:t>(2)</w:t>
      </w:r>
      <w:r w:rsidRPr="00C945CD">
        <w:tab/>
        <w:t>In deciding whether to accept access undertakings, the ACCC must:</w:t>
      </w:r>
    </w:p>
    <w:p w:rsidR="00756B44" w:rsidRPr="00C945CD" w:rsidRDefault="00756B44" w:rsidP="00756B44">
      <w:pPr>
        <w:pStyle w:val="paragraph"/>
      </w:pPr>
      <w:r w:rsidRPr="00C945CD">
        <w:tab/>
        <w:t>(a)</w:t>
      </w:r>
      <w:r w:rsidRPr="00C945CD">
        <w:tab/>
        <w:t xml:space="preserve">apply criteria determined under </w:t>
      </w:r>
      <w:r w:rsidR="00C945CD">
        <w:t>subsection (</w:t>
      </w:r>
      <w:r w:rsidRPr="00C945CD">
        <w:t>1); and</w:t>
      </w:r>
    </w:p>
    <w:p w:rsidR="00756B44" w:rsidRPr="00C945CD" w:rsidRDefault="00756B44" w:rsidP="00756B44">
      <w:pPr>
        <w:pStyle w:val="paragraph"/>
      </w:pPr>
      <w:r w:rsidRPr="00C945CD">
        <w:tab/>
        <w:t>(b)</w:t>
      </w:r>
      <w:r w:rsidRPr="00C945CD">
        <w:tab/>
        <w:t>have regard to such other matters (if any) as the ACCC considers relevant.</w:t>
      </w:r>
    </w:p>
    <w:p w:rsidR="00756B44" w:rsidRPr="00C945CD" w:rsidRDefault="00756B44" w:rsidP="00756B44">
      <w:pPr>
        <w:pStyle w:val="SubsectionHead"/>
      </w:pPr>
      <w:r w:rsidRPr="00C945CD">
        <w:t>Acceptance of variation of access undertaking</w:t>
      </w:r>
    </w:p>
    <w:p w:rsidR="00756B44" w:rsidRPr="00C945CD" w:rsidRDefault="00756B44" w:rsidP="00756B44">
      <w:pPr>
        <w:pStyle w:val="subsection"/>
      </w:pPr>
      <w:r w:rsidRPr="00C945CD">
        <w:tab/>
        <w:t>(3)</w:t>
      </w:r>
      <w:r w:rsidRPr="00C945CD">
        <w:tab/>
        <w:t>The ACCC may, by legislative instrument, determine criteria to be applied by the ACCC in deciding whether to accept variations of access undertakings.</w:t>
      </w:r>
    </w:p>
    <w:p w:rsidR="00756B44" w:rsidRPr="00C945CD" w:rsidRDefault="00756B44" w:rsidP="00756B44">
      <w:pPr>
        <w:pStyle w:val="subsection"/>
      </w:pPr>
      <w:r w:rsidRPr="00C945CD">
        <w:tab/>
        <w:t>(4)</w:t>
      </w:r>
      <w:r w:rsidRPr="00C945CD">
        <w:tab/>
        <w:t>In deciding whether to accept variations of access undertakings, the ACCC must:</w:t>
      </w:r>
    </w:p>
    <w:p w:rsidR="00756B44" w:rsidRPr="00C945CD" w:rsidRDefault="00756B44" w:rsidP="00756B44">
      <w:pPr>
        <w:pStyle w:val="paragraph"/>
      </w:pPr>
      <w:r w:rsidRPr="00C945CD">
        <w:tab/>
        <w:t>(a)</w:t>
      </w:r>
      <w:r w:rsidRPr="00C945CD">
        <w:tab/>
        <w:t xml:space="preserve">apply criteria determined under </w:t>
      </w:r>
      <w:r w:rsidR="00C945CD">
        <w:t>subsection (</w:t>
      </w:r>
      <w:r w:rsidRPr="00C945CD">
        <w:t>3); and</w:t>
      </w:r>
    </w:p>
    <w:p w:rsidR="00756B44" w:rsidRPr="00C945CD" w:rsidRDefault="00756B44" w:rsidP="00756B44">
      <w:pPr>
        <w:pStyle w:val="paragraph"/>
      </w:pPr>
      <w:r w:rsidRPr="00C945CD">
        <w:tab/>
        <w:t>(b)</w:t>
      </w:r>
      <w:r w:rsidRPr="00C945CD">
        <w:tab/>
        <w:t>have regard to such other matters (if any) as the ACCC considers relevant.</w:t>
      </w:r>
    </w:p>
    <w:p w:rsidR="00756B44" w:rsidRPr="00C945CD" w:rsidRDefault="00756B44" w:rsidP="00756B44">
      <w:pPr>
        <w:pStyle w:val="ActHead5"/>
      </w:pPr>
      <w:bookmarkStart w:id="215" w:name="_Toc19106583"/>
      <w:r w:rsidRPr="004C37CE">
        <w:rPr>
          <w:rStyle w:val="CharSectno"/>
        </w:rPr>
        <w:t>118NK</w:t>
      </w:r>
      <w:r w:rsidRPr="00C945CD">
        <w:t xml:space="preserve">  Register of access undertakings</w:t>
      </w:r>
      <w:bookmarkEnd w:id="215"/>
    </w:p>
    <w:p w:rsidR="00756B44" w:rsidRPr="00C945CD" w:rsidRDefault="00756B44" w:rsidP="00756B44">
      <w:pPr>
        <w:pStyle w:val="subsection"/>
      </w:pPr>
      <w:r w:rsidRPr="00C945CD">
        <w:tab/>
        <w:t>(1)</w:t>
      </w:r>
      <w:r w:rsidRPr="00C945CD">
        <w:tab/>
        <w:t>The ACCC is to maintain a Register in which the ACCC includes all access undertakings that are in force.</w:t>
      </w:r>
    </w:p>
    <w:p w:rsidR="00756B44" w:rsidRPr="00C945CD" w:rsidRDefault="00756B44" w:rsidP="00756B44">
      <w:pPr>
        <w:pStyle w:val="subsection"/>
      </w:pPr>
      <w:r w:rsidRPr="00C945CD">
        <w:tab/>
        <w:t>(2)</w:t>
      </w:r>
      <w:r w:rsidRPr="00C945CD">
        <w:tab/>
        <w:t>The Register may be maintained by electronic means.</w:t>
      </w:r>
    </w:p>
    <w:p w:rsidR="00756B44" w:rsidRPr="00C945CD" w:rsidRDefault="00756B44" w:rsidP="00756B44">
      <w:pPr>
        <w:pStyle w:val="subsection"/>
        <w:rPr>
          <w:sz w:val="18"/>
        </w:rPr>
      </w:pPr>
      <w:r w:rsidRPr="00C945CD">
        <w:tab/>
        <w:t>(3)</w:t>
      </w:r>
      <w:r w:rsidRPr="00C945CD">
        <w:tab/>
        <w:t xml:space="preserve">The Register is to be made available for inspection on the </w:t>
      </w:r>
      <w:r w:rsidR="00D86603" w:rsidRPr="00C945CD">
        <w:t>internet</w:t>
      </w:r>
      <w:r w:rsidRPr="00C945CD">
        <w:t>.</w:t>
      </w:r>
    </w:p>
    <w:p w:rsidR="00756B44" w:rsidRPr="00C945CD" w:rsidRDefault="00756B44" w:rsidP="00756B44">
      <w:pPr>
        <w:pStyle w:val="ActHead4"/>
      </w:pPr>
      <w:bookmarkStart w:id="216" w:name="_Toc19106584"/>
      <w:r w:rsidRPr="004C37CE">
        <w:rPr>
          <w:rStyle w:val="CharSubdNo"/>
        </w:rPr>
        <w:t>Subdivision C</w:t>
      </w:r>
      <w:r w:rsidRPr="00C945CD">
        <w:t>—</w:t>
      </w:r>
      <w:r w:rsidRPr="004C37CE">
        <w:rPr>
          <w:rStyle w:val="CharSubdText"/>
        </w:rPr>
        <w:t>Standard access obligations, excess</w:t>
      </w:r>
      <w:r w:rsidR="00C945CD" w:rsidRPr="004C37CE">
        <w:rPr>
          <w:rStyle w:val="CharSubdText"/>
        </w:rPr>
        <w:noBreakHyphen/>
      </w:r>
      <w:r w:rsidRPr="004C37CE">
        <w:rPr>
          <w:rStyle w:val="CharSubdText"/>
        </w:rPr>
        <w:t>capacity access obligations and distributed</w:t>
      </w:r>
      <w:r w:rsidR="00C945CD" w:rsidRPr="004C37CE">
        <w:rPr>
          <w:rStyle w:val="CharSubdText"/>
        </w:rPr>
        <w:noBreakHyphen/>
      </w:r>
      <w:r w:rsidRPr="004C37CE">
        <w:rPr>
          <w:rStyle w:val="CharSubdText"/>
        </w:rPr>
        <w:t>capacity access obligations</w:t>
      </w:r>
      <w:bookmarkEnd w:id="216"/>
    </w:p>
    <w:p w:rsidR="00756B44" w:rsidRPr="00C945CD" w:rsidRDefault="00756B44" w:rsidP="00756B44">
      <w:pPr>
        <w:pStyle w:val="ActHead5"/>
      </w:pPr>
      <w:bookmarkStart w:id="217" w:name="_Toc19106585"/>
      <w:r w:rsidRPr="004C37CE">
        <w:rPr>
          <w:rStyle w:val="CharSectno"/>
        </w:rPr>
        <w:t>118NL</w:t>
      </w:r>
      <w:r w:rsidRPr="00C945CD">
        <w:t xml:space="preserve">  Standard access obligations</w:t>
      </w:r>
      <w:bookmarkEnd w:id="217"/>
    </w:p>
    <w:p w:rsidR="00756B44" w:rsidRPr="00C945CD" w:rsidRDefault="00756B44" w:rsidP="00756B44">
      <w:pPr>
        <w:pStyle w:val="subsection"/>
      </w:pPr>
      <w:r w:rsidRPr="00C945CD">
        <w:tab/>
        <w:t>(1)</w:t>
      </w:r>
      <w:r w:rsidRPr="00C945CD">
        <w:tab/>
        <w:t xml:space="preserve">This section sets out the </w:t>
      </w:r>
      <w:r w:rsidRPr="00C945CD">
        <w:rPr>
          <w:b/>
          <w:i/>
        </w:rPr>
        <w:t>standard access obligations</w:t>
      </w:r>
      <w:r w:rsidRPr="00C945CD">
        <w:t>.</w:t>
      </w:r>
    </w:p>
    <w:p w:rsidR="00756B44" w:rsidRPr="00C945CD" w:rsidRDefault="00756B44" w:rsidP="00756B44">
      <w:pPr>
        <w:pStyle w:val="subsection"/>
      </w:pPr>
      <w:r w:rsidRPr="00C945CD">
        <w:tab/>
        <w:t>(2)</w:t>
      </w:r>
      <w:r w:rsidRPr="00C945CD">
        <w:tab/>
        <w:t>If:</w:t>
      </w:r>
    </w:p>
    <w:p w:rsidR="00756B44" w:rsidRPr="00C945CD" w:rsidRDefault="00756B44" w:rsidP="00756B44">
      <w:pPr>
        <w:pStyle w:val="paragraph"/>
      </w:pPr>
      <w:r w:rsidRPr="00C945CD">
        <w:tab/>
        <w:t>(a)</w:t>
      </w:r>
      <w:r w:rsidRPr="00C945CD">
        <w:tab/>
        <w:t>a content service provider has a standard access entitlement in relation to a fraction of multiplex capacity under a digital radio multiplex transmitter licence; and</w:t>
      </w:r>
    </w:p>
    <w:p w:rsidR="00756B44" w:rsidRPr="00C945CD" w:rsidRDefault="00756B44" w:rsidP="00756B44">
      <w:pPr>
        <w:pStyle w:val="paragraph"/>
      </w:pPr>
      <w:r w:rsidRPr="00C945CD">
        <w:tab/>
        <w:t>(b)</w:t>
      </w:r>
      <w:r w:rsidRPr="00C945CD">
        <w:tab/>
        <w:t>the content service provider may use that entitlement for a particular purpose;</w:t>
      </w:r>
    </w:p>
    <w:p w:rsidR="00756B44" w:rsidRPr="00C945CD" w:rsidRDefault="00756B44" w:rsidP="00756B44">
      <w:pPr>
        <w:pStyle w:val="subsection2"/>
      </w:pPr>
      <w:r w:rsidRPr="00C945CD">
        <w:t>the licensee, and any person authorised by the licensee to operate a multiplex transmitter under the licence, must give the content service provider:</w:t>
      </w:r>
    </w:p>
    <w:p w:rsidR="00756B44" w:rsidRPr="00C945CD" w:rsidRDefault="00756B44" w:rsidP="00756B44">
      <w:pPr>
        <w:pStyle w:val="paragraph"/>
      </w:pPr>
      <w:r w:rsidRPr="00C945CD">
        <w:tab/>
        <w:t>(c)</w:t>
      </w:r>
      <w:r w:rsidRPr="00C945CD">
        <w:tab/>
        <w:t>access to that fraction of multiplex capacity for that purpose; and</w:t>
      </w:r>
    </w:p>
    <w:p w:rsidR="00756B44" w:rsidRPr="00C945CD" w:rsidRDefault="00756B44" w:rsidP="00756B44">
      <w:pPr>
        <w:pStyle w:val="paragraph"/>
      </w:pPr>
      <w:r w:rsidRPr="00C945CD">
        <w:tab/>
        <w:t>(d)</w:t>
      </w:r>
      <w:r w:rsidRPr="00C945CD">
        <w:tab/>
        <w:t>access to services that facilitate the use of that fraction of multiplex capacity for that purpose.</w:t>
      </w:r>
    </w:p>
    <w:p w:rsidR="00756B44" w:rsidRPr="00C945CD" w:rsidRDefault="00756B44" w:rsidP="00756B44">
      <w:pPr>
        <w:pStyle w:val="subsection"/>
      </w:pPr>
      <w:r w:rsidRPr="00C945CD">
        <w:tab/>
        <w:t>(3)</w:t>
      </w:r>
      <w:r w:rsidRPr="00C945CD">
        <w:tab/>
        <w:t>The licensee, or the person so authorised, is not required to comply with those obligations unless an access undertaking is in force in relation to the licence.</w:t>
      </w:r>
    </w:p>
    <w:p w:rsidR="00756B44" w:rsidRPr="00C945CD" w:rsidRDefault="00756B44" w:rsidP="00756B44">
      <w:pPr>
        <w:pStyle w:val="ActHead5"/>
      </w:pPr>
      <w:bookmarkStart w:id="218" w:name="_Toc19106586"/>
      <w:r w:rsidRPr="004C37CE">
        <w:rPr>
          <w:rStyle w:val="CharSectno"/>
        </w:rPr>
        <w:t>118NM</w:t>
      </w:r>
      <w:r w:rsidRPr="00C945CD">
        <w:t xml:space="preserve">  Excess</w:t>
      </w:r>
      <w:r w:rsidR="00C945CD">
        <w:noBreakHyphen/>
      </w:r>
      <w:r w:rsidRPr="00C945CD">
        <w:t>capacity access obligations</w:t>
      </w:r>
      <w:bookmarkEnd w:id="218"/>
    </w:p>
    <w:p w:rsidR="00756B44" w:rsidRPr="00C945CD" w:rsidRDefault="00756B44" w:rsidP="00756B44">
      <w:pPr>
        <w:pStyle w:val="subsection"/>
      </w:pPr>
      <w:r w:rsidRPr="00C945CD">
        <w:tab/>
        <w:t>(1)</w:t>
      </w:r>
      <w:r w:rsidRPr="00C945CD">
        <w:tab/>
        <w:t xml:space="preserve">This section sets out the </w:t>
      </w:r>
      <w:r w:rsidRPr="00C945CD">
        <w:rPr>
          <w:b/>
          <w:i/>
        </w:rPr>
        <w:t>excess</w:t>
      </w:r>
      <w:r w:rsidR="00C945CD">
        <w:rPr>
          <w:b/>
          <w:i/>
        </w:rPr>
        <w:noBreakHyphen/>
      </w:r>
      <w:r w:rsidRPr="00C945CD">
        <w:rPr>
          <w:b/>
          <w:i/>
        </w:rPr>
        <w:t>capacity access obligations</w:t>
      </w:r>
      <w:r w:rsidRPr="00C945CD">
        <w:t>.</w:t>
      </w:r>
    </w:p>
    <w:p w:rsidR="00756B44" w:rsidRPr="00C945CD" w:rsidRDefault="00756B44" w:rsidP="001979F6">
      <w:pPr>
        <w:pStyle w:val="subsection"/>
        <w:keepNext/>
      </w:pPr>
      <w:r w:rsidRPr="00C945CD">
        <w:tab/>
        <w:t>(2)</w:t>
      </w:r>
      <w:r w:rsidRPr="00C945CD">
        <w:tab/>
        <w:t>If:</w:t>
      </w:r>
    </w:p>
    <w:p w:rsidR="00756B44" w:rsidRPr="00C945CD" w:rsidRDefault="00756B44" w:rsidP="00756B44">
      <w:pPr>
        <w:pStyle w:val="paragraph"/>
      </w:pPr>
      <w:r w:rsidRPr="00C945CD">
        <w:tab/>
        <w:t>(a)</w:t>
      </w:r>
      <w:r w:rsidRPr="00C945CD">
        <w:tab/>
        <w:t>a content service provider has an excess</w:t>
      </w:r>
      <w:r w:rsidR="00C945CD">
        <w:noBreakHyphen/>
      </w:r>
      <w:r w:rsidRPr="00C945CD">
        <w:t>capacity access entitlement in relation to a fraction of multiplex capacity under a digital radio multiplex transmitter licence; and</w:t>
      </w:r>
    </w:p>
    <w:p w:rsidR="00756B44" w:rsidRPr="00C945CD" w:rsidRDefault="00756B44" w:rsidP="00756B44">
      <w:pPr>
        <w:pStyle w:val="paragraph"/>
      </w:pPr>
      <w:r w:rsidRPr="00C945CD">
        <w:tab/>
        <w:t>(b)</w:t>
      </w:r>
      <w:r w:rsidRPr="00C945CD">
        <w:tab/>
        <w:t>the content service provider may use that entitlement for a particular purpose;</w:t>
      </w:r>
    </w:p>
    <w:p w:rsidR="00756B44" w:rsidRPr="00C945CD" w:rsidRDefault="00756B44" w:rsidP="00756B44">
      <w:pPr>
        <w:pStyle w:val="subsection2"/>
      </w:pPr>
      <w:r w:rsidRPr="00C945CD">
        <w:t>the licensee, and any person authorised by the licensee to operate a multiplex transmitter under the licence, must give the content service provider:</w:t>
      </w:r>
    </w:p>
    <w:p w:rsidR="00756B44" w:rsidRPr="00C945CD" w:rsidRDefault="00756B44" w:rsidP="00756B44">
      <w:pPr>
        <w:pStyle w:val="paragraph"/>
      </w:pPr>
      <w:r w:rsidRPr="00C945CD">
        <w:tab/>
        <w:t>(c)</w:t>
      </w:r>
      <w:r w:rsidRPr="00C945CD">
        <w:tab/>
        <w:t>access to that fraction of multiplex capacity for that purpose; and</w:t>
      </w:r>
    </w:p>
    <w:p w:rsidR="00756B44" w:rsidRPr="00C945CD" w:rsidRDefault="00756B44" w:rsidP="00756B44">
      <w:pPr>
        <w:pStyle w:val="paragraph"/>
      </w:pPr>
      <w:r w:rsidRPr="00C945CD">
        <w:tab/>
        <w:t>(d)</w:t>
      </w:r>
      <w:r w:rsidRPr="00C945CD">
        <w:tab/>
        <w:t>access to services that facilitate the use of that fraction of multiplex capacity for that purpose.</w:t>
      </w:r>
    </w:p>
    <w:p w:rsidR="00756B44" w:rsidRPr="00C945CD" w:rsidRDefault="00756B44" w:rsidP="00756B44">
      <w:pPr>
        <w:pStyle w:val="subsection"/>
      </w:pPr>
      <w:r w:rsidRPr="00C945CD">
        <w:tab/>
        <w:t>(3)</w:t>
      </w:r>
      <w:r w:rsidRPr="00C945CD">
        <w:tab/>
        <w:t>The licensee, or the person so authorised, is not required to comply with those obligations unless an access undertaking is in force in relation to the licence.</w:t>
      </w:r>
    </w:p>
    <w:p w:rsidR="00756B44" w:rsidRPr="00C945CD" w:rsidRDefault="00756B44" w:rsidP="00756B44">
      <w:pPr>
        <w:pStyle w:val="ActHead5"/>
      </w:pPr>
      <w:bookmarkStart w:id="219" w:name="_Toc19106587"/>
      <w:r w:rsidRPr="004C37CE">
        <w:rPr>
          <w:rStyle w:val="CharSectno"/>
        </w:rPr>
        <w:t>118NN</w:t>
      </w:r>
      <w:r w:rsidRPr="00C945CD">
        <w:t xml:space="preserve">  Distributed</w:t>
      </w:r>
      <w:r w:rsidR="00C945CD">
        <w:noBreakHyphen/>
      </w:r>
      <w:r w:rsidRPr="00C945CD">
        <w:t>capacity access obligations</w:t>
      </w:r>
      <w:bookmarkEnd w:id="219"/>
    </w:p>
    <w:p w:rsidR="00756B44" w:rsidRPr="00C945CD" w:rsidRDefault="00756B44" w:rsidP="00756B44">
      <w:pPr>
        <w:pStyle w:val="subsection"/>
      </w:pPr>
      <w:r w:rsidRPr="00C945CD">
        <w:tab/>
        <w:t>(1)</w:t>
      </w:r>
      <w:r w:rsidRPr="00C945CD">
        <w:tab/>
        <w:t xml:space="preserve">This section sets out the </w:t>
      </w:r>
      <w:r w:rsidRPr="00C945CD">
        <w:rPr>
          <w:b/>
          <w:i/>
        </w:rPr>
        <w:t>distributed</w:t>
      </w:r>
      <w:r w:rsidR="00C945CD">
        <w:rPr>
          <w:b/>
          <w:i/>
        </w:rPr>
        <w:noBreakHyphen/>
      </w:r>
      <w:r w:rsidRPr="00C945CD">
        <w:rPr>
          <w:b/>
          <w:i/>
        </w:rPr>
        <w:t>capacity access obligations</w:t>
      </w:r>
      <w:r w:rsidRPr="00C945CD">
        <w:t>.</w:t>
      </w:r>
    </w:p>
    <w:p w:rsidR="00756B44" w:rsidRPr="00C945CD" w:rsidRDefault="00756B44" w:rsidP="00756B44">
      <w:pPr>
        <w:pStyle w:val="subsection"/>
      </w:pPr>
      <w:r w:rsidRPr="00C945CD">
        <w:tab/>
        <w:t>(2)</w:t>
      </w:r>
      <w:r w:rsidRPr="00C945CD">
        <w:tab/>
        <w:t>If:</w:t>
      </w:r>
    </w:p>
    <w:p w:rsidR="00756B44" w:rsidRPr="00C945CD" w:rsidRDefault="00756B44" w:rsidP="00756B44">
      <w:pPr>
        <w:pStyle w:val="paragraph"/>
      </w:pPr>
      <w:r w:rsidRPr="00C945CD">
        <w:tab/>
        <w:t>(a)</w:t>
      </w:r>
      <w:r w:rsidRPr="00C945CD">
        <w:tab/>
        <w:t>a content service provider has a distributed</w:t>
      </w:r>
      <w:r w:rsidR="00C945CD">
        <w:noBreakHyphen/>
      </w:r>
      <w:r w:rsidRPr="00C945CD">
        <w:t>capacity access entitlement in relation to a fraction of multiplex capacity under a digital radio multiplex transmitter licence; and</w:t>
      </w:r>
    </w:p>
    <w:p w:rsidR="00756B44" w:rsidRPr="00C945CD" w:rsidRDefault="00756B44" w:rsidP="00756B44">
      <w:pPr>
        <w:pStyle w:val="paragraph"/>
      </w:pPr>
      <w:r w:rsidRPr="00C945CD">
        <w:tab/>
        <w:t>(b)</w:t>
      </w:r>
      <w:r w:rsidRPr="00C945CD">
        <w:tab/>
        <w:t>the content service provider may use that entitlement for a particular purpose;</w:t>
      </w:r>
    </w:p>
    <w:p w:rsidR="00756B44" w:rsidRPr="00C945CD" w:rsidRDefault="00756B44" w:rsidP="00756B44">
      <w:pPr>
        <w:pStyle w:val="subsection2"/>
      </w:pPr>
      <w:r w:rsidRPr="00C945CD">
        <w:t>the licensee, and any person authorised by the licensee to operate a multiplex transmitter under the licence, must give the content service provider:</w:t>
      </w:r>
    </w:p>
    <w:p w:rsidR="00756B44" w:rsidRPr="00C945CD" w:rsidRDefault="00756B44" w:rsidP="00756B44">
      <w:pPr>
        <w:pStyle w:val="paragraph"/>
      </w:pPr>
      <w:r w:rsidRPr="00C945CD">
        <w:tab/>
        <w:t>(c)</w:t>
      </w:r>
      <w:r w:rsidRPr="00C945CD">
        <w:tab/>
        <w:t>access to that fraction of multiplex capacity for that purpose; and</w:t>
      </w:r>
    </w:p>
    <w:p w:rsidR="00756B44" w:rsidRPr="00C945CD" w:rsidRDefault="00756B44" w:rsidP="00756B44">
      <w:pPr>
        <w:pStyle w:val="paragraph"/>
      </w:pPr>
      <w:r w:rsidRPr="00C945CD">
        <w:tab/>
        <w:t>(d)</w:t>
      </w:r>
      <w:r w:rsidRPr="00C945CD">
        <w:tab/>
        <w:t>access to services that facilitate the use of that fraction of multiplex capacity for that purpose.</w:t>
      </w:r>
    </w:p>
    <w:p w:rsidR="00756B44" w:rsidRPr="00C945CD" w:rsidRDefault="00756B44" w:rsidP="00756B44">
      <w:pPr>
        <w:pStyle w:val="subsection"/>
      </w:pPr>
      <w:r w:rsidRPr="00C945CD">
        <w:tab/>
        <w:t>(3)</w:t>
      </w:r>
      <w:r w:rsidRPr="00C945CD">
        <w:tab/>
        <w:t>The licensee, or the person so authorised, is not required to comply with those obligations unless an access undertaking is in force in relation to the licence.</w:t>
      </w:r>
    </w:p>
    <w:p w:rsidR="00756B44" w:rsidRPr="00C945CD" w:rsidRDefault="00756B44" w:rsidP="00756B44">
      <w:pPr>
        <w:pStyle w:val="ActHead5"/>
      </w:pPr>
      <w:bookmarkStart w:id="220" w:name="_Toc19106588"/>
      <w:r w:rsidRPr="004C37CE">
        <w:rPr>
          <w:rStyle w:val="CharSectno"/>
        </w:rPr>
        <w:t>118NO</w:t>
      </w:r>
      <w:r w:rsidRPr="00C945CD">
        <w:t xml:space="preserve">  Compliance with access obligations</w:t>
      </w:r>
      <w:bookmarkEnd w:id="220"/>
    </w:p>
    <w:p w:rsidR="00756B44" w:rsidRPr="00C945CD" w:rsidRDefault="00756B44" w:rsidP="00756B44">
      <w:pPr>
        <w:pStyle w:val="subsection"/>
      </w:pPr>
      <w:r w:rsidRPr="00C945CD">
        <w:tab/>
        <w:t>(1)</w:t>
      </w:r>
      <w:r w:rsidRPr="00C945CD">
        <w:tab/>
        <w:t>This section applies if a digital radio multiplex transmitter licensee, or a person authorised by the licensee to operate a multiplex transmitter under the licence, is required to comply with:</w:t>
      </w:r>
    </w:p>
    <w:p w:rsidR="00756B44" w:rsidRPr="00C945CD" w:rsidRDefault="00756B44" w:rsidP="00756B44">
      <w:pPr>
        <w:pStyle w:val="paragraph"/>
      </w:pPr>
      <w:r w:rsidRPr="00C945CD">
        <w:tab/>
        <w:t>(a)</w:t>
      </w:r>
      <w:r w:rsidRPr="00C945CD">
        <w:tab/>
        <w:t>the standard access obligations (if any) that are applicable to the licence; or</w:t>
      </w:r>
    </w:p>
    <w:p w:rsidR="00756B44" w:rsidRPr="00C945CD" w:rsidRDefault="00756B44" w:rsidP="00756B44">
      <w:pPr>
        <w:pStyle w:val="paragraph"/>
      </w:pPr>
      <w:r w:rsidRPr="00C945CD">
        <w:tab/>
        <w:t>(b)</w:t>
      </w:r>
      <w:r w:rsidRPr="00C945CD">
        <w:tab/>
        <w:t>the excess</w:t>
      </w:r>
      <w:r w:rsidR="00C945CD">
        <w:noBreakHyphen/>
      </w:r>
      <w:r w:rsidRPr="00C945CD">
        <w:t>capacity access obligations (if any) that are applicable to the licence; or</w:t>
      </w:r>
    </w:p>
    <w:p w:rsidR="00756B44" w:rsidRPr="00C945CD" w:rsidRDefault="00756B44" w:rsidP="00756B44">
      <w:pPr>
        <w:pStyle w:val="paragraph"/>
      </w:pPr>
      <w:r w:rsidRPr="00C945CD">
        <w:tab/>
        <w:t>(c)</w:t>
      </w:r>
      <w:r w:rsidRPr="00C945CD">
        <w:tab/>
        <w:t>the distributed</w:t>
      </w:r>
      <w:r w:rsidR="00C945CD">
        <w:noBreakHyphen/>
      </w:r>
      <w:r w:rsidRPr="00C945CD">
        <w:t>capacity access obligations (if any) that are applicable to the licence.</w:t>
      </w:r>
    </w:p>
    <w:p w:rsidR="00756B44" w:rsidRPr="00C945CD" w:rsidRDefault="00756B44" w:rsidP="00756B44">
      <w:pPr>
        <w:pStyle w:val="subsection"/>
      </w:pPr>
      <w:r w:rsidRPr="00C945CD">
        <w:tab/>
        <w:t>(2)</w:t>
      </w:r>
      <w:r w:rsidRPr="00C945CD">
        <w:tab/>
        <w:t>The digital radio multiplex transmitter licensee, or the person so authorised, must comply with the obligations on such terms and conditions as are ascertained in accordance with an access undertaking in force in relation to the licence.</w:t>
      </w:r>
    </w:p>
    <w:p w:rsidR="00756B44" w:rsidRPr="00C945CD" w:rsidRDefault="00756B44" w:rsidP="00756B44">
      <w:pPr>
        <w:pStyle w:val="ActHead5"/>
      </w:pPr>
      <w:bookmarkStart w:id="221" w:name="_Toc19106589"/>
      <w:r w:rsidRPr="004C37CE">
        <w:rPr>
          <w:rStyle w:val="CharSectno"/>
        </w:rPr>
        <w:t>118NP</w:t>
      </w:r>
      <w:r w:rsidRPr="00C945CD">
        <w:t xml:space="preserve">  Other obligations</w:t>
      </w:r>
      <w:bookmarkEnd w:id="221"/>
    </w:p>
    <w:p w:rsidR="00756B44" w:rsidRPr="00C945CD" w:rsidRDefault="00756B44" w:rsidP="00756B44">
      <w:pPr>
        <w:pStyle w:val="subsection"/>
      </w:pPr>
      <w:r w:rsidRPr="00C945CD">
        <w:tab/>
      </w:r>
      <w:r w:rsidRPr="00C945CD">
        <w:tab/>
        <w:t>The licensee of a digital radio multiplex transmitter licence, and each person authorised by the licensee to operate a multiplex transmitter under the licence, must not discriminate, as between content service providers who have access to multiplex capacity under the licence, in relation to:</w:t>
      </w:r>
    </w:p>
    <w:p w:rsidR="00756B44" w:rsidRPr="00C945CD" w:rsidRDefault="00756B44" w:rsidP="00756B44">
      <w:pPr>
        <w:pStyle w:val="paragraph"/>
      </w:pPr>
      <w:r w:rsidRPr="00C945CD">
        <w:tab/>
        <w:t>(a)</w:t>
      </w:r>
      <w:r w:rsidRPr="00C945CD">
        <w:tab/>
        <w:t>the technical and operational quality of the services supplied to the content service providers; and</w:t>
      </w:r>
    </w:p>
    <w:p w:rsidR="00756B44" w:rsidRPr="00C945CD" w:rsidRDefault="00756B44" w:rsidP="00756B44">
      <w:pPr>
        <w:pStyle w:val="paragraph"/>
      </w:pPr>
      <w:r w:rsidRPr="00C945CD">
        <w:tab/>
        <w:t>(b)</w:t>
      </w:r>
      <w:r w:rsidRPr="00C945CD">
        <w:tab/>
        <w:t>the technical and operational quality and timing of the fault detection, handling and rectification supplied to the content service providers;</w:t>
      </w:r>
    </w:p>
    <w:p w:rsidR="00756B44" w:rsidRPr="00C945CD" w:rsidRDefault="00756B44" w:rsidP="00756B44">
      <w:pPr>
        <w:pStyle w:val="subsection2"/>
      </w:pPr>
      <w:r w:rsidRPr="00C945CD">
        <w:t>for the purposes of facilitating the use of that multiplex capacity.</w:t>
      </w:r>
    </w:p>
    <w:p w:rsidR="00756B44" w:rsidRPr="00C945CD" w:rsidRDefault="00756B44" w:rsidP="00756B44">
      <w:pPr>
        <w:pStyle w:val="ActHead5"/>
      </w:pPr>
      <w:bookmarkStart w:id="222" w:name="_Toc19106590"/>
      <w:r w:rsidRPr="004C37CE">
        <w:rPr>
          <w:rStyle w:val="CharSectno"/>
        </w:rPr>
        <w:t>118NQ</w:t>
      </w:r>
      <w:r w:rsidRPr="00C945CD">
        <w:t xml:space="preserve">  Standard access entitlements of commercial broadcasters</w:t>
      </w:r>
      <w:bookmarkEnd w:id="222"/>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to a foundation digital radio multiplex transmitter licence for a designated BSA radio area.</w:t>
      </w:r>
    </w:p>
    <w:p w:rsidR="00756B44" w:rsidRPr="00C945CD" w:rsidRDefault="00756B44" w:rsidP="001979F6">
      <w:pPr>
        <w:pStyle w:val="SubsectionHead"/>
      </w:pPr>
      <w:r w:rsidRPr="00C945CD">
        <w:t>Standard access entitlements</w:t>
      </w:r>
    </w:p>
    <w:p w:rsidR="00756B44" w:rsidRPr="00C945CD" w:rsidRDefault="00756B44" w:rsidP="001979F6">
      <w:pPr>
        <w:pStyle w:val="subsection"/>
        <w:keepNext/>
      </w:pPr>
      <w:r w:rsidRPr="00C945CD">
        <w:tab/>
        <w:t>(2)</w:t>
      </w:r>
      <w:r w:rsidRPr="00C945CD">
        <w:tab/>
        <w:t>If:</w:t>
      </w:r>
    </w:p>
    <w:p w:rsidR="00756B44" w:rsidRPr="00C945CD" w:rsidRDefault="00756B44" w:rsidP="00756B44">
      <w:pPr>
        <w:pStyle w:val="paragraph"/>
      </w:pPr>
      <w:r w:rsidRPr="00C945CD">
        <w:tab/>
        <w:t>(a)</w:t>
      </w:r>
      <w:r w:rsidRPr="00C945CD">
        <w:tab/>
        <w:t>an incumbent digital commercial radio broadcasting licensee for the designated BSA radio area, by written notice given to the digital radio multiplex transmitter licensee, claims access to one</w:t>
      </w:r>
      <w:r w:rsidR="00C945CD">
        <w:noBreakHyphen/>
      </w:r>
      <w:r w:rsidRPr="00C945CD">
        <w:t>ninth of multiplex capacity under the digital radio multiplex transmitter licence; and</w:t>
      </w:r>
    </w:p>
    <w:p w:rsidR="00756B44" w:rsidRPr="00C945CD" w:rsidRDefault="00756B44" w:rsidP="00756B44">
      <w:pPr>
        <w:pStyle w:val="paragraph"/>
      </w:pPr>
      <w:r w:rsidRPr="00C945CD">
        <w:tab/>
        <w:t>(b)</w:t>
      </w:r>
      <w:r w:rsidRPr="00C945CD">
        <w:tab/>
        <w:t>the notice is given within 30 days after the issue of the digital radio multiplex transmitter licence;</w:t>
      </w:r>
    </w:p>
    <w:p w:rsidR="00756B44" w:rsidRPr="00C945CD" w:rsidRDefault="00756B44" w:rsidP="00756B44">
      <w:pPr>
        <w:pStyle w:val="subsection2"/>
      </w:pPr>
      <w:r w:rsidRPr="00C945CD">
        <w:t>the incumbent digital commercial radio broadcasting licensee:</w:t>
      </w:r>
    </w:p>
    <w:p w:rsidR="00756B44" w:rsidRPr="00C945CD" w:rsidRDefault="00756B44" w:rsidP="00756B44">
      <w:pPr>
        <w:pStyle w:val="paragraph"/>
      </w:pPr>
      <w:r w:rsidRPr="00C945CD">
        <w:tab/>
        <w:t>(c)</w:t>
      </w:r>
      <w:r w:rsidRPr="00C945CD">
        <w:tab/>
        <w:t>is entitled to access to one</w:t>
      </w:r>
      <w:r w:rsidR="00C945CD">
        <w:noBreakHyphen/>
      </w:r>
      <w:r w:rsidRPr="00C945CD">
        <w:t xml:space="preserve">ninth of multiplex capacity under the digital radio multiplex transmitter licence (which entitlement is called a </w:t>
      </w:r>
      <w:r w:rsidRPr="00C945CD">
        <w:rPr>
          <w:b/>
          <w:i/>
        </w:rPr>
        <w:t>standard access entitlement</w:t>
      </w:r>
      <w:r w:rsidRPr="00C945CD">
        <w:t>); and</w:t>
      </w:r>
    </w:p>
    <w:p w:rsidR="00756B44" w:rsidRPr="00C945CD" w:rsidRDefault="00756B44" w:rsidP="00756B44">
      <w:pPr>
        <w:pStyle w:val="paragraph"/>
      </w:pPr>
      <w:r w:rsidRPr="00C945CD">
        <w:tab/>
        <w:t>(d)</w:t>
      </w:r>
      <w:r w:rsidRPr="00C945CD">
        <w:tab/>
        <w:t>may only use that standard access entitlement for the purpose of providing, under the digital commercial radio broadcasting licence, one or more digital commercial radio broadcasting services in the designated BSA radio area; and</w:t>
      </w:r>
    </w:p>
    <w:p w:rsidR="00756B44" w:rsidRPr="00C945CD" w:rsidRDefault="00756B44" w:rsidP="00756B44">
      <w:pPr>
        <w:pStyle w:val="paragraph"/>
      </w:pPr>
      <w:r w:rsidRPr="00C945CD">
        <w:tab/>
        <w:t>(e)</w:t>
      </w:r>
      <w:r w:rsidRPr="00C945CD">
        <w:tab/>
        <w:t>is not entitled to transfer the digital commercial radio broadcasting licensee’s standard access entitlement.</w:t>
      </w:r>
    </w:p>
    <w:p w:rsidR="00756B44" w:rsidRPr="00C945CD" w:rsidRDefault="00756B44" w:rsidP="00756B44">
      <w:pPr>
        <w:pStyle w:val="subsection"/>
      </w:pPr>
      <w:r w:rsidRPr="00C945CD">
        <w:tab/>
        <w:t>(3)</w:t>
      </w:r>
      <w:r w:rsidRPr="00C945CD">
        <w:tab/>
      </w:r>
      <w:r w:rsidR="00C945CD">
        <w:t>Subsection (</w:t>
      </w:r>
      <w:r w:rsidRPr="00C945CD">
        <w:t xml:space="preserve">2) has effect subject to </w:t>
      </w:r>
      <w:r w:rsidR="00C945CD">
        <w:t>subsections (</w:t>
      </w:r>
      <w:r w:rsidR="003E0FD0" w:rsidRPr="00C945CD">
        <w:t>5) and (6)</w:t>
      </w:r>
      <w:r w:rsidRPr="00C945CD">
        <w:t>.</w:t>
      </w:r>
    </w:p>
    <w:p w:rsidR="00756B44" w:rsidRPr="00C945CD" w:rsidRDefault="00756B44" w:rsidP="00756B44">
      <w:pPr>
        <w:pStyle w:val="subsection"/>
      </w:pPr>
      <w:r w:rsidRPr="00C945CD">
        <w:tab/>
        <w:t>(4)</w:t>
      </w:r>
      <w:r w:rsidRPr="00C945CD">
        <w:tab/>
        <w:t xml:space="preserve">If the digital radio multiplex transmitter licensee receives a </w:t>
      </w:r>
      <w:r w:rsidR="00C945CD">
        <w:t>subsection (</w:t>
      </w:r>
      <w:r w:rsidRPr="00C945CD">
        <w:t>2) notice, the licensee must, within 7 days after receiving the notice, give a copy of the notice to the ACCC.</w:t>
      </w:r>
    </w:p>
    <w:p w:rsidR="00756B44" w:rsidRPr="00C945CD" w:rsidRDefault="00756B44" w:rsidP="00756B44">
      <w:pPr>
        <w:pStyle w:val="subsection"/>
      </w:pPr>
      <w:r w:rsidRPr="00C945CD">
        <w:tab/>
        <w:t>(5)</w:t>
      </w:r>
      <w:r w:rsidRPr="00C945CD">
        <w:tab/>
        <w:t xml:space="preserve">An incumbent digital commercial radio broadcasting licensee for the designated BSA radio area must not give a </w:t>
      </w:r>
      <w:r w:rsidR="00C945CD">
        <w:t>subsection (</w:t>
      </w:r>
      <w:r w:rsidRPr="00C945CD">
        <w:t>2) notice to the digital radio multiplex transmitter licensee if:</w:t>
      </w:r>
    </w:p>
    <w:p w:rsidR="00756B44" w:rsidRPr="00C945CD" w:rsidRDefault="00756B44" w:rsidP="00756B44">
      <w:pPr>
        <w:pStyle w:val="paragraph"/>
      </w:pPr>
      <w:r w:rsidRPr="00C945CD">
        <w:tab/>
        <w:t>(a)</w:t>
      </w:r>
      <w:r w:rsidRPr="00C945CD">
        <w:tab/>
        <w:t xml:space="preserve">the incumbent digital radio broadcasting licensee has given another </w:t>
      </w:r>
      <w:r w:rsidR="00C945CD">
        <w:t>subsection (</w:t>
      </w:r>
      <w:r w:rsidRPr="00C945CD">
        <w:t>2) notice to the digital radio multiplex transmitter licensee; or</w:t>
      </w:r>
    </w:p>
    <w:p w:rsidR="00756B44" w:rsidRPr="00C945CD" w:rsidRDefault="00756B44" w:rsidP="00756B44">
      <w:pPr>
        <w:pStyle w:val="paragraph"/>
      </w:pPr>
      <w:r w:rsidRPr="00C945CD">
        <w:tab/>
        <w:t>(b)</w:t>
      </w:r>
      <w:r w:rsidRPr="00C945CD">
        <w:tab/>
        <w:t xml:space="preserve">the incumbent digital commercial radio broadcasting licensee has given a </w:t>
      </w:r>
      <w:r w:rsidR="00C945CD">
        <w:t>subsection (</w:t>
      </w:r>
      <w:r w:rsidRPr="00C945CD">
        <w:t>2) notice to the licensee of another digital radio multiplex transmitter licence for the designated BSA radio area.</w:t>
      </w:r>
    </w:p>
    <w:p w:rsidR="00756B44" w:rsidRPr="00C945CD" w:rsidRDefault="00756B44" w:rsidP="00756B44">
      <w:pPr>
        <w:pStyle w:val="subsection"/>
      </w:pPr>
      <w:r w:rsidRPr="00C945CD">
        <w:tab/>
        <w:t>(6)</w:t>
      </w:r>
      <w:r w:rsidRPr="00C945CD">
        <w:tab/>
        <w:t xml:space="preserve">If </w:t>
      </w:r>
      <w:r w:rsidR="00C945CD">
        <w:t>subsection (</w:t>
      </w:r>
      <w:r w:rsidRPr="00C945CD">
        <w:t>2) notices would result in demand from incumbent digital commercial radio broadcasting licensees for access to multiplex capacity under the first</w:t>
      </w:r>
      <w:r w:rsidR="00C945CD">
        <w:noBreakHyphen/>
      </w:r>
      <w:r w:rsidRPr="00C945CD">
        <w:t>mentioned digital radio multiplex transmitter licence being greater than so much of the multiplex capacity under the first</w:t>
      </w:r>
      <w:r w:rsidR="00C945CD">
        <w:noBreakHyphen/>
      </w:r>
      <w:r w:rsidRPr="00C945CD">
        <w:t>mentioned digital radio multiplex transmitter licence as is neither:</w:t>
      </w:r>
    </w:p>
    <w:p w:rsidR="00756B44" w:rsidRPr="00C945CD" w:rsidRDefault="00756B44" w:rsidP="00756B44">
      <w:pPr>
        <w:pStyle w:val="paragraph"/>
      </w:pPr>
      <w:r w:rsidRPr="00C945CD">
        <w:tab/>
        <w:t>(a)</w:t>
      </w:r>
      <w:r w:rsidRPr="00C945CD">
        <w:tab/>
        <w:t>reserved under subsection</w:t>
      </w:r>
      <w:r w:rsidR="00C945CD">
        <w:t> </w:t>
      </w:r>
      <w:r w:rsidRPr="00C945CD">
        <w:t>118NR(2) (which deals with community broadcasters); nor</w:t>
      </w:r>
    </w:p>
    <w:p w:rsidR="00756B44" w:rsidRPr="00C945CD" w:rsidRDefault="00756B44" w:rsidP="00756B44">
      <w:pPr>
        <w:pStyle w:val="paragraph"/>
      </w:pPr>
      <w:r w:rsidRPr="00C945CD">
        <w:tab/>
        <w:t>(b)</w:t>
      </w:r>
      <w:r w:rsidRPr="00C945CD">
        <w:tab/>
        <w:t>covered by a standard access entitlement arising under subsection</w:t>
      </w:r>
      <w:r w:rsidR="00C945CD">
        <w:t> </w:t>
      </w:r>
      <w:r w:rsidRPr="00C945CD">
        <w:t>118NS(2) (which deals with national broadcasters);</w:t>
      </w:r>
    </w:p>
    <w:p w:rsidR="00756B44" w:rsidRPr="00C945CD" w:rsidRDefault="00756B44" w:rsidP="00756B44">
      <w:pPr>
        <w:pStyle w:val="subsection2"/>
      </w:pPr>
      <w:r w:rsidRPr="00C945CD">
        <w:t>the ACCC may, by written notice given to a particular incumbent digital commercial radio broadcasting licensee before the digital radio start</w:t>
      </w:r>
      <w:r w:rsidR="00C945CD">
        <w:noBreakHyphen/>
      </w:r>
      <w:r w:rsidRPr="00C945CD">
        <w:t>up day for the designated BSA radio area:</w:t>
      </w:r>
    </w:p>
    <w:p w:rsidR="00756B44" w:rsidRPr="00C945CD" w:rsidRDefault="00756B44" w:rsidP="00756B44">
      <w:pPr>
        <w:pStyle w:val="paragraph"/>
      </w:pPr>
      <w:r w:rsidRPr="00C945CD">
        <w:tab/>
        <w:t>(c)</w:t>
      </w:r>
      <w:r w:rsidRPr="00C945CD">
        <w:tab/>
        <w:t xml:space="preserve">cancel the licensee’s </w:t>
      </w:r>
      <w:r w:rsidR="00C945CD">
        <w:t>subsection (</w:t>
      </w:r>
      <w:r w:rsidRPr="00C945CD">
        <w:t>2) notice; and</w:t>
      </w:r>
    </w:p>
    <w:p w:rsidR="00756B44" w:rsidRPr="00C945CD" w:rsidRDefault="00756B44" w:rsidP="00756B44">
      <w:pPr>
        <w:pStyle w:val="paragraph"/>
      </w:pPr>
      <w:r w:rsidRPr="00C945CD">
        <w:tab/>
        <w:t>(d)</w:t>
      </w:r>
      <w:r w:rsidRPr="00C945CD">
        <w:tab/>
        <w:t xml:space="preserve">determine that this section has effect as if the licensee’s </w:t>
      </w:r>
      <w:r w:rsidR="00C945CD">
        <w:t>subsection (</w:t>
      </w:r>
      <w:r w:rsidRPr="00C945CD">
        <w:t>2) notice had never been given; and</w:t>
      </w:r>
    </w:p>
    <w:p w:rsidR="00756B44" w:rsidRPr="00C945CD" w:rsidRDefault="00756B44" w:rsidP="00756B44">
      <w:pPr>
        <w:pStyle w:val="paragraph"/>
      </w:pPr>
      <w:r w:rsidRPr="00C945CD">
        <w:tab/>
        <w:t>(e)</w:t>
      </w:r>
      <w:r w:rsidRPr="00C945CD">
        <w:tab/>
        <w:t xml:space="preserve">determine that this section has effect as if the licensee had given a notice under </w:t>
      </w:r>
      <w:r w:rsidR="00C945CD">
        <w:t>subsection (</w:t>
      </w:r>
      <w:r w:rsidRPr="00C945CD">
        <w:t>2) in relation to another foundation digital radio multiplex transmitter licence for the designated BSA radio area.</w:t>
      </w:r>
    </w:p>
    <w:p w:rsidR="00756B44" w:rsidRPr="00C945CD" w:rsidRDefault="00756B44" w:rsidP="00756B44">
      <w:pPr>
        <w:pStyle w:val="ActHead5"/>
      </w:pPr>
      <w:bookmarkStart w:id="223" w:name="_Toc19106591"/>
      <w:r w:rsidRPr="004C37CE">
        <w:rPr>
          <w:rStyle w:val="CharSectno"/>
        </w:rPr>
        <w:t>118NR</w:t>
      </w:r>
      <w:r w:rsidRPr="00C945CD">
        <w:t xml:space="preserve">  Standard access entitlements of community broadcasters</w:t>
      </w:r>
      <w:bookmarkEnd w:id="223"/>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to a foundation digital radio multiplex transmitter licence for a designated BSA radio area.</w:t>
      </w:r>
    </w:p>
    <w:p w:rsidR="00756B44" w:rsidRPr="00C945CD" w:rsidRDefault="00756B44" w:rsidP="00756B44">
      <w:pPr>
        <w:pStyle w:val="SubsectionHead"/>
      </w:pPr>
      <w:r w:rsidRPr="00C945CD">
        <w:t>Reservation of multiplex capacity</w:t>
      </w:r>
    </w:p>
    <w:p w:rsidR="00756B44" w:rsidRPr="00C945CD" w:rsidRDefault="00756B44" w:rsidP="00756B44">
      <w:pPr>
        <w:pStyle w:val="subsection"/>
      </w:pPr>
      <w:r w:rsidRPr="00C945CD">
        <w:tab/>
        <w:t>(2)</w:t>
      </w:r>
      <w:r w:rsidRPr="00C945CD">
        <w:tab/>
        <w:t>Two</w:t>
      </w:r>
      <w:r w:rsidR="00C945CD">
        <w:noBreakHyphen/>
      </w:r>
      <w:r w:rsidRPr="00C945CD">
        <w:t xml:space="preserve">ninths of multiplex capacity under the digital radio multiplex transmitter licence is reserved for digital community radio broadcasting licensees who are or may be nominated in accordance with </w:t>
      </w:r>
      <w:r w:rsidR="00C945CD">
        <w:t>subsection (</w:t>
      </w:r>
      <w:r w:rsidRPr="00C945CD">
        <w:t>3), (7) or (10).</w:t>
      </w:r>
    </w:p>
    <w:p w:rsidR="00756B44" w:rsidRPr="00C945CD" w:rsidRDefault="00756B44" w:rsidP="00756B44">
      <w:pPr>
        <w:pStyle w:val="SubsectionHead"/>
      </w:pPr>
      <w:r w:rsidRPr="00C945CD">
        <w:t>Standard access entitlements—applicable fraction of multiplex capacity</w:t>
      </w:r>
    </w:p>
    <w:p w:rsidR="00756B44" w:rsidRPr="00C945CD" w:rsidRDefault="00756B44" w:rsidP="00756B44">
      <w:pPr>
        <w:pStyle w:val="subsection"/>
      </w:pPr>
      <w:r w:rsidRPr="00C945CD">
        <w:tab/>
        <w:t>(3)</w:t>
      </w:r>
      <w:r w:rsidRPr="00C945CD">
        <w:tab/>
        <w:t>If:</w:t>
      </w:r>
    </w:p>
    <w:p w:rsidR="00756B44" w:rsidRPr="00C945CD" w:rsidRDefault="00756B44" w:rsidP="00756B44">
      <w:pPr>
        <w:pStyle w:val="paragraph"/>
      </w:pPr>
      <w:r w:rsidRPr="00C945CD">
        <w:tab/>
        <w:t>(a)</w:t>
      </w:r>
      <w:r w:rsidRPr="00C945CD">
        <w:tab/>
        <w:t>the digital community radio broadcasting representative company for the designated BSA radio area, by written notice given to the licensee of the digital radio multiplex transmitter licence:</w:t>
      </w:r>
    </w:p>
    <w:p w:rsidR="00756B44" w:rsidRPr="00C945CD" w:rsidRDefault="00756B44" w:rsidP="00756B44">
      <w:pPr>
        <w:pStyle w:val="paragraphsub"/>
      </w:pPr>
      <w:r w:rsidRPr="00C945CD">
        <w:tab/>
        <w:t>(i)</w:t>
      </w:r>
      <w:r w:rsidRPr="00C945CD">
        <w:tab/>
        <w:t>nominates 2 or more digital community radio broadcasting licensees for the purposes of this subsection; and</w:t>
      </w:r>
    </w:p>
    <w:p w:rsidR="00756B44" w:rsidRPr="00C945CD" w:rsidRDefault="00756B44" w:rsidP="00756B44">
      <w:pPr>
        <w:pStyle w:val="paragraphsub"/>
      </w:pPr>
      <w:r w:rsidRPr="00C945CD">
        <w:tab/>
        <w:t>(ii)</w:t>
      </w:r>
      <w:r w:rsidRPr="00C945CD">
        <w:tab/>
        <w:t>for each nominated digital community radio broadcasting licensee, determines an applicable fraction; and</w:t>
      </w:r>
    </w:p>
    <w:p w:rsidR="00756B44" w:rsidRPr="00C945CD" w:rsidRDefault="00756B44" w:rsidP="00756B44">
      <w:pPr>
        <w:pStyle w:val="paragraph"/>
      </w:pPr>
      <w:r w:rsidRPr="00C945CD">
        <w:tab/>
        <w:t>(b)</w:t>
      </w:r>
      <w:r w:rsidRPr="00C945CD">
        <w:tab/>
        <w:t>the notice is in force;</w:t>
      </w:r>
    </w:p>
    <w:p w:rsidR="00756B44" w:rsidRPr="00C945CD" w:rsidRDefault="00756B44" w:rsidP="00756B44">
      <w:pPr>
        <w:pStyle w:val="subsection2"/>
      </w:pPr>
      <w:r w:rsidRPr="00C945CD">
        <w:t>each nominated digital community radio broadcasting licensee:</w:t>
      </w:r>
    </w:p>
    <w:p w:rsidR="00756B44" w:rsidRPr="00C945CD" w:rsidRDefault="00756B44" w:rsidP="00756B44">
      <w:pPr>
        <w:pStyle w:val="paragraph"/>
      </w:pPr>
      <w:r w:rsidRPr="00C945CD">
        <w:tab/>
        <w:t>(c)</w:t>
      </w:r>
      <w:r w:rsidRPr="00C945CD">
        <w:tab/>
        <w:t xml:space="preserve">is entitled to access to the digital community radio broadcasting licensee’s applicable fraction of the multiplex capacity reserved under </w:t>
      </w:r>
      <w:r w:rsidR="00C945CD">
        <w:t>subsection (</w:t>
      </w:r>
      <w:r w:rsidRPr="00C945CD">
        <w:t xml:space="preserve">2) (which entitlement is called a </w:t>
      </w:r>
      <w:r w:rsidRPr="00C945CD">
        <w:rPr>
          <w:b/>
          <w:i/>
        </w:rPr>
        <w:t>standard access entitlement</w:t>
      </w:r>
      <w:r w:rsidRPr="00C945CD">
        <w:t>); and</w:t>
      </w:r>
    </w:p>
    <w:p w:rsidR="00756B44" w:rsidRPr="00C945CD" w:rsidRDefault="00756B44" w:rsidP="00756B44">
      <w:pPr>
        <w:pStyle w:val="paragraph"/>
      </w:pPr>
      <w:r w:rsidRPr="00C945CD">
        <w:tab/>
        <w:t>(d)</w:t>
      </w:r>
      <w:r w:rsidRPr="00C945CD">
        <w:tab/>
        <w:t>may only use that standard access entitlement for the purpose of providing, under the digital community radio broadcasting licence, one or more digital community radio broadcasting services in the designated BSA radio area; and</w:t>
      </w:r>
    </w:p>
    <w:p w:rsidR="00756B44" w:rsidRPr="00C945CD" w:rsidRDefault="00756B44" w:rsidP="00756B44">
      <w:pPr>
        <w:pStyle w:val="paragraph"/>
      </w:pPr>
      <w:r w:rsidRPr="00C945CD">
        <w:tab/>
        <w:t>(e)</w:t>
      </w:r>
      <w:r w:rsidRPr="00C945CD">
        <w:tab/>
        <w:t>is not entitled to transfer the digital community radio broadcasting licensee’s standard access entitlement.</w:t>
      </w:r>
    </w:p>
    <w:p w:rsidR="00756B44" w:rsidRPr="00C945CD" w:rsidRDefault="00756B44" w:rsidP="00756B44">
      <w:pPr>
        <w:pStyle w:val="subsection"/>
      </w:pPr>
      <w:r w:rsidRPr="00C945CD">
        <w:tab/>
        <w:t>(4)</w:t>
      </w:r>
      <w:r w:rsidRPr="00C945CD">
        <w:tab/>
        <w:t xml:space="preserve">The sum of the applicable fractions determined in a notice under </w:t>
      </w:r>
      <w:r w:rsidR="00C945CD">
        <w:t>subsection (</w:t>
      </w:r>
      <w:r w:rsidRPr="00C945CD">
        <w:t>3) must not be greater than 1.</w:t>
      </w:r>
    </w:p>
    <w:p w:rsidR="00756B44" w:rsidRPr="00C945CD" w:rsidRDefault="00756B44" w:rsidP="00756B44">
      <w:pPr>
        <w:pStyle w:val="subsection"/>
      </w:pPr>
      <w:r w:rsidRPr="00C945CD">
        <w:tab/>
        <w:t>(5)</w:t>
      </w:r>
      <w:r w:rsidRPr="00C945CD">
        <w:tab/>
        <w:t xml:space="preserve">The applicable fractions determined in a notice under </w:t>
      </w:r>
      <w:r w:rsidR="00C945CD">
        <w:t>subsection (</w:t>
      </w:r>
      <w:r w:rsidRPr="00C945CD">
        <w:t>3) may be the same or different for each nominated digital community radio broadcasting licensee.</w:t>
      </w:r>
    </w:p>
    <w:p w:rsidR="00756B44" w:rsidRPr="00C945CD" w:rsidRDefault="00756B44" w:rsidP="00756B44">
      <w:pPr>
        <w:pStyle w:val="subsection"/>
      </w:pPr>
      <w:r w:rsidRPr="00C945CD">
        <w:tab/>
        <w:t>(6)</w:t>
      </w:r>
      <w:r w:rsidRPr="00C945CD">
        <w:tab/>
        <w:t xml:space="preserve">A notice given by a digital community radio broadcasting representative company cannot be in force under </w:t>
      </w:r>
      <w:r w:rsidR="00C945CD">
        <w:t>subsection (</w:t>
      </w:r>
      <w:r w:rsidRPr="00C945CD">
        <w:t>3) at the same time as:</w:t>
      </w:r>
    </w:p>
    <w:p w:rsidR="00756B44" w:rsidRPr="00C945CD" w:rsidRDefault="00756B44" w:rsidP="00756B44">
      <w:pPr>
        <w:pStyle w:val="paragraph"/>
      </w:pPr>
      <w:r w:rsidRPr="00C945CD">
        <w:tab/>
        <w:t>(a)</w:t>
      </w:r>
      <w:r w:rsidRPr="00C945CD">
        <w:tab/>
        <w:t xml:space="preserve">another notice given by the company is in force under </w:t>
      </w:r>
      <w:r w:rsidR="00C945CD">
        <w:t>subsection (</w:t>
      </w:r>
      <w:r w:rsidRPr="00C945CD">
        <w:t>3); or</w:t>
      </w:r>
    </w:p>
    <w:p w:rsidR="00756B44" w:rsidRPr="00C945CD" w:rsidRDefault="00756B44" w:rsidP="00756B44">
      <w:pPr>
        <w:pStyle w:val="paragraph"/>
      </w:pPr>
      <w:r w:rsidRPr="00C945CD">
        <w:tab/>
        <w:t>(b)</w:t>
      </w:r>
      <w:r w:rsidRPr="00C945CD">
        <w:tab/>
        <w:t xml:space="preserve">a notice given by the company is in force under </w:t>
      </w:r>
      <w:r w:rsidR="00C945CD">
        <w:t>subsection (</w:t>
      </w:r>
      <w:r w:rsidRPr="00C945CD">
        <w:t>7) or (10).</w:t>
      </w:r>
    </w:p>
    <w:p w:rsidR="00756B44" w:rsidRPr="00C945CD" w:rsidRDefault="00756B44" w:rsidP="00756B44">
      <w:pPr>
        <w:pStyle w:val="SubsectionHead"/>
      </w:pPr>
      <w:r w:rsidRPr="00C945CD">
        <w:t>Standard access entitlements—designated fraction of multiplex capacity</w:t>
      </w:r>
    </w:p>
    <w:p w:rsidR="00756B44" w:rsidRPr="00C945CD" w:rsidRDefault="00756B44" w:rsidP="00756B44">
      <w:pPr>
        <w:pStyle w:val="subsection"/>
      </w:pPr>
      <w:r w:rsidRPr="00C945CD">
        <w:tab/>
        <w:t>(7)</w:t>
      </w:r>
      <w:r w:rsidRPr="00C945CD">
        <w:tab/>
        <w:t>If:</w:t>
      </w:r>
    </w:p>
    <w:p w:rsidR="00756B44" w:rsidRPr="00C945CD" w:rsidRDefault="00756B44" w:rsidP="00756B44">
      <w:pPr>
        <w:pStyle w:val="paragraph"/>
      </w:pPr>
      <w:r w:rsidRPr="00C945CD">
        <w:tab/>
        <w:t>(a)</w:t>
      </w:r>
      <w:r w:rsidRPr="00C945CD">
        <w:tab/>
        <w:t>the digital community radio broadcasting representative company for the designated BSA radio area, by written notice given to the licensee of the digital radio multiplex transmitter licence, nominates 2 or more digital community radio broadcasting licensees for the purposes of this subsection; and</w:t>
      </w:r>
    </w:p>
    <w:p w:rsidR="00756B44" w:rsidRPr="00C945CD" w:rsidRDefault="00756B44" w:rsidP="00756B44">
      <w:pPr>
        <w:pStyle w:val="paragraph"/>
      </w:pPr>
      <w:r w:rsidRPr="00C945CD">
        <w:tab/>
        <w:t>(b)</w:t>
      </w:r>
      <w:r w:rsidRPr="00C945CD">
        <w:tab/>
        <w:t>the notice is in force;</w:t>
      </w:r>
    </w:p>
    <w:p w:rsidR="00756B44" w:rsidRPr="00C945CD" w:rsidRDefault="00756B44" w:rsidP="00756B44">
      <w:pPr>
        <w:pStyle w:val="subsection2"/>
      </w:pPr>
      <w:r w:rsidRPr="00C945CD">
        <w:t>each nominated digital community radio broadcasting licensee:</w:t>
      </w:r>
    </w:p>
    <w:p w:rsidR="00756B44" w:rsidRPr="00C945CD" w:rsidRDefault="00756B44" w:rsidP="00756B44">
      <w:pPr>
        <w:pStyle w:val="paragraph"/>
      </w:pPr>
      <w:r w:rsidRPr="00C945CD">
        <w:tab/>
        <w:t>(c)</w:t>
      </w:r>
      <w:r w:rsidRPr="00C945CD">
        <w:tab/>
        <w:t xml:space="preserve">is entitled to access to the designated fraction of the multiplex capacity reserved under </w:t>
      </w:r>
      <w:r w:rsidR="00C945CD">
        <w:t>subsection (</w:t>
      </w:r>
      <w:r w:rsidRPr="00C945CD">
        <w:t xml:space="preserve">2) (which entitlement is called a </w:t>
      </w:r>
      <w:r w:rsidRPr="00C945CD">
        <w:rPr>
          <w:b/>
          <w:i/>
        </w:rPr>
        <w:t>standard access entitlement</w:t>
      </w:r>
      <w:r w:rsidRPr="00C945CD">
        <w:t>); and</w:t>
      </w:r>
    </w:p>
    <w:p w:rsidR="00756B44" w:rsidRPr="00C945CD" w:rsidRDefault="00756B44" w:rsidP="00756B44">
      <w:pPr>
        <w:pStyle w:val="paragraph"/>
      </w:pPr>
      <w:r w:rsidRPr="00C945CD">
        <w:tab/>
        <w:t>(d)</w:t>
      </w:r>
      <w:r w:rsidRPr="00C945CD">
        <w:tab/>
        <w:t>may only use that standard access entitlement for the purpose of providing, under the digital community radio broadcasting licence, one or more digital community radio broadcasting services in the designated BSA radio area; and</w:t>
      </w:r>
    </w:p>
    <w:p w:rsidR="00756B44" w:rsidRPr="00C945CD" w:rsidRDefault="00756B44" w:rsidP="00756B44">
      <w:pPr>
        <w:pStyle w:val="paragraph"/>
      </w:pPr>
      <w:r w:rsidRPr="00C945CD">
        <w:tab/>
        <w:t>(e)</w:t>
      </w:r>
      <w:r w:rsidRPr="00C945CD">
        <w:tab/>
        <w:t>is not entitled to transfer the digital community radio broadcasting licensee’s standard access entitlement.</w:t>
      </w:r>
    </w:p>
    <w:p w:rsidR="00756B44" w:rsidRPr="00C945CD" w:rsidRDefault="00756B44" w:rsidP="00756B44">
      <w:pPr>
        <w:pStyle w:val="subsection"/>
      </w:pPr>
      <w:r w:rsidRPr="00C945CD">
        <w:tab/>
        <w:t>(8)</w:t>
      </w:r>
      <w:r w:rsidRPr="00C945CD">
        <w:tab/>
        <w:t xml:space="preserve">For the purposes of </w:t>
      </w:r>
      <w:r w:rsidR="00C945CD">
        <w:t>subsection (</w:t>
      </w:r>
      <w:r w:rsidRPr="00C945CD">
        <w:t xml:space="preserve">7), the </w:t>
      </w:r>
      <w:r w:rsidRPr="00C945CD">
        <w:rPr>
          <w:b/>
          <w:i/>
        </w:rPr>
        <w:t>designated fraction</w:t>
      </w:r>
      <w:r w:rsidRPr="00C945CD">
        <w:t xml:space="preserve"> is as follows:</w:t>
      </w:r>
    </w:p>
    <w:p w:rsidR="00756B44" w:rsidRPr="00C945CD" w:rsidRDefault="00EA1622" w:rsidP="00EA1622">
      <w:pPr>
        <w:pStyle w:val="subsection"/>
        <w:spacing w:before="120" w:after="120"/>
      </w:pPr>
      <w:r w:rsidRPr="00C945CD">
        <w:tab/>
      </w:r>
      <w:r w:rsidRPr="00C945CD">
        <w:tab/>
      </w:r>
      <w:r w:rsidR="003A13D6" w:rsidRPr="00C945CD">
        <w:rPr>
          <w:noProof/>
        </w:rPr>
        <w:drawing>
          <wp:inline distT="0" distB="0" distL="0" distR="0" wp14:anchorId="4B9B6B2F" wp14:editId="246BD885">
            <wp:extent cx="3609975" cy="5619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9975" cy="561975"/>
                    </a:xfrm>
                    <a:prstGeom prst="rect">
                      <a:avLst/>
                    </a:prstGeom>
                    <a:noFill/>
                    <a:ln>
                      <a:noFill/>
                    </a:ln>
                  </pic:spPr>
                </pic:pic>
              </a:graphicData>
            </a:graphic>
          </wp:inline>
        </w:drawing>
      </w:r>
    </w:p>
    <w:p w:rsidR="00756B44" w:rsidRPr="00C945CD" w:rsidRDefault="00756B44" w:rsidP="00756B44">
      <w:pPr>
        <w:pStyle w:val="subsection"/>
      </w:pPr>
      <w:r w:rsidRPr="00C945CD">
        <w:tab/>
        <w:t>(9)</w:t>
      </w:r>
      <w:r w:rsidRPr="00C945CD">
        <w:tab/>
        <w:t xml:space="preserve">A notice given by a digital community radio broadcasting representative company cannot be in force under </w:t>
      </w:r>
      <w:r w:rsidR="00C945CD">
        <w:t>subsection (</w:t>
      </w:r>
      <w:r w:rsidRPr="00C945CD">
        <w:t>7) at the same time as:</w:t>
      </w:r>
    </w:p>
    <w:p w:rsidR="00756B44" w:rsidRPr="00C945CD" w:rsidRDefault="00756B44" w:rsidP="00756B44">
      <w:pPr>
        <w:pStyle w:val="paragraph"/>
      </w:pPr>
      <w:r w:rsidRPr="00C945CD">
        <w:tab/>
        <w:t>(a)</w:t>
      </w:r>
      <w:r w:rsidRPr="00C945CD">
        <w:tab/>
        <w:t xml:space="preserve">another notice given by the company is in force under </w:t>
      </w:r>
      <w:r w:rsidR="00C945CD">
        <w:t>subsection (</w:t>
      </w:r>
      <w:r w:rsidRPr="00C945CD">
        <w:t>7); or</w:t>
      </w:r>
    </w:p>
    <w:p w:rsidR="00756B44" w:rsidRPr="00C945CD" w:rsidRDefault="00756B44" w:rsidP="00756B44">
      <w:pPr>
        <w:pStyle w:val="paragraph"/>
      </w:pPr>
      <w:r w:rsidRPr="00C945CD">
        <w:tab/>
        <w:t>(b)</w:t>
      </w:r>
      <w:r w:rsidRPr="00C945CD">
        <w:tab/>
        <w:t xml:space="preserve">a notice given by the company is in force under </w:t>
      </w:r>
      <w:r w:rsidR="00C945CD">
        <w:t>subsection (</w:t>
      </w:r>
      <w:r w:rsidRPr="00C945CD">
        <w:t>3) or (10).</w:t>
      </w:r>
    </w:p>
    <w:p w:rsidR="00756B44" w:rsidRPr="00C945CD" w:rsidRDefault="00756B44" w:rsidP="00756B44">
      <w:pPr>
        <w:pStyle w:val="SubsectionHead"/>
      </w:pPr>
      <w:r w:rsidRPr="00C945CD">
        <w:t>Standard access entitlements—half of multiplex capacity</w:t>
      </w:r>
    </w:p>
    <w:p w:rsidR="00756B44" w:rsidRPr="00C945CD" w:rsidRDefault="00756B44" w:rsidP="00756B44">
      <w:pPr>
        <w:pStyle w:val="subsection"/>
      </w:pPr>
      <w:r w:rsidRPr="00C945CD">
        <w:tab/>
        <w:t>(10)</w:t>
      </w:r>
      <w:r w:rsidRPr="00C945CD">
        <w:tab/>
        <w:t>If:</w:t>
      </w:r>
    </w:p>
    <w:p w:rsidR="00756B44" w:rsidRPr="00C945CD" w:rsidRDefault="00756B44" w:rsidP="00756B44">
      <w:pPr>
        <w:pStyle w:val="paragraph"/>
      </w:pPr>
      <w:r w:rsidRPr="00C945CD">
        <w:tab/>
        <w:t>(a)</w:t>
      </w:r>
      <w:r w:rsidRPr="00C945CD">
        <w:tab/>
        <w:t>the digital community radio broadcasting representative company for the designated BSA radio area, by written notice given to the licensee of the digital radio multiplex transmitter licence, nominates a single digital community radio broadcasting licensee for the purposes of this subsection; and</w:t>
      </w:r>
    </w:p>
    <w:p w:rsidR="00756B44" w:rsidRPr="00C945CD" w:rsidRDefault="00756B44" w:rsidP="00756B44">
      <w:pPr>
        <w:pStyle w:val="paragraph"/>
      </w:pPr>
      <w:r w:rsidRPr="00C945CD">
        <w:tab/>
        <w:t>(b)</w:t>
      </w:r>
      <w:r w:rsidRPr="00C945CD">
        <w:tab/>
        <w:t>the notice is in force;</w:t>
      </w:r>
    </w:p>
    <w:p w:rsidR="00756B44" w:rsidRPr="00C945CD" w:rsidRDefault="00756B44" w:rsidP="00756B44">
      <w:pPr>
        <w:pStyle w:val="subsection2"/>
      </w:pPr>
      <w:r w:rsidRPr="00C945CD">
        <w:t>the nominated digital community radio broadcasting licensee:</w:t>
      </w:r>
    </w:p>
    <w:p w:rsidR="00756B44" w:rsidRPr="00C945CD" w:rsidRDefault="00756B44" w:rsidP="00756B44">
      <w:pPr>
        <w:pStyle w:val="paragraph"/>
      </w:pPr>
      <w:r w:rsidRPr="00C945CD">
        <w:tab/>
        <w:t>(c)</w:t>
      </w:r>
      <w:r w:rsidRPr="00C945CD">
        <w:tab/>
        <w:t xml:space="preserve">is entitled to access to half of the multiplex capacity reserved under </w:t>
      </w:r>
      <w:r w:rsidR="00C945CD">
        <w:t>subsection (</w:t>
      </w:r>
      <w:r w:rsidRPr="00C945CD">
        <w:t xml:space="preserve">2) (which entitlement is called a </w:t>
      </w:r>
      <w:r w:rsidRPr="00C945CD">
        <w:rPr>
          <w:b/>
          <w:i/>
        </w:rPr>
        <w:t>standard access entitlement</w:t>
      </w:r>
      <w:r w:rsidRPr="00C945CD">
        <w:t>); and</w:t>
      </w:r>
    </w:p>
    <w:p w:rsidR="00756B44" w:rsidRPr="00C945CD" w:rsidRDefault="00756B44" w:rsidP="00756B44">
      <w:pPr>
        <w:pStyle w:val="paragraph"/>
      </w:pPr>
      <w:r w:rsidRPr="00C945CD">
        <w:tab/>
        <w:t>(d)</w:t>
      </w:r>
      <w:r w:rsidRPr="00C945CD">
        <w:tab/>
        <w:t>may only use that standard access entitlement for the purpose of providing, under the digital community radio broadcasting licence, one or more digital community radio broadcasting services in the designated BSA radio area; and</w:t>
      </w:r>
    </w:p>
    <w:p w:rsidR="00756B44" w:rsidRPr="00C945CD" w:rsidRDefault="00756B44" w:rsidP="00756B44">
      <w:pPr>
        <w:pStyle w:val="paragraph"/>
      </w:pPr>
      <w:r w:rsidRPr="00C945CD">
        <w:tab/>
        <w:t>(e)</w:t>
      </w:r>
      <w:r w:rsidRPr="00C945CD">
        <w:tab/>
        <w:t>is not entitled to transfer the digital community radio broadcasting licensee’s standard access entitlement.</w:t>
      </w:r>
    </w:p>
    <w:p w:rsidR="00756B44" w:rsidRPr="00C945CD" w:rsidRDefault="00756B44" w:rsidP="00756B44">
      <w:pPr>
        <w:pStyle w:val="subsection"/>
      </w:pPr>
      <w:r w:rsidRPr="00C945CD">
        <w:tab/>
        <w:t>(11)</w:t>
      </w:r>
      <w:r w:rsidRPr="00C945CD">
        <w:tab/>
        <w:t xml:space="preserve">A notice given by a digital community radio broadcasting representative company cannot be in force under </w:t>
      </w:r>
      <w:r w:rsidR="00C945CD">
        <w:t>subsection (</w:t>
      </w:r>
      <w:r w:rsidRPr="00C945CD">
        <w:t>10) at the same time as:</w:t>
      </w:r>
    </w:p>
    <w:p w:rsidR="00756B44" w:rsidRPr="00C945CD" w:rsidRDefault="00756B44" w:rsidP="00756B44">
      <w:pPr>
        <w:pStyle w:val="paragraph"/>
      </w:pPr>
      <w:r w:rsidRPr="00C945CD">
        <w:tab/>
        <w:t>(a)</w:t>
      </w:r>
      <w:r w:rsidRPr="00C945CD">
        <w:tab/>
        <w:t xml:space="preserve">another notice given by the company is in force under </w:t>
      </w:r>
      <w:r w:rsidR="00C945CD">
        <w:t>subsection (</w:t>
      </w:r>
      <w:r w:rsidRPr="00C945CD">
        <w:t>10); or</w:t>
      </w:r>
    </w:p>
    <w:p w:rsidR="00756B44" w:rsidRPr="00C945CD" w:rsidRDefault="00756B44" w:rsidP="00756B44">
      <w:pPr>
        <w:pStyle w:val="paragraph"/>
      </w:pPr>
      <w:r w:rsidRPr="00C945CD">
        <w:tab/>
        <w:t>(b)</w:t>
      </w:r>
      <w:r w:rsidRPr="00C945CD">
        <w:tab/>
        <w:t xml:space="preserve">a notice given by the company is in force under </w:t>
      </w:r>
      <w:r w:rsidR="00C945CD">
        <w:t>subsection (</w:t>
      </w:r>
      <w:r w:rsidRPr="00C945CD">
        <w:t>3) or (7).</w:t>
      </w:r>
    </w:p>
    <w:p w:rsidR="00756B44" w:rsidRPr="00C945CD" w:rsidRDefault="00756B44" w:rsidP="00756B44">
      <w:pPr>
        <w:pStyle w:val="SubsectionHead"/>
      </w:pPr>
      <w:r w:rsidRPr="00C945CD">
        <w:t>Subsequent notices</w:t>
      </w:r>
    </w:p>
    <w:p w:rsidR="00756B44" w:rsidRPr="00C945CD" w:rsidRDefault="00756B44" w:rsidP="00756B44">
      <w:pPr>
        <w:pStyle w:val="subsection"/>
      </w:pPr>
      <w:r w:rsidRPr="00C945CD">
        <w:tab/>
        <w:t>(12)</w:t>
      </w:r>
      <w:r w:rsidRPr="00C945CD">
        <w:tab/>
        <w:t>If:</w:t>
      </w:r>
    </w:p>
    <w:p w:rsidR="00756B44" w:rsidRPr="00C945CD" w:rsidRDefault="00756B44" w:rsidP="00756B44">
      <w:pPr>
        <w:pStyle w:val="paragraph"/>
      </w:pPr>
      <w:r w:rsidRPr="00C945CD">
        <w:tab/>
        <w:t>(a)</w:t>
      </w:r>
      <w:r w:rsidRPr="00C945CD">
        <w:tab/>
        <w:t xml:space="preserve">a digital community radio broadcasting representative company gives a notice (the </w:t>
      </w:r>
      <w:r w:rsidRPr="00C945CD">
        <w:rPr>
          <w:b/>
          <w:i/>
        </w:rPr>
        <w:t>first notice</w:t>
      </w:r>
      <w:r w:rsidRPr="00C945CD">
        <w:t xml:space="preserve">) under </w:t>
      </w:r>
      <w:r w:rsidR="00C945CD">
        <w:t>subsection (</w:t>
      </w:r>
      <w:r w:rsidRPr="00C945CD">
        <w:t>3); and</w:t>
      </w:r>
    </w:p>
    <w:p w:rsidR="00756B44" w:rsidRPr="00C945CD" w:rsidRDefault="00756B44" w:rsidP="00756B44">
      <w:pPr>
        <w:pStyle w:val="paragraph"/>
      </w:pPr>
      <w:r w:rsidRPr="00C945CD">
        <w:tab/>
        <w:t>(b)</w:t>
      </w:r>
      <w:r w:rsidRPr="00C945CD">
        <w:tab/>
        <w:t>the first notice is in force;</w:t>
      </w:r>
    </w:p>
    <w:p w:rsidR="00756B44" w:rsidRPr="00C945CD" w:rsidRDefault="00756B44" w:rsidP="00756B44">
      <w:pPr>
        <w:pStyle w:val="subsection2"/>
      </w:pPr>
      <w:r w:rsidRPr="00C945CD">
        <w:t xml:space="preserve">the company must not give another notice under </w:t>
      </w:r>
      <w:r w:rsidR="00C945CD">
        <w:t>subsection (</w:t>
      </w:r>
      <w:r w:rsidRPr="00C945CD">
        <w:t xml:space="preserve">3) or a notice under </w:t>
      </w:r>
      <w:r w:rsidR="00C945CD">
        <w:t>subsection (</w:t>
      </w:r>
      <w:r w:rsidRPr="00C945CD">
        <w:t xml:space="preserve">7) or (10) unless the other notice under </w:t>
      </w:r>
      <w:r w:rsidR="00C945CD">
        <w:t>subsection (</w:t>
      </w:r>
      <w:r w:rsidRPr="00C945CD">
        <w:t xml:space="preserve">3) or the notice under </w:t>
      </w:r>
      <w:r w:rsidR="00C945CD">
        <w:t>subsection (</w:t>
      </w:r>
      <w:r w:rsidRPr="00C945CD">
        <w:t>7) or (10), as the case may be:</w:t>
      </w:r>
    </w:p>
    <w:p w:rsidR="00756B44" w:rsidRPr="00C945CD" w:rsidRDefault="00756B44" w:rsidP="00756B44">
      <w:pPr>
        <w:pStyle w:val="paragraph"/>
      </w:pPr>
      <w:r w:rsidRPr="00C945CD">
        <w:tab/>
        <w:t>(c)</w:t>
      </w:r>
      <w:r w:rsidRPr="00C945CD">
        <w:tab/>
        <w:t xml:space="preserve">is accompanied by a notice under </w:t>
      </w:r>
      <w:r w:rsidR="00C945CD">
        <w:t>subsection (</w:t>
      </w:r>
      <w:r w:rsidRPr="00C945CD">
        <w:t>15) revoking the first notice; and</w:t>
      </w:r>
    </w:p>
    <w:p w:rsidR="00756B44" w:rsidRPr="00C945CD" w:rsidRDefault="00756B44" w:rsidP="00756B44">
      <w:pPr>
        <w:pStyle w:val="paragraph"/>
      </w:pPr>
      <w:r w:rsidRPr="00C945CD">
        <w:tab/>
        <w:t>(d)</w:t>
      </w:r>
      <w:r w:rsidRPr="00C945CD">
        <w:tab/>
        <w:t>is expressed to take effect immediately after the revocation of the first notice.</w:t>
      </w:r>
    </w:p>
    <w:p w:rsidR="00756B44" w:rsidRPr="00C945CD" w:rsidRDefault="00756B44" w:rsidP="00756B44">
      <w:pPr>
        <w:pStyle w:val="subsection"/>
      </w:pPr>
      <w:r w:rsidRPr="00C945CD">
        <w:tab/>
        <w:t>(13)</w:t>
      </w:r>
      <w:r w:rsidRPr="00C945CD">
        <w:tab/>
        <w:t>If:</w:t>
      </w:r>
    </w:p>
    <w:p w:rsidR="00756B44" w:rsidRPr="00C945CD" w:rsidRDefault="00756B44" w:rsidP="00756B44">
      <w:pPr>
        <w:pStyle w:val="paragraph"/>
      </w:pPr>
      <w:r w:rsidRPr="00C945CD">
        <w:tab/>
        <w:t>(a)</w:t>
      </w:r>
      <w:r w:rsidRPr="00C945CD">
        <w:tab/>
        <w:t xml:space="preserve">a digital community radio broadcasting representative company gives a notice (the </w:t>
      </w:r>
      <w:r w:rsidRPr="00C945CD">
        <w:rPr>
          <w:b/>
          <w:i/>
        </w:rPr>
        <w:t>first notice</w:t>
      </w:r>
      <w:r w:rsidRPr="00C945CD">
        <w:t xml:space="preserve">) under </w:t>
      </w:r>
      <w:r w:rsidR="00C945CD">
        <w:t>subsection (</w:t>
      </w:r>
      <w:r w:rsidRPr="00C945CD">
        <w:t>7); and</w:t>
      </w:r>
    </w:p>
    <w:p w:rsidR="00756B44" w:rsidRPr="00C945CD" w:rsidRDefault="00756B44" w:rsidP="00756B44">
      <w:pPr>
        <w:pStyle w:val="paragraph"/>
      </w:pPr>
      <w:r w:rsidRPr="00C945CD">
        <w:tab/>
        <w:t>(b)</w:t>
      </w:r>
      <w:r w:rsidRPr="00C945CD">
        <w:tab/>
        <w:t>the first notice is in force;</w:t>
      </w:r>
    </w:p>
    <w:p w:rsidR="00756B44" w:rsidRPr="00C945CD" w:rsidRDefault="00756B44" w:rsidP="00756B44">
      <w:pPr>
        <w:pStyle w:val="subsection2"/>
      </w:pPr>
      <w:r w:rsidRPr="00C945CD">
        <w:t xml:space="preserve">the company must not give another notice under </w:t>
      </w:r>
      <w:r w:rsidR="00C945CD">
        <w:t>subsection (</w:t>
      </w:r>
      <w:r w:rsidRPr="00C945CD">
        <w:t xml:space="preserve">7) or a notice under </w:t>
      </w:r>
      <w:r w:rsidR="00C945CD">
        <w:t>subsection (</w:t>
      </w:r>
      <w:r w:rsidRPr="00C945CD">
        <w:t xml:space="preserve">3) or (10) unless the other notice under </w:t>
      </w:r>
      <w:r w:rsidR="00C945CD">
        <w:t>subsection (</w:t>
      </w:r>
      <w:r w:rsidRPr="00C945CD">
        <w:t xml:space="preserve">7) or the notice under </w:t>
      </w:r>
      <w:r w:rsidR="00C945CD">
        <w:t>subsection (</w:t>
      </w:r>
      <w:r w:rsidRPr="00C945CD">
        <w:t>3) or (10), as the case may be:</w:t>
      </w:r>
    </w:p>
    <w:p w:rsidR="00756B44" w:rsidRPr="00C945CD" w:rsidRDefault="00756B44" w:rsidP="00756B44">
      <w:pPr>
        <w:pStyle w:val="paragraph"/>
      </w:pPr>
      <w:r w:rsidRPr="00C945CD">
        <w:tab/>
        <w:t>(c)</w:t>
      </w:r>
      <w:r w:rsidRPr="00C945CD">
        <w:tab/>
        <w:t xml:space="preserve">is accompanied by a notice under </w:t>
      </w:r>
      <w:r w:rsidR="00C945CD">
        <w:t>subsection (</w:t>
      </w:r>
      <w:r w:rsidRPr="00C945CD">
        <w:t>15) revoking the first notice; and</w:t>
      </w:r>
    </w:p>
    <w:p w:rsidR="00756B44" w:rsidRPr="00C945CD" w:rsidRDefault="00756B44" w:rsidP="00756B44">
      <w:pPr>
        <w:pStyle w:val="paragraph"/>
      </w:pPr>
      <w:r w:rsidRPr="00C945CD">
        <w:tab/>
        <w:t>(d)</w:t>
      </w:r>
      <w:r w:rsidRPr="00C945CD">
        <w:tab/>
        <w:t>is expressed to take effect immediately after the revocation of the first notice.</w:t>
      </w:r>
    </w:p>
    <w:p w:rsidR="00756B44" w:rsidRPr="00C945CD" w:rsidRDefault="00756B44" w:rsidP="001979F6">
      <w:pPr>
        <w:pStyle w:val="subsection"/>
        <w:keepNext/>
      </w:pPr>
      <w:r w:rsidRPr="00C945CD">
        <w:tab/>
        <w:t>(14)</w:t>
      </w:r>
      <w:r w:rsidRPr="00C945CD">
        <w:tab/>
        <w:t>If:</w:t>
      </w:r>
    </w:p>
    <w:p w:rsidR="00756B44" w:rsidRPr="00C945CD" w:rsidRDefault="00756B44" w:rsidP="00756B44">
      <w:pPr>
        <w:pStyle w:val="paragraph"/>
      </w:pPr>
      <w:r w:rsidRPr="00C945CD">
        <w:tab/>
        <w:t>(a)</w:t>
      </w:r>
      <w:r w:rsidRPr="00C945CD">
        <w:tab/>
        <w:t xml:space="preserve">a digital community radio broadcasting representative company gives a notice (the </w:t>
      </w:r>
      <w:r w:rsidRPr="00C945CD">
        <w:rPr>
          <w:b/>
          <w:i/>
        </w:rPr>
        <w:t>first notice</w:t>
      </w:r>
      <w:r w:rsidRPr="00C945CD">
        <w:t xml:space="preserve">) under </w:t>
      </w:r>
      <w:r w:rsidR="00C945CD">
        <w:t>subsection (</w:t>
      </w:r>
      <w:r w:rsidRPr="00C945CD">
        <w:t>10); and</w:t>
      </w:r>
    </w:p>
    <w:p w:rsidR="00756B44" w:rsidRPr="00C945CD" w:rsidRDefault="00756B44" w:rsidP="00756B44">
      <w:pPr>
        <w:pStyle w:val="paragraph"/>
      </w:pPr>
      <w:r w:rsidRPr="00C945CD">
        <w:tab/>
        <w:t>(b)</w:t>
      </w:r>
      <w:r w:rsidRPr="00C945CD">
        <w:tab/>
        <w:t>the first notice is in force;</w:t>
      </w:r>
    </w:p>
    <w:p w:rsidR="00756B44" w:rsidRPr="00C945CD" w:rsidRDefault="00756B44" w:rsidP="00756B44">
      <w:pPr>
        <w:pStyle w:val="subsection2"/>
      </w:pPr>
      <w:r w:rsidRPr="00C945CD">
        <w:t xml:space="preserve">the company must not give another notice under </w:t>
      </w:r>
      <w:r w:rsidR="00C945CD">
        <w:t>subsection (</w:t>
      </w:r>
      <w:r w:rsidRPr="00C945CD">
        <w:t xml:space="preserve">10) or a notice under </w:t>
      </w:r>
      <w:r w:rsidR="00C945CD">
        <w:t>subsection (</w:t>
      </w:r>
      <w:r w:rsidRPr="00C945CD">
        <w:t xml:space="preserve">3) or (7) unless the other notice under </w:t>
      </w:r>
      <w:r w:rsidR="00C945CD">
        <w:t>subsection (</w:t>
      </w:r>
      <w:r w:rsidRPr="00C945CD">
        <w:t xml:space="preserve">10) or the notice under </w:t>
      </w:r>
      <w:r w:rsidR="00C945CD">
        <w:t>subsection (</w:t>
      </w:r>
      <w:r w:rsidRPr="00C945CD">
        <w:t>3) or (7), as the case may be:</w:t>
      </w:r>
    </w:p>
    <w:p w:rsidR="00756B44" w:rsidRPr="00C945CD" w:rsidRDefault="00756B44" w:rsidP="00756B44">
      <w:pPr>
        <w:pStyle w:val="paragraph"/>
      </w:pPr>
      <w:r w:rsidRPr="00C945CD">
        <w:tab/>
        <w:t>(c)</w:t>
      </w:r>
      <w:r w:rsidRPr="00C945CD">
        <w:tab/>
        <w:t xml:space="preserve">is accompanied by a notice under </w:t>
      </w:r>
      <w:r w:rsidR="00C945CD">
        <w:t>subsection (</w:t>
      </w:r>
      <w:r w:rsidRPr="00C945CD">
        <w:t>15) revoking the first notice; and</w:t>
      </w:r>
    </w:p>
    <w:p w:rsidR="00756B44" w:rsidRPr="00C945CD" w:rsidRDefault="00756B44" w:rsidP="00756B44">
      <w:pPr>
        <w:pStyle w:val="paragraph"/>
      </w:pPr>
      <w:r w:rsidRPr="00C945CD">
        <w:tab/>
        <w:t>(d)</w:t>
      </w:r>
      <w:r w:rsidRPr="00C945CD">
        <w:tab/>
        <w:t>is expressed to take effect immediately after the revocation of the first notice.</w:t>
      </w:r>
    </w:p>
    <w:p w:rsidR="00756B44" w:rsidRPr="00C945CD" w:rsidRDefault="00756B44" w:rsidP="00756B44">
      <w:pPr>
        <w:pStyle w:val="SubsectionHead"/>
      </w:pPr>
      <w:r w:rsidRPr="00C945CD">
        <w:t>Revocation of notices</w:t>
      </w:r>
    </w:p>
    <w:p w:rsidR="00756B44" w:rsidRPr="00C945CD" w:rsidRDefault="00756B44" w:rsidP="00756B44">
      <w:pPr>
        <w:pStyle w:val="subsection"/>
      </w:pPr>
      <w:r w:rsidRPr="00C945CD">
        <w:tab/>
        <w:t>(15)</w:t>
      </w:r>
      <w:r w:rsidRPr="00C945CD">
        <w:tab/>
        <w:t xml:space="preserve">If a notice given by a digital community radio broadcasting representative company under </w:t>
      </w:r>
      <w:r w:rsidR="00C945CD">
        <w:t>subsection (</w:t>
      </w:r>
      <w:r w:rsidRPr="00C945CD">
        <w:t>3), (7) or (10) is in force:</w:t>
      </w:r>
    </w:p>
    <w:p w:rsidR="00756B44" w:rsidRPr="00C945CD" w:rsidRDefault="00756B44" w:rsidP="00756B44">
      <w:pPr>
        <w:pStyle w:val="paragraph"/>
      </w:pPr>
      <w:r w:rsidRPr="00C945CD">
        <w:tab/>
        <w:t>(a)</w:t>
      </w:r>
      <w:r w:rsidRPr="00C945CD">
        <w:tab/>
        <w:t xml:space="preserve">the company may, by written notice given to the licensee of the digital radio multiplex transmitter licence, revoke the notice given under </w:t>
      </w:r>
      <w:r w:rsidR="00C945CD">
        <w:t>subsection (</w:t>
      </w:r>
      <w:r w:rsidRPr="00C945CD">
        <w:t>3), (7) or (10), as the case may be; and</w:t>
      </w:r>
    </w:p>
    <w:p w:rsidR="00756B44" w:rsidRPr="00C945CD" w:rsidRDefault="00756B44" w:rsidP="00756B44">
      <w:pPr>
        <w:pStyle w:val="paragraph"/>
      </w:pPr>
      <w:r w:rsidRPr="00C945CD">
        <w:tab/>
        <w:t>(b)</w:t>
      </w:r>
      <w:r w:rsidRPr="00C945CD">
        <w:tab/>
        <w:t>the revocation takes effect at the start of the 30th day after the day on which the notice of revocation is given.</w:t>
      </w:r>
    </w:p>
    <w:p w:rsidR="00756B44" w:rsidRPr="00C945CD" w:rsidRDefault="00756B44" w:rsidP="00756B44">
      <w:pPr>
        <w:pStyle w:val="subsection"/>
      </w:pPr>
      <w:r w:rsidRPr="00C945CD">
        <w:tab/>
        <w:t>(16)</w:t>
      </w:r>
      <w:r w:rsidRPr="00C945CD">
        <w:tab/>
        <w:t xml:space="preserve">A notice of revocation under </w:t>
      </w:r>
      <w:r w:rsidR="00C945CD">
        <w:t>subsection (</w:t>
      </w:r>
      <w:r w:rsidRPr="00C945CD">
        <w:t>15) has no effect unless the digital community radio broadcasting representative company also gives the licensee of the digital radio multiplex transmitter licence:</w:t>
      </w:r>
    </w:p>
    <w:p w:rsidR="00756B44" w:rsidRPr="00C945CD" w:rsidRDefault="00756B44" w:rsidP="00756B44">
      <w:pPr>
        <w:pStyle w:val="paragraph"/>
      </w:pPr>
      <w:r w:rsidRPr="00C945CD">
        <w:tab/>
        <w:t>(a)</w:t>
      </w:r>
      <w:r w:rsidRPr="00C945CD">
        <w:tab/>
        <w:t xml:space="preserve">if the notice of revocation relates to a notice (the </w:t>
      </w:r>
      <w:r w:rsidRPr="00C945CD">
        <w:rPr>
          <w:b/>
          <w:i/>
        </w:rPr>
        <w:t>original notice</w:t>
      </w:r>
      <w:r w:rsidRPr="00C945CD">
        <w:t xml:space="preserve">) given under </w:t>
      </w:r>
      <w:r w:rsidR="00C945CD">
        <w:t>subsection (</w:t>
      </w:r>
      <w:r w:rsidRPr="00C945CD">
        <w:t>3)—either:</w:t>
      </w:r>
    </w:p>
    <w:p w:rsidR="00756B44" w:rsidRPr="00C945CD" w:rsidRDefault="00756B44" w:rsidP="00756B44">
      <w:pPr>
        <w:pStyle w:val="paragraphsub"/>
      </w:pPr>
      <w:r w:rsidRPr="00C945CD">
        <w:tab/>
        <w:t>(i)</w:t>
      </w:r>
      <w:r w:rsidRPr="00C945CD">
        <w:tab/>
        <w:t xml:space="preserve">a fresh notice under </w:t>
      </w:r>
      <w:r w:rsidR="00C945CD">
        <w:t>subsection (</w:t>
      </w:r>
      <w:r w:rsidRPr="00C945CD">
        <w:t>3) that is expressed to take effect immediately after the revocation of the original notice; or</w:t>
      </w:r>
    </w:p>
    <w:p w:rsidR="00756B44" w:rsidRPr="00C945CD" w:rsidRDefault="00756B44" w:rsidP="00756B44">
      <w:pPr>
        <w:pStyle w:val="paragraphsub"/>
      </w:pPr>
      <w:r w:rsidRPr="00C945CD">
        <w:tab/>
        <w:t>(ii)</w:t>
      </w:r>
      <w:r w:rsidRPr="00C945CD">
        <w:tab/>
        <w:t xml:space="preserve">a notice under </w:t>
      </w:r>
      <w:r w:rsidR="00C945CD">
        <w:t>subsection (</w:t>
      </w:r>
      <w:r w:rsidRPr="00C945CD">
        <w:t>7) or (10) that is expressed to take effect immediately after the revocation of the original notice; and</w:t>
      </w:r>
    </w:p>
    <w:p w:rsidR="00756B44" w:rsidRPr="00C945CD" w:rsidRDefault="00756B44" w:rsidP="00756B44">
      <w:pPr>
        <w:pStyle w:val="paragraph"/>
      </w:pPr>
      <w:r w:rsidRPr="00C945CD">
        <w:tab/>
        <w:t>(b)</w:t>
      </w:r>
      <w:r w:rsidRPr="00C945CD">
        <w:tab/>
        <w:t xml:space="preserve">if the notice of revocation relates to a notice (the </w:t>
      </w:r>
      <w:r w:rsidRPr="00C945CD">
        <w:rPr>
          <w:b/>
          <w:i/>
        </w:rPr>
        <w:t>original notice</w:t>
      </w:r>
      <w:r w:rsidRPr="00C945CD">
        <w:t xml:space="preserve">) given under </w:t>
      </w:r>
      <w:r w:rsidR="00C945CD">
        <w:t>subsection (</w:t>
      </w:r>
      <w:r w:rsidRPr="00C945CD">
        <w:t>7)—either:</w:t>
      </w:r>
    </w:p>
    <w:p w:rsidR="00756B44" w:rsidRPr="00C945CD" w:rsidRDefault="00756B44" w:rsidP="00756B44">
      <w:pPr>
        <w:pStyle w:val="paragraphsub"/>
      </w:pPr>
      <w:r w:rsidRPr="00C945CD">
        <w:tab/>
        <w:t>(i)</w:t>
      </w:r>
      <w:r w:rsidRPr="00C945CD">
        <w:tab/>
        <w:t xml:space="preserve">a fresh notice under </w:t>
      </w:r>
      <w:r w:rsidR="00C945CD">
        <w:t>subsection (</w:t>
      </w:r>
      <w:r w:rsidRPr="00C945CD">
        <w:t>7) that is expressed to take effect immediately after the revocation of the original notice; or</w:t>
      </w:r>
    </w:p>
    <w:p w:rsidR="00756B44" w:rsidRPr="00C945CD" w:rsidRDefault="00756B44" w:rsidP="00756B44">
      <w:pPr>
        <w:pStyle w:val="paragraphsub"/>
      </w:pPr>
      <w:r w:rsidRPr="00C945CD">
        <w:tab/>
        <w:t>(ii)</w:t>
      </w:r>
      <w:r w:rsidRPr="00C945CD">
        <w:tab/>
        <w:t xml:space="preserve">a notice under </w:t>
      </w:r>
      <w:r w:rsidR="00C945CD">
        <w:t>subsection (</w:t>
      </w:r>
      <w:r w:rsidRPr="00C945CD">
        <w:t>3) or (10) that is expressed to take effect immediately after the revocation of the original notice; and</w:t>
      </w:r>
    </w:p>
    <w:p w:rsidR="00756B44" w:rsidRPr="00C945CD" w:rsidRDefault="00756B44" w:rsidP="00756B44">
      <w:pPr>
        <w:pStyle w:val="paragraph"/>
      </w:pPr>
      <w:r w:rsidRPr="00C945CD">
        <w:tab/>
        <w:t>(c)</w:t>
      </w:r>
      <w:r w:rsidRPr="00C945CD">
        <w:tab/>
        <w:t xml:space="preserve">if the notice of revocation relates to a notice (the </w:t>
      </w:r>
      <w:r w:rsidRPr="00C945CD">
        <w:rPr>
          <w:b/>
          <w:i/>
        </w:rPr>
        <w:t>original notice</w:t>
      </w:r>
      <w:r w:rsidRPr="00C945CD">
        <w:t xml:space="preserve">) given under </w:t>
      </w:r>
      <w:r w:rsidR="00C945CD">
        <w:t>subsection (</w:t>
      </w:r>
      <w:r w:rsidRPr="00C945CD">
        <w:t>10)—either:</w:t>
      </w:r>
    </w:p>
    <w:p w:rsidR="00756B44" w:rsidRPr="00C945CD" w:rsidRDefault="00756B44" w:rsidP="00756B44">
      <w:pPr>
        <w:pStyle w:val="paragraphsub"/>
      </w:pPr>
      <w:r w:rsidRPr="00C945CD">
        <w:tab/>
        <w:t>(i)</w:t>
      </w:r>
      <w:r w:rsidRPr="00C945CD">
        <w:tab/>
        <w:t xml:space="preserve">a fresh notice under </w:t>
      </w:r>
      <w:r w:rsidR="00C945CD">
        <w:t>subsection (</w:t>
      </w:r>
      <w:r w:rsidRPr="00C945CD">
        <w:t>10) that is expressed to take effect immediately after the revocation of the original notice; or</w:t>
      </w:r>
    </w:p>
    <w:p w:rsidR="00756B44" w:rsidRPr="00C945CD" w:rsidRDefault="00756B44" w:rsidP="00756B44">
      <w:pPr>
        <w:pStyle w:val="paragraphsub"/>
      </w:pPr>
      <w:r w:rsidRPr="00C945CD">
        <w:tab/>
        <w:t>(ii)</w:t>
      </w:r>
      <w:r w:rsidRPr="00C945CD">
        <w:tab/>
        <w:t xml:space="preserve">a notice under </w:t>
      </w:r>
      <w:r w:rsidR="00C945CD">
        <w:t>subsection (</w:t>
      </w:r>
      <w:r w:rsidRPr="00C945CD">
        <w:t>3) or (7) that is expressed to take effect immediately after the revocation of the original notice.</w:t>
      </w:r>
    </w:p>
    <w:p w:rsidR="00756B44" w:rsidRPr="00C945CD" w:rsidRDefault="00756B44" w:rsidP="00756B44">
      <w:pPr>
        <w:pStyle w:val="subsection"/>
      </w:pPr>
      <w:r w:rsidRPr="00C945CD">
        <w:tab/>
        <w:t>(17)</w:t>
      </w:r>
      <w:r w:rsidRPr="00C945CD">
        <w:tab/>
        <w:t>If:</w:t>
      </w:r>
    </w:p>
    <w:p w:rsidR="00756B44" w:rsidRPr="00C945CD" w:rsidRDefault="00756B44" w:rsidP="00756B44">
      <w:pPr>
        <w:pStyle w:val="paragraph"/>
      </w:pPr>
      <w:r w:rsidRPr="00C945CD">
        <w:tab/>
        <w:t>(a)</w:t>
      </w:r>
      <w:r w:rsidRPr="00C945CD">
        <w:tab/>
        <w:t xml:space="preserve">a digital community radio broadcasting licensee is nominated in a notice under </w:t>
      </w:r>
      <w:r w:rsidR="00C945CD">
        <w:t>subsection (</w:t>
      </w:r>
      <w:r w:rsidRPr="00C945CD">
        <w:t>3), (7) or (10); and</w:t>
      </w:r>
    </w:p>
    <w:p w:rsidR="00756B44" w:rsidRPr="00C945CD" w:rsidRDefault="00756B44" w:rsidP="00756B44">
      <w:pPr>
        <w:pStyle w:val="paragraph"/>
      </w:pPr>
      <w:r w:rsidRPr="00C945CD">
        <w:tab/>
        <w:t>(b)</w:t>
      </w:r>
      <w:r w:rsidRPr="00C945CD">
        <w:tab/>
        <w:t xml:space="preserve">the notice is revoked under </w:t>
      </w:r>
      <w:r w:rsidR="00C945CD">
        <w:t>subsection (</w:t>
      </w:r>
      <w:r w:rsidRPr="00C945CD">
        <w:t>15);</w:t>
      </w:r>
    </w:p>
    <w:p w:rsidR="00756B44" w:rsidRPr="00C945CD" w:rsidRDefault="00756B44" w:rsidP="00756B44">
      <w:pPr>
        <w:pStyle w:val="subsection2"/>
      </w:pPr>
      <w:r w:rsidRPr="00C945CD">
        <w:t>this section does not prevent that digital community radio broadcasting licensee from being nominated in:</w:t>
      </w:r>
    </w:p>
    <w:p w:rsidR="00756B44" w:rsidRPr="00C945CD" w:rsidRDefault="00756B44" w:rsidP="00756B44">
      <w:pPr>
        <w:pStyle w:val="paragraph"/>
      </w:pPr>
      <w:r w:rsidRPr="00C945CD">
        <w:tab/>
        <w:t>(c)</w:t>
      </w:r>
      <w:r w:rsidRPr="00C945CD">
        <w:tab/>
        <w:t xml:space="preserve">in the case of the revocation of a notice given under </w:t>
      </w:r>
      <w:r w:rsidR="00C945CD">
        <w:t>subsection (</w:t>
      </w:r>
      <w:r w:rsidRPr="00C945CD">
        <w:t>3):</w:t>
      </w:r>
    </w:p>
    <w:p w:rsidR="00756B44" w:rsidRPr="00C945CD" w:rsidRDefault="00756B44" w:rsidP="00756B44">
      <w:pPr>
        <w:pStyle w:val="paragraphsub"/>
      </w:pPr>
      <w:r w:rsidRPr="00C945CD">
        <w:tab/>
        <w:t>(i)</w:t>
      </w:r>
      <w:r w:rsidRPr="00C945CD">
        <w:tab/>
        <w:t xml:space="preserve">a fresh notice under </w:t>
      </w:r>
      <w:r w:rsidR="00C945CD">
        <w:t>subsection (</w:t>
      </w:r>
      <w:r w:rsidRPr="00C945CD">
        <w:t>3); or</w:t>
      </w:r>
    </w:p>
    <w:p w:rsidR="00756B44" w:rsidRPr="00C945CD" w:rsidRDefault="00756B44" w:rsidP="00756B44">
      <w:pPr>
        <w:pStyle w:val="paragraphsub"/>
      </w:pPr>
      <w:r w:rsidRPr="00C945CD">
        <w:tab/>
        <w:t>(ii)</w:t>
      </w:r>
      <w:r w:rsidRPr="00C945CD">
        <w:tab/>
        <w:t xml:space="preserve">a notice under </w:t>
      </w:r>
      <w:r w:rsidR="00C945CD">
        <w:t>subsection (</w:t>
      </w:r>
      <w:r w:rsidRPr="00C945CD">
        <w:t>7) or (10); and</w:t>
      </w:r>
    </w:p>
    <w:p w:rsidR="00756B44" w:rsidRPr="00C945CD" w:rsidRDefault="00756B44" w:rsidP="00756B44">
      <w:pPr>
        <w:pStyle w:val="paragraph"/>
      </w:pPr>
      <w:r w:rsidRPr="00C945CD">
        <w:tab/>
        <w:t>(d)</w:t>
      </w:r>
      <w:r w:rsidRPr="00C945CD">
        <w:tab/>
        <w:t xml:space="preserve">in the case of the revocation of a notice given under </w:t>
      </w:r>
      <w:r w:rsidR="00C945CD">
        <w:t>subsection (</w:t>
      </w:r>
      <w:r w:rsidRPr="00C945CD">
        <w:t>7):</w:t>
      </w:r>
    </w:p>
    <w:p w:rsidR="00756B44" w:rsidRPr="00C945CD" w:rsidRDefault="00756B44" w:rsidP="00756B44">
      <w:pPr>
        <w:pStyle w:val="paragraphsub"/>
      </w:pPr>
      <w:r w:rsidRPr="00C945CD">
        <w:tab/>
        <w:t>(i)</w:t>
      </w:r>
      <w:r w:rsidRPr="00C945CD">
        <w:tab/>
        <w:t xml:space="preserve">a fresh notice under </w:t>
      </w:r>
      <w:r w:rsidR="00C945CD">
        <w:t>subsection (</w:t>
      </w:r>
      <w:r w:rsidRPr="00C945CD">
        <w:t>7); or</w:t>
      </w:r>
    </w:p>
    <w:p w:rsidR="00756B44" w:rsidRPr="00C945CD" w:rsidRDefault="00756B44" w:rsidP="00756B44">
      <w:pPr>
        <w:pStyle w:val="paragraphsub"/>
      </w:pPr>
      <w:r w:rsidRPr="00C945CD">
        <w:tab/>
        <w:t>(ii)</w:t>
      </w:r>
      <w:r w:rsidRPr="00C945CD">
        <w:tab/>
        <w:t xml:space="preserve">a notice under </w:t>
      </w:r>
      <w:r w:rsidR="00C945CD">
        <w:t>subsection (</w:t>
      </w:r>
      <w:r w:rsidRPr="00C945CD">
        <w:t>3) or (10); and</w:t>
      </w:r>
    </w:p>
    <w:p w:rsidR="00756B44" w:rsidRPr="00C945CD" w:rsidRDefault="00756B44" w:rsidP="00756B44">
      <w:pPr>
        <w:pStyle w:val="paragraph"/>
      </w:pPr>
      <w:r w:rsidRPr="00C945CD">
        <w:tab/>
        <w:t>(e)</w:t>
      </w:r>
      <w:r w:rsidRPr="00C945CD">
        <w:tab/>
        <w:t xml:space="preserve">in the case of the revocation of a notice given under </w:t>
      </w:r>
      <w:r w:rsidR="00C945CD">
        <w:t>subsection (</w:t>
      </w:r>
      <w:r w:rsidRPr="00C945CD">
        <w:t>10):</w:t>
      </w:r>
    </w:p>
    <w:p w:rsidR="00756B44" w:rsidRPr="00C945CD" w:rsidRDefault="00756B44" w:rsidP="00756B44">
      <w:pPr>
        <w:pStyle w:val="paragraphsub"/>
      </w:pPr>
      <w:r w:rsidRPr="00C945CD">
        <w:tab/>
        <w:t>(i)</w:t>
      </w:r>
      <w:r w:rsidRPr="00C945CD">
        <w:tab/>
        <w:t xml:space="preserve">a fresh notice under </w:t>
      </w:r>
      <w:r w:rsidR="00C945CD">
        <w:t>subsection (</w:t>
      </w:r>
      <w:r w:rsidRPr="00C945CD">
        <w:t>10); or</w:t>
      </w:r>
    </w:p>
    <w:p w:rsidR="00756B44" w:rsidRPr="00C945CD" w:rsidRDefault="00756B44" w:rsidP="00756B44">
      <w:pPr>
        <w:pStyle w:val="paragraphsub"/>
      </w:pPr>
      <w:r w:rsidRPr="00C945CD">
        <w:tab/>
        <w:t>(ii)</w:t>
      </w:r>
      <w:r w:rsidRPr="00C945CD">
        <w:tab/>
        <w:t xml:space="preserve">a notice under </w:t>
      </w:r>
      <w:r w:rsidR="00C945CD">
        <w:t>subsection (</w:t>
      </w:r>
      <w:r w:rsidRPr="00C945CD">
        <w:t>3) or (7).</w:t>
      </w:r>
    </w:p>
    <w:p w:rsidR="00756B44" w:rsidRPr="00C945CD" w:rsidRDefault="00756B44" w:rsidP="00756B44">
      <w:pPr>
        <w:pStyle w:val="SubsectionHead"/>
      </w:pPr>
      <w:r w:rsidRPr="00C945CD">
        <w:t>No variation of notices</w:t>
      </w:r>
    </w:p>
    <w:p w:rsidR="00756B44" w:rsidRPr="00C945CD" w:rsidRDefault="00756B44" w:rsidP="00756B44">
      <w:pPr>
        <w:pStyle w:val="subsection"/>
      </w:pPr>
      <w:r w:rsidRPr="00C945CD">
        <w:tab/>
        <w:t>(18)</w:t>
      </w:r>
      <w:r w:rsidRPr="00C945CD">
        <w:tab/>
        <w:t xml:space="preserve">A notice under </w:t>
      </w:r>
      <w:r w:rsidR="00C945CD">
        <w:t>subsection (</w:t>
      </w:r>
      <w:r w:rsidRPr="00C945CD">
        <w:t>3), (7) or (10) cannot be varied.</w:t>
      </w:r>
    </w:p>
    <w:p w:rsidR="00756B44" w:rsidRPr="00C945CD" w:rsidRDefault="00756B44" w:rsidP="00756B44">
      <w:pPr>
        <w:pStyle w:val="SubsectionHead"/>
      </w:pPr>
      <w:r w:rsidRPr="00C945CD">
        <w:t>Limit on nomination</w:t>
      </w:r>
    </w:p>
    <w:p w:rsidR="00756B44" w:rsidRPr="00C945CD" w:rsidRDefault="00756B44" w:rsidP="00756B44">
      <w:pPr>
        <w:pStyle w:val="subsection"/>
      </w:pPr>
      <w:r w:rsidRPr="00C945CD">
        <w:tab/>
        <w:t>(19)</w:t>
      </w:r>
      <w:r w:rsidRPr="00C945CD">
        <w:tab/>
        <w:t xml:space="preserve">The nomination of a digital community radio broadcasting licensee for the purposes of </w:t>
      </w:r>
      <w:r w:rsidR="00C945CD">
        <w:t>subsection (</w:t>
      </w:r>
      <w:r w:rsidRPr="00C945CD">
        <w:t>3), (7) or (10) has no effect if the licensee has already been nominated for the purposes of any of those subsections in the subsection’s application to another digital radio multiplex transmitter licence for the designated BSA radio area.</w:t>
      </w:r>
    </w:p>
    <w:p w:rsidR="00756B44" w:rsidRPr="00C945CD" w:rsidRDefault="00756B44" w:rsidP="00756B44">
      <w:pPr>
        <w:pStyle w:val="SubsectionHead"/>
      </w:pPr>
      <w:r w:rsidRPr="00C945CD">
        <w:t>Transitional</w:t>
      </w:r>
    </w:p>
    <w:p w:rsidR="00756B44" w:rsidRPr="00C945CD" w:rsidRDefault="00756B44" w:rsidP="00756B44">
      <w:pPr>
        <w:pStyle w:val="subsection"/>
      </w:pPr>
      <w:r w:rsidRPr="00C945CD">
        <w:tab/>
        <w:t>(20)</w:t>
      </w:r>
      <w:r w:rsidRPr="00C945CD">
        <w:tab/>
        <w:t>For the purposes of the application of this section before the digital radio start</w:t>
      </w:r>
      <w:r w:rsidR="00C945CD">
        <w:noBreakHyphen/>
      </w:r>
      <w:r w:rsidRPr="00C945CD">
        <w:t xml:space="preserve">up day for the designated BSA radio area, </w:t>
      </w:r>
      <w:r w:rsidRPr="00C945CD">
        <w:rPr>
          <w:b/>
          <w:i/>
        </w:rPr>
        <w:t>digital community radio broadcasting licensee</w:t>
      </w:r>
      <w:r w:rsidRPr="00C945CD">
        <w:t xml:space="preserve"> includes an incumbent digital community radio broadcasting licensee.</w:t>
      </w:r>
    </w:p>
    <w:p w:rsidR="00756B44" w:rsidRPr="00C945CD" w:rsidRDefault="00756B44" w:rsidP="00756B44">
      <w:pPr>
        <w:pStyle w:val="ActHead5"/>
      </w:pPr>
      <w:bookmarkStart w:id="224" w:name="_Toc19106592"/>
      <w:r w:rsidRPr="004C37CE">
        <w:rPr>
          <w:rStyle w:val="CharSectno"/>
        </w:rPr>
        <w:t>118NS</w:t>
      </w:r>
      <w:r w:rsidRPr="00C945CD">
        <w:t xml:space="preserve">  Standard access entitlements of national broadcasters</w:t>
      </w:r>
      <w:bookmarkEnd w:id="224"/>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to a foundation category 2 digital radio multiplex transmitter licence for a designated BSA radio area.</w:t>
      </w:r>
    </w:p>
    <w:p w:rsidR="00756B44" w:rsidRPr="00C945CD" w:rsidRDefault="00756B44" w:rsidP="00756B44">
      <w:pPr>
        <w:pStyle w:val="SubsectionHead"/>
      </w:pPr>
      <w:r w:rsidRPr="00C945CD">
        <w:t>Standard access entitlements</w:t>
      </w:r>
    </w:p>
    <w:p w:rsidR="00756B44" w:rsidRPr="00C945CD" w:rsidRDefault="00756B44" w:rsidP="00756B44">
      <w:pPr>
        <w:pStyle w:val="subsection"/>
      </w:pPr>
      <w:r w:rsidRPr="00C945CD">
        <w:tab/>
        <w:t>(2)</w:t>
      </w:r>
      <w:r w:rsidRPr="00C945CD">
        <w:tab/>
        <w:t>Each national broadcaster:</w:t>
      </w:r>
    </w:p>
    <w:p w:rsidR="00756B44" w:rsidRPr="00C945CD" w:rsidRDefault="00756B44" w:rsidP="00756B44">
      <w:pPr>
        <w:pStyle w:val="paragraph"/>
      </w:pPr>
      <w:r w:rsidRPr="00C945CD">
        <w:tab/>
        <w:t>(a)</w:t>
      </w:r>
      <w:r w:rsidRPr="00C945CD">
        <w:tab/>
        <w:t>is entitled to access to one</w:t>
      </w:r>
      <w:r w:rsidR="00C945CD">
        <w:noBreakHyphen/>
      </w:r>
      <w:r w:rsidRPr="00C945CD">
        <w:t xml:space="preserve">ninth of multiplex capacity under the digital radio multiplex transmitter licence (which entitlement is called a </w:t>
      </w:r>
      <w:r w:rsidRPr="00C945CD">
        <w:rPr>
          <w:b/>
          <w:i/>
        </w:rPr>
        <w:t>standard access entitlement</w:t>
      </w:r>
      <w:r w:rsidRPr="00C945CD">
        <w:t>); and</w:t>
      </w:r>
    </w:p>
    <w:p w:rsidR="00756B44" w:rsidRPr="00C945CD" w:rsidRDefault="00756B44" w:rsidP="00756B44">
      <w:pPr>
        <w:pStyle w:val="paragraph"/>
      </w:pPr>
      <w:r w:rsidRPr="00C945CD">
        <w:tab/>
        <w:t>(b)</w:t>
      </w:r>
      <w:r w:rsidRPr="00C945CD">
        <w:tab/>
        <w:t>may only use that standard access entitlement for the purpose of providing one or more digital national radio broadcasting services in the designated BSA radio area; and</w:t>
      </w:r>
    </w:p>
    <w:p w:rsidR="00756B44" w:rsidRPr="00C945CD" w:rsidRDefault="00756B44" w:rsidP="00756B44">
      <w:pPr>
        <w:pStyle w:val="paragraph"/>
      </w:pPr>
      <w:r w:rsidRPr="00C945CD">
        <w:tab/>
        <w:t>(c)</w:t>
      </w:r>
      <w:r w:rsidRPr="00C945CD">
        <w:tab/>
        <w:t>may transfer the national broadcaster’s standard access entitlement to the other national broadcaster.</w:t>
      </w:r>
    </w:p>
    <w:p w:rsidR="00756B44" w:rsidRPr="00C945CD" w:rsidRDefault="00756B44" w:rsidP="00756B44">
      <w:pPr>
        <w:pStyle w:val="subsection"/>
      </w:pPr>
      <w:r w:rsidRPr="00C945CD">
        <w:tab/>
        <w:t>(3)</w:t>
      </w:r>
      <w:r w:rsidRPr="00C945CD">
        <w:tab/>
        <w:t xml:space="preserve">If a standard access entitlement is transferred as mentioned in </w:t>
      </w:r>
      <w:r w:rsidR="00C945CD">
        <w:t>paragraph (</w:t>
      </w:r>
      <w:r w:rsidRPr="00C945CD">
        <w:t>2)(c):</w:t>
      </w:r>
    </w:p>
    <w:p w:rsidR="00756B44" w:rsidRPr="00C945CD" w:rsidRDefault="00756B44" w:rsidP="00756B44">
      <w:pPr>
        <w:pStyle w:val="paragraph"/>
      </w:pPr>
      <w:r w:rsidRPr="00C945CD">
        <w:tab/>
        <w:t>(a)</w:t>
      </w:r>
      <w:r w:rsidRPr="00C945CD">
        <w:tab/>
        <w:t>the standard access entitlement may be further transferred, or successively transferred, so long as the holder for the time being of the standard access entitlement is a national broadcaster; and</w:t>
      </w:r>
    </w:p>
    <w:p w:rsidR="00756B44" w:rsidRPr="00C945CD" w:rsidRDefault="00756B44" w:rsidP="00756B44">
      <w:pPr>
        <w:pStyle w:val="paragraph"/>
      </w:pPr>
      <w:r w:rsidRPr="00C945CD">
        <w:tab/>
        <w:t>(b)</w:t>
      </w:r>
      <w:r w:rsidRPr="00C945CD">
        <w:tab/>
        <w:t>the holder for the time being of the standard access entitlement is entitled to access to one</w:t>
      </w:r>
      <w:r w:rsidR="00C945CD">
        <w:noBreakHyphen/>
      </w:r>
      <w:r w:rsidRPr="00C945CD">
        <w:t>ninth of multiplex capacity under the digital radio multiplex transmitter licence for the purpose of providing one or more digital national radio broadcasting services in the designated BSA radio area.</w:t>
      </w:r>
    </w:p>
    <w:p w:rsidR="00756B44" w:rsidRPr="00C945CD" w:rsidRDefault="00756B44" w:rsidP="00756B44">
      <w:pPr>
        <w:pStyle w:val="ActHead5"/>
      </w:pPr>
      <w:bookmarkStart w:id="225" w:name="_Toc19106593"/>
      <w:r w:rsidRPr="004C37CE">
        <w:rPr>
          <w:rStyle w:val="CharSectno"/>
        </w:rPr>
        <w:t>118NT</w:t>
      </w:r>
      <w:r w:rsidRPr="00C945CD">
        <w:t xml:space="preserve">  Excess</w:t>
      </w:r>
      <w:r w:rsidR="00C945CD">
        <w:noBreakHyphen/>
      </w:r>
      <w:r w:rsidRPr="00C945CD">
        <w:t>capacity access entitlements etc.</w:t>
      </w:r>
      <w:bookmarkEnd w:id="225"/>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to a foundation digital radio multiplex transmitter licence for a designated BSA radio area if:</w:t>
      </w:r>
    </w:p>
    <w:p w:rsidR="00756B44" w:rsidRPr="00C945CD" w:rsidRDefault="00756B44" w:rsidP="00756B44">
      <w:pPr>
        <w:pStyle w:val="paragraph"/>
      </w:pPr>
      <w:r w:rsidRPr="00C945CD">
        <w:tab/>
        <w:t>(a)</w:t>
      </w:r>
      <w:r w:rsidRPr="00C945CD">
        <w:tab/>
        <w:t>on the digital start</w:t>
      </w:r>
      <w:r w:rsidR="00C945CD">
        <w:noBreakHyphen/>
      </w:r>
      <w:r w:rsidRPr="00C945CD">
        <w:t>up day for the area, the multiplex capacity available under the digital radio multiplex transmitter licence exceeds the aggregate of:</w:t>
      </w:r>
    </w:p>
    <w:p w:rsidR="00756B44" w:rsidRPr="00C945CD" w:rsidRDefault="00756B44" w:rsidP="00756B44">
      <w:pPr>
        <w:pStyle w:val="paragraphsub"/>
      </w:pPr>
      <w:r w:rsidRPr="00C945CD">
        <w:tab/>
        <w:t>(i)</w:t>
      </w:r>
      <w:r w:rsidRPr="00C945CD">
        <w:tab/>
        <w:t>the fractions of multiplex capacity relating to standard access entitlements that have come into existence under subsections</w:t>
      </w:r>
      <w:r w:rsidR="00C945CD">
        <w:t> </w:t>
      </w:r>
      <w:r w:rsidRPr="00C945CD">
        <w:t>118NQ(2) and 118NS(2); and</w:t>
      </w:r>
    </w:p>
    <w:p w:rsidR="00756B44" w:rsidRPr="00C945CD" w:rsidRDefault="00756B44" w:rsidP="00756B44">
      <w:pPr>
        <w:pStyle w:val="paragraphsub"/>
      </w:pPr>
      <w:r w:rsidRPr="00C945CD">
        <w:tab/>
        <w:t>(ii)</w:t>
      </w:r>
      <w:r w:rsidRPr="00C945CD">
        <w:tab/>
        <w:t>the fractions of multiplex capacity reserved under subsection</w:t>
      </w:r>
      <w:r w:rsidR="00C945CD">
        <w:t> </w:t>
      </w:r>
      <w:r w:rsidRPr="00C945CD">
        <w:t>118NR(2); or</w:t>
      </w:r>
    </w:p>
    <w:p w:rsidR="00756B44" w:rsidRPr="00C945CD" w:rsidRDefault="00756B44" w:rsidP="00756B44">
      <w:pPr>
        <w:pStyle w:val="paragraph"/>
      </w:pPr>
      <w:r w:rsidRPr="00C945CD">
        <w:tab/>
        <w:t>(b)</w:t>
      </w:r>
      <w:r w:rsidRPr="00C945CD">
        <w:tab/>
        <w:t>at any time after the 12</w:t>
      </w:r>
      <w:r w:rsidR="00C945CD">
        <w:noBreakHyphen/>
      </w:r>
      <w:r w:rsidRPr="00C945CD">
        <w:t>month period beginning on the digital start</w:t>
      </w:r>
      <w:r w:rsidR="00C945CD">
        <w:noBreakHyphen/>
      </w:r>
      <w:r w:rsidRPr="00C945CD">
        <w:t>up day for the area, the multiplex capacity available under the digital radio multiplex transmitter licence exceeds the aggregate of:</w:t>
      </w:r>
    </w:p>
    <w:p w:rsidR="00756B44" w:rsidRPr="00C945CD" w:rsidRDefault="00756B44" w:rsidP="00756B44">
      <w:pPr>
        <w:pStyle w:val="paragraphsub"/>
      </w:pPr>
      <w:r w:rsidRPr="00C945CD">
        <w:tab/>
        <w:t>(i)</w:t>
      </w:r>
      <w:r w:rsidRPr="00C945CD">
        <w:tab/>
        <w:t>the fractions of multiplex capacity relating to standard access entitlements that have come into existence under subsections</w:t>
      </w:r>
      <w:r w:rsidR="00C945CD">
        <w:t> </w:t>
      </w:r>
      <w:r w:rsidRPr="00C945CD">
        <w:t>118NQ(2) and 118NS(2); and</w:t>
      </w:r>
    </w:p>
    <w:p w:rsidR="00756B44" w:rsidRPr="00C945CD" w:rsidRDefault="00756B44" w:rsidP="00756B44">
      <w:pPr>
        <w:pStyle w:val="paragraphsub"/>
      </w:pPr>
      <w:r w:rsidRPr="00C945CD">
        <w:tab/>
        <w:t>(ii)</w:t>
      </w:r>
      <w:r w:rsidRPr="00C945CD">
        <w:tab/>
        <w:t>the fractions of multiplex capacity reserved under subsection</w:t>
      </w:r>
      <w:r w:rsidR="00C945CD">
        <w:t> </w:t>
      </w:r>
      <w:r w:rsidRPr="00C945CD">
        <w:t>118NR(2);</w:t>
      </w:r>
      <w:r w:rsidR="001E6D73" w:rsidRPr="00C945CD">
        <w:t xml:space="preserve"> and</w:t>
      </w:r>
    </w:p>
    <w:p w:rsidR="001E6D73" w:rsidRPr="00C945CD" w:rsidRDefault="001E6D73" w:rsidP="00756B44">
      <w:pPr>
        <w:pStyle w:val="paragraphsub"/>
      </w:pPr>
      <w:r w:rsidRPr="00C945CD">
        <w:tab/>
        <w:t>(iii)</w:t>
      </w:r>
      <w:r w:rsidRPr="00C945CD">
        <w:tab/>
        <w:t>the fractions of multiplex capacity relating to any excess</w:t>
      </w:r>
      <w:r w:rsidR="00C945CD">
        <w:noBreakHyphen/>
      </w:r>
      <w:r w:rsidRPr="00C945CD">
        <w:t xml:space="preserve">capacity access entitlements that have previously come into existence under </w:t>
      </w:r>
      <w:r w:rsidR="00C945CD">
        <w:t>subsections (</w:t>
      </w:r>
      <w:r w:rsidRPr="00C945CD">
        <w:t>4) and (7);</w:t>
      </w:r>
    </w:p>
    <w:p w:rsidR="00756B44" w:rsidRPr="00C945CD" w:rsidRDefault="00756B44" w:rsidP="00756B44">
      <w:pPr>
        <w:pStyle w:val="subsection2"/>
      </w:pPr>
      <w:r w:rsidRPr="00C945CD">
        <w:t>and an access undertaking is in force in relation to the licence.</w:t>
      </w:r>
    </w:p>
    <w:p w:rsidR="00756B44" w:rsidRPr="00C945CD" w:rsidRDefault="00756B44" w:rsidP="00756B44">
      <w:pPr>
        <w:pStyle w:val="SubsectionHead"/>
      </w:pPr>
      <w:r w:rsidRPr="00C945CD">
        <w:t>Initial level of demand for access to excess multiplex capacity must be ascertained</w:t>
      </w:r>
    </w:p>
    <w:p w:rsidR="00756B44" w:rsidRPr="00C945CD" w:rsidRDefault="00756B44" w:rsidP="00756B44">
      <w:pPr>
        <w:pStyle w:val="subsection"/>
      </w:pPr>
      <w:r w:rsidRPr="00C945CD">
        <w:tab/>
        <w:t>(2)</w:t>
      </w:r>
      <w:r w:rsidRPr="00C945CD">
        <w:tab/>
        <w:t xml:space="preserve">If </w:t>
      </w:r>
      <w:r w:rsidR="00C945CD">
        <w:t>paragraph (</w:t>
      </w:r>
      <w:r w:rsidRPr="00C945CD">
        <w:t>1)(a) applies, the digital radio multiplex transmitter licensee must:</w:t>
      </w:r>
    </w:p>
    <w:p w:rsidR="00756B44" w:rsidRPr="00C945CD" w:rsidRDefault="00756B44" w:rsidP="00756B44">
      <w:pPr>
        <w:pStyle w:val="paragraph"/>
      </w:pPr>
      <w:r w:rsidRPr="00C945CD">
        <w:tab/>
        <w:t>(a)</w:t>
      </w:r>
      <w:r w:rsidRPr="00C945CD">
        <w:tab/>
        <w:t>within 90 days after the digital radio start</w:t>
      </w:r>
      <w:r w:rsidR="00C945CD">
        <w:noBreakHyphen/>
      </w:r>
      <w:r w:rsidRPr="00C945CD">
        <w:t>up day for the designated BSA radio area, ascertain the level of demand for access to that excess multiplex capacity from content service providers who are entitled to provide one or more content services in the designated BSA radio area; and</w:t>
      </w:r>
    </w:p>
    <w:p w:rsidR="00756B44" w:rsidRPr="00C945CD" w:rsidRDefault="00756B44" w:rsidP="00756B44">
      <w:pPr>
        <w:pStyle w:val="paragraph"/>
      </w:pPr>
      <w:r w:rsidRPr="00C945CD">
        <w:tab/>
        <w:t>(b)</w:t>
      </w:r>
      <w:r w:rsidRPr="00C945CD">
        <w:tab/>
        <w:t xml:space="preserve">by notice published on the licensee’s </w:t>
      </w:r>
      <w:r w:rsidR="00D428D7" w:rsidRPr="00C945CD">
        <w:t>website</w:t>
      </w:r>
      <w:r w:rsidRPr="00C945CD">
        <w:t>:</w:t>
      </w:r>
    </w:p>
    <w:p w:rsidR="00756B44" w:rsidRPr="00C945CD" w:rsidRDefault="00756B44" w:rsidP="00756B44">
      <w:pPr>
        <w:pStyle w:val="paragraphsub"/>
      </w:pPr>
      <w:r w:rsidRPr="00C945CD">
        <w:tab/>
        <w:t>(i)</w:t>
      </w:r>
      <w:r w:rsidRPr="00C945CD">
        <w:tab/>
        <w:t xml:space="preserve">give at least 30 days notice of the licensee’s intention to ascertain the level of demand as mentioned in </w:t>
      </w:r>
      <w:r w:rsidR="00C945CD">
        <w:t>paragraph (</w:t>
      </w:r>
      <w:r w:rsidRPr="00C945CD">
        <w:t>a); and</w:t>
      </w:r>
    </w:p>
    <w:p w:rsidR="00756B44" w:rsidRPr="00C945CD" w:rsidRDefault="00756B44" w:rsidP="00756B44">
      <w:pPr>
        <w:pStyle w:val="paragraphsub"/>
      </w:pPr>
      <w:r w:rsidRPr="00C945CD">
        <w:tab/>
        <w:t>(ii)</w:t>
      </w:r>
      <w:r w:rsidRPr="00C945CD">
        <w:tab/>
        <w:t>invite content service providers to express an interest in having access to that excess multiplex capacity.</w:t>
      </w:r>
    </w:p>
    <w:p w:rsidR="00756B44" w:rsidRPr="00C945CD" w:rsidRDefault="00756B44" w:rsidP="00756B44">
      <w:pPr>
        <w:pStyle w:val="SubsectionHead"/>
      </w:pPr>
      <w:r w:rsidRPr="00C945CD">
        <w:t>Subsequent level of demand for access to excess multiplex capacity may be ascertained</w:t>
      </w:r>
    </w:p>
    <w:p w:rsidR="00756B44" w:rsidRPr="00C945CD" w:rsidRDefault="00756B44" w:rsidP="00756B44">
      <w:pPr>
        <w:pStyle w:val="subsection"/>
      </w:pPr>
      <w:r w:rsidRPr="00C945CD">
        <w:tab/>
        <w:t>(3)</w:t>
      </w:r>
      <w:r w:rsidRPr="00C945CD">
        <w:tab/>
        <w:t xml:space="preserve">If </w:t>
      </w:r>
      <w:r w:rsidR="00C945CD">
        <w:t>paragraph (</w:t>
      </w:r>
      <w:r w:rsidRPr="00C945CD">
        <w:t>1)(b) applies, the following provisions have effect:</w:t>
      </w:r>
    </w:p>
    <w:p w:rsidR="00756B44" w:rsidRPr="00C945CD" w:rsidRDefault="00756B44" w:rsidP="00756B44">
      <w:pPr>
        <w:pStyle w:val="paragraph"/>
      </w:pPr>
      <w:r w:rsidRPr="00C945CD">
        <w:tab/>
        <w:t>(a)</w:t>
      </w:r>
      <w:r w:rsidRPr="00C945CD">
        <w:tab/>
        <w:t>the digital radio multiplex transmitter licensee may ascertain the level of demand for access to that excess multiplex capacity from content service providers who are entitled to provide one or more content services in the designated BSA radio area; and</w:t>
      </w:r>
    </w:p>
    <w:p w:rsidR="00756B44" w:rsidRPr="00C945CD" w:rsidRDefault="00756B44" w:rsidP="00756B44">
      <w:pPr>
        <w:pStyle w:val="paragraph"/>
      </w:pPr>
      <w:r w:rsidRPr="00C945CD">
        <w:tab/>
        <w:t>(b)</w:t>
      </w:r>
      <w:r w:rsidRPr="00C945CD">
        <w:tab/>
        <w:t xml:space="preserve">if the licensee proposes to ascertain the level of demand as mentioned in </w:t>
      </w:r>
      <w:r w:rsidR="00C945CD">
        <w:t>paragraph (</w:t>
      </w:r>
      <w:r w:rsidRPr="00C945CD">
        <w:t xml:space="preserve">a)—the digital radio multiplex transmitter licensee must, by notice published on the licensee’s </w:t>
      </w:r>
      <w:r w:rsidR="00D50B2E" w:rsidRPr="00C945CD">
        <w:t>website</w:t>
      </w:r>
      <w:r w:rsidRPr="00C945CD">
        <w:t>:</w:t>
      </w:r>
    </w:p>
    <w:p w:rsidR="00756B44" w:rsidRPr="00C945CD" w:rsidRDefault="00756B44" w:rsidP="00756B44">
      <w:pPr>
        <w:pStyle w:val="paragraphsub"/>
      </w:pPr>
      <w:r w:rsidRPr="00C945CD">
        <w:tab/>
        <w:t>(i)</w:t>
      </w:r>
      <w:r w:rsidRPr="00C945CD">
        <w:tab/>
        <w:t xml:space="preserve">give at least 30 days notice of the licensee’s intention to ascertain the level of demand as mentioned in </w:t>
      </w:r>
      <w:r w:rsidR="00C945CD">
        <w:t>paragraph (</w:t>
      </w:r>
      <w:r w:rsidRPr="00C945CD">
        <w:t>a); and</w:t>
      </w:r>
    </w:p>
    <w:p w:rsidR="00756B44" w:rsidRPr="00C945CD" w:rsidRDefault="00756B44" w:rsidP="00756B44">
      <w:pPr>
        <w:pStyle w:val="paragraphsub"/>
      </w:pPr>
      <w:r w:rsidRPr="00C945CD">
        <w:tab/>
        <w:t>(ii)</w:t>
      </w:r>
      <w:r w:rsidRPr="00C945CD">
        <w:tab/>
        <w:t>invite content service providers to express an interest in having access to that excess multiplex capacity.</w:t>
      </w:r>
    </w:p>
    <w:p w:rsidR="00756B44" w:rsidRPr="00C945CD" w:rsidRDefault="00756B44" w:rsidP="00756B44">
      <w:pPr>
        <w:pStyle w:val="SubsectionHead"/>
      </w:pPr>
      <w:r w:rsidRPr="00C945CD">
        <w:t>Demand falls short of excess multiplex capacity</w:t>
      </w:r>
    </w:p>
    <w:p w:rsidR="00756B44" w:rsidRPr="00C945CD" w:rsidRDefault="00756B44" w:rsidP="00756B44">
      <w:pPr>
        <w:pStyle w:val="subsection"/>
      </w:pPr>
      <w:r w:rsidRPr="00C945CD">
        <w:tab/>
        <w:t>(4)</w:t>
      </w:r>
      <w:r w:rsidRPr="00C945CD">
        <w:tab/>
        <w:t xml:space="preserve">If the demand from interested content service providers for access to that excess multiplex capacity, as ascertained under whichever of </w:t>
      </w:r>
      <w:r w:rsidR="00C945CD">
        <w:t>subsection (</w:t>
      </w:r>
      <w:r w:rsidRPr="00C945CD">
        <w:t>2) or (3) is applicable, falls short of that excess multiplex capacity—each interested content service provider:</w:t>
      </w:r>
    </w:p>
    <w:p w:rsidR="00756B44" w:rsidRPr="00C945CD" w:rsidRDefault="00756B44" w:rsidP="00756B44">
      <w:pPr>
        <w:pStyle w:val="paragraph"/>
      </w:pPr>
      <w:r w:rsidRPr="00C945CD">
        <w:tab/>
        <w:t>(a)</w:t>
      </w:r>
      <w:r w:rsidRPr="00C945CD">
        <w:tab/>
        <w:t xml:space="preserve">is entitled to access to the fraction of multiplex capacity sought by the interested content service provider (which entitlement is called an </w:t>
      </w:r>
      <w:r w:rsidRPr="00C945CD">
        <w:rPr>
          <w:b/>
          <w:i/>
        </w:rPr>
        <w:t>excess</w:t>
      </w:r>
      <w:r w:rsidR="00C945CD">
        <w:rPr>
          <w:b/>
          <w:i/>
        </w:rPr>
        <w:noBreakHyphen/>
      </w:r>
      <w:r w:rsidRPr="00C945CD">
        <w:rPr>
          <w:b/>
          <w:i/>
        </w:rPr>
        <w:t>capacity access entitlement</w:t>
      </w:r>
      <w:r w:rsidRPr="00C945CD">
        <w:t>); and</w:t>
      </w:r>
    </w:p>
    <w:p w:rsidR="00756B44" w:rsidRPr="00C945CD" w:rsidRDefault="00756B44" w:rsidP="00756B44">
      <w:pPr>
        <w:pStyle w:val="paragraph"/>
      </w:pPr>
      <w:r w:rsidRPr="00C945CD">
        <w:tab/>
        <w:t>(b)</w:t>
      </w:r>
      <w:r w:rsidRPr="00C945CD">
        <w:tab/>
        <w:t>may only use that excess</w:t>
      </w:r>
      <w:r w:rsidR="00C945CD">
        <w:noBreakHyphen/>
      </w:r>
      <w:r w:rsidRPr="00C945CD">
        <w:t>capacity access entitlement for the purpose of providing one or more content services in the designated BSA radio area; and</w:t>
      </w:r>
    </w:p>
    <w:p w:rsidR="00756B44" w:rsidRPr="00C945CD" w:rsidRDefault="00756B44" w:rsidP="00756B44">
      <w:pPr>
        <w:pStyle w:val="paragraph"/>
      </w:pPr>
      <w:r w:rsidRPr="00C945CD">
        <w:tab/>
        <w:t>(c)</w:t>
      </w:r>
      <w:r w:rsidRPr="00C945CD">
        <w:tab/>
        <w:t>may transfer that excess</w:t>
      </w:r>
      <w:r w:rsidR="00C945CD">
        <w:noBreakHyphen/>
      </w:r>
      <w:r w:rsidRPr="00C945CD">
        <w:t>capacity access entitlement to another content service provider who is entitled to provide one or more content services in the designated BSA radio area.</w:t>
      </w:r>
    </w:p>
    <w:p w:rsidR="00756B44" w:rsidRPr="00C945CD" w:rsidRDefault="00756B44" w:rsidP="00756B44">
      <w:pPr>
        <w:pStyle w:val="subsection"/>
      </w:pPr>
      <w:r w:rsidRPr="00C945CD">
        <w:tab/>
        <w:t>(5)</w:t>
      </w:r>
      <w:r w:rsidRPr="00C945CD">
        <w:tab/>
        <w:t>The excess</w:t>
      </w:r>
      <w:r w:rsidR="00C945CD">
        <w:noBreakHyphen/>
      </w:r>
      <w:r w:rsidRPr="00C945CD">
        <w:t xml:space="preserve">capacity access entitlement referred to in </w:t>
      </w:r>
      <w:r w:rsidR="00C945CD">
        <w:t>paragraph (</w:t>
      </w:r>
      <w:r w:rsidRPr="00C945CD">
        <w:t>4)(a) commences:</w:t>
      </w:r>
    </w:p>
    <w:p w:rsidR="00756B44" w:rsidRPr="00C945CD" w:rsidRDefault="00756B44" w:rsidP="00756B44">
      <w:pPr>
        <w:pStyle w:val="paragraph"/>
      </w:pPr>
      <w:r w:rsidRPr="00C945CD">
        <w:tab/>
        <w:t>(a)</w:t>
      </w:r>
      <w:r w:rsidRPr="00C945CD">
        <w:tab/>
        <w:t>at the end of the 30</w:t>
      </w:r>
      <w:r w:rsidR="00C945CD">
        <w:noBreakHyphen/>
      </w:r>
      <w:r w:rsidRPr="00C945CD">
        <w:t xml:space="preserve">day period beginning on the day on which the demand from interested content service providers is ascertained under whichever of </w:t>
      </w:r>
      <w:r w:rsidR="00C945CD">
        <w:t>subsection (</w:t>
      </w:r>
      <w:r w:rsidRPr="00C945CD">
        <w:t>2) or (3) is applicable; or</w:t>
      </w:r>
    </w:p>
    <w:p w:rsidR="00756B44" w:rsidRPr="00C945CD" w:rsidRDefault="00756B44" w:rsidP="00756B44">
      <w:pPr>
        <w:pStyle w:val="paragraph"/>
      </w:pPr>
      <w:r w:rsidRPr="00C945CD">
        <w:tab/>
        <w:t>(b)</w:t>
      </w:r>
      <w:r w:rsidRPr="00C945CD">
        <w:tab/>
        <w:t>if the digital radio multiplex transmitter licensee agrees to an earlier time—at that earlier time.</w:t>
      </w:r>
    </w:p>
    <w:p w:rsidR="00756B44" w:rsidRPr="00C945CD" w:rsidRDefault="00756B44" w:rsidP="00756B44">
      <w:pPr>
        <w:pStyle w:val="SubsectionHead"/>
      </w:pPr>
      <w:r w:rsidRPr="00C945CD">
        <w:t>Demand is greater than excess multiplex capacity</w:t>
      </w:r>
    </w:p>
    <w:p w:rsidR="00756B44" w:rsidRPr="00C945CD" w:rsidRDefault="00756B44" w:rsidP="00756B44">
      <w:pPr>
        <w:pStyle w:val="subsection"/>
      </w:pPr>
      <w:r w:rsidRPr="00C945CD">
        <w:tab/>
        <w:t>(6)</w:t>
      </w:r>
      <w:r w:rsidRPr="00C945CD">
        <w:tab/>
        <w:t xml:space="preserve">If the demand from interested content service providers for access to that excess multiplex capacity, as ascertained under whichever of </w:t>
      </w:r>
      <w:r w:rsidR="00C945CD">
        <w:t>subsection (</w:t>
      </w:r>
      <w:r w:rsidRPr="00C945CD">
        <w:t>2) or (3) is applicable, is greater than that excess multiplex capacity, the digital radio multiplex transmitter licensee must:</w:t>
      </w:r>
    </w:p>
    <w:p w:rsidR="00756B44" w:rsidRPr="00C945CD" w:rsidRDefault="00756B44" w:rsidP="00756B44">
      <w:pPr>
        <w:pStyle w:val="paragraph"/>
      </w:pPr>
      <w:r w:rsidRPr="00C945CD">
        <w:tab/>
        <w:t>(a)</w:t>
      </w:r>
      <w:r w:rsidRPr="00C945CD">
        <w:tab/>
        <w:t>use an open and transparent auction process to determine which content service providers are to have access to which fractions of multiplex capacity for the purpose of providing one or more content services in the designated BSA radio area; and</w:t>
      </w:r>
    </w:p>
    <w:p w:rsidR="00756B44" w:rsidRPr="00C945CD" w:rsidRDefault="00756B44" w:rsidP="00756B44">
      <w:pPr>
        <w:pStyle w:val="paragraph"/>
      </w:pPr>
      <w:r w:rsidRPr="00C945CD">
        <w:tab/>
        <w:t>(b)</w:t>
      </w:r>
      <w:r w:rsidRPr="00C945CD">
        <w:tab/>
        <w:t>do so before the end of the 60</w:t>
      </w:r>
      <w:r w:rsidR="00C945CD">
        <w:noBreakHyphen/>
      </w:r>
      <w:r w:rsidRPr="00C945CD">
        <w:t xml:space="preserve">day period beginning on the day on which the demand from interested content service providers is ascertained under whichever of </w:t>
      </w:r>
      <w:r w:rsidR="00C945CD">
        <w:t>subsection (</w:t>
      </w:r>
      <w:r w:rsidRPr="00C945CD">
        <w:t>2) or (3) is applicable.</w:t>
      </w:r>
    </w:p>
    <w:p w:rsidR="00756B44" w:rsidRPr="00C945CD" w:rsidRDefault="00756B44" w:rsidP="00756B44">
      <w:pPr>
        <w:pStyle w:val="subsection"/>
      </w:pPr>
      <w:r w:rsidRPr="00C945CD">
        <w:tab/>
        <w:t>(7)</w:t>
      </w:r>
      <w:r w:rsidRPr="00C945CD">
        <w:tab/>
        <w:t xml:space="preserve">If, as a result of an auction process mentioned in </w:t>
      </w:r>
      <w:r w:rsidR="00C945CD">
        <w:t>subsection (</w:t>
      </w:r>
      <w:r w:rsidRPr="00C945CD">
        <w:t>6), a content service provider is to have access to a particular fraction of multiplex capacity, the content service provider:</w:t>
      </w:r>
    </w:p>
    <w:p w:rsidR="00756B44" w:rsidRPr="00C945CD" w:rsidRDefault="00756B44" w:rsidP="00756B44">
      <w:pPr>
        <w:pStyle w:val="paragraph"/>
      </w:pPr>
      <w:r w:rsidRPr="00C945CD">
        <w:tab/>
        <w:t>(a)</w:t>
      </w:r>
      <w:r w:rsidRPr="00C945CD">
        <w:tab/>
        <w:t xml:space="preserve">is entitled to access to that fraction of multiplex capacity (which entitlement is called an </w:t>
      </w:r>
      <w:r w:rsidRPr="00C945CD">
        <w:rPr>
          <w:b/>
          <w:i/>
        </w:rPr>
        <w:t>excess</w:t>
      </w:r>
      <w:r w:rsidR="00C945CD">
        <w:rPr>
          <w:b/>
          <w:i/>
        </w:rPr>
        <w:noBreakHyphen/>
      </w:r>
      <w:r w:rsidRPr="00C945CD">
        <w:rPr>
          <w:b/>
          <w:i/>
        </w:rPr>
        <w:t>capacity access entitlement</w:t>
      </w:r>
      <w:r w:rsidRPr="00C945CD">
        <w:t>); and</w:t>
      </w:r>
    </w:p>
    <w:p w:rsidR="00756B44" w:rsidRPr="00C945CD" w:rsidRDefault="00756B44" w:rsidP="00756B44">
      <w:pPr>
        <w:pStyle w:val="paragraph"/>
      </w:pPr>
      <w:r w:rsidRPr="00C945CD">
        <w:tab/>
        <w:t>(b)</w:t>
      </w:r>
      <w:r w:rsidRPr="00C945CD">
        <w:tab/>
        <w:t>may only use that excess</w:t>
      </w:r>
      <w:r w:rsidR="00C945CD">
        <w:noBreakHyphen/>
      </w:r>
      <w:r w:rsidRPr="00C945CD">
        <w:t>capacity access entitlement for the purpose of providing one or more content services in the designated BSA radio area; and</w:t>
      </w:r>
    </w:p>
    <w:p w:rsidR="00756B44" w:rsidRPr="00C945CD" w:rsidRDefault="00756B44" w:rsidP="00756B44">
      <w:pPr>
        <w:pStyle w:val="paragraph"/>
      </w:pPr>
      <w:r w:rsidRPr="00C945CD">
        <w:tab/>
        <w:t>(c)</w:t>
      </w:r>
      <w:r w:rsidRPr="00C945CD">
        <w:tab/>
        <w:t>may transfer that excess</w:t>
      </w:r>
      <w:r w:rsidR="00C945CD">
        <w:noBreakHyphen/>
      </w:r>
      <w:r w:rsidRPr="00C945CD">
        <w:t>capacity access entitlement to another content service provider who is entitled to provide one or more content services in the designated BSA radio area.</w:t>
      </w:r>
    </w:p>
    <w:p w:rsidR="00756B44" w:rsidRPr="00C945CD" w:rsidRDefault="00756B44" w:rsidP="00756B44">
      <w:pPr>
        <w:pStyle w:val="subsection"/>
      </w:pPr>
      <w:r w:rsidRPr="00C945CD">
        <w:tab/>
        <w:t>(8)</w:t>
      </w:r>
      <w:r w:rsidRPr="00C945CD">
        <w:tab/>
        <w:t>The excess</w:t>
      </w:r>
      <w:r w:rsidR="00C945CD">
        <w:noBreakHyphen/>
      </w:r>
      <w:r w:rsidRPr="00C945CD">
        <w:t xml:space="preserve">capacity access entitlement referred to in </w:t>
      </w:r>
      <w:r w:rsidR="00C945CD">
        <w:t>paragraph (</w:t>
      </w:r>
      <w:r w:rsidRPr="00C945CD">
        <w:t>7)(a) commences:</w:t>
      </w:r>
    </w:p>
    <w:p w:rsidR="00756B44" w:rsidRPr="00C945CD" w:rsidRDefault="00756B44" w:rsidP="00756B44">
      <w:pPr>
        <w:pStyle w:val="paragraph"/>
      </w:pPr>
      <w:r w:rsidRPr="00C945CD">
        <w:tab/>
        <w:t>(a)</w:t>
      </w:r>
      <w:r w:rsidRPr="00C945CD">
        <w:tab/>
        <w:t>at the end of the 30</w:t>
      </w:r>
      <w:r w:rsidR="00C945CD">
        <w:noBreakHyphen/>
      </w:r>
      <w:r w:rsidRPr="00C945CD">
        <w:t xml:space="preserve">day period beginning on the day on which the auction process mentioned in </w:t>
      </w:r>
      <w:r w:rsidR="00C945CD">
        <w:t>subsection (</w:t>
      </w:r>
      <w:r w:rsidRPr="00C945CD">
        <w:t>6) is completed; or</w:t>
      </w:r>
    </w:p>
    <w:p w:rsidR="00756B44" w:rsidRPr="00C945CD" w:rsidRDefault="00756B44" w:rsidP="00756B44">
      <w:pPr>
        <w:pStyle w:val="paragraph"/>
      </w:pPr>
      <w:r w:rsidRPr="00C945CD">
        <w:tab/>
        <w:t>(b)</w:t>
      </w:r>
      <w:r w:rsidRPr="00C945CD">
        <w:tab/>
        <w:t>if the digital radio multiplex transmitter licensee agrees to an earlier time—at that earlier time.</w:t>
      </w:r>
    </w:p>
    <w:p w:rsidR="00756B44" w:rsidRPr="00C945CD" w:rsidRDefault="00756B44" w:rsidP="00756B44">
      <w:pPr>
        <w:pStyle w:val="subsection"/>
      </w:pPr>
      <w:r w:rsidRPr="00C945CD">
        <w:tab/>
        <w:t>(9)</w:t>
      </w:r>
      <w:r w:rsidRPr="00C945CD">
        <w:tab/>
        <w:t xml:space="preserve">For the purposes of the application of </w:t>
      </w:r>
      <w:r w:rsidR="00C945CD">
        <w:t>paragraph (</w:t>
      </w:r>
      <w:r w:rsidRPr="00C945CD">
        <w:t xml:space="preserve">8)(a) to a content service provider, the auction process mentioned in </w:t>
      </w:r>
      <w:r w:rsidR="00C945CD">
        <w:t>subsection (</w:t>
      </w:r>
      <w:r w:rsidRPr="00C945CD">
        <w:t>6) is completed when the content service provider makes the relevant auction payment.</w:t>
      </w:r>
    </w:p>
    <w:p w:rsidR="00756B44" w:rsidRPr="00C945CD" w:rsidRDefault="00756B44" w:rsidP="00756B44">
      <w:pPr>
        <w:pStyle w:val="subsection"/>
      </w:pPr>
      <w:r w:rsidRPr="00C945CD">
        <w:tab/>
        <w:t>(10)</w:t>
      </w:r>
      <w:r w:rsidRPr="00C945CD">
        <w:tab/>
        <w:t>If an excess</w:t>
      </w:r>
      <w:r w:rsidR="00C945CD">
        <w:noBreakHyphen/>
      </w:r>
      <w:r w:rsidRPr="00C945CD">
        <w:t xml:space="preserve">capacity access entitlement is transferred as mentioned in </w:t>
      </w:r>
      <w:r w:rsidR="00C945CD">
        <w:t>paragraph (</w:t>
      </w:r>
      <w:r w:rsidRPr="00C945CD">
        <w:t>4)(c) or (7)(c):</w:t>
      </w:r>
    </w:p>
    <w:p w:rsidR="00756B44" w:rsidRPr="00C945CD" w:rsidRDefault="00756B44" w:rsidP="00756B44">
      <w:pPr>
        <w:pStyle w:val="paragraph"/>
      </w:pPr>
      <w:r w:rsidRPr="00C945CD">
        <w:tab/>
        <w:t>(a)</w:t>
      </w:r>
      <w:r w:rsidRPr="00C945CD">
        <w:tab/>
        <w:t>the excess</w:t>
      </w:r>
      <w:r w:rsidR="00C945CD">
        <w:noBreakHyphen/>
      </w:r>
      <w:r w:rsidRPr="00C945CD">
        <w:t>capacity access entitlement may be further transferred, or successively transferred, so long as the holder for the time being of the excess</w:t>
      </w:r>
      <w:r w:rsidR="00C945CD">
        <w:noBreakHyphen/>
      </w:r>
      <w:r w:rsidRPr="00C945CD">
        <w:t>capacity access entitlement is a content service provider who is entitled to provide content services in the designated BSA radio area; and</w:t>
      </w:r>
    </w:p>
    <w:p w:rsidR="00756B44" w:rsidRPr="00C945CD" w:rsidRDefault="00756B44" w:rsidP="00756B44">
      <w:pPr>
        <w:pStyle w:val="paragraph"/>
      </w:pPr>
      <w:r w:rsidRPr="00C945CD">
        <w:tab/>
        <w:t>(b)</w:t>
      </w:r>
      <w:r w:rsidRPr="00C945CD">
        <w:tab/>
        <w:t>the holder for the time being of the excess</w:t>
      </w:r>
      <w:r w:rsidR="00C945CD">
        <w:noBreakHyphen/>
      </w:r>
      <w:r w:rsidRPr="00C945CD">
        <w:t>capacity access entitlement is entitled to access to the relevant fraction of multiplex capacity under the digital radio multiplex transmitter licence for the purpose of providing one or more content services in the designated BSA radio area.</w:t>
      </w:r>
    </w:p>
    <w:p w:rsidR="00756B44" w:rsidRPr="00C945CD" w:rsidRDefault="00756B44" w:rsidP="00756B44">
      <w:pPr>
        <w:pStyle w:val="subsection"/>
      </w:pPr>
      <w:r w:rsidRPr="00C945CD">
        <w:tab/>
        <w:t>(11)</w:t>
      </w:r>
      <w:r w:rsidRPr="00C945CD">
        <w:tab/>
        <w:t>This section has effect subject to section</w:t>
      </w:r>
      <w:r w:rsidR="00C945CD">
        <w:t> </w:t>
      </w:r>
      <w:r w:rsidRPr="00C945CD">
        <w:t>118NV.</w:t>
      </w:r>
    </w:p>
    <w:p w:rsidR="00756B44" w:rsidRPr="00C945CD" w:rsidRDefault="00756B44" w:rsidP="00756B44">
      <w:pPr>
        <w:pStyle w:val="ActHead5"/>
      </w:pPr>
      <w:bookmarkStart w:id="226" w:name="_Toc19106594"/>
      <w:r w:rsidRPr="004C37CE">
        <w:rPr>
          <w:rStyle w:val="CharSectno"/>
        </w:rPr>
        <w:t>118NU</w:t>
      </w:r>
      <w:r w:rsidRPr="00C945CD">
        <w:t xml:space="preserve">  Distributed</w:t>
      </w:r>
      <w:r w:rsidR="00C945CD">
        <w:noBreakHyphen/>
      </w:r>
      <w:r w:rsidRPr="00C945CD">
        <w:t>capacity access entitlements etc.</w:t>
      </w:r>
      <w:bookmarkEnd w:id="226"/>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to a non</w:t>
      </w:r>
      <w:r w:rsidR="00C945CD">
        <w:noBreakHyphen/>
      </w:r>
      <w:r w:rsidRPr="00C945CD">
        <w:t>foundation digital radio multiplex transmitter licence for a designated BSA radio area if an access undertaking is in force for the licence.</w:t>
      </w:r>
    </w:p>
    <w:p w:rsidR="00756B44" w:rsidRPr="00C945CD" w:rsidRDefault="00756B44" w:rsidP="00756B44">
      <w:pPr>
        <w:pStyle w:val="SubsectionHead"/>
      </w:pPr>
      <w:r w:rsidRPr="00C945CD">
        <w:t>Initial level of demand for access to multiplex capacity must be ascertained</w:t>
      </w:r>
    </w:p>
    <w:p w:rsidR="00756B44" w:rsidRPr="00C945CD" w:rsidRDefault="00756B44" w:rsidP="00756B44">
      <w:pPr>
        <w:pStyle w:val="subsection"/>
      </w:pPr>
      <w:r w:rsidRPr="00C945CD">
        <w:tab/>
        <w:t>(2)</w:t>
      </w:r>
      <w:r w:rsidRPr="00C945CD">
        <w:tab/>
        <w:t>The following provisions have effect:</w:t>
      </w:r>
    </w:p>
    <w:p w:rsidR="00756B44" w:rsidRPr="00C945CD" w:rsidRDefault="00756B44" w:rsidP="00756B44">
      <w:pPr>
        <w:pStyle w:val="paragraph"/>
      </w:pPr>
      <w:r w:rsidRPr="00C945CD">
        <w:tab/>
        <w:t>(a)</w:t>
      </w:r>
      <w:r w:rsidRPr="00C945CD">
        <w:tab/>
        <w:t>the digital radio multiplex transmitter licensee must, before commencing to transmit a content service, ascertain the level of demand for access to multiplex capacity from content service providers who are entitled to provide one or more content services in the designated BSA radio area; and</w:t>
      </w:r>
    </w:p>
    <w:p w:rsidR="00756B44" w:rsidRPr="00C945CD" w:rsidRDefault="00756B44" w:rsidP="00756B44">
      <w:pPr>
        <w:pStyle w:val="paragraph"/>
      </w:pPr>
      <w:r w:rsidRPr="00C945CD">
        <w:tab/>
        <w:t>(b)</w:t>
      </w:r>
      <w:r w:rsidRPr="00C945CD">
        <w:tab/>
        <w:t xml:space="preserve">if the licensee proposes to ascertain the level of demand as mentioned in </w:t>
      </w:r>
      <w:r w:rsidR="00C945CD">
        <w:t>paragraph (</w:t>
      </w:r>
      <w:r w:rsidRPr="00C945CD">
        <w:t xml:space="preserve">a)—the digital radio multiplex transmitter licensee must, by notice published on the licensee’s </w:t>
      </w:r>
      <w:r w:rsidR="00D50B2E" w:rsidRPr="00C945CD">
        <w:t>website</w:t>
      </w:r>
      <w:r w:rsidRPr="00C945CD">
        <w:t>:</w:t>
      </w:r>
    </w:p>
    <w:p w:rsidR="00756B44" w:rsidRPr="00C945CD" w:rsidRDefault="00756B44" w:rsidP="00756B44">
      <w:pPr>
        <w:pStyle w:val="paragraphsub"/>
      </w:pPr>
      <w:r w:rsidRPr="00C945CD">
        <w:tab/>
        <w:t>(i)</w:t>
      </w:r>
      <w:r w:rsidRPr="00C945CD">
        <w:tab/>
        <w:t xml:space="preserve">give at least 30 days notice of the licensee’s intention to ascertain the level of demand as mentioned in </w:t>
      </w:r>
      <w:r w:rsidR="00C945CD">
        <w:t>paragraph (</w:t>
      </w:r>
      <w:r w:rsidRPr="00C945CD">
        <w:t>a); and</w:t>
      </w:r>
    </w:p>
    <w:p w:rsidR="00756B44" w:rsidRPr="00C945CD" w:rsidRDefault="00756B44" w:rsidP="00756B44">
      <w:pPr>
        <w:pStyle w:val="paragraphsub"/>
      </w:pPr>
      <w:r w:rsidRPr="00C945CD">
        <w:tab/>
        <w:t>(ii)</w:t>
      </w:r>
      <w:r w:rsidRPr="00C945CD">
        <w:tab/>
        <w:t>invite content service providers to express an interest in having access to that multiplex capacity.</w:t>
      </w:r>
    </w:p>
    <w:p w:rsidR="00756B44" w:rsidRPr="00C945CD" w:rsidRDefault="00756B44" w:rsidP="00756B44">
      <w:pPr>
        <w:pStyle w:val="SubsectionHead"/>
      </w:pPr>
      <w:r w:rsidRPr="00C945CD">
        <w:t>Subsequent level of demand for access to multiplex capacity may be ascertained</w:t>
      </w:r>
    </w:p>
    <w:p w:rsidR="00756B44" w:rsidRPr="00C945CD" w:rsidRDefault="00756B44" w:rsidP="00756B44">
      <w:pPr>
        <w:pStyle w:val="subsection"/>
      </w:pPr>
      <w:r w:rsidRPr="00C945CD">
        <w:tab/>
        <w:t>(3)</w:t>
      </w:r>
      <w:r w:rsidRPr="00C945CD">
        <w:tab/>
        <w:t>The following provisions have effect:</w:t>
      </w:r>
    </w:p>
    <w:p w:rsidR="00756B44" w:rsidRPr="00C945CD" w:rsidRDefault="00756B44" w:rsidP="00756B44">
      <w:pPr>
        <w:pStyle w:val="paragraph"/>
      </w:pPr>
      <w:r w:rsidRPr="00C945CD">
        <w:tab/>
        <w:t>(a)</w:t>
      </w:r>
      <w:r w:rsidRPr="00C945CD">
        <w:tab/>
        <w:t>the digital radio multiplex transmitter licensee may, at any time after commencing to transmit a content service, ascertain the level of demand for access to multiplex capacity from content service providers who are entitled to provide one or more content services in the designated BSA radio area; and</w:t>
      </w:r>
    </w:p>
    <w:p w:rsidR="00756B44" w:rsidRPr="00C945CD" w:rsidRDefault="00756B44" w:rsidP="00756B44">
      <w:pPr>
        <w:pStyle w:val="paragraph"/>
      </w:pPr>
      <w:r w:rsidRPr="00C945CD">
        <w:tab/>
        <w:t>(b)</w:t>
      </w:r>
      <w:r w:rsidRPr="00C945CD">
        <w:tab/>
        <w:t xml:space="preserve">if the licensee proposes to ascertain the level of demand as mentioned in </w:t>
      </w:r>
      <w:r w:rsidR="00C945CD">
        <w:t>paragraph (</w:t>
      </w:r>
      <w:r w:rsidRPr="00C945CD">
        <w:t xml:space="preserve">a)—the digital radio multiplex transmitter licensee must, by notice published on the licensee’s </w:t>
      </w:r>
      <w:r w:rsidR="002108C5" w:rsidRPr="00C945CD">
        <w:t>website</w:t>
      </w:r>
      <w:r w:rsidRPr="00C945CD">
        <w:t>:</w:t>
      </w:r>
    </w:p>
    <w:p w:rsidR="00756B44" w:rsidRPr="00C945CD" w:rsidRDefault="00756B44" w:rsidP="00756B44">
      <w:pPr>
        <w:pStyle w:val="paragraphsub"/>
      </w:pPr>
      <w:r w:rsidRPr="00C945CD">
        <w:tab/>
        <w:t>(i)</w:t>
      </w:r>
      <w:r w:rsidRPr="00C945CD">
        <w:tab/>
        <w:t xml:space="preserve">give at least 30 days notice of the licensee’s intention to ascertain the level of demand as mentioned in </w:t>
      </w:r>
      <w:r w:rsidR="00C945CD">
        <w:t>paragraph (</w:t>
      </w:r>
      <w:r w:rsidRPr="00C945CD">
        <w:t>a); and</w:t>
      </w:r>
    </w:p>
    <w:p w:rsidR="00756B44" w:rsidRPr="00C945CD" w:rsidRDefault="00756B44" w:rsidP="00756B44">
      <w:pPr>
        <w:pStyle w:val="paragraphsub"/>
      </w:pPr>
      <w:r w:rsidRPr="00C945CD">
        <w:tab/>
        <w:t>(ii)</w:t>
      </w:r>
      <w:r w:rsidRPr="00C945CD">
        <w:tab/>
        <w:t>invite content service providers to express an interest in having access to that multiplex capacity.</w:t>
      </w:r>
    </w:p>
    <w:p w:rsidR="00756B44" w:rsidRPr="00C945CD" w:rsidRDefault="00756B44" w:rsidP="00756B44">
      <w:pPr>
        <w:pStyle w:val="SubsectionHead"/>
      </w:pPr>
      <w:r w:rsidRPr="00C945CD">
        <w:t>Demand falls short of multiplex capacity</w:t>
      </w:r>
    </w:p>
    <w:p w:rsidR="00756B44" w:rsidRPr="00C945CD" w:rsidRDefault="00756B44" w:rsidP="00756B44">
      <w:pPr>
        <w:pStyle w:val="subsection"/>
      </w:pPr>
      <w:r w:rsidRPr="00C945CD">
        <w:tab/>
        <w:t>(4)</w:t>
      </w:r>
      <w:r w:rsidRPr="00C945CD">
        <w:tab/>
        <w:t xml:space="preserve">If the demand from interested content service providers for access to multiplex capacity, as ascertained under whichever of </w:t>
      </w:r>
      <w:r w:rsidR="00C945CD">
        <w:t>subsection (</w:t>
      </w:r>
      <w:r w:rsidRPr="00C945CD">
        <w:t>2) or (3) is applicable, falls short of the multiplex capacity—each interested content service provider:</w:t>
      </w:r>
    </w:p>
    <w:p w:rsidR="00756B44" w:rsidRPr="00C945CD" w:rsidRDefault="00756B44" w:rsidP="00756B44">
      <w:pPr>
        <w:pStyle w:val="paragraph"/>
      </w:pPr>
      <w:r w:rsidRPr="00C945CD">
        <w:tab/>
        <w:t>(a)</w:t>
      </w:r>
      <w:r w:rsidRPr="00C945CD">
        <w:tab/>
        <w:t xml:space="preserve">is entitled to access to the fraction of multiplex capacity sought by the interested content service provider (which entitlement is called a </w:t>
      </w:r>
      <w:r w:rsidRPr="00C945CD">
        <w:rPr>
          <w:b/>
          <w:i/>
        </w:rPr>
        <w:t>distributed</w:t>
      </w:r>
      <w:r w:rsidR="00C945CD">
        <w:rPr>
          <w:b/>
          <w:i/>
        </w:rPr>
        <w:noBreakHyphen/>
      </w:r>
      <w:r w:rsidRPr="00C945CD">
        <w:rPr>
          <w:b/>
          <w:i/>
        </w:rPr>
        <w:t>capacity access entitlement</w:t>
      </w:r>
      <w:r w:rsidRPr="00C945CD">
        <w:t>); and</w:t>
      </w:r>
    </w:p>
    <w:p w:rsidR="00756B44" w:rsidRPr="00C945CD" w:rsidRDefault="00756B44" w:rsidP="00756B44">
      <w:pPr>
        <w:pStyle w:val="paragraph"/>
      </w:pPr>
      <w:r w:rsidRPr="00C945CD">
        <w:tab/>
        <w:t>(b)</w:t>
      </w:r>
      <w:r w:rsidRPr="00C945CD">
        <w:tab/>
        <w:t>may only use that distributed</w:t>
      </w:r>
      <w:r w:rsidR="00C945CD">
        <w:noBreakHyphen/>
      </w:r>
      <w:r w:rsidRPr="00C945CD">
        <w:t>capacity access entitlement for the purpose of providing one or more content services in the designated BSA radio area; and</w:t>
      </w:r>
    </w:p>
    <w:p w:rsidR="00756B44" w:rsidRPr="00C945CD" w:rsidRDefault="00756B44" w:rsidP="00756B44">
      <w:pPr>
        <w:pStyle w:val="paragraph"/>
      </w:pPr>
      <w:r w:rsidRPr="00C945CD">
        <w:tab/>
        <w:t>(c)</w:t>
      </w:r>
      <w:r w:rsidRPr="00C945CD">
        <w:tab/>
        <w:t>may transfer that distributed</w:t>
      </w:r>
      <w:r w:rsidR="00C945CD">
        <w:noBreakHyphen/>
      </w:r>
      <w:r w:rsidRPr="00C945CD">
        <w:t>capacity access entitlement to another content service provider who is entitled to provide one or more content services in the designated BSA radio area.</w:t>
      </w:r>
    </w:p>
    <w:p w:rsidR="00756B44" w:rsidRPr="00C945CD" w:rsidRDefault="00756B44" w:rsidP="00756B44">
      <w:pPr>
        <w:pStyle w:val="subsection"/>
      </w:pPr>
      <w:r w:rsidRPr="00C945CD">
        <w:tab/>
        <w:t>(5)</w:t>
      </w:r>
      <w:r w:rsidRPr="00C945CD">
        <w:tab/>
        <w:t>The distributed</w:t>
      </w:r>
      <w:r w:rsidR="00C945CD">
        <w:noBreakHyphen/>
      </w:r>
      <w:r w:rsidRPr="00C945CD">
        <w:t xml:space="preserve">capacity access entitlement referred to in </w:t>
      </w:r>
      <w:r w:rsidR="00C945CD">
        <w:t>paragraph (</w:t>
      </w:r>
      <w:r w:rsidRPr="00C945CD">
        <w:t>4)(a) commences:</w:t>
      </w:r>
    </w:p>
    <w:p w:rsidR="00756B44" w:rsidRPr="00C945CD" w:rsidRDefault="00756B44" w:rsidP="00756B44">
      <w:pPr>
        <w:pStyle w:val="paragraph"/>
      </w:pPr>
      <w:r w:rsidRPr="00C945CD">
        <w:tab/>
        <w:t>(a)</w:t>
      </w:r>
      <w:r w:rsidRPr="00C945CD">
        <w:tab/>
        <w:t>at the end of the 30</w:t>
      </w:r>
      <w:r w:rsidR="00C945CD">
        <w:noBreakHyphen/>
      </w:r>
      <w:r w:rsidRPr="00C945CD">
        <w:t xml:space="preserve">day period beginning on the day on which the demand from interested content service providers is ascertained under whichever of </w:t>
      </w:r>
      <w:r w:rsidR="00C945CD">
        <w:t>subsection (</w:t>
      </w:r>
      <w:r w:rsidRPr="00C945CD">
        <w:t>2) or (3) is applicable; or</w:t>
      </w:r>
    </w:p>
    <w:p w:rsidR="00756B44" w:rsidRPr="00C945CD" w:rsidRDefault="00756B44" w:rsidP="00756B44">
      <w:pPr>
        <w:pStyle w:val="paragraph"/>
      </w:pPr>
      <w:r w:rsidRPr="00C945CD">
        <w:tab/>
        <w:t>(b)</w:t>
      </w:r>
      <w:r w:rsidRPr="00C945CD">
        <w:tab/>
        <w:t>if the digital radio multiplex transmitter licensee agrees to an earlier time—at that earlier time.</w:t>
      </w:r>
    </w:p>
    <w:p w:rsidR="00756B44" w:rsidRPr="00C945CD" w:rsidRDefault="00756B44" w:rsidP="00756B44">
      <w:pPr>
        <w:pStyle w:val="SubsectionHead"/>
      </w:pPr>
      <w:r w:rsidRPr="00C945CD">
        <w:t>Demand is greater than multiplex capacity</w:t>
      </w:r>
    </w:p>
    <w:p w:rsidR="00756B44" w:rsidRPr="00C945CD" w:rsidRDefault="00756B44" w:rsidP="00756B44">
      <w:pPr>
        <w:pStyle w:val="subsection"/>
      </w:pPr>
      <w:r w:rsidRPr="00C945CD">
        <w:tab/>
        <w:t>(6)</w:t>
      </w:r>
      <w:r w:rsidRPr="00C945CD">
        <w:tab/>
        <w:t xml:space="preserve">If the demand from interested content service providers for access to multiplex capacity, as ascertained under whichever of </w:t>
      </w:r>
      <w:r w:rsidR="00C945CD">
        <w:t>subsection (</w:t>
      </w:r>
      <w:r w:rsidRPr="00C945CD">
        <w:t>2) or (3) is applicable, is greater than the multiplex capacity, the digital radio multiplex transmitter licensee must:</w:t>
      </w:r>
    </w:p>
    <w:p w:rsidR="00756B44" w:rsidRPr="00C945CD" w:rsidRDefault="00756B44" w:rsidP="00756B44">
      <w:pPr>
        <w:pStyle w:val="paragraph"/>
      </w:pPr>
      <w:r w:rsidRPr="00C945CD">
        <w:tab/>
        <w:t>(a)</w:t>
      </w:r>
      <w:r w:rsidRPr="00C945CD">
        <w:tab/>
        <w:t>use an open and transparent auction process to determine which content service providers are to have access to which fractions of multiplex capacity for the purpose of providing one or more content services in the designated BSA radio area; and</w:t>
      </w:r>
    </w:p>
    <w:p w:rsidR="00756B44" w:rsidRPr="00C945CD" w:rsidRDefault="00756B44" w:rsidP="00756B44">
      <w:pPr>
        <w:pStyle w:val="paragraph"/>
      </w:pPr>
      <w:r w:rsidRPr="00C945CD">
        <w:tab/>
        <w:t>(b)</w:t>
      </w:r>
      <w:r w:rsidRPr="00C945CD">
        <w:tab/>
        <w:t>do so before the end of the 60</w:t>
      </w:r>
      <w:r w:rsidR="00C945CD">
        <w:noBreakHyphen/>
      </w:r>
      <w:r w:rsidRPr="00C945CD">
        <w:t xml:space="preserve">day period beginning on the day on which the demand from interested content service providers is ascertained under whichever of </w:t>
      </w:r>
      <w:r w:rsidR="00C945CD">
        <w:t>subsection (</w:t>
      </w:r>
      <w:r w:rsidRPr="00C945CD">
        <w:t>2) or (3) is applicable.</w:t>
      </w:r>
    </w:p>
    <w:p w:rsidR="00756B44" w:rsidRPr="00C945CD" w:rsidRDefault="00756B44" w:rsidP="00756B44">
      <w:pPr>
        <w:pStyle w:val="subsection"/>
      </w:pPr>
      <w:r w:rsidRPr="00C945CD">
        <w:tab/>
        <w:t>(7)</w:t>
      </w:r>
      <w:r w:rsidRPr="00C945CD">
        <w:tab/>
        <w:t xml:space="preserve">If, as a result of an auction process mentioned in </w:t>
      </w:r>
      <w:r w:rsidR="00C945CD">
        <w:t>subsection (</w:t>
      </w:r>
      <w:r w:rsidRPr="00C945CD">
        <w:t>6), a content service provider is to have access to a particular fraction of multiplex capacity, the content service provider:</w:t>
      </w:r>
    </w:p>
    <w:p w:rsidR="00756B44" w:rsidRPr="00C945CD" w:rsidRDefault="00756B44" w:rsidP="00756B44">
      <w:pPr>
        <w:pStyle w:val="paragraph"/>
      </w:pPr>
      <w:r w:rsidRPr="00C945CD">
        <w:tab/>
        <w:t>(a)</w:t>
      </w:r>
      <w:r w:rsidRPr="00C945CD">
        <w:tab/>
        <w:t xml:space="preserve">is entitled to access to that fraction of multiplex capacity (which entitlement is called a </w:t>
      </w:r>
      <w:r w:rsidRPr="00C945CD">
        <w:rPr>
          <w:b/>
          <w:i/>
        </w:rPr>
        <w:t>distributed</w:t>
      </w:r>
      <w:r w:rsidR="00C945CD">
        <w:rPr>
          <w:b/>
          <w:i/>
        </w:rPr>
        <w:noBreakHyphen/>
      </w:r>
      <w:r w:rsidRPr="00C945CD">
        <w:rPr>
          <w:b/>
          <w:i/>
        </w:rPr>
        <w:t>capacity access entitlement</w:t>
      </w:r>
      <w:r w:rsidRPr="00C945CD">
        <w:t>); and</w:t>
      </w:r>
    </w:p>
    <w:p w:rsidR="00756B44" w:rsidRPr="00C945CD" w:rsidRDefault="00756B44" w:rsidP="00756B44">
      <w:pPr>
        <w:pStyle w:val="paragraph"/>
      </w:pPr>
      <w:r w:rsidRPr="00C945CD">
        <w:tab/>
        <w:t>(b)</w:t>
      </w:r>
      <w:r w:rsidRPr="00C945CD">
        <w:tab/>
        <w:t>may only use that distributed</w:t>
      </w:r>
      <w:r w:rsidR="00C945CD">
        <w:noBreakHyphen/>
      </w:r>
      <w:r w:rsidRPr="00C945CD">
        <w:t>capacity access entitlement for the purpose of providing one or more content services in the designated BSA radio area; and</w:t>
      </w:r>
    </w:p>
    <w:p w:rsidR="00756B44" w:rsidRPr="00C945CD" w:rsidRDefault="00756B44" w:rsidP="00756B44">
      <w:pPr>
        <w:pStyle w:val="paragraph"/>
      </w:pPr>
      <w:r w:rsidRPr="00C945CD">
        <w:tab/>
        <w:t>(c)</w:t>
      </w:r>
      <w:r w:rsidRPr="00C945CD">
        <w:tab/>
        <w:t>may transfer that distributed</w:t>
      </w:r>
      <w:r w:rsidR="00C945CD">
        <w:noBreakHyphen/>
      </w:r>
      <w:r w:rsidRPr="00C945CD">
        <w:t>capacity access entitlement to another content service provider who is entitled to provide one or more content services in the designated BSA radio area.</w:t>
      </w:r>
    </w:p>
    <w:p w:rsidR="00756B44" w:rsidRPr="00C945CD" w:rsidRDefault="00756B44" w:rsidP="00756B44">
      <w:pPr>
        <w:pStyle w:val="subsection"/>
      </w:pPr>
      <w:r w:rsidRPr="00C945CD">
        <w:tab/>
        <w:t>(8)</w:t>
      </w:r>
      <w:r w:rsidRPr="00C945CD">
        <w:tab/>
        <w:t>The distributed</w:t>
      </w:r>
      <w:r w:rsidR="00C945CD">
        <w:noBreakHyphen/>
      </w:r>
      <w:r w:rsidRPr="00C945CD">
        <w:t xml:space="preserve">capacity access entitlement referred to in </w:t>
      </w:r>
      <w:r w:rsidR="00C945CD">
        <w:t>paragraph (</w:t>
      </w:r>
      <w:r w:rsidRPr="00C945CD">
        <w:t>7)(a) commences:</w:t>
      </w:r>
    </w:p>
    <w:p w:rsidR="00756B44" w:rsidRPr="00C945CD" w:rsidRDefault="00756B44" w:rsidP="00756B44">
      <w:pPr>
        <w:pStyle w:val="paragraph"/>
      </w:pPr>
      <w:r w:rsidRPr="00C945CD">
        <w:tab/>
        <w:t>(a)</w:t>
      </w:r>
      <w:r w:rsidRPr="00C945CD">
        <w:tab/>
        <w:t>at the end of the 30</w:t>
      </w:r>
      <w:r w:rsidR="00C945CD">
        <w:noBreakHyphen/>
      </w:r>
      <w:r w:rsidRPr="00C945CD">
        <w:t xml:space="preserve">day period beginning on the day on which the auction process mentioned in </w:t>
      </w:r>
      <w:r w:rsidR="00C945CD">
        <w:t>subsection (</w:t>
      </w:r>
      <w:r w:rsidRPr="00C945CD">
        <w:t>6) is completed; or</w:t>
      </w:r>
    </w:p>
    <w:p w:rsidR="00756B44" w:rsidRPr="00C945CD" w:rsidRDefault="00756B44" w:rsidP="00756B44">
      <w:pPr>
        <w:pStyle w:val="paragraph"/>
      </w:pPr>
      <w:r w:rsidRPr="00C945CD">
        <w:tab/>
        <w:t>(b)</w:t>
      </w:r>
      <w:r w:rsidRPr="00C945CD">
        <w:tab/>
        <w:t>if the digital radio multiplex transmitter licensee agrees to an earlier time—at that earlier time.</w:t>
      </w:r>
    </w:p>
    <w:p w:rsidR="00756B44" w:rsidRPr="00C945CD" w:rsidRDefault="00756B44" w:rsidP="00756B44">
      <w:pPr>
        <w:pStyle w:val="subsection"/>
      </w:pPr>
      <w:r w:rsidRPr="00C945CD">
        <w:tab/>
        <w:t>(9)</w:t>
      </w:r>
      <w:r w:rsidRPr="00C945CD">
        <w:tab/>
        <w:t xml:space="preserve">For the purposes of the application of </w:t>
      </w:r>
      <w:r w:rsidR="00C945CD">
        <w:t>paragraph (</w:t>
      </w:r>
      <w:r w:rsidRPr="00C945CD">
        <w:t xml:space="preserve">8)(a) to a content service provider, the auction process mentioned in </w:t>
      </w:r>
      <w:r w:rsidR="00C945CD">
        <w:t>subsection (</w:t>
      </w:r>
      <w:r w:rsidRPr="00C945CD">
        <w:t>6) is completed when the content service provider makes the relevant auction payment.</w:t>
      </w:r>
    </w:p>
    <w:p w:rsidR="00756B44" w:rsidRPr="00C945CD" w:rsidRDefault="00756B44" w:rsidP="00756B44">
      <w:pPr>
        <w:pStyle w:val="subsection"/>
      </w:pPr>
      <w:r w:rsidRPr="00C945CD">
        <w:tab/>
        <w:t>(10)</w:t>
      </w:r>
      <w:r w:rsidRPr="00C945CD">
        <w:tab/>
        <w:t>If a distributed</w:t>
      </w:r>
      <w:r w:rsidR="00C945CD">
        <w:noBreakHyphen/>
      </w:r>
      <w:r w:rsidRPr="00C945CD">
        <w:t xml:space="preserve">capacity access entitlement is transferred as mentioned in </w:t>
      </w:r>
      <w:r w:rsidR="00C945CD">
        <w:t>paragraph (</w:t>
      </w:r>
      <w:r w:rsidRPr="00C945CD">
        <w:t>4)(c) or (7)(c):</w:t>
      </w:r>
    </w:p>
    <w:p w:rsidR="00756B44" w:rsidRPr="00C945CD" w:rsidRDefault="00756B44" w:rsidP="00756B44">
      <w:pPr>
        <w:pStyle w:val="paragraph"/>
      </w:pPr>
      <w:r w:rsidRPr="00C945CD">
        <w:tab/>
        <w:t>(a)</w:t>
      </w:r>
      <w:r w:rsidRPr="00C945CD">
        <w:tab/>
        <w:t>the distributed</w:t>
      </w:r>
      <w:r w:rsidR="00C945CD">
        <w:noBreakHyphen/>
      </w:r>
      <w:r w:rsidRPr="00C945CD">
        <w:t>capacity access entitlement may be further transferred, or successively transferred, so long as the holder for the time being of the distributed</w:t>
      </w:r>
      <w:r w:rsidR="00C945CD">
        <w:noBreakHyphen/>
      </w:r>
      <w:r w:rsidRPr="00C945CD">
        <w:t>capacity access entitlement is a content service provider who is entitled to provide content services in the designated BSA radio area; and</w:t>
      </w:r>
    </w:p>
    <w:p w:rsidR="00756B44" w:rsidRPr="00C945CD" w:rsidRDefault="00756B44" w:rsidP="00756B44">
      <w:pPr>
        <w:pStyle w:val="paragraph"/>
      </w:pPr>
      <w:r w:rsidRPr="00C945CD">
        <w:tab/>
        <w:t>(b)</w:t>
      </w:r>
      <w:r w:rsidRPr="00C945CD">
        <w:tab/>
        <w:t>the holder for the time being of the distributed</w:t>
      </w:r>
      <w:r w:rsidR="00C945CD">
        <w:noBreakHyphen/>
      </w:r>
      <w:r w:rsidRPr="00C945CD">
        <w:t>capacity access entitlement is entitled to access to the relevant fraction of multiplex capacity under the digital radio multiplex transmitter licence for the purpose of providing one or more content services in the designated BSA radio area.</w:t>
      </w:r>
    </w:p>
    <w:p w:rsidR="00756B44" w:rsidRPr="00C945CD" w:rsidRDefault="00756B44" w:rsidP="00756B44">
      <w:pPr>
        <w:pStyle w:val="subsection"/>
      </w:pPr>
      <w:r w:rsidRPr="00C945CD">
        <w:tab/>
        <w:t>(11)</w:t>
      </w:r>
      <w:r w:rsidRPr="00C945CD">
        <w:tab/>
        <w:t>This section has effect subject to section</w:t>
      </w:r>
      <w:r w:rsidR="00C945CD">
        <w:t> </w:t>
      </w:r>
      <w:r w:rsidRPr="00C945CD">
        <w:t>118NV.</w:t>
      </w:r>
    </w:p>
    <w:p w:rsidR="00756B44" w:rsidRPr="00C945CD" w:rsidRDefault="00756B44" w:rsidP="00756B44">
      <w:pPr>
        <w:pStyle w:val="ActHead5"/>
      </w:pPr>
      <w:bookmarkStart w:id="227" w:name="_Toc19106595"/>
      <w:r w:rsidRPr="004C37CE">
        <w:rPr>
          <w:rStyle w:val="CharSectno"/>
        </w:rPr>
        <w:t>118NV</w:t>
      </w:r>
      <w:r w:rsidRPr="00C945CD">
        <w:t xml:space="preserve">  Capacity cap—digital commercial radio broadcasting licensees</w:t>
      </w:r>
      <w:bookmarkEnd w:id="227"/>
    </w:p>
    <w:p w:rsidR="00756B44" w:rsidRPr="00C945CD" w:rsidRDefault="00756B44" w:rsidP="00756B44">
      <w:pPr>
        <w:pStyle w:val="subsection"/>
      </w:pPr>
      <w:r w:rsidRPr="00C945CD">
        <w:tab/>
        <w:t>(1)</w:t>
      </w:r>
      <w:r w:rsidRPr="00C945CD">
        <w:tab/>
        <w:t>If there is only one digital radio multiplex transmitter licence for a designated BSA radio area, a digital commercial radio broadcasting licensee is not entitled to access to more than two</w:t>
      </w:r>
      <w:r w:rsidR="00C945CD">
        <w:noBreakHyphen/>
      </w:r>
      <w:r w:rsidRPr="00C945CD">
        <w:t>ninths of multiplex capacity under the digital radio multiplex transmitter licence for the purposes of providing, under the digital commercial radio broadcasting licence, one or more digital commercial digital radio broadcasting services in the designated BSA radio area.</w:t>
      </w:r>
    </w:p>
    <w:p w:rsidR="00756B44" w:rsidRPr="00C945CD" w:rsidRDefault="00756B44" w:rsidP="00756B44">
      <w:pPr>
        <w:pStyle w:val="subsection"/>
      </w:pPr>
      <w:r w:rsidRPr="00C945CD">
        <w:tab/>
        <w:t>(2)</w:t>
      </w:r>
      <w:r w:rsidRPr="00C945CD">
        <w:tab/>
        <w:t>If there are 2 or more digital radio multiplex transmitter licences for a designated BSA radio area, a digital commercial radio broadcasting licensee is not entitled to access to more than the designated fraction of the total multiplex capacities under those digital radio multiplex transmitter licences for the purposes of providing, under the digital commercial radio broadcasting licence, one or more digital commercial digital radio broadcasting services in the designated BSA radio area.</w:t>
      </w:r>
    </w:p>
    <w:p w:rsidR="00756B44" w:rsidRPr="00C945CD" w:rsidRDefault="00756B44" w:rsidP="00756B44">
      <w:pPr>
        <w:pStyle w:val="subsection"/>
      </w:pPr>
      <w:r w:rsidRPr="00C945CD">
        <w:tab/>
        <w:t>(3)</w:t>
      </w:r>
      <w:r w:rsidRPr="00C945CD">
        <w:tab/>
        <w:t xml:space="preserve">For the purposes of </w:t>
      </w:r>
      <w:r w:rsidR="00C945CD">
        <w:t>subsection (</w:t>
      </w:r>
      <w:r w:rsidRPr="00C945CD">
        <w:t xml:space="preserve">2), the </w:t>
      </w:r>
      <w:r w:rsidRPr="00C945CD">
        <w:rPr>
          <w:b/>
          <w:i/>
        </w:rPr>
        <w:t xml:space="preserve">designated fraction </w:t>
      </w:r>
      <w:r w:rsidRPr="00C945CD">
        <w:t>of the total multiplex capacities under those digital radio multiplex transmitter licences is as follows:</w:t>
      </w:r>
    </w:p>
    <w:p w:rsidR="00756B44" w:rsidRPr="00C945CD" w:rsidRDefault="00EA1622" w:rsidP="00EA1622">
      <w:pPr>
        <w:pStyle w:val="subsection"/>
        <w:spacing w:before="120" w:after="120"/>
      </w:pPr>
      <w:r w:rsidRPr="00C945CD">
        <w:tab/>
      </w:r>
      <w:r w:rsidRPr="00C945CD">
        <w:tab/>
      </w:r>
      <w:r w:rsidR="003A13D6" w:rsidRPr="00C945CD">
        <w:rPr>
          <w:noProof/>
        </w:rPr>
        <w:drawing>
          <wp:inline distT="0" distB="0" distL="0" distR="0" wp14:anchorId="585E361D" wp14:editId="314EE189">
            <wp:extent cx="3076575"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600075"/>
                    </a:xfrm>
                    <a:prstGeom prst="rect">
                      <a:avLst/>
                    </a:prstGeom>
                    <a:noFill/>
                    <a:ln>
                      <a:noFill/>
                    </a:ln>
                  </pic:spPr>
                </pic:pic>
              </a:graphicData>
            </a:graphic>
          </wp:inline>
        </w:drawing>
      </w:r>
    </w:p>
    <w:p w:rsidR="00756B44" w:rsidRPr="00C945CD" w:rsidRDefault="00756B44" w:rsidP="00756B44">
      <w:pPr>
        <w:pStyle w:val="ActHead5"/>
      </w:pPr>
      <w:bookmarkStart w:id="228" w:name="_Toc19106596"/>
      <w:r w:rsidRPr="004C37CE">
        <w:rPr>
          <w:rStyle w:val="CharSectno"/>
        </w:rPr>
        <w:t>118NW</w:t>
      </w:r>
      <w:r w:rsidRPr="00C945CD">
        <w:t xml:space="preserve">  Suspension of access entitlements</w:t>
      </w:r>
      <w:bookmarkEnd w:id="228"/>
    </w:p>
    <w:p w:rsidR="00756B44" w:rsidRPr="00C945CD" w:rsidRDefault="00756B44" w:rsidP="00756B44">
      <w:pPr>
        <w:pStyle w:val="subsection"/>
      </w:pPr>
      <w:r w:rsidRPr="00C945CD">
        <w:tab/>
        <w:t>(1)</w:t>
      </w:r>
      <w:r w:rsidRPr="00C945CD">
        <w:tab/>
        <w:t>A standard access entitlement that relates to a digital radio multiplex transmitter licence is suspended while the licence is suspended.</w:t>
      </w:r>
    </w:p>
    <w:p w:rsidR="00756B44" w:rsidRPr="00C945CD" w:rsidRDefault="00756B44" w:rsidP="00756B44">
      <w:pPr>
        <w:pStyle w:val="subsection"/>
      </w:pPr>
      <w:r w:rsidRPr="00C945CD">
        <w:tab/>
        <w:t>(2)</w:t>
      </w:r>
      <w:r w:rsidRPr="00C945CD">
        <w:tab/>
        <w:t>An excess</w:t>
      </w:r>
      <w:r w:rsidR="00C945CD">
        <w:noBreakHyphen/>
      </w:r>
      <w:r w:rsidRPr="00C945CD">
        <w:t>capacity access entitlement that relates to a digital radio multiplex transmitter licence is suspended while the licence is suspended.</w:t>
      </w:r>
    </w:p>
    <w:p w:rsidR="00756B44" w:rsidRPr="00C945CD" w:rsidRDefault="00756B44" w:rsidP="00756B44">
      <w:pPr>
        <w:pStyle w:val="subsection"/>
      </w:pPr>
      <w:r w:rsidRPr="00C945CD">
        <w:tab/>
        <w:t>(3)</w:t>
      </w:r>
      <w:r w:rsidRPr="00C945CD">
        <w:tab/>
        <w:t>A distributed</w:t>
      </w:r>
      <w:r w:rsidR="00C945CD">
        <w:noBreakHyphen/>
      </w:r>
      <w:r w:rsidRPr="00C945CD">
        <w:t>capacity access entitlement that relates to a digital radio multiplex transmitter licence is suspended while the licence is suspended.</w:t>
      </w:r>
    </w:p>
    <w:p w:rsidR="00756B44" w:rsidRPr="00C945CD" w:rsidRDefault="00756B44" w:rsidP="001979F6">
      <w:pPr>
        <w:pStyle w:val="ActHead5"/>
      </w:pPr>
      <w:bookmarkStart w:id="229" w:name="_Toc19106597"/>
      <w:r w:rsidRPr="004C37CE">
        <w:rPr>
          <w:rStyle w:val="CharSectno"/>
        </w:rPr>
        <w:t>118NX</w:t>
      </w:r>
      <w:r w:rsidRPr="00C945CD">
        <w:t xml:space="preserve">  Transfer of digital radio multiplex transmitter licence</w:t>
      </w:r>
      <w:bookmarkEnd w:id="229"/>
    </w:p>
    <w:p w:rsidR="00756B44" w:rsidRPr="00C945CD" w:rsidRDefault="00756B44" w:rsidP="001979F6">
      <w:pPr>
        <w:pStyle w:val="SubsectionHead"/>
      </w:pPr>
      <w:r w:rsidRPr="00C945CD">
        <w:t>Standard access entitlement</w:t>
      </w:r>
    </w:p>
    <w:p w:rsidR="00756B44" w:rsidRPr="00C945CD" w:rsidRDefault="00756B44" w:rsidP="001979F6">
      <w:pPr>
        <w:pStyle w:val="subsection"/>
        <w:keepNext/>
      </w:pPr>
      <w:r w:rsidRPr="00C945CD">
        <w:tab/>
        <w:t>(1)</w:t>
      </w:r>
      <w:r w:rsidRPr="00C945CD">
        <w:tab/>
        <w:t>To avoid doubt, if:</w:t>
      </w:r>
    </w:p>
    <w:p w:rsidR="00756B44" w:rsidRPr="00C945CD" w:rsidRDefault="00756B44" w:rsidP="00756B44">
      <w:pPr>
        <w:pStyle w:val="paragraph"/>
      </w:pPr>
      <w:r w:rsidRPr="00C945CD">
        <w:tab/>
        <w:t>(a)</w:t>
      </w:r>
      <w:r w:rsidRPr="00C945CD">
        <w:tab/>
        <w:t>a content service provider has a standard access entitlement in relation to a fraction of multiplex capacity under a digital radio multiplex transmitter licence; and</w:t>
      </w:r>
    </w:p>
    <w:p w:rsidR="00756B44" w:rsidRPr="00C945CD" w:rsidRDefault="00756B44" w:rsidP="00756B44">
      <w:pPr>
        <w:pStyle w:val="paragraph"/>
      </w:pPr>
      <w:r w:rsidRPr="00C945CD">
        <w:tab/>
        <w:t>(b)</w:t>
      </w:r>
      <w:r w:rsidRPr="00C945CD">
        <w:tab/>
        <w:t>the licence is transferred;</w:t>
      </w:r>
    </w:p>
    <w:p w:rsidR="00756B44" w:rsidRPr="00C945CD" w:rsidRDefault="00756B44" w:rsidP="00756B44">
      <w:pPr>
        <w:pStyle w:val="subsection2"/>
      </w:pPr>
      <w:r w:rsidRPr="00C945CD">
        <w:t>the transfer does not affect the continuity of the standard access entitlement.</w:t>
      </w:r>
    </w:p>
    <w:p w:rsidR="00756B44" w:rsidRPr="00C945CD" w:rsidRDefault="00756B44" w:rsidP="00756B44">
      <w:pPr>
        <w:pStyle w:val="subsection"/>
      </w:pPr>
      <w:r w:rsidRPr="00C945CD">
        <w:tab/>
        <w:t>(2)</w:t>
      </w:r>
      <w:r w:rsidRPr="00C945CD">
        <w:tab/>
      </w:r>
      <w:r w:rsidR="00C945CD">
        <w:t>Subsection (</w:t>
      </w:r>
      <w:r w:rsidRPr="00C945CD">
        <w:t>1) does not prevent:</w:t>
      </w:r>
    </w:p>
    <w:p w:rsidR="00756B44" w:rsidRPr="00C945CD" w:rsidRDefault="00756B44" w:rsidP="00756B44">
      <w:pPr>
        <w:pStyle w:val="paragraph"/>
      </w:pPr>
      <w:r w:rsidRPr="00C945CD">
        <w:tab/>
        <w:t>(a)</w:t>
      </w:r>
      <w:r w:rsidRPr="00C945CD">
        <w:tab/>
        <w:t>the transfer of a standard access entitlement under subsection</w:t>
      </w:r>
      <w:r w:rsidR="00C945CD">
        <w:t> </w:t>
      </w:r>
      <w:r w:rsidRPr="00C945CD">
        <w:t>118NS(2) or (3); or</w:t>
      </w:r>
    </w:p>
    <w:p w:rsidR="00756B44" w:rsidRPr="00C945CD" w:rsidRDefault="00756B44" w:rsidP="00756B44">
      <w:pPr>
        <w:pStyle w:val="paragraph"/>
      </w:pPr>
      <w:r w:rsidRPr="00C945CD">
        <w:tab/>
        <w:t>(b)</w:t>
      </w:r>
      <w:r w:rsidRPr="00C945CD">
        <w:tab/>
        <w:t>the revocation of a notice given under subsection</w:t>
      </w:r>
      <w:r w:rsidR="00C945CD">
        <w:t> </w:t>
      </w:r>
      <w:r w:rsidRPr="00C945CD">
        <w:t>118NR(3), (7) or (10).</w:t>
      </w:r>
    </w:p>
    <w:p w:rsidR="00756B44" w:rsidRPr="00C945CD" w:rsidRDefault="00756B44" w:rsidP="00756B44">
      <w:pPr>
        <w:pStyle w:val="SubsectionHead"/>
      </w:pPr>
      <w:r w:rsidRPr="00C945CD">
        <w:t>Excess</w:t>
      </w:r>
      <w:r w:rsidR="00C945CD">
        <w:noBreakHyphen/>
      </w:r>
      <w:r w:rsidRPr="00C945CD">
        <w:t>capacity access entitlement</w:t>
      </w:r>
    </w:p>
    <w:p w:rsidR="00756B44" w:rsidRPr="00C945CD" w:rsidRDefault="00756B44" w:rsidP="00756B44">
      <w:pPr>
        <w:pStyle w:val="subsection"/>
      </w:pPr>
      <w:r w:rsidRPr="00C945CD">
        <w:tab/>
        <w:t>(3)</w:t>
      </w:r>
      <w:r w:rsidRPr="00C945CD">
        <w:tab/>
        <w:t>To avoid doubt, if:</w:t>
      </w:r>
    </w:p>
    <w:p w:rsidR="00756B44" w:rsidRPr="00C945CD" w:rsidRDefault="00756B44" w:rsidP="00756B44">
      <w:pPr>
        <w:pStyle w:val="paragraph"/>
      </w:pPr>
      <w:r w:rsidRPr="00C945CD">
        <w:tab/>
        <w:t>(a)</w:t>
      </w:r>
      <w:r w:rsidRPr="00C945CD">
        <w:tab/>
        <w:t>a content service provider has an excess</w:t>
      </w:r>
      <w:r w:rsidR="00C945CD">
        <w:noBreakHyphen/>
      </w:r>
      <w:r w:rsidRPr="00C945CD">
        <w:t>capacity access entitlement in relation to a fraction of multiplex capacity under a digital radio multiplex transmitter licence; and</w:t>
      </w:r>
    </w:p>
    <w:p w:rsidR="00756B44" w:rsidRPr="00C945CD" w:rsidRDefault="00756B44" w:rsidP="00756B44">
      <w:pPr>
        <w:pStyle w:val="paragraph"/>
      </w:pPr>
      <w:r w:rsidRPr="00C945CD">
        <w:tab/>
        <w:t>(b)</w:t>
      </w:r>
      <w:r w:rsidRPr="00C945CD">
        <w:tab/>
        <w:t>the licence is transferred;</w:t>
      </w:r>
    </w:p>
    <w:p w:rsidR="00756B44" w:rsidRPr="00C945CD" w:rsidRDefault="00756B44" w:rsidP="00756B44">
      <w:pPr>
        <w:pStyle w:val="subsection2"/>
      </w:pPr>
      <w:r w:rsidRPr="00C945CD">
        <w:t>the transfer does not affect the continuity of the excess</w:t>
      </w:r>
      <w:r w:rsidR="00C945CD">
        <w:noBreakHyphen/>
      </w:r>
      <w:r w:rsidRPr="00C945CD">
        <w:t>capacity access entitlement.</w:t>
      </w:r>
    </w:p>
    <w:p w:rsidR="00756B44" w:rsidRPr="00C945CD" w:rsidRDefault="00756B44" w:rsidP="00756B44">
      <w:pPr>
        <w:pStyle w:val="subsection"/>
      </w:pPr>
      <w:r w:rsidRPr="00C945CD">
        <w:tab/>
        <w:t>(4)</w:t>
      </w:r>
      <w:r w:rsidRPr="00C945CD">
        <w:tab/>
      </w:r>
      <w:r w:rsidR="00C945CD">
        <w:t>Subsection (</w:t>
      </w:r>
      <w:r w:rsidRPr="00C945CD">
        <w:t>3) does not prevent the transfer of an excess</w:t>
      </w:r>
      <w:r w:rsidR="00C945CD">
        <w:noBreakHyphen/>
      </w:r>
      <w:r w:rsidRPr="00C945CD">
        <w:t>capacity access entitlement.</w:t>
      </w:r>
    </w:p>
    <w:p w:rsidR="00756B44" w:rsidRPr="00C945CD" w:rsidRDefault="00756B44" w:rsidP="00756B44">
      <w:pPr>
        <w:pStyle w:val="SubsectionHead"/>
      </w:pPr>
      <w:r w:rsidRPr="00C945CD">
        <w:t>Distributed</w:t>
      </w:r>
      <w:r w:rsidR="00C945CD">
        <w:noBreakHyphen/>
      </w:r>
      <w:r w:rsidRPr="00C945CD">
        <w:t>capacity access entitlement</w:t>
      </w:r>
    </w:p>
    <w:p w:rsidR="00756B44" w:rsidRPr="00C945CD" w:rsidRDefault="00756B44" w:rsidP="00756B44">
      <w:pPr>
        <w:pStyle w:val="subsection"/>
      </w:pPr>
      <w:r w:rsidRPr="00C945CD">
        <w:tab/>
        <w:t>(5)</w:t>
      </w:r>
      <w:r w:rsidRPr="00C945CD">
        <w:tab/>
        <w:t>To avoid doubt, if:</w:t>
      </w:r>
    </w:p>
    <w:p w:rsidR="00756B44" w:rsidRPr="00C945CD" w:rsidRDefault="00756B44" w:rsidP="00756B44">
      <w:pPr>
        <w:pStyle w:val="paragraph"/>
      </w:pPr>
      <w:r w:rsidRPr="00C945CD">
        <w:tab/>
        <w:t>(a)</w:t>
      </w:r>
      <w:r w:rsidRPr="00C945CD">
        <w:tab/>
        <w:t>a content service provider has a distributed</w:t>
      </w:r>
      <w:r w:rsidR="00C945CD">
        <w:noBreakHyphen/>
      </w:r>
      <w:r w:rsidRPr="00C945CD">
        <w:t>capacity access entitlement in relation to a fraction of multiplex capacity under a digital radio multiplex transmitter licence; and</w:t>
      </w:r>
    </w:p>
    <w:p w:rsidR="00756B44" w:rsidRPr="00C945CD" w:rsidRDefault="00756B44" w:rsidP="00756B44">
      <w:pPr>
        <w:pStyle w:val="paragraph"/>
      </w:pPr>
      <w:r w:rsidRPr="00C945CD">
        <w:tab/>
        <w:t>(b)</w:t>
      </w:r>
      <w:r w:rsidRPr="00C945CD">
        <w:tab/>
        <w:t>the licence is transferred;</w:t>
      </w:r>
    </w:p>
    <w:p w:rsidR="00756B44" w:rsidRPr="00C945CD" w:rsidRDefault="00756B44" w:rsidP="00756B44">
      <w:pPr>
        <w:pStyle w:val="subsection2"/>
      </w:pPr>
      <w:r w:rsidRPr="00C945CD">
        <w:t>the transfer does not affect the continuity of the distributed</w:t>
      </w:r>
      <w:r w:rsidR="00C945CD">
        <w:noBreakHyphen/>
      </w:r>
      <w:r w:rsidRPr="00C945CD">
        <w:t>capacity access entitlement.</w:t>
      </w:r>
    </w:p>
    <w:p w:rsidR="00756B44" w:rsidRPr="00C945CD" w:rsidRDefault="00756B44" w:rsidP="00756B44">
      <w:pPr>
        <w:pStyle w:val="subsection"/>
      </w:pPr>
      <w:r w:rsidRPr="00C945CD">
        <w:tab/>
        <w:t>(6)</w:t>
      </w:r>
      <w:r w:rsidRPr="00C945CD">
        <w:tab/>
      </w:r>
      <w:r w:rsidR="00C945CD">
        <w:t>Subsection (</w:t>
      </w:r>
      <w:r w:rsidRPr="00C945CD">
        <w:t>5) does not prevent the transfer of a distributed</w:t>
      </w:r>
      <w:r w:rsidR="00C945CD">
        <w:noBreakHyphen/>
      </w:r>
      <w:r w:rsidRPr="00C945CD">
        <w:t>capacity access entitlement.</w:t>
      </w:r>
    </w:p>
    <w:p w:rsidR="00756B44" w:rsidRPr="00C945CD" w:rsidRDefault="00756B44" w:rsidP="00CC5390">
      <w:pPr>
        <w:pStyle w:val="ActHead5"/>
      </w:pPr>
      <w:bookmarkStart w:id="230" w:name="_Toc19106598"/>
      <w:r w:rsidRPr="004C37CE">
        <w:rPr>
          <w:rStyle w:val="CharSectno"/>
        </w:rPr>
        <w:t>118NY</w:t>
      </w:r>
      <w:r w:rsidRPr="00C945CD">
        <w:t xml:space="preserve">  Renewal of digital radio multiplex transmitter licence</w:t>
      </w:r>
      <w:bookmarkEnd w:id="230"/>
    </w:p>
    <w:p w:rsidR="00756B44" w:rsidRPr="00C945CD" w:rsidRDefault="00756B44" w:rsidP="00CC5390">
      <w:pPr>
        <w:pStyle w:val="SubsectionHead"/>
      </w:pPr>
      <w:r w:rsidRPr="00C945CD">
        <w:t>Standard access entitlement</w:t>
      </w:r>
    </w:p>
    <w:p w:rsidR="00756B44" w:rsidRPr="00C945CD" w:rsidRDefault="00756B44" w:rsidP="00CC5390">
      <w:pPr>
        <w:pStyle w:val="subsection"/>
        <w:keepNext/>
        <w:keepLines/>
      </w:pPr>
      <w:r w:rsidRPr="00C945CD">
        <w:tab/>
        <w:t>(1)</w:t>
      </w:r>
      <w:r w:rsidRPr="00C945CD">
        <w:tab/>
        <w:t>If:</w:t>
      </w:r>
    </w:p>
    <w:p w:rsidR="00756B44" w:rsidRPr="00C945CD" w:rsidRDefault="00756B44" w:rsidP="00CC5390">
      <w:pPr>
        <w:pStyle w:val="paragraph"/>
        <w:keepNext/>
        <w:keepLines/>
      </w:pPr>
      <w:r w:rsidRPr="00C945CD">
        <w:tab/>
        <w:t>(a)</w:t>
      </w:r>
      <w:r w:rsidRPr="00C945CD">
        <w:tab/>
        <w:t>a digital radio multiplex transmitter licence is renewed; and</w:t>
      </w:r>
    </w:p>
    <w:p w:rsidR="00756B44" w:rsidRPr="00C945CD" w:rsidRDefault="00756B44" w:rsidP="00CC5390">
      <w:pPr>
        <w:pStyle w:val="paragraph"/>
        <w:keepNext/>
        <w:keepLines/>
      </w:pPr>
      <w:r w:rsidRPr="00C945CD">
        <w:tab/>
        <w:t>(b)</w:t>
      </w:r>
      <w:r w:rsidRPr="00C945CD">
        <w:tab/>
        <w:t>immediately before the expiry of the original licence, a content service provider held a standard access entitlement in relation to a fraction of multiplex capacity under the licence;</w:t>
      </w:r>
    </w:p>
    <w:p w:rsidR="00756B44" w:rsidRPr="00C945CD" w:rsidRDefault="00756B44" w:rsidP="00CC5390">
      <w:pPr>
        <w:pStyle w:val="subsection2"/>
        <w:keepNext/>
        <w:keepLines/>
      </w:pPr>
      <w:r w:rsidRPr="00C945CD">
        <w:t>the entitlement remains in existence while the new licence is in force, as if it were a standard access entitlement in relation to the new licence.</w:t>
      </w:r>
    </w:p>
    <w:p w:rsidR="00756B44" w:rsidRPr="00C945CD" w:rsidRDefault="00756B44" w:rsidP="00756B44">
      <w:pPr>
        <w:pStyle w:val="subsection"/>
      </w:pPr>
      <w:r w:rsidRPr="00C945CD">
        <w:tab/>
        <w:t>(2)</w:t>
      </w:r>
      <w:r w:rsidRPr="00C945CD">
        <w:tab/>
      </w:r>
      <w:r w:rsidR="00C945CD">
        <w:t>Subsection (</w:t>
      </w:r>
      <w:r w:rsidRPr="00C945CD">
        <w:t>1) does not prevent:</w:t>
      </w:r>
    </w:p>
    <w:p w:rsidR="00756B44" w:rsidRPr="00C945CD" w:rsidRDefault="00756B44" w:rsidP="00756B44">
      <w:pPr>
        <w:pStyle w:val="paragraph"/>
      </w:pPr>
      <w:r w:rsidRPr="00C945CD">
        <w:tab/>
        <w:t>(a)</w:t>
      </w:r>
      <w:r w:rsidRPr="00C945CD">
        <w:tab/>
        <w:t>the transfer of a standard access entitlement under subsection</w:t>
      </w:r>
      <w:r w:rsidR="00C945CD">
        <w:t> </w:t>
      </w:r>
      <w:r w:rsidRPr="00C945CD">
        <w:t>118NS(2) or (3); or</w:t>
      </w:r>
    </w:p>
    <w:p w:rsidR="00756B44" w:rsidRPr="00C945CD" w:rsidRDefault="00756B44" w:rsidP="00756B44">
      <w:pPr>
        <w:pStyle w:val="paragraph"/>
      </w:pPr>
      <w:r w:rsidRPr="00C945CD">
        <w:tab/>
        <w:t>(b)</w:t>
      </w:r>
      <w:r w:rsidRPr="00C945CD">
        <w:tab/>
        <w:t>the revocation of a notice given under subsection</w:t>
      </w:r>
      <w:r w:rsidR="00C945CD">
        <w:t> </w:t>
      </w:r>
      <w:r w:rsidRPr="00C945CD">
        <w:t>118NR(3), (7) or (10).</w:t>
      </w:r>
    </w:p>
    <w:p w:rsidR="00756B44" w:rsidRPr="00C945CD" w:rsidRDefault="00756B44" w:rsidP="00C55D9C">
      <w:pPr>
        <w:pStyle w:val="SubsectionHead"/>
      </w:pPr>
      <w:r w:rsidRPr="00C945CD">
        <w:t>Excess</w:t>
      </w:r>
      <w:r w:rsidR="00C945CD">
        <w:noBreakHyphen/>
      </w:r>
      <w:r w:rsidRPr="00C945CD">
        <w:t>capacity access entitlement</w:t>
      </w:r>
    </w:p>
    <w:p w:rsidR="00756B44" w:rsidRPr="00C945CD" w:rsidRDefault="00756B44" w:rsidP="00C55D9C">
      <w:pPr>
        <w:pStyle w:val="subsection"/>
        <w:keepNext/>
      </w:pPr>
      <w:r w:rsidRPr="00C945CD">
        <w:tab/>
        <w:t>(3)</w:t>
      </w:r>
      <w:r w:rsidRPr="00C945CD">
        <w:tab/>
        <w:t>If:</w:t>
      </w:r>
    </w:p>
    <w:p w:rsidR="00756B44" w:rsidRPr="00C945CD" w:rsidRDefault="00756B44" w:rsidP="00C55D9C">
      <w:pPr>
        <w:pStyle w:val="paragraph"/>
        <w:keepNext/>
      </w:pPr>
      <w:r w:rsidRPr="00C945CD">
        <w:tab/>
        <w:t>(a)</w:t>
      </w:r>
      <w:r w:rsidRPr="00C945CD">
        <w:tab/>
        <w:t>a digital radio multiplex transmitter licence is renewed; and</w:t>
      </w:r>
    </w:p>
    <w:p w:rsidR="00756B44" w:rsidRPr="00C945CD" w:rsidRDefault="00756B44" w:rsidP="00C55D9C">
      <w:pPr>
        <w:pStyle w:val="paragraph"/>
        <w:keepNext/>
      </w:pPr>
      <w:r w:rsidRPr="00C945CD">
        <w:tab/>
        <w:t>(b)</w:t>
      </w:r>
      <w:r w:rsidRPr="00C945CD">
        <w:tab/>
        <w:t>immediately before the expiry of the original licence, a content service provider held an excess</w:t>
      </w:r>
      <w:r w:rsidR="00C945CD">
        <w:noBreakHyphen/>
      </w:r>
      <w:r w:rsidRPr="00C945CD">
        <w:t>capacity access entitlement in relation to a fraction of multiplex capacity under the licence;</w:t>
      </w:r>
    </w:p>
    <w:p w:rsidR="00756B44" w:rsidRPr="00C945CD" w:rsidRDefault="00756B44" w:rsidP="00756B44">
      <w:pPr>
        <w:pStyle w:val="subsection2"/>
      </w:pPr>
      <w:r w:rsidRPr="00C945CD">
        <w:t>the entitlement remains in existence while the new licence is in force, as if it were an excess</w:t>
      </w:r>
      <w:r w:rsidR="00C945CD">
        <w:noBreakHyphen/>
      </w:r>
      <w:r w:rsidRPr="00C945CD">
        <w:t>capacity access entitlement in relation to the new licence.</w:t>
      </w:r>
    </w:p>
    <w:p w:rsidR="00756B44" w:rsidRPr="00C945CD" w:rsidRDefault="00756B44" w:rsidP="00756B44">
      <w:pPr>
        <w:pStyle w:val="subsection"/>
      </w:pPr>
      <w:r w:rsidRPr="00C945CD">
        <w:tab/>
        <w:t>(4)</w:t>
      </w:r>
      <w:r w:rsidRPr="00C945CD">
        <w:tab/>
      </w:r>
      <w:r w:rsidR="00C945CD">
        <w:t>Subsection (</w:t>
      </w:r>
      <w:r w:rsidRPr="00C945CD">
        <w:t>3) does not prevent the transfer of an excess</w:t>
      </w:r>
      <w:r w:rsidR="00C945CD">
        <w:noBreakHyphen/>
      </w:r>
      <w:r w:rsidRPr="00C945CD">
        <w:t>capacity access entitlement.</w:t>
      </w:r>
    </w:p>
    <w:p w:rsidR="00756B44" w:rsidRPr="00C945CD" w:rsidRDefault="00756B44" w:rsidP="00756B44">
      <w:pPr>
        <w:pStyle w:val="SubsectionHead"/>
      </w:pPr>
      <w:r w:rsidRPr="00C945CD">
        <w:t>Distributed</w:t>
      </w:r>
      <w:r w:rsidR="00C945CD">
        <w:noBreakHyphen/>
      </w:r>
      <w:r w:rsidRPr="00C945CD">
        <w:t>capacity access entitlement</w:t>
      </w:r>
    </w:p>
    <w:p w:rsidR="00756B44" w:rsidRPr="00C945CD" w:rsidRDefault="00756B44" w:rsidP="00756B44">
      <w:pPr>
        <w:pStyle w:val="subsection"/>
      </w:pPr>
      <w:r w:rsidRPr="00C945CD">
        <w:tab/>
        <w:t>(5)</w:t>
      </w:r>
      <w:r w:rsidRPr="00C945CD">
        <w:tab/>
        <w:t>If:</w:t>
      </w:r>
    </w:p>
    <w:p w:rsidR="00756B44" w:rsidRPr="00C945CD" w:rsidRDefault="00756B44" w:rsidP="00756B44">
      <w:pPr>
        <w:pStyle w:val="paragraph"/>
      </w:pPr>
      <w:r w:rsidRPr="00C945CD">
        <w:tab/>
        <w:t>(a)</w:t>
      </w:r>
      <w:r w:rsidRPr="00C945CD">
        <w:tab/>
        <w:t>a digital radio multiplex transmitter licence is renewed; and</w:t>
      </w:r>
    </w:p>
    <w:p w:rsidR="00756B44" w:rsidRPr="00C945CD" w:rsidRDefault="00756B44" w:rsidP="00756B44">
      <w:pPr>
        <w:pStyle w:val="paragraph"/>
      </w:pPr>
      <w:r w:rsidRPr="00C945CD">
        <w:tab/>
        <w:t>(b)</w:t>
      </w:r>
      <w:r w:rsidRPr="00C945CD">
        <w:tab/>
        <w:t>immediately before the expiry of the original licence, a content service provider held a distributed</w:t>
      </w:r>
      <w:r w:rsidR="00C945CD">
        <w:noBreakHyphen/>
      </w:r>
      <w:r w:rsidRPr="00C945CD">
        <w:t>capacity access entitlement in relation to a fraction of multiplex capacity under the licence;</w:t>
      </w:r>
    </w:p>
    <w:p w:rsidR="00756B44" w:rsidRPr="00C945CD" w:rsidRDefault="00756B44" w:rsidP="00756B44">
      <w:pPr>
        <w:pStyle w:val="subsection2"/>
      </w:pPr>
      <w:r w:rsidRPr="00C945CD">
        <w:t>the entitlement remains in existence while the new licence is in force, as if it were a distributed</w:t>
      </w:r>
      <w:r w:rsidR="00C945CD">
        <w:noBreakHyphen/>
      </w:r>
      <w:r w:rsidRPr="00C945CD">
        <w:t>capacity access entitlement in relation to the new licence.</w:t>
      </w:r>
    </w:p>
    <w:p w:rsidR="00756B44" w:rsidRPr="00C945CD" w:rsidRDefault="00756B44" w:rsidP="00756B44">
      <w:pPr>
        <w:pStyle w:val="subsection"/>
      </w:pPr>
      <w:r w:rsidRPr="00C945CD">
        <w:tab/>
        <w:t>(6)</w:t>
      </w:r>
      <w:r w:rsidRPr="00C945CD">
        <w:tab/>
      </w:r>
      <w:r w:rsidR="00C945CD">
        <w:t>Subsection (</w:t>
      </w:r>
      <w:r w:rsidRPr="00C945CD">
        <w:t>5) does not prevent the transfer of a distributed</w:t>
      </w:r>
      <w:r w:rsidR="00C945CD">
        <w:noBreakHyphen/>
      </w:r>
      <w:r w:rsidRPr="00C945CD">
        <w:t>capacity access entitlement.</w:t>
      </w:r>
    </w:p>
    <w:p w:rsidR="00756B44" w:rsidRPr="00C945CD" w:rsidRDefault="00756B44" w:rsidP="00756B44">
      <w:pPr>
        <w:pStyle w:val="ActHead4"/>
      </w:pPr>
      <w:bookmarkStart w:id="231" w:name="_Toc19106599"/>
      <w:r w:rsidRPr="004C37CE">
        <w:rPr>
          <w:rStyle w:val="CharSubdNo"/>
        </w:rPr>
        <w:t>Subdivision D</w:t>
      </w:r>
      <w:r w:rsidRPr="00C945CD">
        <w:t>—</w:t>
      </w:r>
      <w:r w:rsidRPr="004C37CE">
        <w:rPr>
          <w:rStyle w:val="CharSubdText"/>
        </w:rPr>
        <w:t>Enforcement</w:t>
      </w:r>
      <w:bookmarkEnd w:id="231"/>
    </w:p>
    <w:p w:rsidR="00756B44" w:rsidRPr="00C945CD" w:rsidRDefault="00756B44" w:rsidP="00756B44">
      <w:pPr>
        <w:pStyle w:val="ActHead5"/>
      </w:pPr>
      <w:bookmarkStart w:id="232" w:name="_Toc19106600"/>
      <w:r w:rsidRPr="004C37CE">
        <w:rPr>
          <w:rStyle w:val="CharSectno"/>
        </w:rPr>
        <w:t>118NZ</w:t>
      </w:r>
      <w:r w:rsidRPr="00C945CD">
        <w:t xml:space="preserve">  Judicial enforcement of access obligations etc.</w:t>
      </w:r>
      <w:bookmarkEnd w:id="232"/>
    </w:p>
    <w:p w:rsidR="00756B44" w:rsidRPr="00C945CD" w:rsidRDefault="00756B44" w:rsidP="00756B44">
      <w:pPr>
        <w:pStyle w:val="subsection"/>
      </w:pPr>
      <w:r w:rsidRPr="00C945CD">
        <w:tab/>
        <w:t>(1)</w:t>
      </w:r>
      <w:r w:rsidRPr="00C945CD">
        <w:tab/>
        <w:t>If the Federal Court is satisfied that a digital radio multiplex transmitter licensee, or a person authorised by a digital radio multiplex transmitter licensee to operate a multiplex transmitter under the licence, has contravened any of the following obligations:</w:t>
      </w:r>
    </w:p>
    <w:p w:rsidR="00756B44" w:rsidRPr="00C945CD" w:rsidRDefault="00756B44" w:rsidP="00756B44">
      <w:pPr>
        <w:pStyle w:val="paragraph"/>
      </w:pPr>
      <w:r w:rsidRPr="00C945CD">
        <w:tab/>
        <w:t>(a)</w:t>
      </w:r>
      <w:r w:rsidRPr="00C945CD">
        <w:tab/>
        <w:t>the standard access obligations (if any) that are applicable to the licence;</w:t>
      </w:r>
    </w:p>
    <w:p w:rsidR="00756B44" w:rsidRPr="00C945CD" w:rsidRDefault="00756B44" w:rsidP="00756B44">
      <w:pPr>
        <w:pStyle w:val="paragraph"/>
      </w:pPr>
      <w:r w:rsidRPr="00C945CD">
        <w:tab/>
        <w:t>(b)</w:t>
      </w:r>
      <w:r w:rsidRPr="00C945CD">
        <w:tab/>
        <w:t>the excess</w:t>
      </w:r>
      <w:r w:rsidR="00C945CD">
        <w:noBreakHyphen/>
      </w:r>
      <w:r w:rsidRPr="00C945CD">
        <w:t>capacity access obligations (if any) that are applicable to the licence;</w:t>
      </w:r>
    </w:p>
    <w:p w:rsidR="00756B44" w:rsidRPr="00C945CD" w:rsidRDefault="00756B44" w:rsidP="00756B44">
      <w:pPr>
        <w:pStyle w:val="paragraph"/>
      </w:pPr>
      <w:r w:rsidRPr="00C945CD">
        <w:tab/>
        <w:t>(c)</w:t>
      </w:r>
      <w:r w:rsidRPr="00C945CD">
        <w:tab/>
        <w:t>the distributed</w:t>
      </w:r>
      <w:r w:rsidR="00C945CD">
        <w:noBreakHyphen/>
      </w:r>
      <w:r w:rsidRPr="00C945CD">
        <w:t>capacity access obligations (if any) that are applicable to the licence;</w:t>
      </w:r>
    </w:p>
    <w:p w:rsidR="00756B44" w:rsidRPr="00C945CD" w:rsidRDefault="00756B44" w:rsidP="00756B44">
      <w:pPr>
        <w:pStyle w:val="paragraph"/>
      </w:pPr>
      <w:r w:rsidRPr="00C945CD">
        <w:tab/>
        <w:t>(d)</w:t>
      </w:r>
      <w:r w:rsidRPr="00C945CD">
        <w:tab/>
        <w:t>the obligations that are applicable to the licence under section</w:t>
      </w:r>
      <w:r w:rsidR="00C945CD">
        <w:t> </w:t>
      </w:r>
      <w:r w:rsidRPr="00C945CD">
        <w:t>118NP;</w:t>
      </w:r>
    </w:p>
    <w:p w:rsidR="00756B44" w:rsidRPr="00C945CD" w:rsidRDefault="00756B44" w:rsidP="00756B44">
      <w:pPr>
        <w:pStyle w:val="subsection2"/>
      </w:pPr>
      <w:r w:rsidRPr="00C945CD">
        <w:t>the Court may, on the application of:</w:t>
      </w:r>
    </w:p>
    <w:p w:rsidR="00756B44" w:rsidRPr="00C945CD" w:rsidRDefault="00756B44" w:rsidP="00756B44">
      <w:pPr>
        <w:pStyle w:val="paragraph"/>
      </w:pPr>
      <w:r w:rsidRPr="00C945CD">
        <w:tab/>
        <w:t>(e)</w:t>
      </w:r>
      <w:r w:rsidRPr="00C945CD">
        <w:tab/>
        <w:t>the ACCC; or</w:t>
      </w:r>
    </w:p>
    <w:p w:rsidR="00756B44" w:rsidRPr="00C945CD" w:rsidRDefault="00756B44" w:rsidP="00756B44">
      <w:pPr>
        <w:pStyle w:val="paragraph"/>
      </w:pPr>
      <w:r w:rsidRPr="00C945CD">
        <w:tab/>
        <w:t>(f)</w:t>
      </w:r>
      <w:r w:rsidRPr="00C945CD">
        <w:tab/>
        <w:t>any person whose interests are affected by the contravention;</w:t>
      </w:r>
    </w:p>
    <w:p w:rsidR="00756B44" w:rsidRPr="00C945CD" w:rsidRDefault="00756B44" w:rsidP="00756B44">
      <w:pPr>
        <w:pStyle w:val="subsection2"/>
      </w:pPr>
      <w:r w:rsidRPr="00C945CD">
        <w:t>make all or any of the following orders:</w:t>
      </w:r>
    </w:p>
    <w:p w:rsidR="00756B44" w:rsidRPr="00C945CD" w:rsidRDefault="00756B44" w:rsidP="00756B44">
      <w:pPr>
        <w:pStyle w:val="paragraph"/>
      </w:pPr>
      <w:r w:rsidRPr="00C945CD">
        <w:tab/>
        <w:t>(g)</w:t>
      </w:r>
      <w:r w:rsidRPr="00C945CD">
        <w:tab/>
        <w:t>an order directing the licensee or the person so authorised to comply with the obligation;</w:t>
      </w:r>
    </w:p>
    <w:p w:rsidR="00756B44" w:rsidRPr="00C945CD" w:rsidRDefault="00756B44" w:rsidP="00756B44">
      <w:pPr>
        <w:pStyle w:val="paragraph"/>
      </w:pPr>
      <w:r w:rsidRPr="00C945CD">
        <w:tab/>
        <w:t>(h)</w:t>
      </w:r>
      <w:r w:rsidRPr="00C945CD">
        <w:tab/>
        <w:t>an order directing the licensee or the person so authorised to compensate any other person who had suffered loss or damage as a result of the contravention;</w:t>
      </w:r>
    </w:p>
    <w:p w:rsidR="00756B44" w:rsidRPr="00C945CD" w:rsidRDefault="00756B44" w:rsidP="00756B44">
      <w:pPr>
        <w:pStyle w:val="paragraph"/>
      </w:pPr>
      <w:r w:rsidRPr="00C945CD">
        <w:tab/>
        <w:t>(i)</w:t>
      </w:r>
      <w:r w:rsidRPr="00C945CD">
        <w:tab/>
        <w:t>any other order that the Court thinks appropriate.</w:t>
      </w:r>
    </w:p>
    <w:p w:rsidR="00756B44" w:rsidRPr="00C945CD" w:rsidRDefault="00756B44" w:rsidP="00756B44">
      <w:pPr>
        <w:pStyle w:val="subsection"/>
      </w:pPr>
      <w:r w:rsidRPr="00C945CD">
        <w:tab/>
        <w:t>(2)</w:t>
      </w:r>
      <w:r w:rsidRPr="00C945CD">
        <w:tab/>
        <w:t>The Federal Court may discharge or vary an order granted under this section.</w:t>
      </w:r>
    </w:p>
    <w:p w:rsidR="00756B44" w:rsidRPr="00C945CD" w:rsidRDefault="00756B44" w:rsidP="00756B44">
      <w:pPr>
        <w:pStyle w:val="ActHead5"/>
      </w:pPr>
      <w:bookmarkStart w:id="233" w:name="_Toc19106601"/>
      <w:r w:rsidRPr="004C37CE">
        <w:rPr>
          <w:rStyle w:val="CharSectno"/>
        </w:rPr>
        <w:t>118P</w:t>
      </w:r>
      <w:r w:rsidRPr="00C945CD">
        <w:t xml:space="preserve">  Enforcement of access undertakings</w:t>
      </w:r>
      <w:bookmarkEnd w:id="233"/>
    </w:p>
    <w:p w:rsidR="00756B44" w:rsidRPr="00C945CD" w:rsidRDefault="00756B44" w:rsidP="00756B44">
      <w:pPr>
        <w:pStyle w:val="subsection"/>
      </w:pPr>
      <w:r w:rsidRPr="00C945CD">
        <w:tab/>
        <w:t>(1)</w:t>
      </w:r>
      <w:r w:rsidRPr="00C945CD">
        <w:tab/>
        <w:t>This section applies if an access undertaking is in force in relation to a digital radio multiplex transmitter licence.</w:t>
      </w:r>
    </w:p>
    <w:p w:rsidR="00756B44" w:rsidRPr="00C945CD" w:rsidRDefault="00756B44" w:rsidP="00756B44">
      <w:pPr>
        <w:pStyle w:val="subsection"/>
      </w:pPr>
      <w:r w:rsidRPr="00C945CD">
        <w:tab/>
        <w:t>(2)</w:t>
      </w:r>
      <w:r w:rsidRPr="00C945CD">
        <w:tab/>
        <w:t>If:</w:t>
      </w:r>
    </w:p>
    <w:p w:rsidR="00756B44" w:rsidRPr="00C945CD" w:rsidRDefault="00756B44" w:rsidP="00756B44">
      <w:pPr>
        <w:pStyle w:val="paragraph"/>
      </w:pPr>
      <w:r w:rsidRPr="00C945CD">
        <w:tab/>
        <w:t>(a)</w:t>
      </w:r>
      <w:r w:rsidRPr="00C945CD">
        <w:tab/>
        <w:t>the ACCC; or</w:t>
      </w:r>
    </w:p>
    <w:p w:rsidR="00756B44" w:rsidRPr="00C945CD" w:rsidRDefault="00756B44" w:rsidP="00756B44">
      <w:pPr>
        <w:pStyle w:val="paragraph"/>
      </w:pPr>
      <w:r w:rsidRPr="00C945CD">
        <w:tab/>
        <w:t>(b)</w:t>
      </w:r>
      <w:r w:rsidRPr="00C945CD">
        <w:tab/>
        <w:t xml:space="preserve">a person (the </w:t>
      </w:r>
      <w:r w:rsidRPr="00C945CD">
        <w:rPr>
          <w:b/>
          <w:i/>
        </w:rPr>
        <w:t>affected person</w:t>
      </w:r>
      <w:r w:rsidRPr="00C945CD">
        <w:t>) whose interests are affected by the access undertaking;</w:t>
      </w:r>
    </w:p>
    <w:p w:rsidR="00756B44" w:rsidRPr="00C945CD" w:rsidRDefault="00756B44" w:rsidP="00756B44">
      <w:pPr>
        <w:pStyle w:val="subsection2"/>
      </w:pPr>
      <w:r w:rsidRPr="00C945CD">
        <w:t xml:space="preserve">thinks that another person (the </w:t>
      </w:r>
      <w:r w:rsidRPr="00C945CD">
        <w:rPr>
          <w:b/>
          <w:i/>
        </w:rPr>
        <w:t>third person</w:t>
      </w:r>
      <w:r w:rsidRPr="00C945CD">
        <w:t xml:space="preserve">) has breached the access undertaking, the ACCC or the affected person may apply to the Federal Court for an order under </w:t>
      </w:r>
      <w:r w:rsidR="00C945CD">
        <w:t>subsection (</w:t>
      </w:r>
      <w:r w:rsidRPr="00C945CD">
        <w:t>3).</w:t>
      </w:r>
    </w:p>
    <w:p w:rsidR="00756B44" w:rsidRPr="00C945CD" w:rsidRDefault="00756B44" w:rsidP="00756B44">
      <w:pPr>
        <w:pStyle w:val="subsection"/>
      </w:pPr>
      <w:r w:rsidRPr="00C945CD">
        <w:tab/>
        <w:t>(3)</w:t>
      </w:r>
      <w:r w:rsidRPr="00C945CD">
        <w:tab/>
        <w:t>If the Federal Court is satisfied that the third person has breached the access undertaking, the Court may make all or any of the following orders:</w:t>
      </w:r>
    </w:p>
    <w:p w:rsidR="00756B44" w:rsidRPr="00C945CD" w:rsidRDefault="00756B44" w:rsidP="00756B44">
      <w:pPr>
        <w:pStyle w:val="paragraph"/>
      </w:pPr>
      <w:r w:rsidRPr="00C945CD">
        <w:tab/>
        <w:t>(a)</w:t>
      </w:r>
      <w:r w:rsidRPr="00C945CD">
        <w:tab/>
        <w:t>an order directing the third person to comply with the access undertaking;</w:t>
      </w:r>
    </w:p>
    <w:p w:rsidR="00756B44" w:rsidRPr="00C945CD" w:rsidRDefault="00756B44" w:rsidP="00756B44">
      <w:pPr>
        <w:pStyle w:val="paragraph"/>
      </w:pPr>
      <w:r w:rsidRPr="00C945CD">
        <w:tab/>
        <w:t>(b)</w:t>
      </w:r>
      <w:r w:rsidRPr="00C945CD">
        <w:tab/>
        <w:t>an order directing the third person to compensate any other person who has suffered loss or damage as a result of the breach;</w:t>
      </w:r>
    </w:p>
    <w:p w:rsidR="00756B44" w:rsidRPr="00C945CD" w:rsidRDefault="00756B44" w:rsidP="00756B44">
      <w:pPr>
        <w:pStyle w:val="paragraph"/>
      </w:pPr>
      <w:r w:rsidRPr="00C945CD">
        <w:tab/>
        <w:t>(c)</w:t>
      </w:r>
      <w:r w:rsidRPr="00C945CD">
        <w:tab/>
        <w:t>any other order that the Court thinks appropriate.</w:t>
      </w:r>
    </w:p>
    <w:p w:rsidR="00756B44" w:rsidRPr="00C945CD" w:rsidRDefault="00756B44" w:rsidP="00756B44">
      <w:pPr>
        <w:pStyle w:val="subsection"/>
      </w:pPr>
      <w:r w:rsidRPr="00C945CD">
        <w:tab/>
        <w:t>(4)</w:t>
      </w:r>
      <w:r w:rsidRPr="00C945CD">
        <w:tab/>
        <w:t>The Federal Court may discharge or vary an order granted under this section.</w:t>
      </w:r>
    </w:p>
    <w:p w:rsidR="00756B44" w:rsidRPr="00C945CD" w:rsidRDefault="00756B44" w:rsidP="00756B44">
      <w:pPr>
        <w:pStyle w:val="ActHead4"/>
      </w:pPr>
      <w:bookmarkStart w:id="234" w:name="_Toc19106602"/>
      <w:r w:rsidRPr="004C37CE">
        <w:rPr>
          <w:rStyle w:val="CharSubdNo"/>
        </w:rPr>
        <w:t>Subdivision E</w:t>
      </w:r>
      <w:r w:rsidRPr="00C945CD">
        <w:t>—</w:t>
      </w:r>
      <w:r w:rsidRPr="004C37CE">
        <w:rPr>
          <w:rStyle w:val="CharSubdText"/>
        </w:rPr>
        <w:t>External audits</w:t>
      </w:r>
      <w:bookmarkEnd w:id="234"/>
    </w:p>
    <w:p w:rsidR="00756B44" w:rsidRPr="00C945CD" w:rsidRDefault="00756B44" w:rsidP="00756B44">
      <w:pPr>
        <w:pStyle w:val="ActHead5"/>
      </w:pPr>
      <w:bookmarkStart w:id="235" w:name="_Toc19106603"/>
      <w:r w:rsidRPr="004C37CE">
        <w:rPr>
          <w:rStyle w:val="CharSectno"/>
        </w:rPr>
        <w:t>118PA</w:t>
      </w:r>
      <w:r w:rsidRPr="00C945CD">
        <w:t xml:space="preserve">  External audits</w:t>
      </w:r>
      <w:bookmarkEnd w:id="235"/>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if:</w:t>
      </w:r>
    </w:p>
    <w:p w:rsidR="00756B44" w:rsidRPr="00C945CD" w:rsidRDefault="00756B44" w:rsidP="00756B44">
      <w:pPr>
        <w:pStyle w:val="paragraph"/>
      </w:pPr>
      <w:r w:rsidRPr="00C945CD">
        <w:tab/>
        <w:t>(a)</w:t>
      </w:r>
      <w:r w:rsidRPr="00C945CD">
        <w:tab/>
        <w:t>an access undertaking is in force in relation to a digital radio multiplex transmitter licence; and</w:t>
      </w:r>
    </w:p>
    <w:p w:rsidR="00756B44" w:rsidRPr="00C945CD" w:rsidRDefault="00756B44" w:rsidP="00756B44">
      <w:pPr>
        <w:pStyle w:val="paragraph"/>
      </w:pPr>
      <w:r w:rsidRPr="00C945CD">
        <w:tab/>
        <w:t>(b)</w:t>
      </w:r>
      <w:r w:rsidRPr="00C945CD">
        <w:tab/>
        <w:t>a person is:</w:t>
      </w:r>
    </w:p>
    <w:p w:rsidR="00756B44" w:rsidRPr="00C945CD" w:rsidRDefault="00756B44" w:rsidP="00756B44">
      <w:pPr>
        <w:pStyle w:val="paragraphsub"/>
      </w:pPr>
      <w:r w:rsidRPr="00C945CD">
        <w:tab/>
        <w:t>(i)</w:t>
      </w:r>
      <w:r w:rsidRPr="00C945CD">
        <w:tab/>
        <w:t>the licensee of the licence; or</w:t>
      </w:r>
    </w:p>
    <w:p w:rsidR="00756B44" w:rsidRPr="00C945CD" w:rsidRDefault="00756B44" w:rsidP="00756B44">
      <w:pPr>
        <w:pStyle w:val="paragraphsub"/>
      </w:pPr>
      <w:r w:rsidRPr="00C945CD">
        <w:tab/>
        <w:t>(ii)</w:t>
      </w:r>
      <w:r w:rsidRPr="00C945CD">
        <w:tab/>
        <w:t>a person authorised by the licensee to operate a multiplex transmitter under the licence; and</w:t>
      </w:r>
    </w:p>
    <w:p w:rsidR="00756B44" w:rsidRPr="00C945CD" w:rsidRDefault="00756B44" w:rsidP="00756B44">
      <w:pPr>
        <w:pStyle w:val="paragraph"/>
      </w:pPr>
      <w:r w:rsidRPr="00C945CD">
        <w:tab/>
        <w:t>(c)</w:t>
      </w:r>
      <w:r w:rsidRPr="00C945CD">
        <w:tab/>
        <w:t>the ACCC has reasonable grounds to suspect that the person has breached, is breaching, or is proposing to breach:</w:t>
      </w:r>
    </w:p>
    <w:p w:rsidR="00756B44" w:rsidRPr="00C945CD" w:rsidRDefault="00756B44" w:rsidP="00756B44">
      <w:pPr>
        <w:pStyle w:val="paragraphsub"/>
      </w:pPr>
      <w:r w:rsidRPr="00C945CD">
        <w:tab/>
        <w:t>(i)</w:t>
      </w:r>
      <w:r w:rsidRPr="00C945CD">
        <w:tab/>
        <w:t>the access undertaking; or</w:t>
      </w:r>
    </w:p>
    <w:p w:rsidR="00756B44" w:rsidRPr="00C945CD" w:rsidRDefault="00756B44" w:rsidP="00756B44">
      <w:pPr>
        <w:pStyle w:val="paragraphsub"/>
      </w:pPr>
      <w:r w:rsidRPr="00C945CD">
        <w:tab/>
        <w:t>(ii)</w:t>
      </w:r>
      <w:r w:rsidRPr="00C945CD">
        <w:tab/>
        <w:t>any of the standard access obligations (if any) that are applicable to the licence; or</w:t>
      </w:r>
    </w:p>
    <w:p w:rsidR="00756B44" w:rsidRPr="00C945CD" w:rsidRDefault="00756B44" w:rsidP="00756B44">
      <w:pPr>
        <w:pStyle w:val="paragraphsub"/>
      </w:pPr>
      <w:r w:rsidRPr="00C945CD">
        <w:tab/>
        <w:t>(iii)</w:t>
      </w:r>
      <w:r w:rsidRPr="00C945CD">
        <w:tab/>
        <w:t>any of the excess</w:t>
      </w:r>
      <w:r w:rsidR="00C945CD">
        <w:noBreakHyphen/>
      </w:r>
      <w:r w:rsidRPr="00C945CD">
        <w:t>capacity access obligations (if any) that are applicable to the licence; or</w:t>
      </w:r>
    </w:p>
    <w:p w:rsidR="00756B44" w:rsidRPr="00C945CD" w:rsidRDefault="00756B44" w:rsidP="00756B44">
      <w:pPr>
        <w:pStyle w:val="paragraphsub"/>
      </w:pPr>
      <w:r w:rsidRPr="00C945CD">
        <w:tab/>
        <w:t>(iv)</w:t>
      </w:r>
      <w:r w:rsidRPr="00C945CD">
        <w:tab/>
        <w:t>any of the distributed</w:t>
      </w:r>
      <w:r w:rsidR="00C945CD">
        <w:noBreakHyphen/>
      </w:r>
      <w:r w:rsidRPr="00C945CD">
        <w:t>capacity access obligations (if any) that are applicable to the licence; or</w:t>
      </w:r>
    </w:p>
    <w:p w:rsidR="00756B44" w:rsidRPr="00C945CD" w:rsidRDefault="00756B44" w:rsidP="00756B44">
      <w:pPr>
        <w:pStyle w:val="paragraphsub"/>
      </w:pPr>
      <w:r w:rsidRPr="00C945CD">
        <w:tab/>
        <w:t>(v)</w:t>
      </w:r>
      <w:r w:rsidRPr="00C945CD">
        <w:tab/>
        <w:t>the obligations that are applicable to the licence under section</w:t>
      </w:r>
      <w:r w:rsidR="00C945CD">
        <w:t> </w:t>
      </w:r>
      <w:r w:rsidRPr="00C945CD">
        <w:t>118NP.</w:t>
      </w:r>
    </w:p>
    <w:p w:rsidR="00756B44" w:rsidRPr="00C945CD" w:rsidRDefault="00756B44" w:rsidP="00756B44">
      <w:pPr>
        <w:pStyle w:val="SubsectionHead"/>
      </w:pPr>
      <w:r w:rsidRPr="00C945CD">
        <w:t>Requirement</w:t>
      </w:r>
    </w:p>
    <w:p w:rsidR="00756B44" w:rsidRPr="00C945CD" w:rsidRDefault="00756B44" w:rsidP="00756B44">
      <w:pPr>
        <w:pStyle w:val="subsection"/>
      </w:pPr>
      <w:r w:rsidRPr="00C945CD">
        <w:tab/>
        <w:t>(2)</w:t>
      </w:r>
      <w:r w:rsidRPr="00C945CD">
        <w:tab/>
        <w:t>The ACCC may, by written notice given to the person, require the person to:</w:t>
      </w:r>
    </w:p>
    <w:p w:rsidR="00756B44" w:rsidRPr="00C945CD" w:rsidRDefault="00756B44" w:rsidP="00756B44">
      <w:pPr>
        <w:pStyle w:val="paragraph"/>
      </w:pPr>
      <w:r w:rsidRPr="00C945CD">
        <w:tab/>
        <w:t>(a)</w:t>
      </w:r>
      <w:r w:rsidRPr="00C945CD">
        <w:tab/>
        <w:t>appoint an external auditor; and</w:t>
      </w:r>
    </w:p>
    <w:p w:rsidR="00756B44" w:rsidRPr="00C945CD" w:rsidRDefault="00756B44" w:rsidP="00756B44">
      <w:pPr>
        <w:pStyle w:val="paragraph"/>
      </w:pPr>
      <w:r w:rsidRPr="00C945CD">
        <w:tab/>
        <w:t>(b)</w:t>
      </w:r>
      <w:r w:rsidRPr="00C945CD">
        <w:tab/>
        <w:t>arrange for the external auditor to carry out an external audit of whichever of the following is specified in the notice:</w:t>
      </w:r>
    </w:p>
    <w:p w:rsidR="00756B44" w:rsidRPr="00C945CD" w:rsidRDefault="00756B44" w:rsidP="00756B44">
      <w:pPr>
        <w:pStyle w:val="paragraphsub"/>
      </w:pPr>
      <w:r w:rsidRPr="00C945CD">
        <w:tab/>
        <w:t>(i)</w:t>
      </w:r>
      <w:r w:rsidRPr="00C945CD">
        <w:tab/>
        <w:t>the person’s compliance with the access undertaking; or</w:t>
      </w:r>
    </w:p>
    <w:p w:rsidR="00756B44" w:rsidRPr="00C945CD" w:rsidRDefault="00756B44" w:rsidP="00756B44">
      <w:pPr>
        <w:pStyle w:val="paragraphsub"/>
      </w:pPr>
      <w:r w:rsidRPr="00C945CD">
        <w:tab/>
        <w:t>(ii)</w:t>
      </w:r>
      <w:r w:rsidRPr="00C945CD">
        <w:tab/>
        <w:t>one or more specified aspects of the person’s compliance with the access undertaking; or</w:t>
      </w:r>
    </w:p>
    <w:p w:rsidR="00756B44" w:rsidRPr="00C945CD" w:rsidRDefault="00756B44" w:rsidP="00756B44">
      <w:pPr>
        <w:pStyle w:val="paragraphsub"/>
      </w:pPr>
      <w:r w:rsidRPr="00C945CD">
        <w:tab/>
        <w:t>(iii)</w:t>
      </w:r>
      <w:r w:rsidRPr="00C945CD">
        <w:tab/>
        <w:t>the person’s compliance with the standard access obligations (if any) that are applicable to the licence; or</w:t>
      </w:r>
    </w:p>
    <w:p w:rsidR="00756B44" w:rsidRPr="00C945CD" w:rsidRDefault="00756B44" w:rsidP="00756B44">
      <w:pPr>
        <w:pStyle w:val="paragraphsub"/>
      </w:pPr>
      <w:r w:rsidRPr="00C945CD">
        <w:tab/>
        <w:t>(iv)</w:t>
      </w:r>
      <w:r w:rsidRPr="00C945CD">
        <w:tab/>
        <w:t>one or more specified aspects of the person’s compliance with the standard access obligations (if any) that are applicable to the licence; or</w:t>
      </w:r>
    </w:p>
    <w:p w:rsidR="00756B44" w:rsidRPr="00C945CD" w:rsidRDefault="00756B44" w:rsidP="00756B44">
      <w:pPr>
        <w:pStyle w:val="paragraphsub"/>
      </w:pPr>
      <w:r w:rsidRPr="00C945CD">
        <w:tab/>
        <w:t>(v)</w:t>
      </w:r>
      <w:r w:rsidRPr="00C945CD">
        <w:tab/>
        <w:t>the person’s compliance with the excess</w:t>
      </w:r>
      <w:r w:rsidR="00C945CD">
        <w:noBreakHyphen/>
      </w:r>
      <w:r w:rsidRPr="00C945CD">
        <w:t>capacity access obligations (if any) that are applicable to the licence; or</w:t>
      </w:r>
    </w:p>
    <w:p w:rsidR="00756B44" w:rsidRPr="00C945CD" w:rsidRDefault="00756B44" w:rsidP="00756B44">
      <w:pPr>
        <w:pStyle w:val="paragraphsub"/>
      </w:pPr>
      <w:r w:rsidRPr="00C945CD">
        <w:tab/>
        <w:t>(vi)</w:t>
      </w:r>
      <w:r w:rsidRPr="00C945CD">
        <w:tab/>
        <w:t>one or more specified aspects of the person’s compliance with the excess</w:t>
      </w:r>
      <w:r w:rsidR="00C945CD">
        <w:noBreakHyphen/>
      </w:r>
      <w:r w:rsidRPr="00C945CD">
        <w:t>capacity access obligations (if any) that are applicable to the licence; or</w:t>
      </w:r>
    </w:p>
    <w:p w:rsidR="00756B44" w:rsidRPr="00C945CD" w:rsidRDefault="00756B44" w:rsidP="00756B44">
      <w:pPr>
        <w:pStyle w:val="paragraphsub"/>
      </w:pPr>
      <w:r w:rsidRPr="00C945CD">
        <w:tab/>
        <w:t>(vii)</w:t>
      </w:r>
      <w:r w:rsidRPr="00C945CD">
        <w:tab/>
        <w:t>the person’s compliance with the distributed</w:t>
      </w:r>
      <w:r w:rsidR="00C945CD">
        <w:noBreakHyphen/>
      </w:r>
      <w:r w:rsidRPr="00C945CD">
        <w:t>capacity access obligations (if any) that are applicable to the licence; or</w:t>
      </w:r>
    </w:p>
    <w:p w:rsidR="00756B44" w:rsidRPr="00C945CD" w:rsidRDefault="00756B44" w:rsidP="00756B44">
      <w:pPr>
        <w:pStyle w:val="paragraphsub"/>
      </w:pPr>
      <w:r w:rsidRPr="00C945CD">
        <w:tab/>
        <w:t>(viii)</w:t>
      </w:r>
      <w:r w:rsidRPr="00C945CD">
        <w:tab/>
        <w:t>one or more specified aspects of the person’s compliance with the distributed</w:t>
      </w:r>
      <w:r w:rsidR="00C945CD">
        <w:noBreakHyphen/>
      </w:r>
      <w:r w:rsidRPr="00C945CD">
        <w:t>capacity access obligations (if any) that are applicable to the licence; or</w:t>
      </w:r>
    </w:p>
    <w:p w:rsidR="00756B44" w:rsidRPr="00C945CD" w:rsidRDefault="00756B44" w:rsidP="00756B44">
      <w:pPr>
        <w:pStyle w:val="paragraphsub"/>
      </w:pPr>
      <w:r w:rsidRPr="00C945CD">
        <w:tab/>
        <w:t>(ix)</w:t>
      </w:r>
      <w:r w:rsidRPr="00C945CD">
        <w:tab/>
        <w:t>the person’s compliance with the obligations that are applicable to the licence under section</w:t>
      </w:r>
      <w:r w:rsidR="00C945CD">
        <w:t> </w:t>
      </w:r>
      <w:r w:rsidRPr="00C945CD">
        <w:t>118NP; or</w:t>
      </w:r>
    </w:p>
    <w:p w:rsidR="00756B44" w:rsidRPr="00C945CD" w:rsidRDefault="00756B44" w:rsidP="00756B44">
      <w:pPr>
        <w:pStyle w:val="paragraphsub"/>
      </w:pPr>
      <w:r w:rsidRPr="00C945CD">
        <w:tab/>
        <w:t>(x)</w:t>
      </w:r>
      <w:r w:rsidRPr="00C945CD">
        <w:tab/>
        <w:t>one or more specified aspects of the person’s compliance with the obligations that are applicable to the licence under section</w:t>
      </w:r>
      <w:r w:rsidR="00C945CD">
        <w:t> </w:t>
      </w:r>
      <w:r w:rsidRPr="00C945CD">
        <w:t>118NP; and</w:t>
      </w:r>
    </w:p>
    <w:p w:rsidR="00756B44" w:rsidRPr="00C945CD" w:rsidRDefault="00756B44" w:rsidP="00756B44">
      <w:pPr>
        <w:pStyle w:val="paragraph"/>
      </w:pPr>
      <w:r w:rsidRPr="00C945CD">
        <w:tab/>
        <w:t>(c)</w:t>
      </w:r>
      <w:r w:rsidRPr="00C945CD">
        <w:tab/>
        <w:t xml:space="preserve">arrange for the external auditor to give the person a written report (the </w:t>
      </w:r>
      <w:r w:rsidRPr="00C945CD">
        <w:rPr>
          <w:b/>
          <w:i/>
        </w:rPr>
        <w:t>audit report</w:t>
      </w:r>
      <w:r w:rsidRPr="00C945CD">
        <w:t>) setting out the results of the audit; and</w:t>
      </w:r>
    </w:p>
    <w:p w:rsidR="00756B44" w:rsidRPr="00C945CD" w:rsidRDefault="00756B44" w:rsidP="00756B44">
      <w:pPr>
        <w:pStyle w:val="paragraph"/>
      </w:pPr>
      <w:r w:rsidRPr="00C945CD">
        <w:tab/>
        <w:t>(d)</w:t>
      </w:r>
      <w:r w:rsidRPr="00C945CD">
        <w:tab/>
        <w:t>give the ACCC a copy of the audit report within:</w:t>
      </w:r>
    </w:p>
    <w:p w:rsidR="00756B44" w:rsidRPr="00C945CD" w:rsidRDefault="00756B44" w:rsidP="00756B44">
      <w:pPr>
        <w:pStyle w:val="paragraphsub"/>
      </w:pPr>
      <w:r w:rsidRPr="00C945CD">
        <w:tab/>
        <w:t>(i)</w:t>
      </w:r>
      <w:r w:rsidRPr="00C945CD">
        <w:tab/>
        <w:t>the period specified in the notice; or</w:t>
      </w:r>
    </w:p>
    <w:p w:rsidR="00756B44" w:rsidRPr="00C945CD" w:rsidRDefault="00756B44" w:rsidP="00756B44">
      <w:pPr>
        <w:pStyle w:val="paragraphsub"/>
      </w:pPr>
      <w:r w:rsidRPr="00C945CD">
        <w:tab/>
        <w:t>(ii)</w:t>
      </w:r>
      <w:r w:rsidRPr="00C945CD">
        <w:tab/>
        <w:t>if the ACCC allows a longer period—that longer period.</w:t>
      </w:r>
    </w:p>
    <w:p w:rsidR="00756B44" w:rsidRPr="00C945CD" w:rsidRDefault="00756B44" w:rsidP="00756B44">
      <w:pPr>
        <w:pStyle w:val="subsection"/>
      </w:pPr>
      <w:r w:rsidRPr="00C945CD">
        <w:tab/>
        <w:t>(3)</w:t>
      </w:r>
      <w:r w:rsidRPr="00C945CD">
        <w:tab/>
        <w:t>The notice must specify:</w:t>
      </w:r>
    </w:p>
    <w:p w:rsidR="00756B44" w:rsidRPr="00C945CD" w:rsidRDefault="00756B44" w:rsidP="00756B44">
      <w:pPr>
        <w:pStyle w:val="paragraph"/>
      </w:pPr>
      <w:r w:rsidRPr="00C945CD">
        <w:tab/>
        <w:t>(a)</w:t>
      </w:r>
      <w:r w:rsidRPr="00C945CD">
        <w:tab/>
        <w:t>the matters to be covered by the audit; and</w:t>
      </w:r>
    </w:p>
    <w:p w:rsidR="00756B44" w:rsidRPr="00C945CD" w:rsidRDefault="00756B44" w:rsidP="00756B44">
      <w:pPr>
        <w:pStyle w:val="paragraph"/>
      </w:pPr>
      <w:r w:rsidRPr="00C945CD">
        <w:tab/>
        <w:t>(b)</w:t>
      </w:r>
      <w:r w:rsidRPr="00C945CD">
        <w:tab/>
        <w:t>the form of the audit report and the kinds of details it is to contain.</w:t>
      </w:r>
    </w:p>
    <w:p w:rsidR="00756B44" w:rsidRPr="00C945CD" w:rsidRDefault="00756B44" w:rsidP="00756B44">
      <w:pPr>
        <w:pStyle w:val="subsection"/>
      </w:pPr>
      <w:r w:rsidRPr="00C945CD">
        <w:tab/>
        <w:t>(4)</w:t>
      </w:r>
      <w:r w:rsidRPr="00C945CD">
        <w:tab/>
        <w:t xml:space="preserve">The matters that may be specified under </w:t>
      </w:r>
      <w:r w:rsidR="00C945CD">
        <w:t>paragraph (</w:t>
      </w:r>
      <w:r w:rsidRPr="00C945CD">
        <w:t>3)(a) may include any or all of the following:</w:t>
      </w:r>
    </w:p>
    <w:p w:rsidR="00756B44" w:rsidRPr="00C945CD" w:rsidRDefault="00756B44" w:rsidP="00756B44">
      <w:pPr>
        <w:pStyle w:val="paragraph"/>
      </w:pPr>
      <w:r w:rsidRPr="00C945CD">
        <w:tab/>
        <w:t>(a)</w:t>
      </w:r>
      <w:r w:rsidRPr="00C945CD">
        <w:tab/>
        <w:t>an assessment of the person’s existing capacity to comply with the access undertaking;</w:t>
      </w:r>
    </w:p>
    <w:p w:rsidR="00756B44" w:rsidRPr="00C945CD" w:rsidRDefault="00756B44" w:rsidP="00756B44">
      <w:pPr>
        <w:pStyle w:val="paragraph"/>
      </w:pPr>
      <w:r w:rsidRPr="00C945CD">
        <w:tab/>
        <w:t>(b)</w:t>
      </w:r>
      <w:r w:rsidRPr="00C945CD">
        <w:tab/>
        <w:t>an assessment of what the person will need to do, or continue to do, to comply with the access undertaking;</w:t>
      </w:r>
    </w:p>
    <w:p w:rsidR="00756B44" w:rsidRPr="00C945CD" w:rsidRDefault="00756B44" w:rsidP="00756B44">
      <w:pPr>
        <w:pStyle w:val="paragraph"/>
      </w:pPr>
      <w:r w:rsidRPr="00C945CD">
        <w:tab/>
        <w:t>(c)</w:t>
      </w:r>
      <w:r w:rsidRPr="00C945CD">
        <w:tab/>
        <w:t>an assessment of the person’s existing capacity to comply with the standard access obligations (if any) that are applicable to the licence;</w:t>
      </w:r>
    </w:p>
    <w:p w:rsidR="00756B44" w:rsidRPr="00C945CD" w:rsidRDefault="00756B44" w:rsidP="00756B44">
      <w:pPr>
        <w:pStyle w:val="paragraph"/>
      </w:pPr>
      <w:r w:rsidRPr="00C945CD">
        <w:tab/>
        <w:t>(d)</w:t>
      </w:r>
      <w:r w:rsidRPr="00C945CD">
        <w:tab/>
        <w:t>an assessment of what the person will need to do, or continue to do, to comply with the standard access obligations (if any) that are applicable to the licence;</w:t>
      </w:r>
    </w:p>
    <w:p w:rsidR="00756B44" w:rsidRPr="00C945CD" w:rsidRDefault="00756B44" w:rsidP="00756B44">
      <w:pPr>
        <w:pStyle w:val="paragraph"/>
      </w:pPr>
      <w:r w:rsidRPr="00C945CD">
        <w:tab/>
        <w:t>(e)</w:t>
      </w:r>
      <w:r w:rsidRPr="00C945CD">
        <w:tab/>
        <w:t>an assessment of the person’s existing capacity to comply with the excess</w:t>
      </w:r>
      <w:r w:rsidR="00C945CD">
        <w:noBreakHyphen/>
      </w:r>
      <w:r w:rsidRPr="00C945CD">
        <w:t>capacity obligations (if any) that are applicable to the licence;</w:t>
      </w:r>
    </w:p>
    <w:p w:rsidR="00756B44" w:rsidRPr="00C945CD" w:rsidRDefault="00756B44" w:rsidP="00756B44">
      <w:pPr>
        <w:pStyle w:val="paragraph"/>
      </w:pPr>
      <w:r w:rsidRPr="00C945CD">
        <w:tab/>
        <w:t>(f)</w:t>
      </w:r>
      <w:r w:rsidRPr="00C945CD">
        <w:tab/>
        <w:t>an assessment of what the person will need to do, or continue to do, to comply with the excess</w:t>
      </w:r>
      <w:r w:rsidR="00C945CD">
        <w:noBreakHyphen/>
      </w:r>
      <w:r w:rsidRPr="00C945CD">
        <w:t>capacity obligations (if any) that are applicable to the licence;</w:t>
      </w:r>
    </w:p>
    <w:p w:rsidR="00756B44" w:rsidRPr="00C945CD" w:rsidRDefault="00756B44" w:rsidP="00756B44">
      <w:pPr>
        <w:pStyle w:val="paragraph"/>
      </w:pPr>
      <w:r w:rsidRPr="00C945CD">
        <w:tab/>
        <w:t>(g)</w:t>
      </w:r>
      <w:r w:rsidRPr="00C945CD">
        <w:tab/>
        <w:t>an assessment of the person’s existing capacity to comply with the distributed</w:t>
      </w:r>
      <w:r w:rsidR="00C945CD">
        <w:noBreakHyphen/>
      </w:r>
      <w:r w:rsidRPr="00C945CD">
        <w:t>capacity obligations (if any) that are applicable to the licence;</w:t>
      </w:r>
    </w:p>
    <w:p w:rsidR="00756B44" w:rsidRPr="00C945CD" w:rsidRDefault="00756B44" w:rsidP="00756B44">
      <w:pPr>
        <w:pStyle w:val="paragraph"/>
      </w:pPr>
      <w:r w:rsidRPr="00C945CD">
        <w:tab/>
        <w:t>(h)</w:t>
      </w:r>
      <w:r w:rsidRPr="00C945CD">
        <w:tab/>
        <w:t>an assessment of what the person will need to do, or continue to do, to comply with the distributed</w:t>
      </w:r>
      <w:r w:rsidR="00C945CD">
        <w:noBreakHyphen/>
      </w:r>
      <w:r w:rsidRPr="00C945CD">
        <w:t>capacity obligations (if any) that are applicable to the licence;</w:t>
      </w:r>
    </w:p>
    <w:p w:rsidR="00756B44" w:rsidRPr="00C945CD" w:rsidRDefault="00756B44" w:rsidP="00756B44">
      <w:pPr>
        <w:pStyle w:val="paragraph"/>
      </w:pPr>
      <w:r w:rsidRPr="00C945CD">
        <w:tab/>
        <w:t>(i)</w:t>
      </w:r>
      <w:r w:rsidRPr="00C945CD">
        <w:tab/>
        <w:t>an assessment of the person’s existing capacity to comply with the obligations that are applicable to the licence under section</w:t>
      </w:r>
      <w:r w:rsidR="00C945CD">
        <w:t> </w:t>
      </w:r>
      <w:r w:rsidRPr="00C945CD">
        <w:t>118NP;</w:t>
      </w:r>
    </w:p>
    <w:p w:rsidR="00756B44" w:rsidRPr="00C945CD" w:rsidRDefault="00756B44" w:rsidP="00756B44">
      <w:pPr>
        <w:pStyle w:val="paragraph"/>
      </w:pPr>
      <w:r w:rsidRPr="00C945CD">
        <w:tab/>
        <w:t>(j)</w:t>
      </w:r>
      <w:r w:rsidRPr="00C945CD">
        <w:tab/>
        <w:t>an assessment of what the person will need to do, or continue to do, to comply with the obligations that are applicable to the licence under section</w:t>
      </w:r>
      <w:r w:rsidR="00C945CD">
        <w:t> </w:t>
      </w:r>
      <w:r w:rsidRPr="00C945CD">
        <w:t>118NP.</w:t>
      </w:r>
    </w:p>
    <w:p w:rsidR="00756B44" w:rsidRPr="00C945CD" w:rsidRDefault="00756B44" w:rsidP="00756B44">
      <w:pPr>
        <w:pStyle w:val="subsection"/>
      </w:pPr>
      <w:r w:rsidRPr="00C945CD">
        <w:tab/>
        <w:t>(5)</w:t>
      </w:r>
      <w:r w:rsidRPr="00C945CD">
        <w:tab/>
      </w:r>
      <w:r w:rsidR="00C945CD">
        <w:t>Subsection (</w:t>
      </w:r>
      <w:r w:rsidRPr="00C945CD">
        <w:t xml:space="preserve">4) does not limit </w:t>
      </w:r>
      <w:r w:rsidR="00C945CD">
        <w:t>paragraph (</w:t>
      </w:r>
      <w:r w:rsidRPr="00C945CD">
        <w:t>3)(a).</w:t>
      </w:r>
    </w:p>
    <w:p w:rsidR="00756B44" w:rsidRPr="00C945CD" w:rsidRDefault="00756B44" w:rsidP="00756B44">
      <w:pPr>
        <w:pStyle w:val="SubsectionHead"/>
      </w:pPr>
      <w:r w:rsidRPr="00C945CD">
        <w:t>Compliance</w:t>
      </w:r>
    </w:p>
    <w:p w:rsidR="00756B44" w:rsidRPr="00C945CD" w:rsidRDefault="00756B44" w:rsidP="00756B44">
      <w:pPr>
        <w:pStyle w:val="subsection"/>
      </w:pPr>
      <w:r w:rsidRPr="00C945CD">
        <w:tab/>
        <w:t>(6)</w:t>
      </w:r>
      <w:r w:rsidRPr="00C945CD">
        <w:tab/>
        <w:t xml:space="preserve">The person must comply with a notice under </w:t>
      </w:r>
      <w:r w:rsidR="00C945CD">
        <w:t>subsection (</w:t>
      </w:r>
      <w:r w:rsidRPr="00C945CD">
        <w:t>2).</w:t>
      </w:r>
    </w:p>
    <w:p w:rsidR="00756B44" w:rsidRPr="00C945CD" w:rsidRDefault="00756B44" w:rsidP="00756B44">
      <w:pPr>
        <w:pStyle w:val="ActHead5"/>
      </w:pPr>
      <w:bookmarkStart w:id="236" w:name="_Toc19106604"/>
      <w:r w:rsidRPr="004C37CE">
        <w:rPr>
          <w:rStyle w:val="CharSectno"/>
        </w:rPr>
        <w:t>118PB</w:t>
      </w:r>
      <w:r w:rsidRPr="00C945CD">
        <w:t xml:space="preserve">  Eligibility for appointment</w:t>
      </w:r>
      <w:bookmarkEnd w:id="236"/>
    </w:p>
    <w:p w:rsidR="00756B44" w:rsidRPr="00C945CD" w:rsidRDefault="00756B44" w:rsidP="00756B44">
      <w:pPr>
        <w:pStyle w:val="subsection"/>
      </w:pPr>
      <w:r w:rsidRPr="00C945CD">
        <w:tab/>
        <w:t>(1)</w:t>
      </w:r>
      <w:r w:rsidRPr="00C945CD">
        <w:tab/>
        <w:t xml:space="preserve">An individual is not eligible to be appointed by a person (the </w:t>
      </w:r>
      <w:r w:rsidRPr="00C945CD">
        <w:rPr>
          <w:b/>
          <w:i/>
        </w:rPr>
        <w:t>first person</w:t>
      </w:r>
      <w:r w:rsidRPr="00C945CD">
        <w:t>) in accordance with a requirement covered by paragraph</w:t>
      </w:r>
      <w:r w:rsidR="00C945CD">
        <w:t> </w:t>
      </w:r>
      <w:r w:rsidRPr="00C945CD">
        <w:t>118PA(2)(a) if the individual is an officer, employee or agent of:</w:t>
      </w:r>
    </w:p>
    <w:p w:rsidR="00756B44" w:rsidRPr="00C945CD" w:rsidRDefault="00756B44" w:rsidP="00756B44">
      <w:pPr>
        <w:pStyle w:val="paragraph"/>
      </w:pPr>
      <w:r w:rsidRPr="00C945CD">
        <w:tab/>
        <w:t>(a)</w:t>
      </w:r>
      <w:r w:rsidRPr="00C945CD">
        <w:tab/>
        <w:t>the first person; or</w:t>
      </w:r>
    </w:p>
    <w:p w:rsidR="00756B44" w:rsidRPr="00C945CD" w:rsidRDefault="00756B44" w:rsidP="00756B44">
      <w:pPr>
        <w:pStyle w:val="paragraph"/>
      </w:pPr>
      <w:r w:rsidRPr="00C945CD">
        <w:tab/>
        <w:t>(b)</w:t>
      </w:r>
      <w:r w:rsidRPr="00C945CD">
        <w:tab/>
        <w:t>another person who is in a position to exercise control of the digital radio multiplex transmitter licence concerned; or</w:t>
      </w:r>
    </w:p>
    <w:p w:rsidR="00756B44" w:rsidRPr="00C945CD" w:rsidRDefault="00756B44" w:rsidP="00756B44">
      <w:pPr>
        <w:pStyle w:val="paragraph"/>
      </w:pPr>
      <w:r w:rsidRPr="00C945CD">
        <w:tab/>
        <w:t>(c)</w:t>
      </w:r>
      <w:r w:rsidRPr="00C945CD">
        <w:tab/>
        <w:t>a company, where another person is in a position to exercise control of the company and the digital radio multiplex transmitter licence concerned.</w:t>
      </w:r>
    </w:p>
    <w:p w:rsidR="00756B44" w:rsidRPr="00C945CD" w:rsidRDefault="00756B44" w:rsidP="00756B44">
      <w:pPr>
        <w:pStyle w:val="SubsectionHead"/>
      </w:pPr>
      <w:r w:rsidRPr="00C945CD">
        <w:t>Application of control rules</w:t>
      </w:r>
    </w:p>
    <w:p w:rsidR="00756B44" w:rsidRPr="00C945CD" w:rsidRDefault="00756B44" w:rsidP="00756B44">
      <w:pPr>
        <w:pStyle w:val="subsection"/>
      </w:pPr>
      <w:r w:rsidRPr="00C945CD">
        <w:tab/>
        <w:t>(2)</w:t>
      </w:r>
      <w:r w:rsidRPr="00C945CD">
        <w:tab/>
        <w:t>Schedule</w:t>
      </w:r>
      <w:r w:rsidR="00C945CD">
        <w:t> </w:t>
      </w:r>
      <w:r w:rsidRPr="00C945CD">
        <w:t xml:space="preserve">1 to the </w:t>
      </w:r>
      <w:r w:rsidRPr="00C945CD">
        <w:rPr>
          <w:i/>
        </w:rPr>
        <w:t>Broadcasting Services Act 1992</w:t>
      </w:r>
      <w:r w:rsidRPr="00C945CD">
        <w:t xml:space="preserve"> applies for the purposes of </w:t>
      </w:r>
      <w:r w:rsidR="00C945CD">
        <w:t>paragraphs (</w:t>
      </w:r>
      <w:r w:rsidRPr="00C945CD">
        <w:t>1)(b) and (c) in a corresponding way to the way in which it applies for the purposes of Part</w:t>
      </w:r>
      <w:r w:rsidR="00C945CD">
        <w:t> </w:t>
      </w:r>
      <w:r w:rsidRPr="00C945CD">
        <w:t>5 of that Act.</w:t>
      </w:r>
    </w:p>
    <w:p w:rsidR="00756B44" w:rsidRPr="00C945CD" w:rsidRDefault="00756B44" w:rsidP="00756B44">
      <w:pPr>
        <w:pStyle w:val="ActHead5"/>
      </w:pPr>
      <w:bookmarkStart w:id="237" w:name="_Toc19106605"/>
      <w:r w:rsidRPr="004C37CE">
        <w:rPr>
          <w:rStyle w:val="CharSectno"/>
        </w:rPr>
        <w:t>118PC</w:t>
      </w:r>
      <w:r w:rsidRPr="00C945CD">
        <w:t xml:space="preserve">  External auditor may have regard to the results of previous audit</w:t>
      </w:r>
      <w:bookmarkEnd w:id="237"/>
    </w:p>
    <w:p w:rsidR="00756B44" w:rsidRPr="00C945CD" w:rsidRDefault="00756B44" w:rsidP="00756B44">
      <w:pPr>
        <w:pStyle w:val="subsection"/>
      </w:pPr>
      <w:r w:rsidRPr="00C945CD">
        <w:tab/>
      </w:r>
      <w:r w:rsidRPr="00C945CD">
        <w:tab/>
        <w:t>In carrying out an external audit in accordance with a notice under section</w:t>
      </w:r>
      <w:r w:rsidR="00C945CD">
        <w:t> </w:t>
      </w:r>
      <w:r w:rsidRPr="00C945CD">
        <w:t>118PA, an external auditor may, if:</w:t>
      </w:r>
    </w:p>
    <w:p w:rsidR="00756B44" w:rsidRPr="00C945CD" w:rsidRDefault="00756B44" w:rsidP="00756B44">
      <w:pPr>
        <w:pStyle w:val="paragraph"/>
      </w:pPr>
      <w:r w:rsidRPr="00C945CD">
        <w:tab/>
        <w:t>(a)</w:t>
      </w:r>
      <w:r w:rsidRPr="00C945CD">
        <w:tab/>
        <w:t>an external audit was completed under that section within the last preceding 2 years; and</w:t>
      </w:r>
    </w:p>
    <w:p w:rsidR="00756B44" w:rsidRPr="00C945CD" w:rsidRDefault="00756B44" w:rsidP="00756B44">
      <w:pPr>
        <w:pStyle w:val="paragraph"/>
      </w:pPr>
      <w:r w:rsidRPr="00C945CD">
        <w:tab/>
        <w:t>(b)</w:t>
      </w:r>
      <w:r w:rsidRPr="00C945CD">
        <w:tab/>
        <w:t>the external auditor is satisfied that the previous audit is still relevant;</w:t>
      </w:r>
    </w:p>
    <w:p w:rsidR="00756B44" w:rsidRPr="00C945CD" w:rsidRDefault="00756B44" w:rsidP="00756B44">
      <w:pPr>
        <w:pStyle w:val="subsection2"/>
      </w:pPr>
      <w:r w:rsidRPr="00C945CD">
        <w:t>have regard to the results of the previous audit.</w:t>
      </w:r>
    </w:p>
    <w:p w:rsidR="00756B44" w:rsidRPr="00C945CD" w:rsidRDefault="00756B44" w:rsidP="00756B44">
      <w:pPr>
        <w:pStyle w:val="ActHead5"/>
      </w:pPr>
      <w:bookmarkStart w:id="238" w:name="_Toc19106606"/>
      <w:r w:rsidRPr="004C37CE">
        <w:rPr>
          <w:rStyle w:val="CharSectno"/>
        </w:rPr>
        <w:t>118PD</w:t>
      </w:r>
      <w:r w:rsidRPr="00C945CD">
        <w:t xml:space="preserve">  External auditors</w:t>
      </w:r>
      <w:bookmarkEnd w:id="238"/>
    </w:p>
    <w:p w:rsidR="00756B44" w:rsidRPr="00C945CD" w:rsidRDefault="00756B44" w:rsidP="00756B44">
      <w:pPr>
        <w:pStyle w:val="subsection"/>
      </w:pPr>
      <w:r w:rsidRPr="00C945CD">
        <w:tab/>
        <w:t>(1)</w:t>
      </w:r>
      <w:r w:rsidRPr="00C945CD">
        <w:tab/>
        <w:t>The ACCC may, by writing, authorise a specified individual to be an external auditor for the purposes of this Division.</w:t>
      </w:r>
    </w:p>
    <w:p w:rsidR="00756B44" w:rsidRPr="00C945CD" w:rsidRDefault="00756B44" w:rsidP="00756B44">
      <w:pPr>
        <w:pStyle w:val="notetext"/>
      </w:pPr>
      <w:r w:rsidRPr="00C945CD">
        <w:t>Note 1:</w:t>
      </w:r>
      <w:r w:rsidRPr="00C945CD">
        <w:tab/>
        <w:t xml:space="preserve">For specification by class, see </w:t>
      </w:r>
      <w:r w:rsidR="007469BB" w:rsidRPr="00C945CD">
        <w:t>subsection</w:t>
      </w:r>
      <w:r w:rsidR="00C945CD">
        <w:t> </w:t>
      </w:r>
      <w:r w:rsidR="007469BB" w:rsidRPr="00C945CD">
        <w:t>33(3AB)</w:t>
      </w:r>
      <w:r w:rsidRPr="00C945CD">
        <w:t xml:space="preserve"> of the </w:t>
      </w:r>
      <w:r w:rsidRPr="00C945CD">
        <w:rPr>
          <w:i/>
        </w:rPr>
        <w:t>Acts Interpretation Act 1901</w:t>
      </w:r>
      <w:r w:rsidRPr="00C945CD">
        <w:t>.</w:t>
      </w:r>
    </w:p>
    <w:p w:rsidR="00756B44" w:rsidRPr="00C945CD" w:rsidRDefault="00756B44" w:rsidP="00756B44">
      <w:pPr>
        <w:pStyle w:val="notetext"/>
      </w:pPr>
      <w:r w:rsidRPr="00C945CD">
        <w:t>Note 2:</w:t>
      </w:r>
      <w:r w:rsidRPr="00C945CD">
        <w:tab/>
        <w:t>For variation and revocation, see subsection</w:t>
      </w:r>
      <w:r w:rsidR="00C945CD">
        <w:t> </w:t>
      </w:r>
      <w:r w:rsidRPr="00C945CD">
        <w:t xml:space="preserve">33(3) of the </w:t>
      </w:r>
      <w:r w:rsidRPr="00C945CD">
        <w:rPr>
          <w:i/>
        </w:rPr>
        <w:t>Acts Interpretation Act 1901</w:t>
      </w:r>
      <w:r w:rsidRPr="00C945CD">
        <w:t>.</w:t>
      </w:r>
    </w:p>
    <w:p w:rsidR="00756B44" w:rsidRPr="00C945CD" w:rsidRDefault="00756B44" w:rsidP="00756B44">
      <w:pPr>
        <w:pStyle w:val="subsection"/>
      </w:pPr>
      <w:r w:rsidRPr="00C945CD">
        <w:tab/>
        <w:t>(2)</w:t>
      </w:r>
      <w:r w:rsidRPr="00C945CD">
        <w:tab/>
        <w:t xml:space="preserve">An authorisation under </w:t>
      </w:r>
      <w:r w:rsidR="00C945CD">
        <w:t>subsection (</w:t>
      </w:r>
      <w:r w:rsidRPr="00C945CD">
        <w:t>1) is not a legislative instrument.</w:t>
      </w:r>
    </w:p>
    <w:p w:rsidR="00756B44" w:rsidRPr="00C945CD" w:rsidRDefault="00756B44" w:rsidP="00756B44">
      <w:pPr>
        <w:pStyle w:val="ActHead4"/>
      </w:pPr>
      <w:bookmarkStart w:id="239" w:name="_Toc19106607"/>
      <w:r w:rsidRPr="004C37CE">
        <w:rPr>
          <w:rStyle w:val="CharSubdNo"/>
        </w:rPr>
        <w:t>Subdivision F</w:t>
      </w:r>
      <w:r w:rsidRPr="00C945CD">
        <w:t>—</w:t>
      </w:r>
      <w:r w:rsidRPr="004C37CE">
        <w:rPr>
          <w:rStyle w:val="CharSubdText"/>
        </w:rPr>
        <w:t>Review of decisions</w:t>
      </w:r>
      <w:bookmarkEnd w:id="239"/>
    </w:p>
    <w:p w:rsidR="00756B44" w:rsidRPr="00C945CD" w:rsidRDefault="00756B44" w:rsidP="00756B44">
      <w:pPr>
        <w:pStyle w:val="ActHead5"/>
      </w:pPr>
      <w:bookmarkStart w:id="240" w:name="_Toc19106608"/>
      <w:r w:rsidRPr="004C37CE">
        <w:rPr>
          <w:rStyle w:val="CharSectno"/>
        </w:rPr>
        <w:t>118PE</w:t>
      </w:r>
      <w:r w:rsidRPr="00C945CD">
        <w:t xml:space="preserve">  Review by Australian Competition Tribunal</w:t>
      </w:r>
      <w:bookmarkEnd w:id="240"/>
    </w:p>
    <w:p w:rsidR="00756B44" w:rsidRPr="00C945CD" w:rsidRDefault="00756B44" w:rsidP="00756B44">
      <w:pPr>
        <w:pStyle w:val="subsection"/>
      </w:pPr>
      <w:r w:rsidRPr="00C945CD">
        <w:tab/>
        <w:t>(1)</w:t>
      </w:r>
      <w:r w:rsidRPr="00C945CD">
        <w:tab/>
        <w:t>A person whose interests are affected by a decision of the ACCC under subsection</w:t>
      </w:r>
      <w:r w:rsidR="00C945CD">
        <w:t> </w:t>
      </w:r>
      <w:r w:rsidRPr="00C945CD">
        <w:t>118NF(2) or (5) or 118NH(3), (6) or (11) may apply in writing to the Australian Competition Tribunal for a review of the decision.</w:t>
      </w:r>
    </w:p>
    <w:p w:rsidR="00756B44" w:rsidRPr="00C945CD" w:rsidRDefault="00756B44" w:rsidP="00756B44">
      <w:pPr>
        <w:pStyle w:val="subsection"/>
      </w:pPr>
      <w:r w:rsidRPr="00C945CD">
        <w:tab/>
        <w:t>(2)</w:t>
      </w:r>
      <w:r w:rsidRPr="00C945CD">
        <w:tab/>
        <w:t>The application must be made within 21 days after the ACCC made the decision.</w:t>
      </w:r>
    </w:p>
    <w:p w:rsidR="00756B44" w:rsidRPr="00C945CD" w:rsidRDefault="00756B44" w:rsidP="00756B44">
      <w:pPr>
        <w:pStyle w:val="subsection"/>
        <w:spacing w:before="240"/>
      </w:pPr>
      <w:r w:rsidRPr="00C945CD">
        <w:tab/>
        <w:t>(3)</w:t>
      </w:r>
      <w:r w:rsidRPr="00C945CD">
        <w:tab/>
        <w:t>The Australian Competition Tribunal must review the decision.</w:t>
      </w:r>
    </w:p>
    <w:p w:rsidR="00756B44" w:rsidRPr="00C945CD" w:rsidRDefault="00756B44" w:rsidP="00756B44">
      <w:pPr>
        <w:pStyle w:val="ActHead5"/>
      </w:pPr>
      <w:bookmarkStart w:id="241" w:name="_Toc19106609"/>
      <w:r w:rsidRPr="004C37CE">
        <w:rPr>
          <w:rStyle w:val="CharSectno"/>
        </w:rPr>
        <w:t>118PF</w:t>
      </w:r>
      <w:r w:rsidRPr="00C945CD">
        <w:t xml:space="preserve">  Functions and powers of Australian Competition Tribunal</w:t>
      </w:r>
      <w:bookmarkEnd w:id="241"/>
    </w:p>
    <w:p w:rsidR="00756B44" w:rsidRPr="00C945CD" w:rsidRDefault="00756B44" w:rsidP="00756B44">
      <w:pPr>
        <w:pStyle w:val="SubsectionHead"/>
      </w:pPr>
      <w:r w:rsidRPr="00C945CD">
        <w:t>Decision on review</w:t>
      </w:r>
    </w:p>
    <w:p w:rsidR="00756B44" w:rsidRPr="00C945CD" w:rsidRDefault="00756B44" w:rsidP="00756B44">
      <w:pPr>
        <w:pStyle w:val="subsection"/>
      </w:pPr>
      <w:r w:rsidRPr="00C945CD">
        <w:tab/>
        <w:t>(1)</w:t>
      </w:r>
      <w:r w:rsidRPr="00C945CD">
        <w:tab/>
        <w:t>On a review of a decision of the ACCC under subsection</w:t>
      </w:r>
      <w:r w:rsidR="00C945CD">
        <w:t> </w:t>
      </w:r>
      <w:r w:rsidRPr="00C945CD">
        <w:t>118NF(2) or (5) or 118NH(3), (6) or (11), the Australian Competition Tribunal may make a decision:</w:t>
      </w:r>
    </w:p>
    <w:p w:rsidR="00756B44" w:rsidRPr="00C945CD" w:rsidRDefault="00756B44" w:rsidP="00756B44">
      <w:pPr>
        <w:pStyle w:val="paragraph"/>
      </w:pPr>
      <w:r w:rsidRPr="00C945CD">
        <w:tab/>
        <w:t>(a)</w:t>
      </w:r>
      <w:r w:rsidRPr="00C945CD">
        <w:tab/>
        <w:t>in any case—affirming the ACCC’s decision; or</w:t>
      </w:r>
    </w:p>
    <w:p w:rsidR="00756B44" w:rsidRPr="00C945CD" w:rsidRDefault="00756B44" w:rsidP="00756B44">
      <w:pPr>
        <w:pStyle w:val="paragraph"/>
      </w:pPr>
      <w:r w:rsidRPr="00C945CD">
        <w:tab/>
        <w:t>(b)</w:t>
      </w:r>
      <w:r w:rsidRPr="00C945CD">
        <w:tab/>
        <w:t>in the case of a review of a decision of the ACCC under subsection</w:t>
      </w:r>
      <w:r w:rsidR="00C945CD">
        <w:t> </w:t>
      </w:r>
      <w:r w:rsidRPr="00C945CD">
        <w:t>118NF(2) to accept an access undertaking—setting aside the ACCC’s decision; or</w:t>
      </w:r>
    </w:p>
    <w:p w:rsidR="00756B44" w:rsidRPr="00C945CD" w:rsidRDefault="00756B44" w:rsidP="00756B44">
      <w:pPr>
        <w:pStyle w:val="paragraph"/>
      </w:pPr>
      <w:r w:rsidRPr="00C945CD">
        <w:tab/>
        <w:t>(c)</w:t>
      </w:r>
      <w:r w:rsidRPr="00C945CD">
        <w:tab/>
        <w:t>in the case of a review of a decision of the ACCC under subsection</w:t>
      </w:r>
      <w:r w:rsidR="00C945CD">
        <w:t> </w:t>
      </w:r>
      <w:r w:rsidRPr="00C945CD">
        <w:t>118NF(2) to reject an access undertaking—both:</w:t>
      </w:r>
    </w:p>
    <w:p w:rsidR="00756B44" w:rsidRPr="00C945CD" w:rsidRDefault="00756B44" w:rsidP="00756B44">
      <w:pPr>
        <w:pStyle w:val="paragraphsub"/>
      </w:pPr>
      <w:r w:rsidRPr="00C945CD">
        <w:tab/>
        <w:t>(i)</w:t>
      </w:r>
      <w:r w:rsidRPr="00C945CD">
        <w:tab/>
        <w:t>setting aside the ACCC’s decision; and</w:t>
      </w:r>
    </w:p>
    <w:p w:rsidR="00756B44" w:rsidRPr="00C945CD" w:rsidRDefault="00756B44" w:rsidP="00756B44">
      <w:pPr>
        <w:pStyle w:val="paragraphsub"/>
      </w:pPr>
      <w:r w:rsidRPr="00C945CD">
        <w:tab/>
        <w:t>(ii)</w:t>
      </w:r>
      <w:r w:rsidRPr="00C945CD">
        <w:tab/>
        <w:t>in substitution for the decision so set aside, to accept the undertaking; or</w:t>
      </w:r>
    </w:p>
    <w:p w:rsidR="00756B44" w:rsidRPr="00C945CD" w:rsidRDefault="00756B44" w:rsidP="00756B44">
      <w:pPr>
        <w:pStyle w:val="paragraph"/>
      </w:pPr>
      <w:r w:rsidRPr="00C945CD">
        <w:tab/>
        <w:t>(d)</w:t>
      </w:r>
      <w:r w:rsidRPr="00C945CD">
        <w:tab/>
        <w:t>in the case of a review of a decision of the ACCC to make a determination under subsection</w:t>
      </w:r>
      <w:r w:rsidR="00C945CD">
        <w:t> </w:t>
      </w:r>
      <w:r w:rsidRPr="00C945CD">
        <w:t>118NF(5)—setting aside the ACCC’s decision; or</w:t>
      </w:r>
    </w:p>
    <w:p w:rsidR="00756B44" w:rsidRPr="00C945CD" w:rsidRDefault="00756B44" w:rsidP="00756B44">
      <w:pPr>
        <w:pStyle w:val="paragraph"/>
      </w:pPr>
      <w:r w:rsidRPr="00C945CD">
        <w:tab/>
        <w:t>(e)</w:t>
      </w:r>
      <w:r w:rsidRPr="00C945CD">
        <w:tab/>
        <w:t>in the case of a review of a decision of the ACCC to make a determination under subsection</w:t>
      </w:r>
      <w:r w:rsidR="00C945CD">
        <w:t> </w:t>
      </w:r>
      <w:r w:rsidRPr="00C945CD">
        <w:t>118NF(5)—both:</w:t>
      </w:r>
    </w:p>
    <w:p w:rsidR="00756B44" w:rsidRPr="00C945CD" w:rsidRDefault="00756B44" w:rsidP="00756B44">
      <w:pPr>
        <w:pStyle w:val="paragraphsub"/>
      </w:pPr>
      <w:r w:rsidRPr="00C945CD">
        <w:tab/>
        <w:t>(i)</w:t>
      </w:r>
      <w:r w:rsidRPr="00C945CD">
        <w:tab/>
        <w:t>setting aside the ACCC’s decision; and</w:t>
      </w:r>
    </w:p>
    <w:p w:rsidR="00756B44" w:rsidRPr="00C945CD" w:rsidRDefault="00756B44" w:rsidP="00756B44">
      <w:pPr>
        <w:pStyle w:val="paragraphsub"/>
      </w:pPr>
      <w:r w:rsidRPr="00C945CD">
        <w:tab/>
        <w:t>(ii)</w:t>
      </w:r>
      <w:r w:rsidRPr="00C945CD">
        <w:tab/>
        <w:t>in substitution for the decision so set aside, to make a determination under that subsection; or</w:t>
      </w:r>
    </w:p>
    <w:p w:rsidR="00756B44" w:rsidRPr="00C945CD" w:rsidRDefault="00756B44" w:rsidP="00756B44">
      <w:pPr>
        <w:pStyle w:val="paragraph"/>
      </w:pPr>
      <w:r w:rsidRPr="00C945CD">
        <w:tab/>
        <w:t>(f)</w:t>
      </w:r>
      <w:r w:rsidRPr="00C945CD">
        <w:tab/>
        <w:t>in the case of a review of a decision of the ACCC under subsection</w:t>
      </w:r>
      <w:r w:rsidR="00C945CD">
        <w:t> </w:t>
      </w:r>
      <w:r w:rsidRPr="00C945CD">
        <w:t>118NH(3) to accept a variation of an access undertaking—setting aside the ACCC’s decision; or</w:t>
      </w:r>
    </w:p>
    <w:p w:rsidR="00756B44" w:rsidRPr="00C945CD" w:rsidRDefault="00756B44" w:rsidP="00756B44">
      <w:pPr>
        <w:pStyle w:val="paragraph"/>
      </w:pPr>
      <w:r w:rsidRPr="00C945CD">
        <w:tab/>
        <w:t>(g)</w:t>
      </w:r>
      <w:r w:rsidRPr="00C945CD">
        <w:tab/>
        <w:t>in the case of a review of a decision of the ACCC under subsection</w:t>
      </w:r>
      <w:r w:rsidR="00C945CD">
        <w:t> </w:t>
      </w:r>
      <w:r w:rsidRPr="00C945CD">
        <w:t>118NH(3) to reject a variation of an access undertaking—both:</w:t>
      </w:r>
    </w:p>
    <w:p w:rsidR="00756B44" w:rsidRPr="00C945CD" w:rsidRDefault="00756B44" w:rsidP="00756B44">
      <w:pPr>
        <w:pStyle w:val="paragraphsub"/>
      </w:pPr>
      <w:r w:rsidRPr="00C945CD">
        <w:tab/>
        <w:t>(i)</w:t>
      </w:r>
      <w:r w:rsidRPr="00C945CD">
        <w:tab/>
        <w:t>setting aside the ACCC’s decision; and</w:t>
      </w:r>
    </w:p>
    <w:p w:rsidR="00756B44" w:rsidRPr="00C945CD" w:rsidRDefault="00756B44" w:rsidP="00756B44">
      <w:pPr>
        <w:pStyle w:val="paragraphsub"/>
      </w:pPr>
      <w:r w:rsidRPr="00C945CD">
        <w:tab/>
        <w:t>(ii)</w:t>
      </w:r>
      <w:r w:rsidRPr="00C945CD">
        <w:tab/>
        <w:t>in substitution for the decision so set aside, to accept the variation; or</w:t>
      </w:r>
    </w:p>
    <w:p w:rsidR="00756B44" w:rsidRPr="00C945CD" w:rsidRDefault="00756B44" w:rsidP="00756B44">
      <w:pPr>
        <w:pStyle w:val="paragraph"/>
      </w:pPr>
      <w:r w:rsidRPr="00C945CD">
        <w:tab/>
        <w:t>(h)</w:t>
      </w:r>
      <w:r w:rsidRPr="00C945CD">
        <w:tab/>
        <w:t>in the case of a review of a decision of the ACCC to make a determination under subsection</w:t>
      </w:r>
      <w:r w:rsidR="00C945CD">
        <w:t> </w:t>
      </w:r>
      <w:r w:rsidRPr="00C945CD">
        <w:t>118NH(6) or (11)—setting aside the ACCC’s decision; or</w:t>
      </w:r>
    </w:p>
    <w:p w:rsidR="00756B44" w:rsidRPr="00C945CD" w:rsidRDefault="00756B44" w:rsidP="00756B44">
      <w:pPr>
        <w:pStyle w:val="paragraph"/>
      </w:pPr>
      <w:r w:rsidRPr="00C945CD">
        <w:tab/>
        <w:t>(i)</w:t>
      </w:r>
      <w:r w:rsidRPr="00C945CD">
        <w:tab/>
        <w:t>in the case of a review of a decision of the ACCC to make a determination under subsection</w:t>
      </w:r>
      <w:r w:rsidR="00C945CD">
        <w:t> </w:t>
      </w:r>
      <w:r w:rsidRPr="00C945CD">
        <w:t>118NH(6) or (11)—both:</w:t>
      </w:r>
    </w:p>
    <w:p w:rsidR="00756B44" w:rsidRPr="00C945CD" w:rsidRDefault="00756B44" w:rsidP="00756B44">
      <w:pPr>
        <w:pStyle w:val="paragraphsub"/>
      </w:pPr>
      <w:r w:rsidRPr="00C945CD">
        <w:tab/>
        <w:t>(i)</w:t>
      </w:r>
      <w:r w:rsidRPr="00C945CD">
        <w:tab/>
        <w:t>setting aside the ACCC’s decision; and</w:t>
      </w:r>
    </w:p>
    <w:p w:rsidR="00756B44" w:rsidRPr="00C945CD" w:rsidRDefault="00756B44" w:rsidP="00756B44">
      <w:pPr>
        <w:pStyle w:val="paragraphsub"/>
      </w:pPr>
      <w:r w:rsidRPr="00C945CD">
        <w:tab/>
        <w:t>(ii)</w:t>
      </w:r>
      <w:r w:rsidRPr="00C945CD">
        <w:tab/>
        <w:t>in substitution for the decision so set aside, to make a determination under that subsection;</w:t>
      </w:r>
    </w:p>
    <w:p w:rsidR="00756B44" w:rsidRPr="00C945CD" w:rsidRDefault="00756B44" w:rsidP="00756B44">
      <w:pPr>
        <w:pStyle w:val="subsection2"/>
      </w:pPr>
      <w:r w:rsidRPr="00C945CD">
        <w:t>and, for the purposes of the review, the Australian Competition Tribunal may perform all the functions and exercise all the powers of the ACCC.</w:t>
      </w:r>
    </w:p>
    <w:p w:rsidR="00756B44" w:rsidRPr="00C945CD" w:rsidRDefault="00756B44" w:rsidP="00756B44">
      <w:pPr>
        <w:pStyle w:val="subsection"/>
      </w:pPr>
      <w:r w:rsidRPr="00C945CD">
        <w:tab/>
        <w:t>(2)</w:t>
      </w:r>
      <w:r w:rsidRPr="00C945CD">
        <w:tab/>
        <w:t>A decision by the Australian Competition Tribunal:</w:t>
      </w:r>
    </w:p>
    <w:p w:rsidR="00756B44" w:rsidRPr="00C945CD" w:rsidRDefault="00756B44" w:rsidP="00756B44">
      <w:pPr>
        <w:pStyle w:val="paragraph"/>
      </w:pPr>
      <w:r w:rsidRPr="00C945CD">
        <w:tab/>
        <w:t>(a)</w:t>
      </w:r>
      <w:r w:rsidRPr="00C945CD">
        <w:tab/>
        <w:t>affirming a decision of the ACCC; or</w:t>
      </w:r>
    </w:p>
    <w:p w:rsidR="00756B44" w:rsidRPr="00C945CD" w:rsidRDefault="00756B44" w:rsidP="00756B44">
      <w:pPr>
        <w:pStyle w:val="paragraph"/>
      </w:pPr>
      <w:r w:rsidRPr="00C945CD">
        <w:tab/>
        <w:t>(b)</w:t>
      </w:r>
      <w:r w:rsidRPr="00C945CD">
        <w:tab/>
        <w:t>setting aside a decision of the ACCC; or</w:t>
      </w:r>
    </w:p>
    <w:p w:rsidR="00756B44" w:rsidRPr="00C945CD" w:rsidRDefault="00756B44" w:rsidP="00756B44">
      <w:pPr>
        <w:pStyle w:val="paragraph"/>
      </w:pPr>
      <w:r w:rsidRPr="00C945CD">
        <w:tab/>
        <w:t>(c)</w:t>
      </w:r>
      <w:r w:rsidRPr="00C945CD">
        <w:tab/>
        <w:t>made in substitution for a decision of the ACCC;</w:t>
      </w:r>
    </w:p>
    <w:p w:rsidR="00756B44" w:rsidRPr="00C945CD" w:rsidRDefault="00756B44" w:rsidP="00756B44">
      <w:pPr>
        <w:pStyle w:val="subsection2"/>
      </w:pPr>
      <w:r w:rsidRPr="00C945CD">
        <w:t>is taken, for the purposes of this Act (other than section</w:t>
      </w:r>
      <w:r w:rsidR="00C945CD">
        <w:t> </w:t>
      </w:r>
      <w:r w:rsidRPr="00C945CD">
        <w:t>118PE or this section), to be a decision of the ACCC.</w:t>
      </w:r>
    </w:p>
    <w:p w:rsidR="00756B44" w:rsidRPr="00C945CD" w:rsidRDefault="00756B44" w:rsidP="00756B44">
      <w:pPr>
        <w:pStyle w:val="SubsectionHead"/>
      </w:pPr>
      <w:r w:rsidRPr="00C945CD">
        <w:t>Conduct of review</w:t>
      </w:r>
    </w:p>
    <w:p w:rsidR="00756B44" w:rsidRPr="00C945CD" w:rsidRDefault="00756B44" w:rsidP="00756B44">
      <w:pPr>
        <w:pStyle w:val="subsection"/>
      </w:pPr>
      <w:r w:rsidRPr="00C945CD">
        <w:tab/>
        <w:t>(3)</w:t>
      </w:r>
      <w:r w:rsidRPr="00C945CD">
        <w:tab/>
        <w:t>For the purposes of a review by the Australian Competition Tribunal, the member of the Australian Competition Tribunal presiding at the review may require the ACCC to give such information, make such reports and provide such other assistance to the Australian Competition Tribunal as the member specifies.</w:t>
      </w:r>
    </w:p>
    <w:p w:rsidR="00756B44" w:rsidRPr="00C945CD" w:rsidRDefault="00756B44" w:rsidP="00756B44">
      <w:pPr>
        <w:pStyle w:val="subsection"/>
      </w:pPr>
      <w:r w:rsidRPr="00C945CD">
        <w:tab/>
        <w:t>(4)</w:t>
      </w:r>
      <w:r w:rsidRPr="00C945CD">
        <w:tab/>
        <w:t>For the purposes of a review, the Australian Competition Tribunal may have regard only to:</w:t>
      </w:r>
    </w:p>
    <w:p w:rsidR="00756B44" w:rsidRPr="00C945CD" w:rsidRDefault="00756B44" w:rsidP="00756B44">
      <w:pPr>
        <w:pStyle w:val="paragraph"/>
      </w:pPr>
      <w:r w:rsidRPr="00C945CD">
        <w:tab/>
        <w:t>(a)</w:t>
      </w:r>
      <w:r w:rsidRPr="00C945CD">
        <w:tab/>
        <w:t>any information given, documents produced or evidence given to the ACCC in connection with the making of the decision to which the review relates; and</w:t>
      </w:r>
    </w:p>
    <w:p w:rsidR="00756B44" w:rsidRPr="00C945CD" w:rsidRDefault="00756B44" w:rsidP="00756B44">
      <w:pPr>
        <w:pStyle w:val="paragraph"/>
      </w:pPr>
      <w:r w:rsidRPr="00C945CD">
        <w:tab/>
        <w:t>(b)</w:t>
      </w:r>
      <w:r w:rsidRPr="00C945CD">
        <w:tab/>
        <w:t>any other information that was referred to in the ACCC’s reasons for making the decision to which the review relates.</w:t>
      </w:r>
    </w:p>
    <w:p w:rsidR="00756B44" w:rsidRPr="00C945CD" w:rsidRDefault="00756B44" w:rsidP="00756B44">
      <w:pPr>
        <w:pStyle w:val="SubsectionHead"/>
      </w:pPr>
      <w:r w:rsidRPr="00C945CD">
        <w:t>Australian Competition Tribunal to make decision within 6 months</w:t>
      </w:r>
    </w:p>
    <w:p w:rsidR="00756B44" w:rsidRPr="00C945CD" w:rsidRDefault="00756B44" w:rsidP="00756B44">
      <w:pPr>
        <w:pStyle w:val="subsection"/>
      </w:pPr>
      <w:r w:rsidRPr="00C945CD">
        <w:tab/>
        <w:t>(5)</w:t>
      </w:r>
      <w:r w:rsidRPr="00C945CD">
        <w:tab/>
        <w:t>If:</w:t>
      </w:r>
    </w:p>
    <w:p w:rsidR="00756B44" w:rsidRPr="00C945CD" w:rsidRDefault="00756B44" w:rsidP="00756B44">
      <w:pPr>
        <w:pStyle w:val="paragraph"/>
      </w:pPr>
      <w:r w:rsidRPr="00C945CD">
        <w:tab/>
        <w:t>(a)</w:t>
      </w:r>
      <w:r w:rsidRPr="00C945CD">
        <w:tab/>
        <w:t>a person applies to the Australian Competition Tribunal for a review of a decision of the ACCC under subsection</w:t>
      </w:r>
      <w:r w:rsidR="00C945CD">
        <w:t> </w:t>
      </w:r>
      <w:r w:rsidRPr="00C945CD">
        <w:t>118NF(2) or (5) or 118NH(3), (6) or (11); and</w:t>
      </w:r>
    </w:p>
    <w:p w:rsidR="00756B44" w:rsidRPr="00C945CD" w:rsidRDefault="00756B44" w:rsidP="00756B44">
      <w:pPr>
        <w:pStyle w:val="paragraph"/>
      </w:pPr>
      <w:r w:rsidRPr="00C945CD">
        <w:tab/>
        <w:t>(b)</w:t>
      </w:r>
      <w:r w:rsidRPr="00C945CD">
        <w:tab/>
        <w:t xml:space="preserve">the Australian Competition Tribunal does not make a decision under </w:t>
      </w:r>
      <w:r w:rsidR="00C945CD">
        <w:t>subsection (</w:t>
      </w:r>
      <w:r w:rsidRPr="00C945CD">
        <w:t>1) of this section on the review within 6 months after receiving the application for review;</w:t>
      </w:r>
    </w:p>
    <w:p w:rsidR="00756B44" w:rsidRPr="00C945CD" w:rsidRDefault="00756B44" w:rsidP="00756B44">
      <w:pPr>
        <w:pStyle w:val="subsection2"/>
      </w:pPr>
      <w:r w:rsidRPr="00C945CD">
        <w:t>the Australian Competition Tribunal is taken to have made, at the end of that 6</w:t>
      </w:r>
      <w:r w:rsidR="00C945CD">
        <w:noBreakHyphen/>
      </w:r>
      <w:r w:rsidRPr="00C945CD">
        <w:t>month period, whichever of the following decisions is applicable:</w:t>
      </w:r>
    </w:p>
    <w:p w:rsidR="00756B44" w:rsidRPr="00C945CD" w:rsidRDefault="00756B44" w:rsidP="00756B44">
      <w:pPr>
        <w:pStyle w:val="paragraph"/>
      </w:pPr>
      <w:r w:rsidRPr="00C945CD">
        <w:tab/>
        <w:t>(c)</w:t>
      </w:r>
      <w:r w:rsidRPr="00C945CD">
        <w:tab/>
        <w:t>in the case of a review of a decision of the ACCC under subsection</w:t>
      </w:r>
      <w:r w:rsidR="00C945CD">
        <w:t> </w:t>
      </w:r>
      <w:r w:rsidRPr="00C945CD">
        <w:t>118NF(2) to accept an access undertaking—a decision setting aside the ACCC’s decision;</w:t>
      </w:r>
    </w:p>
    <w:p w:rsidR="00756B44" w:rsidRPr="00C945CD" w:rsidRDefault="00756B44" w:rsidP="00756B44">
      <w:pPr>
        <w:pStyle w:val="paragraph"/>
      </w:pPr>
      <w:r w:rsidRPr="00C945CD">
        <w:tab/>
        <w:t>(d)</w:t>
      </w:r>
      <w:r w:rsidRPr="00C945CD">
        <w:tab/>
        <w:t>in the case of a review of a decision of the ACCC under subsection</w:t>
      </w:r>
      <w:r w:rsidR="00C945CD">
        <w:t> </w:t>
      </w:r>
      <w:r w:rsidRPr="00C945CD">
        <w:t>118NF(2) to reject an access undertaking:</w:t>
      </w:r>
    </w:p>
    <w:p w:rsidR="00756B44" w:rsidRPr="00C945CD" w:rsidRDefault="00756B44" w:rsidP="00756B44">
      <w:pPr>
        <w:pStyle w:val="paragraphsub"/>
      </w:pPr>
      <w:r w:rsidRPr="00C945CD">
        <w:tab/>
        <w:t>(i)</w:t>
      </w:r>
      <w:r w:rsidRPr="00C945CD">
        <w:tab/>
        <w:t>a decision setting aside the ACCC’s decision; and</w:t>
      </w:r>
    </w:p>
    <w:p w:rsidR="00756B44" w:rsidRPr="00C945CD" w:rsidRDefault="00756B44" w:rsidP="00756B44">
      <w:pPr>
        <w:pStyle w:val="paragraphsub"/>
      </w:pPr>
      <w:r w:rsidRPr="00C945CD">
        <w:tab/>
        <w:t>(ii)</w:t>
      </w:r>
      <w:r w:rsidRPr="00C945CD">
        <w:tab/>
        <w:t>in substitution for the decision so set aside, a decision to accept the undertaking;</w:t>
      </w:r>
    </w:p>
    <w:p w:rsidR="00756B44" w:rsidRPr="00C945CD" w:rsidRDefault="00756B44" w:rsidP="00756B44">
      <w:pPr>
        <w:pStyle w:val="paragraph"/>
      </w:pPr>
      <w:r w:rsidRPr="00C945CD">
        <w:tab/>
        <w:t>(e)</w:t>
      </w:r>
      <w:r w:rsidRPr="00C945CD">
        <w:tab/>
        <w:t>in the case of a review of a decision of the ACCC to make a determination under subsection</w:t>
      </w:r>
      <w:r w:rsidR="00C945CD">
        <w:t> </w:t>
      </w:r>
      <w:r w:rsidRPr="00C945CD">
        <w:t>118NF(5)—a decision setting aside the ACCC’s decision; or</w:t>
      </w:r>
    </w:p>
    <w:p w:rsidR="00756B44" w:rsidRPr="00C945CD" w:rsidRDefault="00756B44" w:rsidP="00756B44">
      <w:pPr>
        <w:pStyle w:val="paragraph"/>
      </w:pPr>
      <w:r w:rsidRPr="00C945CD">
        <w:tab/>
        <w:t>(f)</w:t>
      </w:r>
      <w:r w:rsidRPr="00C945CD">
        <w:tab/>
        <w:t>in the case of a review of a decision of the ACCC under subsection</w:t>
      </w:r>
      <w:r w:rsidR="00C945CD">
        <w:t> </w:t>
      </w:r>
      <w:r w:rsidRPr="00C945CD">
        <w:t>118NH(3) to accept a variation of an access undertaking—a decision setting aside the ACCC’s decision;</w:t>
      </w:r>
    </w:p>
    <w:p w:rsidR="00756B44" w:rsidRPr="00C945CD" w:rsidRDefault="00756B44" w:rsidP="00756B44">
      <w:pPr>
        <w:pStyle w:val="paragraph"/>
      </w:pPr>
      <w:r w:rsidRPr="00C945CD">
        <w:tab/>
        <w:t>(g)</w:t>
      </w:r>
      <w:r w:rsidRPr="00C945CD">
        <w:tab/>
        <w:t>in the case of a review of a decision of the ACCC under subsection</w:t>
      </w:r>
      <w:r w:rsidR="00C945CD">
        <w:t> </w:t>
      </w:r>
      <w:r w:rsidRPr="00C945CD">
        <w:t>118NH(3) to reject a variation of an access undertaking:</w:t>
      </w:r>
    </w:p>
    <w:p w:rsidR="00756B44" w:rsidRPr="00C945CD" w:rsidRDefault="00756B44" w:rsidP="00756B44">
      <w:pPr>
        <w:pStyle w:val="paragraphsub"/>
      </w:pPr>
      <w:r w:rsidRPr="00C945CD">
        <w:tab/>
        <w:t>(i)</w:t>
      </w:r>
      <w:r w:rsidRPr="00C945CD">
        <w:tab/>
        <w:t>a decision setting aside the ACCC’s decision; and</w:t>
      </w:r>
    </w:p>
    <w:p w:rsidR="00756B44" w:rsidRPr="00C945CD" w:rsidRDefault="00756B44" w:rsidP="00756B44">
      <w:pPr>
        <w:pStyle w:val="paragraphsub"/>
      </w:pPr>
      <w:r w:rsidRPr="00C945CD">
        <w:tab/>
        <w:t>(ii)</w:t>
      </w:r>
      <w:r w:rsidRPr="00C945CD">
        <w:tab/>
        <w:t>in substitution for the decision so set aside, a decision to accept the variation;</w:t>
      </w:r>
    </w:p>
    <w:p w:rsidR="00756B44" w:rsidRPr="00C945CD" w:rsidRDefault="00756B44" w:rsidP="00756B44">
      <w:pPr>
        <w:pStyle w:val="paragraph"/>
      </w:pPr>
      <w:r w:rsidRPr="00C945CD">
        <w:tab/>
        <w:t>(h)</w:t>
      </w:r>
      <w:r w:rsidRPr="00C945CD">
        <w:tab/>
        <w:t>in the case of a review of a decision of the ACCC to make a determination under subsection</w:t>
      </w:r>
      <w:r w:rsidR="00C945CD">
        <w:t> </w:t>
      </w:r>
      <w:r w:rsidRPr="00C945CD">
        <w:t>118NH(6) or (11)—a decision setting aside the ACCC’s decision.</w:t>
      </w:r>
    </w:p>
    <w:p w:rsidR="00756B44" w:rsidRPr="00C945CD" w:rsidRDefault="00756B44" w:rsidP="00756B44">
      <w:pPr>
        <w:pStyle w:val="SubsectionHead"/>
      </w:pPr>
      <w:r w:rsidRPr="00C945CD">
        <w:t>Extension of decision</w:t>
      </w:r>
      <w:r w:rsidR="00C945CD">
        <w:noBreakHyphen/>
      </w:r>
      <w:r w:rsidRPr="00C945CD">
        <w:t>making period</w:t>
      </w:r>
    </w:p>
    <w:p w:rsidR="00756B44" w:rsidRPr="00C945CD" w:rsidRDefault="00756B44" w:rsidP="00756B44">
      <w:pPr>
        <w:pStyle w:val="subsection"/>
      </w:pPr>
      <w:r w:rsidRPr="00C945CD">
        <w:tab/>
        <w:t>(6)</w:t>
      </w:r>
      <w:r w:rsidRPr="00C945CD">
        <w:tab/>
        <w:t>The Australian Competition Tribunal may, by written notice given to the applicant for review, extend or further extend the 6</w:t>
      </w:r>
      <w:r w:rsidR="00C945CD">
        <w:noBreakHyphen/>
      </w:r>
      <w:r w:rsidRPr="00C945CD">
        <w:t xml:space="preserve">month period referred to in </w:t>
      </w:r>
      <w:r w:rsidR="00C945CD">
        <w:t>subsection (</w:t>
      </w:r>
      <w:r w:rsidRPr="00C945CD">
        <w:t>5), so long as:</w:t>
      </w:r>
    </w:p>
    <w:p w:rsidR="00756B44" w:rsidRPr="00C945CD" w:rsidRDefault="00756B44" w:rsidP="00756B44">
      <w:pPr>
        <w:pStyle w:val="paragraph"/>
      </w:pPr>
      <w:r w:rsidRPr="00C945CD">
        <w:tab/>
        <w:t>(a)</w:t>
      </w:r>
      <w:r w:rsidRPr="00C945CD">
        <w:tab/>
        <w:t>the extension or further extension is for a period of not more than 3 months; and</w:t>
      </w:r>
    </w:p>
    <w:p w:rsidR="00756B44" w:rsidRPr="00C945CD" w:rsidRDefault="00756B44" w:rsidP="00756B44">
      <w:pPr>
        <w:pStyle w:val="paragraph"/>
      </w:pPr>
      <w:r w:rsidRPr="00C945CD">
        <w:tab/>
        <w:t>(b)</w:t>
      </w:r>
      <w:r w:rsidRPr="00C945CD">
        <w:tab/>
        <w:t>the notice includes a statement explaining why the Australian Competition Tribunal has been unable to make a decision on the review within that 6</w:t>
      </w:r>
      <w:r w:rsidR="00C945CD">
        <w:noBreakHyphen/>
      </w:r>
      <w:r w:rsidRPr="00C945CD">
        <w:t>month period or that 6</w:t>
      </w:r>
      <w:r w:rsidR="00C945CD">
        <w:noBreakHyphen/>
      </w:r>
      <w:r w:rsidRPr="00C945CD">
        <w:t>month period as previously extended, as the case may be.</w:t>
      </w:r>
    </w:p>
    <w:p w:rsidR="00756B44" w:rsidRPr="00C945CD" w:rsidRDefault="00756B44" w:rsidP="00756B44">
      <w:pPr>
        <w:pStyle w:val="subsection"/>
      </w:pPr>
      <w:r w:rsidRPr="00C945CD">
        <w:tab/>
        <w:t>(7)</w:t>
      </w:r>
      <w:r w:rsidRPr="00C945CD">
        <w:tab/>
        <w:t xml:space="preserve">As soon as practicable after the Australian Competition Tribunal gives a notice under </w:t>
      </w:r>
      <w:r w:rsidR="00C945CD">
        <w:t>subsection (</w:t>
      </w:r>
      <w:r w:rsidRPr="00C945CD">
        <w:t xml:space="preserve">6), the Australian Competition Tribunal must cause a copy of the notice to be made available on the </w:t>
      </w:r>
      <w:r w:rsidR="00D86603" w:rsidRPr="00C945CD">
        <w:t>internet</w:t>
      </w:r>
      <w:r w:rsidRPr="00C945CD">
        <w:t>.</w:t>
      </w:r>
    </w:p>
    <w:p w:rsidR="00756B44" w:rsidRPr="00C945CD" w:rsidRDefault="00756B44" w:rsidP="00756B44">
      <w:pPr>
        <w:pStyle w:val="SubsectionHead"/>
      </w:pPr>
      <w:r w:rsidRPr="00C945CD">
        <w:t>Time of acceptance of undertaking</w:t>
      </w:r>
    </w:p>
    <w:p w:rsidR="00756B44" w:rsidRPr="00C945CD" w:rsidRDefault="00756B44" w:rsidP="00756B44">
      <w:pPr>
        <w:pStyle w:val="subsection"/>
      </w:pPr>
      <w:r w:rsidRPr="00C945CD">
        <w:tab/>
        <w:t>(8)</w:t>
      </w:r>
      <w:r w:rsidRPr="00C945CD">
        <w:tab/>
        <w:t>To avoid doubt, if the Australian Competition Tribunal makes a decision to accept an access undertaking, the time of acceptance of the undertaking is the time when the Australian Competition Tribunal made its decision.</w:t>
      </w:r>
    </w:p>
    <w:p w:rsidR="00756B44" w:rsidRPr="00C945CD" w:rsidRDefault="00756B44" w:rsidP="00756B44">
      <w:pPr>
        <w:pStyle w:val="notetext"/>
      </w:pPr>
      <w:r w:rsidRPr="00C945CD">
        <w:t>Note:</w:t>
      </w:r>
      <w:r w:rsidRPr="00C945CD">
        <w:tab/>
        <w:t>Division</w:t>
      </w:r>
      <w:r w:rsidR="00C945CD">
        <w:t> </w:t>
      </w:r>
      <w:r w:rsidRPr="00C945CD">
        <w:t xml:space="preserve">2 of Part IX of the </w:t>
      </w:r>
      <w:r w:rsidR="00561351" w:rsidRPr="00C945CD">
        <w:rPr>
          <w:i/>
        </w:rPr>
        <w:t>Competition and Consumer Act 2010</w:t>
      </w:r>
      <w:r w:rsidRPr="00C945CD">
        <w:t xml:space="preserve"> applies to proceedings before the Australian Competition Tribunal.</w:t>
      </w:r>
    </w:p>
    <w:p w:rsidR="00756B44" w:rsidRPr="00C945CD" w:rsidRDefault="00756B44" w:rsidP="00756B44">
      <w:pPr>
        <w:pStyle w:val="ActHead5"/>
      </w:pPr>
      <w:bookmarkStart w:id="242" w:name="_Toc19106610"/>
      <w:r w:rsidRPr="004C37CE">
        <w:rPr>
          <w:rStyle w:val="CharSectno"/>
        </w:rPr>
        <w:t>118PG</w:t>
      </w:r>
      <w:r w:rsidRPr="00C945CD">
        <w:t xml:space="preserve">  Provisions that do not apply in relation to a Australian Competition Tribunal review</w:t>
      </w:r>
      <w:bookmarkEnd w:id="242"/>
    </w:p>
    <w:p w:rsidR="00756B44" w:rsidRPr="00C945CD" w:rsidRDefault="00756B44" w:rsidP="00756B44">
      <w:pPr>
        <w:pStyle w:val="subsection"/>
      </w:pPr>
      <w:r w:rsidRPr="00C945CD">
        <w:tab/>
      </w:r>
      <w:r w:rsidRPr="00C945CD">
        <w:tab/>
        <w:t>Division</w:t>
      </w:r>
      <w:r w:rsidR="00C945CD">
        <w:t> </w:t>
      </w:r>
      <w:r w:rsidRPr="00C945CD">
        <w:t xml:space="preserve">1 of Part IX of the </w:t>
      </w:r>
      <w:r w:rsidR="00561351" w:rsidRPr="00C945CD">
        <w:rPr>
          <w:i/>
        </w:rPr>
        <w:t>Competition and Consumer Act 2010</w:t>
      </w:r>
      <w:r w:rsidRPr="00C945CD">
        <w:t xml:space="preserve"> does not apply in relation to a review by the Australian Competition Tribunal of a decision made by the ACCC under subsection</w:t>
      </w:r>
      <w:r w:rsidR="00C945CD">
        <w:t> </w:t>
      </w:r>
      <w:r w:rsidRPr="00C945CD">
        <w:t>118NF(2) or (5) or 118NH(3), (6) or (11).</w:t>
      </w:r>
    </w:p>
    <w:p w:rsidR="00756B44" w:rsidRPr="00C945CD" w:rsidRDefault="00756B44" w:rsidP="00756B44">
      <w:pPr>
        <w:pStyle w:val="ActHead5"/>
      </w:pPr>
      <w:bookmarkStart w:id="243" w:name="_Toc19106611"/>
      <w:r w:rsidRPr="004C37CE">
        <w:rPr>
          <w:rStyle w:val="CharSectno"/>
        </w:rPr>
        <w:t>118PH</w:t>
      </w:r>
      <w:r w:rsidRPr="00C945CD">
        <w:t xml:space="preserve">  Statement of reasons for reviewable decision—specification of documents</w:t>
      </w:r>
      <w:bookmarkEnd w:id="243"/>
    </w:p>
    <w:p w:rsidR="00756B44" w:rsidRPr="00C945CD" w:rsidRDefault="00756B44" w:rsidP="00756B44">
      <w:pPr>
        <w:pStyle w:val="subsection"/>
      </w:pPr>
      <w:r w:rsidRPr="00C945CD">
        <w:tab/>
        <w:t>(1)</w:t>
      </w:r>
      <w:r w:rsidRPr="00C945CD">
        <w:tab/>
        <w:t>If the ACCC:</w:t>
      </w:r>
    </w:p>
    <w:p w:rsidR="00756B44" w:rsidRPr="00C945CD" w:rsidRDefault="00756B44" w:rsidP="00756B44">
      <w:pPr>
        <w:pStyle w:val="paragraph"/>
      </w:pPr>
      <w:r w:rsidRPr="00C945CD">
        <w:tab/>
        <w:t>(a)</w:t>
      </w:r>
      <w:r w:rsidRPr="00C945CD">
        <w:tab/>
        <w:t>makes a decision referred to in section</w:t>
      </w:r>
      <w:r w:rsidR="00C945CD">
        <w:t> </w:t>
      </w:r>
      <w:r w:rsidRPr="00C945CD">
        <w:t>118PE; and</w:t>
      </w:r>
    </w:p>
    <w:p w:rsidR="00756B44" w:rsidRPr="00C945CD" w:rsidRDefault="00756B44" w:rsidP="00756B44">
      <w:pPr>
        <w:pStyle w:val="paragraph"/>
      </w:pPr>
      <w:r w:rsidRPr="00C945CD">
        <w:tab/>
        <w:t>(b)</w:t>
      </w:r>
      <w:r w:rsidRPr="00C945CD">
        <w:tab/>
        <w:t>gives a person a written statement setting out the reasons for the decision;</w:t>
      </w:r>
    </w:p>
    <w:p w:rsidR="00756B44" w:rsidRPr="00C945CD" w:rsidRDefault="00756B44" w:rsidP="00756B44">
      <w:pPr>
        <w:pStyle w:val="subsection2"/>
      </w:pPr>
      <w:r w:rsidRPr="00C945CD">
        <w:t>the statement must specify the documents that the ACCC examined in the course of making the decision.</w:t>
      </w:r>
    </w:p>
    <w:p w:rsidR="00756B44" w:rsidRPr="00C945CD" w:rsidRDefault="00756B44" w:rsidP="00756B44">
      <w:pPr>
        <w:pStyle w:val="subsection"/>
      </w:pPr>
      <w:r w:rsidRPr="00C945CD">
        <w:tab/>
        <w:t>(2)</w:t>
      </w:r>
      <w:r w:rsidRPr="00C945CD">
        <w:tab/>
        <w:t xml:space="preserve">If a document is specified under </w:t>
      </w:r>
      <w:r w:rsidR="00C945CD">
        <w:t>subsection (</w:t>
      </w:r>
      <w:r w:rsidRPr="00C945CD">
        <w:t>1), information in the document is taken, for the purposes of paragraph</w:t>
      </w:r>
      <w:r w:rsidR="00C945CD">
        <w:t> </w:t>
      </w:r>
      <w:r w:rsidRPr="00C945CD">
        <w:t>118PF(4)(b), to be referred to in the ACCC’s reasons for making the decision.</w:t>
      </w:r>
    </w:p>
    <w:p w:rsidR="00756B44" w:rsidRPr="00C945CD" w:rsidRDefault="00756B44" w:rsidP="00756B44">
      <w:pPr>
        <w:pStyle w:val="ActHead4"/>
      </w:pPr>
      <w:bookmarkStart w:id="244" w:name="_Toc19106612"/>
      <w:r w:rsidRPr="004C37CE">
        <w:rPr>
          <w:rStyle w:val="CharSubdNo"/>
        </w:rPr>
        <w:t>Subdivision G</w:t>
      </w:r>
      <w:r w:rsidRPr="00C945CD">
        <w:t>—</w:t>
      </w:r>
      <w:r w:rsidRPr="004C37CE">
        <w:rPr>
          <w:rStyle w:val="CharSubdText"/>
        </w:rPr>
        <w:t>Injunctions</w:t>
      </w:r>
      <w:bookmarkEnd w:id="244"/>
    </w:p>
    <w:p w:rsidR="00756B44" w:rsidRPr="00C945CD" w:rsidRDefault="00756B44" w:rsidP="00756B44">
      <w:pPr>
        <w:pStyle w:val="ActHead5"/>
      </w:pPr>
      <w:bookmarkStart w:id="245" w:name="_Toc19106613"/>
      <w:r w:rsidRPr="004C37CE">
        <w:rPr>
          <w:rStyle w:val="CharSectno"/>
        </w:rPr>
        <w:t>118PI</w:t>
      </w:r>
      <w:r w:rsidRPr="00C945CD">
        <w:t xml:space="preserve">  Injunctions</w:t>
      </w:r>
      <w:bookmarkEnd w:id="245"/>
    </w:p>
    <w:p w:rsidR="00756B44" w:rsidRPr="00C945CD" w:rsidRDefault="00756B44" w:rsidP="00756B44">
      <w:pPr>
        <w:pStyle w:val="SubsectionHead"/>
      </w:pPr>
      <w:r w:rsidRPr="00C945CD">
        <w:t>Restraining injunctions</w:t>
      </w:r>
    </w:p>
    <w:p w:rsidR="00756B44" w:rsidRPr="00C945CD" w:rsidRDefault="00756B44" w:rsidP="00756B44">
      <w:pPr>
        <w:pStyle w:val="subsection"/>
      </w:pPr>
      <w:r w:rsidRPr="00C945CD">
        <w:tab/>
        <w:t>(1)</w:t>
      </w:r>
      <w:r w:rsidRPr="00C945CD">
        <w:tab/>
        <w:t>If:</w:t>
      </w:r>
    </w:p>
    <w:p w:rsidR="00756B44" w:rsidRPr="00C945CD" w:rsidRDefault="00756B44" w:rsidP="00756B44">
      <w:pPr>
        <w:pStyle w:val="paragraph"/>
      </w:pPr>
      <w:r w:rsidRPr="00C945CD">
        <w:tab/>
        <w:t>(a)</w:t>
      </w:r>
      <w:r w:rsidRPr="00C945CD">
        <w:tab/>
        <w:t>a person is:</w:t>
      </w:r>
    </w:p>
    <w:p w:rsidR="00756B44" w:rsidRPr="00C945CD" w:rsidRDefault="00756B44" w:rsidP="00756B44">
      <w:pPr>
        <w:pStyle w:val="paragraphsub"/>
      </w:pPr>
      <w:r w:rsidRPr="00C945CD">
        <w:tab/>
        <w:t>(i)</w:t>
      </w:r>
      <w:r w:rsidRPr="00C945CD">
        <w:tab/>
        <w:t>a digital radio multiplex transmitter licensee; or</w:t>
      </w:r>
    </w:p>
    <w:p w:rsidR="00756B44" w:rsidRPr="00C945CD" w:rsidRDefault="00756B44" w:rsidP="00756B44">
      <w:pPr>
        <w:pStyle w:val="paragraphsub"/>
      </w:pPr>
      <w:r w:rsidRPr="00C945CD">
        <w:tab/>
        <w:t>(ii)</w:t>
      </w:r>
      <w:r w:rsidRPr="00C945CD">
        <w:tab/>
        <w:t>a person authorised by a digital radio multiplex transmitter licensee to operate a multiplex transmitter under the licence; and</w:t>
      </w:r>
    </w:p>
    <w:p w:rsidR="00756B44" w:rsidRPr="00C945CD" w:rsidRDefault="00756B44" w:rsidP="00756B44">
      <w:pPr>
        <w:pStyle w:val="paragraph"/>
      </w:pPr>
      <w:r w:rsidRPr="00C945CD">
        <w:tab/>
        <w:t>(b)</w:t>
      </w:r>
      <w:r w:rsidRPr="00C945CD">
        <w:tab/>
        <w:t>the person has engaged, is engaging or is proposing to engage, in any conduct in contravention of this Division;</w:t>
      </w:r>
    </w:p>
    <w:p w:rsidR="00756B44" w:rsidRPr="00C945CD" w:rsidRDefault="00756B44" w:rsidP="00756B44">
      <w:pPr>
        <w:pStyle w:val="subsection2"/>
      </w:pPr>
      <w:r w:rsidRPr="00C945CD">
        <w:t>the Federal Court may, on the application of the ACCC, grant an injunction:</w:t>
      </w:r>
    </w:p>
    <w:p w:rsidR="00756B44" w:rsidRPr="00C945CD" w:rsidRDefault="00756B44" w:rsidP="00756B44">
      <w:pPr>
        <w:pStyle w:val="paragraph"/>
      </w:pPr>
      <w:r w:rsidRPr="00C945CD">
        <w:tab/>
        <w:t>(c)</w:t>
      </w:r>
      <w:r w:rsidRPr="00C945CD">
        <w:tab/>
        <w:t>restraining the person from engaging in the conduct; and</w:t>
      </w:r>
    </w:p>
    <w:p w:rsidR="00756B44" w:rsidRPr="00C945CD" w:rsidRDefault="00756B44" w:rsidP="00756B44">
      <w:pPr>
        <w:pStyle w:val="paragraph"/>
      </w:pPr>
      <w:r w:rsidRPr="00C945CD">
        <w:tab/>
        <w:t>(d)</w:t>
      </w:r>
      <w:r w:rsidRPr="00C945CD">
        <w:tab/>
        <w:t>if, in the court’s opinion, it is desirable to do so—requiring the person to do something.</w:t>
      </w:r>
    </w:p>
    <w:p w:rsidR="00756B44" w:rsidRPr="00C945CD" w:rsidRDefault="00756B44" w:rsidP="00756B44">
      <w:pPr>
        <w:pStyle w:val="SubsectionHead"/>
      </w:pPr>
      <w:r w:rsidRPr="00C945CD">
        <w:t>Performance injunctions</w:t>
      </w:r>
    </w:p>
    <w:p w:rsidR="00756B44" w:rsidRPr="00C945CD" w:rsidRDefault="00756B44" w:rsidP="00756B44">
      <w:pPr>
        <w:pStyle w:val="subsection"/>
      </w:pPr>
      <w:r w:rsidRPr="00C945CD">
        <w:tab/>
        <w:t>(2)</w:t>
      </w:r>
      <w:r w:rsidRPr="00C945CD">
        <w:tab/>
        <w:t>If:</w:t>
      </w:r>
    </w:p>
    <w:p w:rsidR="00756B44" w:rsidRPr="00C945CD" w:rsidRDefault="00756B44" w:rsidP="00756B44">
      <w:pPr>
        <w:pStyle w:val="paragraph"/>
      </w:pPr>
      <w:r w:rsidRPr="00C945CD">
        <w:tab/>
        <w:t>(a)</w:t>
      </w:r>
      <w:r w:rsidRPr="00C945CD">
        <w:tab/>
        <w:t>a person is:</w:t>
      </w:r>
    </w:p>
    <w:p w:rsidR="00756B44" w:rsidRPr="00C945CD" w:rsidRDefault="00756B44" w:rsidP="00756B44">
      <w:pPr>
        <w:pStyle w:val="paragraphsub"/>
      </w:pPr>
      <w:r w:rsidRPr="00C945CD">
        <w:tab/>
        <w:t>(i)</w:t>
      </w:r>
      <w:r w:rsidRPr="00C945CD">
        <w:tab/>
        <w:t>a digital radio multiplex transmitter licensee; or</w:t>
      </w:r>
    </w:p>
    <w:p w:rsidR="00756B44" w:rsidRPr="00C945CD" w:rsidRDefault="00756B44" w:rsidP="00756B44">
      <w:pPr>
        <w:pStyle w:val="paragraphsub"/>
      </w:pPr>
      <w:r w:rsidRPr="00C945CD">
        <w:tab/>
        <w:t>(ii)</w:t>
      </w:r>
      <w:r w:rsidRPr="00C945CD">
        <w:tab/>
        <w:t>a person authorised by a digital radio multiplex transmitter licensee to operate a multiplex transmitter under the licence; and</w:t>
      </w:r>
    </w:p>
    <w:p w:rsidR="00756B44" w:rsidRPr="00C945CD" w:rsidRDefault="00756B44" w:rsidP="00756B44">
      <w:pPr>
        <w:pStyle w:val="paragraph"/>
      </w:pPr>
      <w:r w:rsidRPr="00C945CD">
        <w:tab/>
        <w:t>(b)</w:t>
      </w:r>
      <w:r w:rsidRPr="00C945CD">
        <w:tab/>
        <w:t>the person has refused or failed, or is refusing or failing, or is proposing to refuse or fail, to do an act or thing; and</w:t>
      </w:r>
    </w:p>
    <w:p w:rsidR="00756B44" w:rsidRPr="00C945CD" w:rsidRDefault="00756B44" w:rsidP="00756B44">
      <w:pPr>
        <w:pStyle w:val="paragraph"/>
      </w:pPr>
      <w:r w:rsidRPr="00C945CD">
        <w:tab/>
        <w:t>(c)</w:t>
      </w:r>
      <w:r w:rsidRPr="00C945CD">
        <w:tab/>
        <w:t>the refusal or failure was, is or would be a contravention of this Division;</w:t>
      </w:r>
    </w:p>
    <w:p w:rsidR="00756B44" w:rsidRPr="00C945CD" w:rsidRDefault="00756B44" w:rsidP="00756B44">
      <w:pPr>
        <w:pStyle w:val="subsection2"/>
      </w:pPr>
      <w:r w:rsidRPr="00C945CD">
        <w:t>the Federal Court may, on the application of the ACCC, grant an injunction requiring the person to do that act or thing.</w:t>
      </w:r>
    </w:p>
    <w:p w:rsidR="00756B44" w:rsidRPr="00C945CD" w:rsidRDefault="00756B44" w:rsidP="00756B44">
      <w:pPr>
        <w:pStyle w:val="ActHead5"/>
      </w:pPr>
      <w:bookmarkStart w:id="246" w:name="_Toc19106614"/>
      <w:r w:rsidRPr="004C37CE">
        <w:rPr>
          <w:rStyle w:val="CharSectno"/>
        </w:rPr>
        <w:t>118PJ</w:t>
      </w:r>
      <w:r w:rsidRPr="00C945CD">
        <w:t xml:space="preserve">  Interim injunctions</w:t>
      </w:r>
      <w:bookmarkEnd w:id="246"/>
    </w:p>
    <w:p w:rsidR="00756B44" w:rsidRPr="00C945CD" w:rsidRDefault="00756B44" w:rsidP="00756B44">
      <w:pPr>
        <w:pStyle w:val="SubsectionHead"/>
      </w:pPr>
      <w:r w:rsidRPr="00C945CD">
        <w:t>Grant of interim injunction</w:t>
      </w:r>
    </w:p>
    <w:p w:rsidR="00756B44" w:rsidRPr="00C945CD" w:rsidRDefault="00756B44" w:rsidP="00756B44">
      <w:pPr>
        <w:pStyle w:val="subsection"/>
      </w:pPr>
      <w:r w:rsidRPr="00C945CD">
        <w:tab/>
        <w:t>(1)</w:t>
      </w:r>
      <w:r w:rsidRPr="00C945CD">
        <w:tab/>
        <w:t>If an application is made to the Federal Court for an injunction under section</w:t>
      </w:r>
      <w:r w:rsidR="00C945CD">
        <w:t> </w:t>
      </w:r>
      <w:r w:rsidRPr="00C945CD">
        <w:t>118PI against a person who is:</w:t>
      </w:r>
    </w:p>
    <w:p w:rsidR="00756B44" w:rsidRPr="00C945CD" w:rsidRDefault="00756B44" w:rsidP="00756B44">
      <w:pPr>
        <w:pStyle w:val="paragraph"/>
      </w:pPr>
      <w:r w:rsidRPr="00C945CD">
        <w:tab/>
        <w:t>(a)</w:t>
      </w:r>
      <w:r w:rsidRPr="00C945CD">
        <w:tab/>
        <w:t>a digital radio multiplex transmitter licensee; or</w:t>
      </w:r>
    </w:p>
    <w:p w:rsidR="00756B44" w:rsidRPr="00C945CD" w:rsidRDefault="00756B44" w:rsidP="00756B44">
      <w:pPr>
        <w:pStyle w:val="paragraph"/>
      </w:pPr>
      <w:r w:rsidRPr="00C945CD">
        <w:tab/>
        <w:t>(b)</w:t>
      </w:r>
      <w:r w:rsidRPr="00C945CD">
        <w:tab/>
        <w:t>a person authorised by a digital radio multiplex transmitter licensee to operate a multiplex transmitter under the licence;</w:t>
      </w:r>
    </w:p>
    <w:p w:rsidR="00756B44" w:rsidRPr="00C945CD" w:rsidRDefault="00756B44" w:rsidP="00756B44">
      <w:pPr>
        <w:pStyle w:val="subsection2"/>
      </w:pPr>
      <w:r w:rsidRPr="00C945CD">
        <w:t>the court may, before considering the application, grant an interim injunction restraining the person from engaging in conduct of a kind referred to in that section.</w:t>
      </w:r>
    </w:p>
    <w:p w:rsidR="00756B44" w:rsidRPr="00C945CD" w:rsidRDefault="00756B44" w:rsidP="00756B44">
      <w:pPr>
        <w:pStyle w:val="SubsectionHead"/>
      </w:pPr>
      <w:r w:rsidRPr="00C945CD">
        <w:t>No undertakings as to damages</w:t>
      </w:r>
    </w:p>
    <w:p w:rsidR="00756B44" w:rsidRPr="00C945CD" w:rsidRDefault="00756B44" w:rsidP="00756B44">
      <w:pPr>
        <w:pStyle w:val="subsection"/>
      </w:pPr>
      <w:r w:rsidRPr="00C945CD">
        <w:tab/>
        <w:t>(2)</w:t>
      </w:r>
      <w:r w:rsidRPr="00C945CD">
        <w:tab/>
        <w:t>The Federal Court is not to require an applicant for an injunction under section</w:t>
      </w:r>
      <w:r w:rsidR="00C945CD">
        <w:t> </w:t>
      </w:r>
      <w:r w:rsidRPr="00C945CD">
        <w:t>118PI, as a condition of granting an interim injunction, to give any undertakings as to damages.</w:t>
      </w:r>
    </w:p>
    <w:p w:rsidR="00756B44" w:rsidRPr="00C945CD" w:rsidRDefault="00756B44" w:rsidP="00756B44">
      <w:pPr>
        <w:pStyle w:val="ActHead5"/>
      </w:pPr>
      <w:bookmarkStart w:id="247" w:name="_Toc19106615"/>
      <w:r w:rsidRPr="004C37CE">
        <w:rPr>
          <w:rStyle w:val="CharSectno"/>
        </w:rPr>
        <w:t>118PK</w:t>
      </w:r>
      <w:r w:rsidRPr="00C945CD">
        <w:t xml:space="preserve">  Discharge or variation of injunctions</w:t>
      </w:r>
      <w:bookmarkEnd w:id="247"/>
    </w:p>
    <w:p w:rsidR="00756B44" w:rsidRPr="00C945CD" w:rsidRDefault="00756B44" w:rsidP="00756B44">
      <w:pPr>
        <w:pStyle w:val="subsection"/>
      </w:pPr>
      <w:r w:rsidRPr="00C945CD">
        <w:tab/>
      </w:r>
      <w:r w:rsidRPr="00C945CD">
        <w:tab/>
        <w:t>The Federal Court may discharge or vary an injunction granted under this Subdivision.</w:t>
      </w:r>
    </w:p>
    <w:p w:rsidR="00756B44" w:rsidRPr="00C945CD" w:rsidRDefault="00756B44" w:rsidP="00756B44">
      <w:pPr>
        <w:pStyle w:val="ActHead5"/>
      </w:pPr>
      <w:bookmarkStart w:id="248" w:name="_Toc19106616"/>
      <w:r w:rsidRPr="004C37CE">
        <w:rPr>
          <w:rStyle w:val="CharSectno"/>
        </w:rPr>
        <w:t>118PL</w:t>
      </w:r>
      <w:r w:rsidRPr="00C945CD">
        <w:t xml:space="preserve">  Certain limits on granting injunctions not to apply</w:t>
      </w:r>
      <w:bookmarkEnd w:id="248"/>
    </w:p>
    <w:p w:rsidR="00756B44" w:rsidRPr="00C945CD" w:rsidRDefault="00756B44" w:rsidP="00756B44">
      <w:pPr>
        <w:pStyle w:val="SubsectionHead"/>
      </w:pPr>
      <w:r w:rsidRPr="00C945CD">
        <w:t>Restraining injunctions</w:t>
      </w:r>
    </w:p>
    <w:p w:rsidR="00756B44" w:rsidRPr="00C945CD" w:rsidRDefault="00756B44" w:rsidP="00756B44">
      <w:pPr>
        <w:pStyle w:val="subsection"/>
      </w:pPr>
      <w:r w:rsidRPr="00C945CD">
        <w:tab/>
        <w:t>(1)</w:t>
      </w:r>
      <w:r w:rsidRPr="00C945CD">
        <w:tab/>
        <w:t>The power of the Federal Court under this Subdivision to grant an injunction restraining a person from engaging in conduct of a particular kind may be exercised:</w:t>
      </w:r>
    </w:p>
    <w:p w:rsidR="00756B44" w:rsidRPr="00C945CD" w:rsidRDefault="00756B44" w:rsidP="00756B44">
      <w:pPr>
        <w:pStyle w:val="paragraph"/>
      </w:pPr>
      <w:r w:rsidRPr="00C945CD">
        <w:tab/>
        <w:t>(a)</w:t>
      </w:r>
      <w:r w:rsidRPr="00C945CD">
        <w:tab/>
        <w:t>if the court is satisfied that the person has engaged in conduct of that kind—whether or not it appears to the court that the person intends to engage again, or to continue to engage, in conduct of that kind; or</w:t>
      </w:r>
    </w:p>
    <w:p w:rsidR="00756B44" w:rsidRPr="00C945CD" w:rsidRDefault="00756B44" w:rsidP="00756B44">
      <w:pPr>
        <w:pStyle w:val="paragraph"/>
      </w:pPr>
      <w:r w:rsidRPr="00C945CD">
        <w:tab/>
        <w:t>(b)</w:t>
      </w:r>
      <w:r w:rsidRPr="00C945C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756B44" w:rsidRPr="00C945CD" w:rsidRDefault="00756B44" w:rsidP="00756B44">
      <w:pPr>
        <w:pStyle w:val="SubsectionHead"/>
      </w:pPr>
      <w:r w:rsidRPr="00C945CD">
        <w:t>Performance injunctions</w:t>
      </w:r>
    </w:p>
    <w:p w:rsidR="00756B44" w:rsidRPr="00C945CD" w:rsidRDefault="00756B44" w:rsidP="00756B44">
      <w:pPr>
        <w:pStyle w:val="subsection"/>
      </w:pPr>
      <w:r w:rsidRPr="00C945CD">
        <w:tab/>
        <w:t>(2)</w:t>
      </w:r>
      <w:r w:rsidRPr="00C945CD">
        <w:tab/>
        <w:t>The power of the Federal Court to grant an injunction requiring a person to do an act or thing may be exercised:</w:t>
      </w:r>
    </w:p>
    <w:p w:rsidR="00756B44" w:rsidRPr="00C945CD" w:rsidRDefault="00756B44" w:rsidP="00756B44">
      <w:pPr>
        <w:pStyle w:val="paragraph"/>
      </w:pPr>
      <w:r w:rsidRPr="00C945CD">
        <w:tab/>
        <w:t>(a)</w:t>
      </w:r>
      <w:r w:rsidRPr="00C945CD">
        <w:tab/>
        <w:t>if the court is satisfied that the person has refused or failed to do that act or thing—whether or not it appears to the court that the person intends to refuse or fail again, or to continue to refuse or fail, to do that act or thing; or</w:t>
      </w:r>
    </w:p>
    <w:p w:rsidR="00756B44" w:rsidRPr="00C945CD" w:rsidRDefault="00756B44" w:rsidP="00756B44">
      <w:pPr>
        <w:pStyle w:val="paragraph"/>
        <w:keepLines/>
      </w:pPr>
      <w:r w:rsidRPr="00C945CD">
        <w:tab/>
        <w:t>(b)</w:t>
      </w:r>
      <w:r w:rsidRPr="00C945C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756B44" w:rsidRPr="00C945CD" w:rsidRDefault="00756B44" w:rsidP="00756B44">
      <w:pPr>
        <w:pStyle w:val="ActHead5"/>
      </w:pPr>
      <w:bookmarkStart w:id="249" w:name="_Toc19106617"/>
      <w:r w:rsidRPr="004C37CE">
        <w:rPr>
          <w:rStyle w:val="CharSectno"/>
        </w:rPr>
        <w:t>118PM</w:t>
      </w:r>
      <w:r w:rsidRPr="00C945CD">
        <w:t xml:space="preserve">  Other powers of the Federal Court unaffected</w:t>
      </w:r>
      <w:bookmarkEnd w:id="249"/>
    </w:p>
    <w:p w:rsidR="00756B44" w:rsidRPr="00C945CD" w:rsidRDefault="00756B44" w:rsidP="00756B44">
      <w:pPr>
        <w:pStyle w:val="subsection"/>
      </w:pPr>
      <w:r w:rsidRPr="00C945CD">
        <w:tab/>
      </w:r>
      <w:r w:rsidRPr="00C945CD">
        <w:tab/>
        <w:t>The powers conferred on the Federal Court under this Subdivision are in addition to, and not instead of, any other powers of the court, whether conferred by this Act or otherwise.</w:t>
      </w:r>
    </w:p>
    <w:p w:rsidR="00756B44" w:rsidRPr="00C945CD" w:rsidRDefault="00756B44" w:rsidP="00756B44">
      <w:pPr>
        <w:pStyle w:val="ActHead4"/>
      </w:pPr>
      <w:bookmarkStart w:id="250" w:name="_Toc19106618"/>
      <w:r w:rsidRPr="004C37CE">
        <w:rPr>
          <w:rStyle w:val="CharSubdNo"/>
        </w:rPr>
        <w:t>Subdivision H</w:t>
      </w:r>
      <w:r w:rsidRPr="00C945CD">
        <w:t>—</w:t>
      </w:r>
      <w:r w:rsidRPr="004C37CE">
        <w:rPr>
          <w:rStyle w:val="CharSubdText"/>
        </w:rPr>
        <w:t>Miscellaneous</w:t>
      </w:r>
      <w:bookmarkEnd w:id="250"/>
    </w:p>
    <w:p w:rsidR="00756B44" w:rsidRPr="00C945CD" w:rsidRDefault="00756B44" w:rsidP="00756B44">
      <w:pPr>
        <w:pStyle w:val="ActHead5"/>
      </w:pPr>
      <w:bookmarkStart w:id="251" w:name="_Toc19106619"/>
      <w:r w:rsidRPr="004C37CE">
        <w:rPr>
          <w:rStyle w:val="CharSectno"/>
        </w:rPr>
        <w:t>118PN</w:t>
      </w:r>
      <w:r w:rsidRPr="00C945CD">
        <w:t xml:space="preserve">  Annual reports</w:t>
      </w:r>
      <w:bookmarkEnd w:id="251"/>
    </w:p>
    <w:p w:rsidR="00756B44" w:rsidRPr="00C945CD" w:rsidRDefault="00756B44" w:rsidP="00756B44">
      <w:pPr>
        <w:pStyle w:val="subsection"/>
      </w:pPr>
      <w:r w:rsidRPr="00C945CD">
        <w:tab/>
        <w:t>(1)</w:t>
      </w:r>
      <w:r w:rsidRPr="00C945CD">
        <w:tab/>
        <w:t>This section applies if an access undertaking in relation to a digital radio multiplex transmitter licence was in force during the whole or a part of a financial year.</w:t>
      </w:r>
    </w:p>
    <w:p w:rsidR="00756B44" w:rsidRPr="00C945CD" w:rsidRDefault="00756B44" w:rsidP="00756B44">
      <w:pPr>
        <w:pStyle w:val="subsection"/>
      </w:pPr>
      <w:r w:rsidRPr="00C945CD">
        <w:tab/>
        <w:t>(2)</w:t>
      </w:r>
      <w:r w:rsidRPr="00C945CD">
        <w:tab/>
        <w:t>The licensee must, within 60 days after the end of the financial year, give the ACCC a report about such matters as:</w:t>
      </w:r>
    </w:p>
    <w:p w:rsidR="00756B44" w:rsidRPr="00C945CD" w:rsidRDefault="00756B44" w:rsidP="00756B44">
      <w:pPr>
        <w:pStyle w:val="paragraph"/>
      </w:pPr>
      <w:r w:rsidRPr="00C945CD">
        <w:tab/>
        <w:t>(a)</w:t>
      </w:r>
      <w:r w:rsidRPr="00C945CD">
        <w:tab/>
        <w:t>are specified in the Procedural Rules; and</w:t>
      </w:r>
    </w:p>
    <w:p w:rsidR="00756B44" w:rsidRPr="00C945CD" w:rsidRDefault="00756B44" w:rsidP="00756B44">
      <w:pPr>
        <w:pStyle w:val="paragraph"/>
      </w:pPr>
      <w:r w:rsidRPr="00C945CD">
        <w:tab/>
        <w:t>(b)</w:t>
      </w:r>
      <w:r w:rsidRPr="00C945CD">
        <w:tab/>
        <w:t>relate to:</w:t>
      </w:r>
    </w:p>
    <w:p w:rsidR="00756B44" w:rsidRPr="00C945CD" w:rsidRDefault="00756B44" w:rsidP="00756B44">
      <w:pPr>
        <w:pStyle w:val="paragraphsub"/>
      </w:pPr>
      <w:r w:rsidRPr="00C945CD">
        <w:tab/>
        <w:t>(i)</w:t>
      </w:r>
      <w:r w:rsidRPr="00C945CD">
        <w:tab/>
        <w:t>compliance during that financial year with the access undertaking; or</w:t>
      </w:r>
    </w:p>
    <w:p w:rsidR="00756B44" w:rsidRPr="00C945CD" w:rsidRDefault="00756B44" w:rsidP="00756B44">
      <w:pPr>
        <w:pStyle w:val="paragraphsub"/>
      </w:pPr>
      <w:r w:rsidRPr="00C945CD">
        <w:tab/>
        <w:t>(ii)</w:t>
      </w:r>
      <w:r w:rsidRPr="00C945CD">
        <w:tab/>
        <w:t>compliance during that financial year with the standard access obligations (if any) applicable to the licence; or</w:t>
      </w:r>
    </w:p>
    <w:p w:rsidR="00756B44" w:rsidRPr="00C945CD" w:rsidRDefault="00756B44" w:rsidP="00756B44">
      <w:pPr>
        <w:pStyle w:val="paragraphsub"/>
      </w:pPr>
      <w:r w:rsidRPr="00C945CD">
        <w:tab/>
        <w:t>(iii)</w:t>
      </w:r>
      <w:r w:rsidRPr="00C945CD">
        <w:tab/>
        <w:t>compliance during that financial year with the excess</w:t>
      </w:r>
      <w:r w:rsidR="00C945CD">
        <w:noBreakHyphen/>
      </w:r>
      <w:r w:rsidRPr="00C945CD">
        <w:t>capacity access obligations (if any) applicable to the licence; or</w:t>
      </w:r>
    </w:p>
    <w:p w:rsidR="00756B44" w:rsidRPr="00C945CD" w:rsidRDefault="00756B44" w:rsidP="00756B44">
      <w:pPr>
        <w:pStyle w:val="paragraphsub"/>
      </w:pPr>
      <w:r w:rsidRPr="00C945CD">
        <w:tab/>
        <w:t>(iv)</w:t>
      </w:r>
      <w:r w:rsidRPr="00C945CD">
        <w:tab/>
        <w:t>compliance during that financial year with the distributed</w:t>
      </w:r>
      <w:r w:rsidR="00C945CD">
        <w:noBreakHyphen/>
      </w:r>
      <w:r w:rsidRPr="00C945CD">
        <w:t>capacity access obligations (if any) applicable to the licence; or</w:t>
      </w:r>
    </w:p>
    <w:p w:rsidR="00756B44" w:rsidRPr="00C945CD" w:rsidRDefault="00756B44" w:rsidP="00756B44">
      <w:pPr>
        <w:pStyle w:val="paragraphsub"/>
      </w:pPr>
      <w:r w:rsidRPr="00C945CD">
        <w:tab/>
        <w:t>(v)</w:t>
      </w:r>
      <w:r w:rsidRPr="00C945CD">
        <w:tab/>
        <w:t>compliance during that financial year with the obligations that are applicable to the licence under section</w:t>
      </w:r>
      <w:r w:rsidR="00C945CD">
        <w:t> </w:t>
      </w:r>
      <w:r w:rsidRPr="00C945CD">
        <w:t>118NP.</w:t>
      </w:r>
    </w:p>
    <w:p w:rsidR="00756B44" w:rsidRPr="00C945CD" w:rsidRDefault="00756B44" w:rsidP="00756B44">
      <w:pPr>
        <w:pStyle w:val="ActHead5"/>
      </w:pPr>
      <w:bookmarkStart w:id="252" w:name="_Toc19106620"/>
      <w:r w:rsidRPr="004C37CE">
        <w:rPr>
          <w:rStyle w:val="CharSectno"/>
        </w:rPr>
        <w:t>118PO</w:t>
      </w:r>
      <w:r w:rsidRPr="00C945CD">
        <w:t xml:space="preserve">  Procedural Rules</w:t>
      </w:r>
      <w:bookmarkEnd w:id="252"/>
    </w:p>
    <w:p w:rsidR="00756B44" w:rsidRPr="00C945CD" w:rsidRDefault="00756B44" w:rsidP="00756B44">
      <w:pPr>
        <w:pStyle w:val="subsection"/>
      </w:pPr>
      <w:r w:rsidRPr="00C945CD">
        <w:tab/>
        <w:t>(1)</w:t>
      </w:r>
      <w:r w:rsidRPr="00C945CD">
        <w:tab/>
        <w:t>The ACCC may, by legislative instrument, make rules:</w:t>
      </w:r>
    </w:p>
    <w:p w:rsidR="00756B44" w:rsidRPr="00C945CD" w:rsidRDefault="00756B44" w:rsidP="00756B44">
      <w:pPr>
        <w:pStyle w:val="paragraph"/>
      </w:pPr>
      <w:r w:rsidRPr="00C945CD">
        <w:tab/>
        <w:t>(a)</w:t>
      </w:r>
      <w:r w:rsidRPr="00C945CD">
        <w:tab/>
        <w:t>making provision for, or in relation to, the practice and procedure to be followed by the ACCC in performing functions, or exercising powers, under this Division; or</w:t>
      </w:r>
    </w:p>
    <w:p w:rsidR="00756B44" w:rsidRPr="00C945CD" w:rsidRDefault="00756B44" w:rsidP="00756B44">
      <w:pPr>
        <w:pStyle w:val="paragraph"/>
      </w:pPr>
      <w:r w:rsidRPr="00C945CD">
        <w:tab/>
        <w:t>(b)</w:t>
      </w:r>
      <w:r w:rsidRPr="00C945CD">
        <w:tab/>
        <w:t>making provision for, or in relation to, all matters and things incidental to any such practice or procedure, or necessary or convenient to be prescribed for the conduct of any business of the ACCC under this Division; or</w:t>
      </w:r>
    </w:p>
    <w:p w:rsidR="00756B44" w:rsidRPr="00C945CD" w:rsidRDefault="00756B44" w:rsidP="00756B44">
      <w:pPr>
        <w:pStyle w:val="paragraph"/>
      </w:pPr>
      <w:r w:rsidRPr="00C945CD">
        <w:tab/>
        <w:t>(c)</w:t>
      </w:r>
      <w:r w:rsidRPr="00C945CD">
        <w:tab/>
        <w:t>prescribing matters required or permitted by any other provision of this Division to be prescribed by the Procedural Rules.</w:t>
      </w:r>
    </w:p>
    <w:p w:rsidR="00756B44" w:rsidRPr="00C945CD" w:rsidRDefault="00756B44" w:rsidP="00756B44">
      <w:pPr>
        <w:pStyle w:val="subsection"/>
      </w:pPr>
      <w:r w:rsidRPr="00C945CD">
        <w:tab/>
        <w:t>(2)</w:t>
      </w:r>
      <w:r w:rsidRPr="00C945CD">
        <w:tab/>
        <w:t xml:space="preserve">Rules under </w:t>
      </w:r>
      <w:r w:rsidR="00C945CD">
        <w:t>subsection (</w:t>
      </w:r>
      <w:r w:rsidRPr="00C945CD">
        <w:t>1) are to be known as Procedural Rules.</w:t>
      </w:r>
    </w:p>
    <w:p w:rsidR="00756B44" w:rsidRPr="00C945CD" w:rsidRDefault="00756B44" w:rsidP="00756B44">
      <w:pPr>
        <w:pStyle w:val="subsection"/>
      </w:pPr>
      <w:r w:rsidRPr="00C945CD">
        <w:tab/>
        <w:t>(3)</w:t>
      </w:r>
      <w:r w:rsidRPr="00C945CD">
        <w:tab/>
        <w:t>The Procedural Rules may make provision for, or in relation to, any or all of the following:</w:t>
      </w:r>
    </w:p>
    <w:p w:rsidR="00756B44" w:rsidRPr="00C945CD" w:rsidRDefault="00756B44" w:rsidP="00756B44">
      <w:pPr>
        <w:pStyle w:val="paragraph"/>
      </w:pPr>
      <w:r w:rsidRPr="00C945CD">
        <w:tab/>
        <w:t>(a)</w:t>
      </w:r>
      <w:r w:rsidRPr="00C945CD">
        <w:tab/>
        <w:t>the confidentiality of information or documents given to the ACCC by a person who gave the ACCC an access undertaking or a variation of an access undertaking;</w:t>
      </w:r>
    </w:p>
    <w:p w:rsidR="00756B44" w:rsidRPr="00C945CD" w:rsidRDefault="00756B44" w:rsidP="00756B44">
      <w:pPr>
        <w:pStyle w:val="paragraph"/>
      </w:pPr>
      <w:r w:rsidRPr="00C945CD">
        <w:tab/>
        <w:t>(b)</w:t>
      </w:r>
      <w:r w:rsidRPr="00C945CD">
        <w:tab/>
        <w:t>the form and content of access undertakings, variations or other documents given to the ACCC under this Division;</w:t>
      </w:r>
    </w:p>
    <w:p w:rsidR="00756B44" w:rsidRPr="00C945CD" w:rsidRDefault="00756B44" w:rsidP="00756B44">
      <w:pPr>
        <w:pStyle w:val="paragraph"/>
      </w:pPr>
      <w:r w:rsidRPr="00C945CD">
        <w:tab/>
        <w:t>(c)</w:t>
      </w:r>
      <w:r w:rsidRPr="00C945CD">
        <w:tab/>
        <w:t>requiring the ACCC to give information to the ACMA about the operation of this Division;</w:t>
      </w:r>
    </w:p>
    <w:p w:rsidR="00756B44" w:rsidRPr="00C945CD" w:rsidRDefault="00756B44" w:rsidP="00756B44">
      <w:pPr>
        <w:pStyle w:val="paragraph"/>
      </w:pPr>
      <w:r w:rsidRPr="00C945CD">
        <w:tab/>
        <w:t>(d)</w:t>
      </w:r>
      <w:r w:rsidRPr="00C945CD">
        <w:tab/>
        <w:t>requiring the ACMA to give information to the ACCC that is relevant to the operation of this Division.</w:t>
      </w:r>
    </w:p>
    <w:p w:rsidR="00756B44" w:rsidRPr="00C945CD" w:rsidRDefault="00756B44" w:rsidP="00756B44">
      <w:pPr>
        <w:pStyle w:val="subsection"/>
      </w:pPr>
      <w:r w:rsidRPr="00C945CD">
        <w:tab/>
        <w:t>(4)</w:t>
      </w:r>
      <w:r w:rsidRPr="00C945CD">
        <w:tab/>
        <w:t>The Procedural Rules may make provision for, or in relation to, a matter by empowering the ACCC to make decisions of an administrative character.</w:t>
      </w:r>
    </w:p>
    <w:p w:rsidR="00756B44" w:rsidRPr="00C945CD" w:rsidRDefault="00756B44" w:rsidP="000D22E9">
      <w:pPr>
        <w:pStyle w:val="subsection"/>
        <w:keepNext/>
      </w:pPr>
      <w:r w:rsidRPr="00C945CD">
        <w:tab/>
        <w:t>(5)</w:t>
      </w:r>
      <w:r w:rsidRPr="00C945CD">
        <w:tab/>
        <w:t>The Procedural Rules may provide that the ACCC may refuse to consider an access undertaking if:</w:t>
      </w:r>
    </w:p>
    <w:p w:rsidR="00756B44" w:rsidRPr="00C945CD" w:rsidRDefault="00756B44" w:rsidP="000D22E9">
      <w:pPr>
        <w:pStyle w:val="paragraph"/>
        <w:keepNext/>
      </w:pPr>
      <w:r w:rsidRPr="00C945CD">
        <w:tab/>
        <w:t>(a)</w:t>
      </w:r>
      <w:r w:rsidRPr="00C945CD">
        <w:tab/>
        <w:t>the ACCC is satisfied that the access undertaking:</w:t>
      </w:r>
    </w:p>
    <w:p w:rsidR="00756B44" w:rsidRPr="00C945CD" w:rsidRDefault="00756B44" w:rsidP="00756B44">
      <w:pPr>
        <w:pStyle w:val="paragraphsub"/>
      </w:pPr>
      <w:r w:rsidRPr="00C945CD">
        <w:tab/>
        <w:t>(i)</w:t>
      </w:r>
      <w:r w:rsidRPr="00C945CD">
        <w:tab/>
        <w:t>is frivolous; or</w:t>
      </w:r>
    </w:p>
    <w:p w:rsidR="00756B44" w:rsidRPr="00C945CD" w:rsidRDefault="00756B44" w:rsidP="00756B44">
      <w:pPr>
        <w:pStyle w:val="paragraphsub"/>
      </w:pPr>
      <w:r w:rsidRPr="00C945CD">
        <w:tab/>
        <w:t>(ii)</w:t>
      </w:r>
      <w:r w:rsidRPr="00C945CD">
        <w:tab/>
        <w:t>is vexatious; or</w:t>
      </w:r>
    </w:p>
    <w:p w:rsidR="00756B44" w:rsidRPr="00C945CD" w:rsidRDefault="00756B44" w:rsidP="00756B44">
      <w:pPr>
        <w:pStyle w:val="paragraphsub"/>
      </w:pPr>
      <w:r w:rsidRPr="00C945CD">
        <w:tab/>
        <w:t>(iii)</w:t>
      </w:r>
      <w:r w:rsidRPr="00C945CD">
        <w:tab/>
        <w:t>was not given in good faith; or</w:t>
      </w:r>
    </w:p>
    <w:p w:rsidR="00756B44" w:rsidRPr="00C945CD" w:rsidRDefault="00756B44" w:rsidP="00756B44">
      <w:pPr>
        <w:pStyle w:val="paragraph"/>
      </w:pPr>
      <w:r w:rsidRPr="00C945CD">
        <w:tab/>
        <w:t>(b)</w:t>
      </w:r>
      <w:r w:rsidRPr="00C945CD">
        <w:tab/>
        <w:t>the ACCC has reason to believe that the access undertaking was given for the purpose, or for purposes that include the purpose, of frustrating or undermining the effective administration of this Division.</w:t>
      </w:r>
    </w:p>
    <w:p w:rsidR="00756B44" w:rsidRPr="00C945CD" w:rsidRDefault="00756B44" w:rsidP="00756B44">
      <w:pPr>
        <w:pStyle w:val="subsection"/>
      </w:pPr>
      <w:r w:rsidRPr="00C945CD">
        <w:tab/>
        <w:t>(6)</w:t>
      </w:r>
      <w:r w:rsidRPr="00C945CD">
        <w:tab/>
      </w:r>
      <w:r w:rsidR="00C945CD">
        <w:t>Subsections (</w:t>
      </w:r>
      <w:r w:rsidRPr="00C945CD">
        <w:t xml:space="preserve">3), (4) and (5) do not limit </w:t>
      </w:r>
      <w:r w:rsidR="00C945CD">
        <w:t>subsection (</w:t>
      </w:r>
      <w:r w:rsidRPr="00C945CD">
        <w:t>1).</w:t>
      </w:r>
    </w:p>
    <w:p w:rsidR="00756B44" w:rsidRPr="00C945CD" w:rsidRDefault="00756B44" w:rsidP="00756B44">
      <w:pPr>
        <w:pStyle w:val="ActHead5"/>
      </w:pPr>
      <w:bookmarkStart w:id="253" w:name="_Toc19106621"/>
      <w:r w:rsidRPr="004C37CE">
        <w:rPr>
          <w:rStyle w:val="CharSectno"/>
        </w:rPr>
        <w:t>118PP</w:t>
      </w:r>
      <w:r w:rsidRPr="00C945CD">
        <w:t xml:space="preserve">  Constitutional safety net</w:t>
      </w:r>
      <w:bookmarkEnd w:id="253"/>
    </w:p>
    <w:p w:rsidR="00756B44" w:rsidRPr="00C945CD" w:rsidRDefault="00756B44" w:rsidP="00756B44">
      <w:pPr>
        <w:pStyle w:val="subsection"/>
      </w:pPr>
      <w:r w:rsidRPr="00C945CD">
        <w:tab/>
        <w:t>(1)</w:t>
      </w:r>
      <w:r w:rsidRPr="00C945CD">
        <w:tab/>
        <w:t>If the operation of this Division or section</w:t>
      </w:r>
      <w:r w:rsidR="00C945CD">
        <w:t> </w:t>
      </w:r>
      <w:r w:rsidRPr="00C945CD">
        <w:t>109C would result in an acquisition of property from a person otherwise than on just terms, the Commonwealth is liable to pay a reasonable amount of compensation to the person.</w:t>
      </w:r>
    </w:p>
    <w:p w:rsidR="00756B44" w:rsidRPr="00C945CD" w:rsidRDefault="00756B44" w:rsidP="00756B44">
      <w:pPr>
        <w:pStyle w:val="subsection"/>
      </w:pPr>
      <w:r w:rsidRPr="00C945CD">
        <w:tab/>
        <w:t>(2)</w:t>
      </w:r>
      <w:r w:rsidRPr="00C945CD">
        <w:tab/>
        <w:t>If the Commonwealth and the person do not agree on the amount of the compensation, the person may institute proceedings in the Federal Court for the recovery from the Commonwealth of such reasonable amount of compensation as the court determines.</w:t>
      </w:r>
    </w:p>
    <w:p w:rsidR="00756B44" w:rsidRPr="00C945CD" w:rsidRDefault="00756B44" w:rsidP="00756B44">
      <w:pPr>
        <w:pStyle w:val="subsection"/>
      </w:pPr>
      <w:r w:rsidRPr="00C945CD">
        <w:tab/>
        <w:t>(3)</w:t>
      </w:r>
      <w:r w:rsidRPr="00C945CD">
        <w:tab/>
        <w:t>In this section:</w:t>
      </w:r>
    </w:p>
    <w:p w:rsidR="00756B44" w:rsidRPr="00C945CD" w:rsidRDefault="00756B44" w:rsidP="00756B44">
      <w:pPr>
        <w:pStyle w:val="Definition"/>
      </w:pPr>
      <w:r w:rsidRPr="00C945CD">
        <w:rPr>
          <w:b/>
          <w:i/>
        </w:rPr>
        <w:t>acquisition of property</w:t>
      </w:r>
      <w:r w:rsidRPr="00C945CD">
        <w:t xml:space="preserve"> has the same meaning as in paragraph</w:t>
      </w:r>
      <w:r w:rsidR="00C945CD">
        <w:t> </w:t>
      </w:r>
      <w:r w:rsidRPr="00C945CD">
        <w:t>51(xxxi) of the Constitution.</w:t>
      </w:r>
    </w:p>
    <w:p w:rsidR="00756B44" w:rsidRPr="00C945CD" w:rsidRDefault="00756B44" w:rsidP="00756B44">
      <w:pPr>
        <w:pStyle w:val="Definition"/>
      </w:pPr>
      <w:r w:rsidRPr="00C945CD">
        <w:rPr>
          <w:b/>
          <w:i/>
        </w:rPr>
        <w:t>just terms</w:t>
      </w:r>
      <w:r w:rsidRPr="00C945CD">
        <w:t xml:space="preserve"> has the same meaning as in paragraph</w:t>
      </w:r>
      <w:r w:rsidR="00C945CD">
        <w:t> </w:t>
      </w:r>
      <w:r w:rsidRPr="00C945CD">
        <w:t>51(xxxi) of the Constitution.</w:t>
      </w:r>
    </w:p>
    <w:p w:rsidR="00756B44" w:rsidRPr="00C945CD" w:rsidRDefault="00756B44" w:rsidP="00385B39">
      <w:pPr>
        <w:pStyle w:val="ActHead3"/>
        <w:pageBreakBefore/>
      </w:pPr>
      <w:bookmarkStart w:id="254" w:name="_Toc19106622"/>
      <w:r w:rsidRPr="004C37CE">
        <w:rPr>
          <w:rStyle w:val="CharDivNo"/>
        </w:rPr>
        <w:t>Division</w:t>
      </w:r>
      <w:r w:rsidR="00C945CD" w:rsidRPr="004C37CE">
        <w:rPr>
          <w:rStyle w:val="CharDivNo"/>
        </w:rPr>
        <w:t> </w:t>
      </w:r>
      <w:r w:rsidRPr="004C37CE">
        <w:rPr>
          <w:rStyle w:val="CharDivNo"/>
        </w:rPr>
        <w:t>4C</w:t>
      </w:r>
      <w:r w:rsidRPr="00C945CD">
        <w:t>—</w:t>
      </w:r>
      <w:r w:rsidRPr="004C37CE">
        <w:rPr>
          <w:rStyle w:val="CharDivText"/>
        </w:rPr>
        <w:t>Access to broadcasting transmission towers etc. by digital radio multiplex transmitter licensees and authorised persons</w:t>
      </w:r>
      <w:bookmarkEnd w:id="254"/>
    </w:p>
    <w:p w:rsidR="00756B44" w:rsidRPr="00C945CD" w:rsidRDefault="00756B44" w:rsidP="00756B44">
      <w:pPr>
        <w:pStyle w:val="ActHead4"/>
      </w:pPr>
      <w:bookmarkStart w:id="255" w:name="_Toc19106623"/>
      <w:r w:rsidRPr="004C37CE">
        <w:rPr>
          <w:rStyle w:val="CharSubdNo"/>
        </w:rPr>
        <w:t>Subdivision A</w:t>
      </w:r>
      <w:r w:rsidRPr="00C945CD">
        <w:t>—</w:t>
      </w:r>
      <w:r w:rsidRPr="004C37CE">
        <w:rPr>
          <w:rStyle w:val="CharSubdText"/>
        </w:rPr>
        <w:t>Introduction</w:t>
      </w:r>
      <w:bookmarkEnd w:id="255"/>
    </w:p>
    <w:p w:rsidR="00756B44" w:rsidRPr="00C945CD" w:rsidRDefault="00756B44" w:rsidP="00756B44">
      <w:pPr>
        <w:pStyle w:val="ActHead5"/>
      </w:pPr>
      <w:bookmarkStart w:id="256" w:name="_Toc19106624"/>
      <w:r w:rsidRPr="004C37CE">
        <w:rPr>
          <w:rStyle w:val="CharSectno"/>
        </w:rPr>
        <w:t>118Q</w:t>
      </w:r>
      <w:r w:rsidRPr="00C945CD">
        <w:t xml:space="preserve">  Simplified outline</w:t>
      </w:r>
      <w:bookmarkEnd w:id="256"/>
    </w:p>
    <w:p w:rsidR="00756B44" w:rsidRPr="00C945CD" w:rsidRDefault="00756B44" w:rsidP="00756B44">
      <w:pPr>
        <w:pStyle w:val="subsection"/>
      </w:pPr>
      <w:r w:rsidRPr="00C945CD">
        <w:tab/>
      </w:r>
      <w:r w:rsidRPr="00C945CD">
        <w:tab/>
        <w:t>The following is a simplified outline of this Division:</w:t>
      </w:r>
    </w:p>
    <w:p w:rsidR="00756B44" w:rsidRPr="00C945CD" w:rsidRDefault="00756B44" w:rsidP="00756B44">
      <w:pPr>
        <w:pStyle w:val="BoxList"/>
        <w:rPr>
          <w:szCs w:val="22"/>
        </w:rPr>
      </w:pPr>
      <w:r w:rsidRPr="00C945CD">
        <w:rPr>
          <w:szCs w:val="22"/>
        </w:rPr>
        <w:t>•</w:t>
      </w:r>
      <w:r w:rsidRPr="00C945CD">
        <w:rPr>
          <w:szCs w:val="22"/>
        </w:rPr>
        <w:tab/>
        <w:t>The owner or operator of a broadcasting transmission tower must provide the following persons with access to the tower:</w:t>
      </w:r>
    </w:p>
    <w:p w:rsidR="00756B44" w:rsidRPr="00C945CD" w:rsidRDefault="00756B44" w:rsidP="00756B44">
      <w:pPr>
        <w:pStyle w:val="BoxPara"/>
      </w:pPr>
      <w:r w:rsidRPr="00C945CD">
        <w:tab/>
        <w:t>(a)</w:t>
      </w:r>
      <w:r w:rsidRPr="00C945CD">
        <w:tab/>
        <w:t>digital radio multiplex transmitter licensees;</w:t>
      </w:r>
    </w:p>
    <w:p w:rsidR="00756B44" w:rsidRPr="00C945CD" w:rsidRDefault="00756B44" w:rsidP="00756B44">
      <w:pPr>
        <w:pStyle w:val="BoxPara"/>
      </w:pPr>
      <w:r w:rsidRPr="00C945CD">
        <w:tab/>
        <w:t>(b)</w:t>
      </w:r>
      <w:r w:rsidRPr="00C945CD">
        <w:tab/>
        <w:t>persons authorised by digital radio multiplex transmitter licensees under section</w:t>
      </w:r>
      <w:r w:rsidR="00C945CD">
        <w:t> </w:t>
      </w:r>
      <w:r w:rsidRPr="00C945CD">
        <w:t>114.</w:t>
      </w:r>
    </w:p>
    <w:p w:rsidR="00756B44" w:rsidRPr="00C945CD" w:rsidRDefault="00756B44" w:rsidP="00756B44">
      <w:pPr>
        <w:pStyle w:val="BoxList"/>
        <w:rPr>
          <w:szCs w:val="22"/>
        </w:rPr>
      </w:pPr>
      <w:r w:rsidRPr="00C945CD">
        <w:rPr>
          <w:szCs w:val="22"/>
        </w:rPr>
        <w:t>•</w:t>
      </w:r>
      <w:r w:rsidRPr="00C945CD">
        <w:rPr>
          <w:szCs w:val="22"/>
        </w:rPr>
        <w:tab/>
        <w:t>The owner or operator of a designated associated facility must provide the following persons with access to the facility:</w:t>
      </w:r>
    </w:p>
    <w:p w:rsidR="00756B44" w:rsidRPr="00C945CD" w:rsidRDefault="00756B44" w:rsidP="00756B44">
      <w:pPr>
        <w:pStyle w:val="BoxPara"/>
      </w:pPr>
      <w:r w:rsidRPr="00C945CD">
        <w:tab/>
        <w:t>(a)</w:t>
      </w:r>
      <w:r w:rsidRPr="00C945CD">
        <w:tab/>
        <w:t>digital radio multiplex transmitter licensees;</w:t>
      </w:r>
    </w:p>
    <w:p w:rsidR="00756B44" w:rsidRPr="00C945CD" w:rsidRDefault="00756B44" w:rsidP="00756B44">
      <w:pPr>
        <w:pStyle w:val="BoxPara"/>
      </w:pPr>
      <w:r w:rsidRPr="00C945CD">
        <w:tab/>
        <w:t>(b)</w:t>
      </w:r>
      <w:r w:rsidRPr="00C945CD">
        <w:tab/>
        <w:t>persons authorised by digital radio multiplex transmitter licensees under section</w:t>
      </w:r>
      <w:r w:rsidR="00C945CD">
        <w:t> </w:t>
      </w:r>
      <w:r w:rsidRPr="00C945CD">
        <w:t>114.</w:t>
      </w:r>
    </w:p>
    <w:p w:rsidR="00756B44" w:rsidRPr="00C945CD" w:rsidRDefault="00756B44" w:rsidP="00756B44">
      <w:pPr>
        <w:pStyle w:val="BoxList"/>
        <w:rPr>
          <w:szCs w:val="22"/>
        </w:rPr>
      </w:pPr>
      <w:r w:rsidRPr="00C945CD">
        <w:rPr>
          <w:szCs w:val="22"/>
        </w:rPr>
        <w:t>•</w:t>
      </w:r>
      <w:r w:rsidRPr="00C945CD">
        <w:rPr>
          <w:szCs w:val="22"/>
        </w:rPr>
        <w:tab/>
        <w:t>The owner or operator of a broadcasting transmission tower must provide the following persons with access to the site of the tower:</w:t>
      </w:r>
    </w:p>
    <w:p w:rsidR="00756B44" w:rsidRPr="00C945CD" w:rsidRDefault="00756B44" w:rsidP="00756B44">
      <w:pPr>
        <w:pStyle w:val="BoxPara"/>
      </w:pPr>
      <w:r w:rsidRPr="00C945CD">
        <w:tab/>
        <w:t>(a)</w:t>
      </w:r>
      <w:r w:rsidRPr="00C945CD">
        <w:tab/>
        <w:t>digital radio multiplex transmitter licensees;</w:t>
      </w:r>
    </w:p>
    <w:p w:rsidR="00756B44" w:rsidRPr="00C945CD" w:rsidRDefault="00756B44" w:rsidP="00756B44">
      <w:pPr>
        <w:pStyle w:val="BoxPara"/>
        <w:rPr>
          <w:szCs w:val="22"/>
        </w:rPr>
      </w:pPr>
      <w:r w:rsidRPr="00C945CD">
        <w:tab/>
        <w:t>(b)</w:t>
      </w:r>
      <w:r w:rsidRPr="00C945CD">
        <w:tab/>
        <w:t>persons authorised by digital radio multiplex transmitter licensees under section</w:t>
      </w:r>
      <w:r w:rsidR="00C945CD">
        <w:t> </w:t>
      </w:r>
      <w:r w:rsidRPr="00C945CD">
        <w:t>114.</w:t>
      </w:r>
    </w:p>
    <w:p w:rsidR="00756B44" w:rsidRPr="00C945CD" w:rsidRDefault="00756B44" w:rsidP="00756B44">
      <w:pPr>
        <w:pStyle w:val="ActHead5"/>
      </w:pPr>
      <w:bookmarkStart w:id="257" w:name="_Toc19106625"/>
      <w:r w:rsidRPr="004C37CE">
        <w:rPr>
          <w:rStyle w:val="CharSectno"/>
        </w:rPr>
        <w:t>118QA</w:t>
      </w:r>
      <w:r w:rsidRPr="00C945CD">
        <w:t xml:space="preserve">  Definitions</w:t>
      </w:r>
      <w:bookmarkEnd w:id="257"/>
    </w:p>
    <w:p w:rsidR="00756B44" w:rsidRPr="00C945CD" w:rsidRDefault="00756B44" w:rsidP="00756B44">
      <w:pPr>
        <w:pStyle w:val="subsection"/>
        <w:keepNext/>
      </w:pPr>
      <w:r w:rsidRPr="00C945CD">
        <w:tab/>
      </w:r>
      <w:r w:rsidRPr="00C945CD">
        <w:tab/>
        <w:t>In this Division:</w:t>
      </w:r>
    </w:p>
    <w:p w:rsidR="00756B44" w:rsidRPr="00C945CD" w:rsidRDefault="00756B44" w:rsidP="00756B44">
      <w:pPr>
        <w:pStyle w:val="Definition"/>
      </w:pPr>
      <w:r w:rsidRPr="00C945CD">
        <w:rPr>
          <w:b/>
          <w:i/>
        </w:rPr>
        <w:t>broadcasting transmission tower</w:t>
      </w:r>
      <w:r w:rsidRPr="00C945CD">
        <w:t xml:space="preserve"> has the same meaning as in Schedule</w:t>
      </w:r>
      <w:r w:rsidR="00C945CD">
        <w:t> </w:t>
      </w:r>
      <w:r w:rsidRPr="00C945CD">
        <w:t xml:space="preserve">4 to the </w:t>
      </w:r>
      <w:r w:rsidRPr="00C945CD">
        <w:rPr>
          <w:i/>
        </w:rPr>
        <w:t>Broadcasting Services Act 1992</w:t>
      </w:r>
      <w:r w:rsidRPr="00C945CD">
        <w:t>.</w:t>
      </w:r>
    </w:p>
    <w:p w:rsidR="00756B44" w:rsidRPr="00C945CD" w:rsidRDefault="00756B44" w:rsidP="00756B44">
      <w:pPr>
        <w:pStyle w:val="Definition"/>
      </w:pPr>
      <w:r w:rsidRPr="00C945CD">
        <w:rPr>
          <w:b/>
          <w:i/>
        </w:rPr>
        <w:t>designated associated facility</w:t>
      </w:r>
      <w:r w:rsidRPr="00C945CD">
        <w:t xml:space="preserve"> has the meaning given by section</w:t>
      </w:r>
      <w:r w:rsidR="00C945CD">
        <w:t> </w:t>
      </w:r>
      <w:r w:rsidRPr="00C945CD">
        <w:t>118QB.</w:t>
      </w:r>
    </w:p>
    <w:p w:rsidR="00756B44" w:rsidRPr="00C945CD" w:rsidRDefault="00756B44" w:rsidP="00756B44">
      <w:pPr>
        <w:pStyle w:val="Definition"/>
      </w:pPr>
      <w:r w:rsidRPr="00C945CD">
        <w:rPr>
          <w:b/>
          <w:i/>
        </w:rPr>
        <w:t>designated content service</w:t>
      </w:r>
      <w:r w:rsidRPr="00C945CD">
        <w:t xml:space="preserve"> means a service mentioned in paragraph</w:t>
      </w:r>
      <w:r w:rsidR="00C945CD">
        <w:t> </w:t>
      </w:r>
      <w:r w:rsidRPr="00C945CD">
        <w:t>109B(1)(f), (g) or (h).</w:t>
      </w:r>
    </w:p>
    <w:p w:rsidR="00756B44" w:rsidRPr="00C945CD" w:rsidRDefault="00756B44" w:rsidP="00756B44">
      <w:pPr>
        <w:pStyle w:val="Definition"/>
      </w:pPr>
      <w:r w:rsidRPr="00C945CD">
        <w:rPr>
          <w:b/>
          <w:i/>
        </w:rPr>
        <w:t>facility</w:t>
      </w:r>
      <w:r w:rsidRPr="00C945CD">
        <w:t xml:space="preserve"> includes apparatus, equipment, a structure, a line or an electricity cable or wire.</w:t>
      </w:r>
    </w:p>
    <w:p w:rsidR="00756B44" w:rsidRPr="00C945CD" w:rsidRDefault="00756B44" w:rsidP="00756B44">
      <w:pPr>
        <w:pStyle w:val="Definition"/>
      </w:pPr>
      <w:r w:rsidRPr="00C945CD">
        <w:rPr>
          <w:b/>
          <w:i/>
        </w:rPr>
        <w:t>site</w:t>
      </w:r>
      <w:r w:rsidRPr="00C945CD">
        <w:t xml:space="preserve"> means:</w:t>
      </w:r>
    </w:p>
    <w:p w:rsidR="00756B44" w:rsidRPr="00C945CD" w:rsidRDefault="00756B44" w:rsidP="00756B44">
      <w:pPr>
        <w:pStyle w:val="paragraph"/>
      </w:pPr>
      <w:r w:rsidRPr="00C945CD">
        <w:tab/>
        <w:t>(a)</w:t>
      </w:r>
      <w:r w:rsidRPr="00C945CD">
        <w:tab/>
        <w:t>land; or</w:t>
      </w:r>
    </w:p>
    <w:p w:rsidR="00756B44" w:rsidRPr="00C945CD" w:rsidRDefault="00756B44" w:rsidP="00756B44">
      <w:pPr>
        <w:pStyle w:val="paragraph"/>
      </w:pPr>
      <w:r w:rsidRPr="00C945CD">
        <w:tab/>
        <w:t>(b)</w:t>
      </w:r>
      <w:r w:rsidRPr="00C945CD">
        <w:tab/>
        <w:t>a building on land; or</w:t>
      </w:r>
    </w:p>
    <w:p w:rsidR="00756B44" w:rsidRPr="00C945CD" w:rsidRDefault="00756B44" w:rsidP="00756B44">
      <w:pPr>
        <w:pStyle w:val="paragraph"/>
      </w:pPr>
      <w:r w:rsidRPr="00C945CD">
        <w:tab/>
        <w:t>(c)</w:t>
      </w:r>
      <w:r w:rsidRPr="00C945CD">
        <w:tab/>
        <w:t>a structure on land.</w:t>
      </w:r>
    </w:p>
    <w:p w:rsidR="00756B44" w:rsidRPr="00C945CD" w:rsidRDefault="00756B44" w:rsidP="00756B44">
      <w:pPr>
        <w:pStyle w:val="ActHead5"/>
      </w:pPr>
      <w:bookmarkStart w:id="258" w:name="_Toc19106626"/>
      <w:r w:rsidRPr="004C37CE">
        <w:rPr>
          <w:rStyle w:val="CharSectno"/>
        </w:rPr>
        <w:t>118QB</w:t>
      </w:r>
      <w:r w:rsidRPr="00C945CD">
        <w:t xml:space="preserve">  Designated associated facilities</w:t>
      </w:r>
      <w:bookmarkEnd w:id="258"/>
    </w:p>
    <w:p w:rsidR="00756B44" w:rsidRPr="00C945CD" w:rsidRDefault="00756B44" w:rsidP="00756B44">
      <w:pPr>
        <w:pStyle w:val="subsection"/>
      </w:pPr>
      <w:r w:rsidRPr="00C945CD">
        <w:tab/>
      </w:r>
      <w:r w:rsidRPr="00C945CD">
        <w:tab/>
        <w:t xml:space="preserve">For the purposes of this Division, a </w:t>
      </w:r>
      <w:r w:rsidRPr="00C945CD">
        <w:rPr>
          <w:b/>
          <w:i/>
        </w:rPr>
        <w:t>designated associated facility</w:t>
      </w:r>
      <w:r w:rsidRPr="00C945CD">
        <w:t xml:space="preserve"> means any of the following facilities:</w:t>
      </w:r>
    </w:p>
    <w:p w:rsidR="00756B44" w:rsidRPr="00C945CD" w:rsidRDefault="00756B44" w:rsidP="00756B44">
      <w:pPr>
        <w:pStyle w:val="paragraph"/>
      </w:pPr>
      <w:r w:rsidRPr="00C945CD">
        <w:tab/>
        <w:t>(a)</w:t>
      </w:r>
      <w:r w:rsidRPr="00C945CD">
        <w:tab/>
        <w:t>an antenna;</w:t>
      </w:r>
    </w:p>
    <w:p w:rsidR="00756B44" w:rsidRPr="00C945CD" w:rsidRDefault="00756B44" w:rsidP="00756B44">
      <w:pPr>
        <w:pStyle w:val="paragraph"/>
      </w:pPr>
      <w:r w:rsidRPr="00C945CD">
        <w:tab/>
        <w:t>(b)</w:t>
      </w:r>
      <w:r w:rsidRPr="00C945CD">
        <w:tab/>
        <w:t>a combiner;</w:t>
      </w:r>
    </w:p>
    <w:p w:rsidR="00756B44" w:rsidRPr="00C945CD" w:rsidRDefault="00756B44" w:rsidP="00756B44">
      <w:pPr>
        <w:pStyle w:val="paragraph"/>
      </w:pPr>
      <w:r w:rsidRPr="00C945CD">
        <w:tab/>
        <w:t>(c)</w:t>
      </w:r>
      <w:r w:rsidRPr="00C945CD">
        <w:tab/>
        <w:t>a feeder system;</w:t>
      </w:r>
    </w:p>
    <w:p w:rsidR="00756B44" w:rsidRPr="00C945CD" w:rsidRDefault="00756B44" w:rsidP="00756B44">
      <w:pPr>
        <w:pStyle w:val="paragraph"/>
      </w:pPr>
      <w:r w:rsidRPr="00C945CD">
        <w:tab/>
        <w:t>(d)</w:t>
      </w:r>
      <w:r w:rsidRPr="00C945CD">
        <w:tab/>
        <w:t>a facility of a kind specified in the regulations;</w:t>
      </w:r>
    </w:p>
    <w:p w:rsidR="00756B44" w:rsidRPr="00C945CD" w:rsidRDefault="00756B44" w:rsidP="00756B44">
      <w:pPr>
        <w:pStyle w:val="subsection2"/>
      </w:pPr>
      <w:r w:rsidRPr="00C945CD">
        <w:t>where:</w:t>
      </w:r>
    </w:p>
    <w:p w:rsidR="00756B44" w:rsidRPr="00C945CD" w:rsidRDefault="00756B44" w:rsidP="00756B44">
      <w:pPr>
        <w:pStyle w:val="paragraph"/>
      </w:pPr>
      <w:r w:rsidRPr="00C945CD">
        <w:tab/>
        <w:t>(e)</w:t>
      </w:r>
      <w:r w:rsidRPr="00C945CD">
        <w:tab/>
        <w:t>the facility is, or is to be, associated with a radiocommunications transmitter; and</w:t>
      </w:r>
    </w:p>
    <w:p w:rsidR="00756B44" w:rsidRPr="00C945CD" w:rsidRDefault="00756B44" w:rsidP="00756B44">
      <w:pPr>
        <w:pStyle w:val="paragraph"/>
      </w:pPr>
      <w:r w:rsidRPr="00C945CD">
        <w:tab/>
        <w:t>(f)</w:t>
      </w:r>
      <w:r w:rsidRPr="00C945CD">
        <w:tab/>
        <w:t>the facility is used, or capable of being used, in connection with the transmission of one or more designated content services.</w:t>
      </w:r>
    </w:p>
    <w:p w:rsidR="00756B44" w:rsidRPr="00C945CD" w:rsidRDefault="00756B44" w:rsidP="00756B44">
      <w:pPr>
        <w:pStyle w:val="ActHead5"/>
      </w:pPr>
      <w:bookmarkStart w:id="259" w:name="_Toc19106627"/>
      <w:r w:rsidRPr="004C37CE">
        <w:rPr>
          <w:rStyle w:val="CharSectno"/>
        </w:rPr>
        <w:t>118QC</w:t>
      </w:r>
      <w:r w:rsidRPr="00C945CD">
        <w:t xml:space="preserve">  Extended meaning of </w:t>
      </w:r>
      <w:r w:rsidRPr="00C945CD">
        <w:rPr>
          <w:i/>
        </w:rPr>
        <w:t>access</w:t>
      </w:r>
      <w:bookmarkEnd w:id="259"/>
    </w:p>
    <w:p w:rsidR="00756B44" w:rsidRPr="00C945CD" w:rsidRDefault="00756B44" w:rsidP="00756B44">
      <w:pPr>
        <w:pStyle w:val="subsection"/>
      </w:pPr>
      <w:r w:rsidRPr="00C945CD">
        <w:tab/>
        <w:t>(1)</w:t>
      </w:r>
      <w:r w:rsidRPr="00C945CD">
        <w:tab/>
        <w:t xml:space="preserve">For the purposes of this Division, </w:t>
      </w:r>
      <w:r w:rsidRPr="00C945CD">
        <w:rPr>
          <w:b/>
          <w:i/>
        </w:rPr>
        <w:t>giving access</w:t>
      </w:r>
      <w:r w:rsidRPr="00C945CD">
        <w:t xml:space="preserve"> to a broadcasting transmission tower includes replacing the tower with another tower located on the same site and giving access to the replacement tower.</w:t>
      </w:r>
    </w:p>
    <w:p w:rsidR="00756B44" w:rsidRPr="00C945CD" w:rsidRDefault="00756B44" w:rsidP="00756B44">
      <w:pPr>
        <w:pStyle w:val="subsection"/>
      </w:pPr>
      <w:r w:rsidRPr="00C945CD">
        <w:tab/>
        <w:t>(2)</w:t>
      </w:r>
      <w:r w:rsidRPr="00C945CD">
        <w:tab/>
        <w:t xml:space="preserve">For the purposes of this Division, </w:t>
      </w:r>
      <w:r w:rsidRPr="00C945CD">
        <w:rPr>
          <w:b/>
          <w:i/>
        </w:rPr>
        <w:t>giving access</w:t>
      </w:r>
      <w:r w:rsidRPr="00C945CD">
        <w:t xml:space="preserve"> to a designated associated facility includes:</w:t>
      </w:r>
    </w:p>
    <w:p w:rsidR="00756B44" w:rsidRPr="00C945CD" w:rsidRDefault="00756B44" w:rsidP="00756B44">
      <w:pPr>
        <w:pStyle w:val="paragraph"/>
      </w:pPr>
      <w:r w:rsidRPr="00C945CD">
        <w:tab/>
        <w:t>(a)</w:t>
      </w:r>
      <w:r w:rsidRPr="00C945CD">
        <w:tab/>
        <w:t>replacing the facility with another facility located on the same site and giving access to the replacement facility; or</w:t>
      </w:r>
    </w:p>
    <w:p w:rsidR="00756B44" w:rsidRPr="00C945CD" w:rsidRDefault="00756B44" w:rsidP="00756B44">
      <w:pPr>
        <w:pStyle w:val="paragraph"/>
      </w:pPr>
      <w:r w:rsidRPr="00C945CD">
        <w:tab/>
        <w:t>(b)</w:t>
      </w:r>
      <w:r w:rsidRPr="00C945CD">
        <w:tab/>
        <w:t>giving access to a service provided by means of the designated associated facility.</w:t>
      </w:r>
    </w:p>
    <w:p w:rsidR="00756B44" w:rsidRPr="00C945CD" w:rsidRDefault="00756B44" w:rsidP="00756B44">
      <w:pPr>
        <w:pStyle w:val="subsection"/>
      </w:pPr>
      <w:r w:rsidRPr="00C945CD">
        <w:tab/>
        <w:t>(3)</w:t>
      </w:r>
      <w:r w:rsidRPr="00C945CD">
        <w:tab/>
        <w:t xml:space="preserve">For the purposes of this Division, </w:t>
      </w:r>
      <w:r w:rsidRPr="00C945CD">
        <w:rPr>
          <w:b/>
          <w:i/>
        </w:rPr>
        <w:t>giving access</w:t>
      </w:r>
      <w:r w:rsidRPr="00C945CD">
        <w:t xml:space="preserve"> to a site on which is situated a broadcasting transmission tower includes replacing the tower with another tower located on the site.</w:t>
      </w:r>
    </w:p>
    <w:p w:rsidR="00756B44" w:rsidRPr="00C945CD" w:rsidRDefault="00756B44" w:rsidP="00756B44">
      <w:pPr>
        <w:pStyle w:val="ActHead4"/>
        <w:rPr>
          <w:b w:val="0"/>
        </w:rPr>
      </w:pPr>
      <w:bookmarkStart w:id="260" w:name="_Toc19106628"/>
      <w:r w:rsidRPr="004C37CE">
        <w:rPr>
          <w:rStyle w:val="CharSubdNo"/>
        </w:rPr>
        <w:t>Subdivision B</w:t>
      </w:r>
      <w:r w:rsidRPr="00C945CD">
        <w:t>—</w:t>
      </w:r>
      <w:r w:rsidRPr="004C37CE">
        <w:rPr>
          <w:rStyle w:val="CharSubdText"/>
        </w:rPr>
        <w:t>Access to broadcasting transmission towers etc. by digital radio multiplex transmitter licensees</w:t>
      </w:r>
      <w:bookmarkEnd w:id="260"/>
    </w:p>
    <w:p w:rsidR="00756B44" w:rsidRPr="00C945CD" w:rsidRDefault="00756B44" w:rsidP="00756B44">
      <w:pPr>
        <w:pStyle w:val="ActHead5"/>
      </w:pPr>
      <w:bookmarkStart w:id="261" w:name="_Toc19106629"/>
      <w:r w:rsidRPr="004C37CE">
        <w:rPr>
          <w:rStyle w:val="CharSectno"/>
        </w:rPr>
        <w:t>118QD</w:t>
      </w:r>
      <w:r w:rsidRPr="00C945CD">
        <w:t xml:space="preserve">  Access to broadcasting transmission towers</w:t>
      </w:r>
      <w:bookmarkEnd w:id="261"/>
    </w:p>
    <w:p w:rsidR="00756B44" w:rsidRPr="00C945CD" w:rsidRDefault="00756B44" w:rsidP="00756B44">
      <w:pPr>
        <w:pStyle w:val="subsection"/>
        <w:rPr>
          <w:szCs w:val="22"/>
        </w:rPr>
      </w:pPr>
      <w:r w:rsidRPr="00C945CD">
        <w:tab/>
        <w:t>(1)</w:t>
      </w:r>
      <w:r w:rsidRPr="00C945CD">
        <w:tab/>
        <w:t xml:space="preserve">The owner or operator of a broadcasting transmission tower must, if requested to do so by a person </w:t>
      </w:r>
      <w:r w:rsidRPr="00C945CD">
        <w:rPr>
          <w:szCs w:val="22"/>
        </w:rPr>
        <w:t>(the</w:t>
      </w:r>
      <w:r w:rsidRPr="00C945CD">
        <w:rPr>
          <w:b/>
          <w:i/>
          <w:szCs w:val="22"/>
        </w:rPr>
        <w:t xml:space="preserve"> access seeker</w:t>
      </w:r>
      <w:r w:rsidRPr="00C945CD">
        <w:rPr>
          <w:szCs w:val="22"/>
        </w:rPr>
        <w:t>) who is:</w:t>
      </w:r>
    </w:p>
    <w:p w:rsidR="00756B44" w:rsidRPr="00C945CD" w:rsidRDefault="00756B44" w:rsidP="00756B44">
      <w:pPr>
        <w:pStyle w:val="paragraph"/>
      </w:pPr>
      <w:r w:rsidRPr="00C945CD">
        <w:tab/>
        <w:t>(a)</w:t>
      </w:r>
      <w:r w:rsidRPr="00C945CD">
        <w:tab/>
        <w:t>a digital radio multiplex transmitter licensee; or</w:t>
      </w:r>
    </w:p>
    <w:p w:rsidR="00756B44" w:rsidRPr="00C945CD" w:rsidRDefault="00756B44" w:rsidP="00756B44">
      <w:pPr>
        <w:pStyle w:val="paragraph"/>
      </w:pPr>
      <w:r w:rsidRPr="00C945CD">
        <w:tab/>
        <w:t>(b)</w:t>
      </w:r>
      <w:r w:rsidRPr="00C945CD">
        <w:tab/>
        <w:t>a person authorised by a digital radio multiplex transmitter licensee under section</w:t>
      </w:r>
      <w:r w:rsidR="00C945CD">
        <w:t> </w:t>
      </w:r>
      <w:r w:rsidRPr="00C945CD">
        <w:t>114;</w:t>
      </w:r>
    </w:p>
    <w:p w:rsidR="00756B44" w:rsidRPr="00C945CD" w:rsidRDefault="00756B44" w:rsidP="00756B44">
      <w:pPr>
        <w:pStyle w:val="subsection2"/>
      </w:pPr>
      <w:r w:rsidRPr="00C945CD">
        <w:t>give the access seeker access to the tower.</w:t>
      </w:r>
    </w:p>
    <w:p w:rsidR="00756B44" w:rsidRPr="00C945CD" w:rsidRDefault="00756B44" w:rsidP="00756B44">
      <w:pPr>
        <w:pStyle w:val="subsection"/>
      </w:pPr>
      <w:r w:rsidRPr="00C945CD">
        <w:tab/>
        <w:t>(2)</w:t>
      </w:r>
      <w:r w:rsidRPr="00C945CD">
        <w:tab/>
        <w:t xml:space="preserve">The owner or operator of the broadcasting transmission tower is not required to comply with </w:t>
      </w:r>
      <w:r w:rsidR="00C945CD">
        <w:t>subsection (</w:t>
      </w:r>
      <w:r w:rsidRPr="00C945CD">
        <w:t>1) unless:</w:t>
      </w:r>
    </w:p>
    <w:p w:rsidR="00756B44" w:rsidRPr="00C945CD" w:rsidRDefault="00756B44" w:rsidP="00756B44">
      <w:pPr>
        <w:pStyle w:val="paragraph"/>
      </w:pPr>
      <w:r w:rsidRPr="00C945CD">
        <w:tab/>
        <w:t>(a)</w:t>
      </w:r>
      <w:r w:rsidRPr="00C945CD">
        <w:tab/>
        <w:t>the access is provided for the sole purpose of enabling the access seeker to install or maintain either or both of the following:</w:t>
      </w:r>
    </w:p>
    <w:p w:rsidR="00756B44" w:rsidRPr="00C945CD" w:rsidRDefault="00756B44" w:rsidP="00756B44">
      <w:pPr>
        <w:pStyle w:val="paragraphsub"/>
      </w:pPr>
      <w:r w:rsidRPr="00C945CD">
        <w:tab/>
        <w:t>(i)</w:t>
      </w:r>
      <w:r w:rsidRPr="00C945CD">
        <w:tab/>
        <w:t>a multiplex transmitter;</w:t>
      </w:r>
    </w:p>
    <w:p w:rsidR="00756B44" w:rsidRPr="00C945CD" w:rsidRDefault="00756B44" w:rsidP="00756B44">
      <w:pPr>
        <w:pStyle w:val="paragraphsub"/>
      </w:pPr>
      <w:r w:rsidRPr="00C945CD">
        <w:tab/>
        <w:t>(ii)</w:t>
      </w:r>
      <w:r w:rsidRPr="00C945CD">
        <w:tab/>
        <w:t>associated facilities;</w:t>
      </w:r>
    </w:p>
    <w:p w:rsidR="00756B44" w:rsidRPr="00C945CD" w:rsidRDefault="00756B44" w:rsidP="00756B44">
      <w:pPr>
        <w:pStyle w:val="paragraph"/>
      </w:pPr>
      <w:r w:rsidRPr="00C945CD">
        <w:tab/>
      </w:r>
      <w:r w:rsidRPr="00C945CD">
        <w:tab/>
        <w:t xml:space="preserve">used, or for use, wholly or principally in connection with the transmission of one or more designated content services in accordance with the </w:t>
      </w:r>
      <w:r w:rsidRPr="00C945CD">
        <w:rPr>
          <w:szCs w:val="22"/>
        </w:rPr>
        <w:t>digital radio multiplex transmitter licence concerned</w:t>
      </w:r>
      <w:r w:rsidRPr="00C945CD">
        <w:t>; and</w:t>
      </w:r>
    </w:p>
    <w:p w:rsidR="00756B44" w:rsidRPr="00C945CD" w:rsidRDefault="00756B44" w:rsidP="00756B44">
      <w:pPr>
        <w:pStyle w:val="paragraph"/>
      </w:pPr>
      <w:r w:rsidRPr="00C945CD">
        <w:tab/>
        <w:t>(b)</w:t>
      </w:r>
      <w:r w:rsidRPr="00C945CD">
        <w:tab/>
        <w:t>the access seeker gives the owner or operator reasonable notice that the access seeker requires the access.</w:t>
      </w:r>
    </w:p>
    <w:p w:rsidR="00756B44" w:rsidRPr="00C945CD" w:rsidRDefault="00756B44" w:rsidP="00756B44">
      <w:pPr>
        <w:pStyle w:val="SubsectionHead"/>
      </w:pPr>
      <w:r w:rsidRPr="00C945CD">
        <w:t>Compliance not technically feasible</w:t>
      </w:r>
    </w:p>
    <w:p w:rsidR="00756B44" w:rsidRPr="00C945CD" w:rsidRDefault="00756B44" w:rsidP="00756B44">
      <w:pPr>
        <w:pStyle w:val="subsection"/>
      </w:pPr>
      <w:r w:rsidRPr="00C945CD">
        <w:tab/>
        <w:t>(3)</w:t>
      </w:r>
      <w:r w:rsidRPr="00C945CD">
        <w:tab/>
        <w:t xml:space="preserve">The owner or operator of a broadcasting transmission tower is not required to comply with </w:t>
      </w:r>
      <w:r w:rsidR="00C945CD">
        <w:t>subsection (</w:t>
      </w:r>
      <w:r w:rsidRPr="00C945CD">
        <w:t xml:space="preserve">1) if there is in force a written certificate issued by the ACMA stating that, in the ACMA’s opinion, compliance with </w:t>
      </w:r>
      <w:r w:rsidR="00C945CD">
        <w:t>subsection (</w:t>
      </w:r>
      <w:r w:rsidRPr="00C945CD">
        <w:t>1) in relation to that tower is not technically feasible.</w:t>
      </w:r>
    </w:p>
    <w:p w:rsidR="00756B44" w:rsidRPr="00C945CD" w:rsidRDefault="00756B44" w:rsidP="00756B44">
      <w:pPr>
        <w:pStyle w:val="subsection"/>
      </w:pPr>
      <w:r w:rsidRPr="00C945CD">
        <w:tab/>
        <w:t>(4)</w:t>
      </w:r>
      <w:r w:rsidRPr="00C945CD">
        <w:tab/>
        <w:t xml:space="preserve">In determining whether compliance with </w:t>
      </w:r>
      <w:r w:rsidR="00C945CD">
        <w:t>subsection (</w:t>
      </w:r>
      <w:r w:rsidRPr="00C945CD">
        <w:t>1) in relation to a tower is technically feasible, the ACMA must have regard to:</w:t>
      </w:r>
    </w:p>
    <w:p w:rsidR="00756B44" w:rsidRPr="00C945CD" w:rsidRDefault="00756B44" w:rsidP="00756B44">
      <w:pPr>
        <w:pStyle w:val="paragraph"/>
      </w:pPr>
      <w:r w:rsidRPr="00C945CD">
        <w:tab/>
        <w:t>(a)</w:t>
      </w:r>
      <w:r w:rsidRPr="00C945CD">
        <w:tab/>
        <w:t>whether compliance is likely to result in significant difficulties of a technical or engineering nature; and</w:t>
      </w:r>
    </w:p>
    <w:p w:rsidR="00756B44" w:rsidRPr="00C945CD" w:rsidRDefault="00756B44" w:rsidP="00756B44">
      <w:pPr>
        <w:pStyle w:val="paragraph"/>
      </w:pPr>
      <w:r w:rsidRPr="00C945CD">
        <w:tab/>
        <w:t>(b)</w:t>
      </w:r>
      <w:r w:rsidRPr="00C945CD">
        <w:tab/>
        <w:t>whether compliance is likely to result in a significant threat to the health or safety of persons who operate, or work on, the tower; and</w:t>
      </w:r>
    </w:p>
    <w:p w:rsidR="00756B44" w:rsidRPr="00C945CD" w:rsidRDefault="00756B44" w:rsidP="00756B44">
      <w:pPr>
        <w:pStyle w:val="paragraph"/>
      </w:pPr>
      <w:r w:rsidRPr="00C945CD">
        <w:tab/>
        <w:t>(c)</w:t>
      </w:r>
      <w:r w:rsidRPr="00C945CD">
        <w:tab/>
        <w:t xml:space="preserve">if compliance is likely to have a result referred to in </w:t>
      </w:r>
      <w:r w:rsidR="00C945CD">
        <w:t>paragraph (</w:t>
      </w:r>
      <w:r w:rsidRPr="00C945CD">
        <w:t>a) or (b)—whether there are practicable means of avoiding such a result, including (but not limited to):</w:t>
      </w:r>
    </w:p>
    <w:p w:rsidR="00756B44" w:rsidRPr="00C945CD" w:rsidRDefault="00756B44" w:rsidP="00756B44">
      <w:pPr>
        <w:pStyle w:val="paragraphsub"/>
      </w:pPr>
      <w:r w:rsidRPr="00C945CD">
        <w:tab/>
        <w:t>(i)</w:t>
      </w:r>
      <w:r w:rsidRPr="00C945CD">
        <w:tab/>
        <w:t>changing the configuration or operating parameters of a facility situated on the tower; and</w:t>
      </w:r>
    </w:p>
    <w:p w:rsidR="00756B44" w:rsidRPr="00C945CD" w:rsidRDefault="00756B44" w:rsidP="00756B44">
      <w:pPr>
        <w:pStyle w:val="paragraphsub"/>
      </w:pPr>
      <w:r w:rsidRPr="00C945CD">
        <w:tab/>
        <w:t>(ii)</w:t>
      </w:r>
      <w:r w:rsidRPr="00C945CD">
        <w:tab/>
        <w:t>making alterations to the tower; and</w:t>
      </w:r>
    </w:p>
    <w:p w:rsidR="00756B44" w:rsidRPr="00C945CD" w:rsidRDefault="00756B44" w:rsidP="00756B44">
      <w:pPr>
        <w:pStyle w:val="paragraph"/>
      </w:pPr>
      <w:r w:rsidRPr="00C945CD">
        <w:tab/>
        <w:t>(d)</w:t>
      </w:r>
      <w:r w:rsidRPr="00C945CD">
        <w:tab/>
        <w:t>such other matters (if any) as the ACMA considers relevant.</w:t>
      </w:r>
    </w:p>
    <w:p w:rsidR="00756B44" w:rsidRPr="00C945CD" w:rsidRDefault="00756B44" w:rsidP="00756B44">
      <w:pPr>
        <w:pStyle w:val="SubsectionHead"/>
      </w:pPr>
      <w:r w:rsidRPr="00C945CD">
        <w:t>Issue of certificate</w:t>
      </w:r>
    </w:p>
    <w:p w:rsidR="00756B44" w:rsidRPr="00C945CD" w:rsidRDefault="00756B44" w:rsidP="00756B44">
      <w:pPr>
        <w:pStyle w:val="subsection"/>
      </w:pPr>
      <w:r w:rsidRPr="00C945CD">
        <w:tab/>
        <w:t>(5)</w:t>
      </w:r>
      <w:r w:rsidRPr="00C945CD">
        <w:tab/>
        <w:t xml:space="preserve">If the ACMA receives a request to make a decision about the issue of a certificate under </w:t>
      </w:r>
      <w:r w:rsidR="00C945CD">
        <w:t>subsection (</w:t>
      </w:r>
      <w:r w:rsidRPr="00C945CD">
        <w:t>3), the ACMA must use its best endeavours to make that decision within 10 business days after the request was made.</w:t>
      </w:r>
    </w:p>
    <w:p w:rsidR="00756B44" w:rsidRPr="00C945CD" w:rsidRDefault="00756B44" w:rsidP="00756B44">
      <w:pPr>
        <w:pStyle w:val="ActHead5"/>
      </w:pPr>
      <w:bookmarkStart w:id="262" w:name="_Toc19106630"/>
      <w:r w:rsidRPr="004C37CE">
        <w:rPr>
          <w:rStyle w:val="CharSectno"/>
        </w:rPr>
        <w:t>118QE</w:t>
      </w:r>
      <w:r w:rsidRPr="00C945CD">
        <w:t xml:space="preserve">  Access to designated associated facilities</w:t>
      </w:r>
      <w:bookmarkEnd w:id="262"/>
    </w:p>
    <w:p w:rsidR="00756B44" w:rsidRPr="00C945CD" w:rsidRDefault="00756B44" w:rsidP="00756B44">
      <w:pPr>
        <w:pStyle w:val="SubsectionHead"/>
      </w:pPr>
      <w:r w:rsidRPr="00C945CD">
        <w:t>Scope</w:t>
      </w:r>
    </w:p>
    <w:p w:rsidR="00756B44" w:rsidRPr="00C945CD" w:rsidRDefault="00756B44" w:rsidP="00756B44">
      <w:pPr>
        <w:pStyle w:val="subsection"/>
      </w:pPr>
      <w:r w:rsidRPr="00C945CD">
        <w:tab/>
        <w:t>(1)</w:t>
      </w:r>
      <w:r w:rsidRPr="00C945CD">
        <w:tab/>
        <w:t>This section applies to a designated associated facility if the facility is situated on, at, in or under:</w:t>
      </w:r>
    </w:p>
    <w:p w:rsidR="00756B44" w:rsidRPr="00C945CD" w:rsidRDefault="00756B44" w:rsidP="00756B44">
      <w:pPr>
        <w:pStyle w:val="paragraph"/>
      </w:pPr>
      <w:r w:rsidRPr="00C945CD">
        <w:tab/>
        <w:t>(a)</w:t>
      </w:r>
      <w:r w:rsidRPr="00C945CD">
        <w:tab/>
        <w:t>a broadcasting transmission tower; or</w:t>
      </w:r>
    </w:p>
    <w:p w:rsidR="00756B44" w:rsidRPr="00C945CD" w:rsidRDefault="00756B44" w:rsidP="00756B44">
      <w:pPr>
        <w:pStyle w:val="paragraph"/>
      </w:pPr>
      <w:r w:rsidRPr="00C945CD">
        <w:tab/>
        <w:t>(b)</w:t>
      </w:r>
      <w:r w:rsidRPr="00C945CD">
        <w:tab/>
        <w:t>the site on which a broadcasting transmission tower is situated.</w:t>
      </w:r>
    </w:p>
    <w:p w:rsidR="00756B44" w:rsidRPr="00C945CD" w:rsidRDefault="00756B44" w:rsidP="00756B44">
      <w:pPr>
        <w:pStyle w:val="SubsectionHead"/>
      </w:pPr>
      <w:r w:rsidRPr="00C945CD">
        <w:t>Access to designated associated facilities</w:t>
      </w:r>
    </w:p>
    <w:p w:rsidR="00756B44" w:rsidRPr="00C945CD" w:rsidRDefault="00756B44" w:rsidP="00756B44">
      <w:pPr>
        <w:pStyle w:val="subsection"/>
        <w:rPr>
          <w:szCs w:val="22"/>
        </w:rPr>
      </w:pPr>
      <w:r w:rsidRPr="00C945CD">
        <w:tab/>
        <w:t>(2)</w:t>
      </w:r>
      <w:r w:rsidRPr="00C945CD">
        <w:tab/>
        <w:t xml:space="preserve">The owner or operator of the designated associated facility must, if requested to do so by a person </w:t>
      </w:r>
      <w:r w:rsidRPr="00C945CD">
        <w:rPr>
          <w:szCs w:val="22"/>
        </w:rPr>
        <w:t>(the</w:t>
      </w:r>
      <w:r w:rsidRPr="00C945CD">
        <w:rPr>
          <w:b/>
          <w:i/>
          <w:szCs w:val="22"/>
        </w:rPr>
        <w:t xml:space="preserve"> access seeker</w:t>
      </w:r>
      <w:r w:rsidRPr="00C945CD">
        <w:rPr>
          <w:szCs w:val="22"/>
        </w:rPr>
        <w:t>) who is:</w:t>
      </w:r>
    </w:p>
    <w:p w:rsidR="00756B44" w:rsidRPr="00C945CD" w:rsidRDefault="00756B44" w:rsidP="00756B44">
      <w:pPr>
        <w:pStyle w:val="paragraph"/>
      </w:pPr>
      <w:r w:rsidRPr="00C945CD">
        <w:tab/>
        <w:t>(a)</w:t>
      </w:r>
      <w:r w:rsidRPr="00C945CD">
        <w:tab/>
        <w:t>a digital radio multiplex transmitter licensee; or</w:t>
      </w:r>
    </w:p>
    <w:p w:rsidR="00756B44" w:rsidRPr="00C945CD" w:rsidRDefault="00756B44" w:rsidP="00756B44">
      <w:pPr>
        <w:pStyle w:val="paragraph"/>
      </w:pPr>
      <w:r w:rsidRPr="00C945CD">
        <w:tab/>
        <w:t>(b)</w:t>
      </w:r>
      <w:r w:rsidRPr="00C945CD">
        <w:tab/>
        <w:t>a person authorised by a digital radio multiplex transmitter licensee under section</w:t>
      </w:r>
      <w:r w:rsidR="00C945CD">
        <w:t> </w:t>
      </w:r>
      <w:r w:rsidRPr="00C945CD">
        <w:t>114;</w:t>
      </w:r>
    </w:p>
    <w:p w:rsidR="00756B44" w:rsidRPr="00C945CD" w:rsidRDefault="00756B44" w:rsidP="00756B44">
      <w:pPr>
        <w:pStyle w:val="subsection2"/>
      </w:pPr>
      <w:r w:rsidRPr="00C945CD">
        <w:t xml:space="preserve"> give the access seeker access to the facility.</w:t>
      </w:r>
    </w:p>
    <w:p w:rsidR="00756B44" w:rsidRPr="00C945CD" w:rsidRDefault="00756B44" w:rsidP="00756B44">
      <w:pPr>
        <w:pStyle w:val="subsection"/>
      </w:pPr>
      <w:r w:rsidRPr="00C945CD">
        <w:tab/>
        <w:t>(3)</w:t>
      </w:r>
      <w:r w:rsidRPr="00C945CD">
        <w:tab/>
        <w:t xml:space="preserve">The owner or operator of the designated associated facility is not required to comply with </w:t>
      </w:r>
      <w:r w:rsidR="00C945CD">
        <w:t>subsection (</w:t>
      </w:r>
      <w:r w:rsidRPr="00C945CD">
        <w:t>2) unless:</w:t>
      </w:r>
    </w:p>
    <w:p w:rsidR="00756B44" w:rsidRPr="00C945CD" w:rsidRDefault="00756B44" w:rsidP="00756B44">
      <w:pPr>
        <w:pStyle w:val="paragraph"/>
      </w:pPr>
      <w:r w:rsidRPr="00C945CD">
        <w:tab/>
        <w:t>(a)</w:t>
      </w:r>
      <w:r w:rsidRPr="00C945CD">
        <w:tab/>
        <w:t>the access is provided for the sole purpose of enabling the access seeker to use:</w:t>
      </w:r>
    </w:p>
    <w:p w:rsidR="00756B44" w:rsidRPr="00C945CD" w:rsidRDefault="00756B44" w:rsidP="00756B44">
      <w:pPr>
        <w:pStyle w:val="paragraphsub"/>
      </w:pPr>
      <w:r w:rsidRPr="00C945CD">
        <w:tab/>
        <w:t>(i)</w:t>
      </w:r>
      <w:r w:rsidRPr="00C945CD">
        <w:tab/>
        <w:t>the facility; or</w:t>
      </w:r>
    </w:p>
    <w:p w:rsidR="00756B44" w:rsidRPr="00C945CD" w:rsidRDefault="00756B44" w:rsidP="00756B44">
      <w:pPr>
        <w:pStyle w:val="paragraphsub"/>
      </w:pPr>
      <w:r w:rsidRPr="00C945CD">
        <w:tab/>
        <w:t>(ii)</w:t>
      </w:r>
      <w:r w:rsidRPr="00C945CD">
        <w:tab/>
        <w:t>a service provided by means of the facility;</w:t>
      </w:r>
    </w:p>
    <w:p w:rsidR="00756B44" w:rsidRPr="00C945CD" w:rsidRDefault="00756B44" w:rsidP="00756B44">
      <w:pPr>
        <w:pStyle w:val="paragraph"/>
      </w:pPr>
      <w:r w:rsidRPr="00C945CD">
        <w:tab/>
      </w:r>
      <w:r w:rsidRPr="00C945CD">
        <w:tab/>
        <w:t xml:space="preserve">wholly or principally in connection with the transmission of one or more designated content services in accordance with the </w:t>
      </w:r>
      <w:r w:rsidRPr="00C945CD">
        <w:rPr>
          <w:szCs w:val="22"/>
        </w:rPr>
        <w:t>digital radio multiplex transmitter licence concerned</w:t>
      </w:r>
      <w:r w:rsidRPr="00C945CD">
        <w:t>; and</w:t>
      </w:r>
    </w:p>
    <w:p w:rsidR="00756B44" w:rsidRPr="00C945CD" w:rsidRDefault="00756B44" w:rsidP="00756B44">
      <w:pPr>
        <w:pStyle w:val="paragraph"/>
      </w:pPr>
      <w:r w:rsidRPr="00C945CD">
        <w:tab/>
        <w:t>(b)</w:t>
      </w:r>
      <w:r w:rsidRPr="00C945CD">
        <w:tab/>
        <w:t>the access seeker gives the owner or operator reasonable notice that the access seeker requires the access.</w:t>
      </w:r>
    </w:p>
    <w:p w:rsidR="00756B44" w:rsidRPr="00C945CD" w:rsidRDefault="00756B44" w:rsidP="00756B44">
      <w:pPr>
        <w:pStyle w:val="SubsectionHead"/>
      </w:pPr>
      <w:r w:rsidRPr="00C945CD">
        <w:t>Compliance not technically feasible</w:t>
      </w:r>
    </w:p>
    <w:p w:rsidR="00756B44" w:rsidRPr="00C945CD" w:rsidRDefault="00756B44" w:rsidP="00756B44">
      <w:pPr>
        <w:pStyle w:val="subsection"/>
      </w:pPr>
      <w:r w:rsidRPr="00C945CD">
        <w:tab/>
        <w:t>(4)</w:t>
      </w:r>
      <w:r w:rsidRPr="00C945CD">
        <w:tab/>
        <w:t xml:space="preserve">The owner or operator of a designated associated facility is not required to comply with </w:t>
      </w:r>
      <w:r w:rsidR="00C945CD">
        <w:t>subsection (</w:t>
      </w:r>
      <w:r w:rsidRPr="00C945CD">
        <w:t xml:space="preserve">2) if there is in force a written certificate issued by the ACMA stating that, in the ACMA’s opinion, compliance with </w:t>
      </w:r>
      <w:r w:rsidR="00C945CD">
        <w:t>subsection (</w:t>
      </w:r>
      <w:r w:rsidRPr="00C945CD">
        <w:t>2) in relation to that facility is not technically feasible.</w:t>
      </w:r>
    </w:p>
    <w:p w:rsidR="00756B44" w:rsidRPr="00C945CD" w:rsidRDefault="00756B44" w:rsidP="00756B44">
      <w:pPr>
        <w:pStyle w:val="subsection"/>
      </w:pPr>
      <w:r w:rsidRPr="00C945CD">
        <w:tab/>
        <w:t>(5)</w:t>
      </w:r>
      <w:r w:rsidRPr="00C945CD">
        <w:tab/>
        <w:t xml:space="preserve">In determining whether compliance with </w:t>
      </w:r>
      <w:r w:rsidR="00C945CD">
        <w:t>subsection (</w:t>
      </w:r>
      <w:r w:rsidRPr="00C945CD">
        <w:t>2) in relation to a facility is technically feasible, the ACMA must have regard to:</w:t>
      </w:r>
    </w:p>
    <w:p w:rsidR="00756B44" w:rsidRPr="00C945CD" w:rsidRDefault="00756B44" w:rsidP="00756B44">
      <w:pPr>
        <w:pStyle w:val="paragraph"/>
      </w:pPr>
      <w:r w:rsidRPr="00C945CD">
        <w:tab/>
        <w:t>(a)</w:t>
      </w:r>
      <w:r w:rsidRPr="00C945CD">
        <w:tab/>
        <w:t>whether compliance is likely to result in significant difficulties of a technical or engineering nature; and</w:t>
      </w:r>
    </w:p>
    <w:p w:rsidR="00756B44" w:rsidRPr="00C945CD" w:rsidRDefault="00756B44" w:rsidP="00756B44">
      <w:pPr>
        <w:pStyle w:val="paragraph"/>
      </w:pPr>
      <w:r w:rsidRPr="00C945CD">
        <w:tab/>
        <w:t>(b)</w:t>
      </w:r>
      <w:r w:rsidRPr="00C945CD">
        <w:tab/>
        <w:t>whether compliance is likely to result in a significant threat to the health or safety of persons who operate, or work on, a facility situated on the site; and</w:t>
      </w:r>
    </w:p>
    <w:p w:rsidR="00756B44" w:rsidRPr="00C945CD" w:rsidRDefault="00756B44" w:rsidP="00756B44">
      <w:pPr>
        <w:pStyle w:val="paragraph"/>
      </w:pPr>
      <w:r w:rsidRPr="00C945CD">
        <w:tab/>
        <w:t>(c)</w:t>
      </w:r>
      <w:r w:rsidRPr="00C945CD">
        <w:tab/>
        <w:t xml:space="preserve">if compliance is likely to have a result referred to in </w:t>
      </w:r>
      <w:r w:rsidR="00C945CD">
        <w:t>paragraph (</w:t>
      </w:r>
      <w:r w:rsidRPr="00C945CD">
        <w:t>a) or (b)—whether there are practicable means of avoiding such a result, including (but not limited to):</w:t>
      </w:r>
    </w:p>
    <w:p w:rsidR="00756B44" w:rsidRPr="00C945CD" w:rsidRDefault="00756B44" w:rsidP="00756B44">
      <w:pPr>
        <w:pStyle w:val="paragraphsub"/>
      </w:pPr>
      <w:r w:rsidRPr="00C945CD">
        <w:tab/>
        <w:t>(i)</w:t>
      </w:r>
      <w:r w:rsidRPr="00C945CD">
        <w:tab/>
        <w:t>changing the configuration or operating parameters of a facility situated on the site; and</w:t>
      </w:r>
    </w:p>
    <w:p w:rsidR="00756B44" w:rsidRPr="00C945CD" w:rsidRDefault="00756B44" w:rsidP="00756B44">
      <w:pPr>
        <w:pStyle w:val="paragraphsub"/>
      </w:pPr>
      <w:r w:rsidRPr="00C945CD">
        <w:tab/>
        <w:t>(ii)</w:t>
      </w:r>
      <w:r w:rsidRPr="00C945CD">
        <w:tab/>
        <w:t>making alterations to a facility situated on the site; and</w:t>
      </w:r>
    </w:p>
    <w:p w:rsidR="00756B44" w:rsidRPr="00C945CD" w:rsidRDefault="00756B44" w:rsidP="00756B44">
      <w:pPr>
        <w:pStyle w:val="paragraph"/>
      </w:pPr>
      <w:r w:rsidRPr="00C945CD">
        <w:tab/>
        <w:t>(d)</w:t>
      </w:r>
      <w:r w:rsidRPr="00C945CD">
        <w:tab/>
        <w:t>such other matters (if any) as the ACMA considers relevant.</w:t>
      </w:r>
    </w:p>
    <w:p w:rsidR="00756B44" w:rsidRPr="00C945CD" w:rsidRDefault="00756B44" w:rsidP="00756B44">
      <w:pPr>
        <w:pStyle w:val="SubsectionHead"/>
      </w:pPr>
      <w:r w:rsidRPr="00C945CD">
        <w:t>Issue of certificate</w:t>
      </w:r>
    </w:p>
    <w:p w:rsidR="00756B44" w:rsidRPr="00C945CD" w:rsidRDefault="00756B44" w:rsidP="00756B44">
      <w:pPr>
        <w:pStyle w:val="subsection"/>
      </w:pPr>
      <w:r w:rsidRPr="00C945CD">
        <w:tab/>
        <w:t>(6)</w:t>
      </w:r>
      <w:r w:rsidRPr="00C945CD">
        <w:tab/>
        <w:t xml:space="preserve">If the ACMA receives a request to make a decision about the issue of a certificate under </w:t>
      </w:r>
      <w:r w:rsidR="00C945CD">
        <w:t>subsection (</w:t>
      </w:r>
      <w:r w:rsidRPr="00C945CD">
        <w:t>4), the ACMA must use its best endeavours to make that decision within 10 business days after the request was made.</w:t>
      </w:r>
    </w:p>
    <w:p w:rsidR="00756B44" w:rsidRPr="00C945CD" w:rsidRDefault="00756B44" w:rsidP="00756B44">
      <w:pPr>
        <w:pStyle w:val="SubsectionHead"/>
      </w:pPr>
      <w:r w:rsidRPr="00C945CD">
        <w:t>Exemptions</w:t>
      </w:r>
    </w:p>
    <w:p w:rsidR="00756B44" w:rsidRPr="00C945CD" w:rsidRDefault="00756B44" w:rsidP="00756B44">
      <w:pPr>
        <w:pStyle w:val="subsection"/>
      </w:pPr>
      <w:r w:rsidRPr="00C945CD">
        <w:tab/>
        <w:t>(7)</w:t>
      </w:r>
      <w:r w:rsidRPr="00C945CD">
        <w:tab/>
        <w:t xml:space="preserve">The regulations may provide for exemptions from </w:t>
      </w:r>
      <w:r w:rsidR="00C945CD">
        <w:t>subsection (</w:t>
      </w:r>
      <w:r w:rsidRPr="00C945CD">
        <w:t>2).</w:t>
      </w:r>
    </w:p>
    <w:p w:rsidR="00756B44" w:rsidRPr="00C945CD" w:rsidRDefault="00756B44" w:rsidP="00756B44">
      <w:pPr>
        <w:pStyle w:val="subsection"/>
      </w:pPr>
      <w:r w:rsidRPr="00C945CD">
        <w:tab/>
        <w:t>(8)</w:t>
      </w:r>
      <w:r w:rsidRPr="00C945CD">
        <w:tab/>
        <w:t xml:space="preserve">Regulations made for the purposes of </w:t>
      </w:r>
      <w:r w:rsidR="00C945CD">
        <w:t>subsection (</w:t>
      </w:r>
      <w:r w:rsidRPr="00C945CD">
        <w:t>7) may make provision with respect to a matter by conferring on the ACCC a power to make a decision of an administrative character.</w:t>
      </w:r>
    </w:p>
    <w:p w:rsidR="00756B44" w:rsidRPr="00C945CD" w:rsidRDefault="00756B44" w:rsidP="00756B44">
      <w:pPr>
        <w:pStyle w:val="ActHead5"/>
      </w:pPr>
      <w:bookmarkStart w:id="263" w:name="_Toc19106631"/>
      <w:r w:rsidRPr="004C37CE">
        <w:rPr>
          <w:rStyle w:val="CharSectno"/>
        </w:rPr>
        <w:t>118QF</w:t>
      </w:r>
      <w:r w:rsidRPr="00C945CD">
        <w:t xml:space="preserve">  Access to sites of broadcasting transmission towers</w:t>
      </w:r>
      <w:bookmarkEnd w:id="263"/>
    </w:p>
    <w:p w:rsidR="00756B44" w:rsidRPr="00C945CD" w:rsidRDefault="00756B44" w:rsidP="00756B44">
      <w:pPr>
        <w:pStyle w:val="subsection"/>
        <w:rPr>
          <w:szCs w:val="22"/>
        </w:rPr>
      </w:pPr>
      <w:r w:rsidRPr="00C945CD">
        <w:tab/>
        <w:t>(1)</w:t>
      </w:r>
      <w:r w:rsidRPr="00C945CD">
        <w:tab/>
        <w:t xml:space="preserve">The owner or operator of a broadcasting transmission tower must, if requested to do so by a person </w:t>
      </w:r>
      <w:r w:rsidRPr="00C945CD">
        <w:rPr>
          <w:szCs w:val="22"/>
        </w:rPr>
        <w:t>(the</w:t>
      </w:r>
      <w:r w:rsidRPr="00C945CD">
        <w:rPr>
          <w:b/>
          <w:i/>
          <w:szCs w:val="22"/>
        </w:rPr>
        <w:t xml:space="preserve"> access seeker</w:t>
      </w:r>
      <w:r w:rsidRPr="00C945CD">
        <w:rPr>
          <w:szCs w:val="22"/>
        </w:rPr>
        <w:t>) who is:</w:t>
      </w:r>
    </w:p>
    <w:p w:rsidR="00756B44" w:rsidRPr="00C945CD" w:rsidRDefault="00756B44" w:rsidP="00756B44">
      <w:pPr>
        <w:pStyle w:val="paragraph"/>
      </w:pPr>
      <w:r w:rsidRPr="00C945CD">
        <w:tab/>
        <w:t>(a)</w:t>
      </w:r>
      <w:r w:rsidRPr="00C945CD">
        <w:tab/>
        <w:t>a digital radio multiplex transmitter licensee; or</w:t>
      </w:r>
    </w:p>
    <w:p w:rsidR="00756B44" w:rsidRPr="00C945CD" w:rsidRDefault="00756B44" w:rsidP="00756B44">
      <w:pPr>
        <w:pStyle w:val="paragraph"/>
      </w:pPr>
      <w:r w:rsidRPr="00C945CD">
        <w:tab/>
        <w:t>(b)</w:t>
      </w:r>
      <w:r w:rsidRPr="00C945CD">
        <w:tab/>
        <w:t>a person authorised by a digital radio multiplex transmitter licensee under section</w:t>
      </w:r>
      <w:r w:rsidR="00C945CD">
        <w:t> </w:t>
      </w:r>
      <w:r w:rsidRPr="00C945CD">
        <w:t>114;</w:t>
      </w:r>
    </w:p>
    <w:p w:rsidR="00756B44" w:rsidRPr="00C945CD" w:rsidRDefault="00756B44" w:rsidP="00756B44">
      <w:pPr>
        <w:pStyle w:val="subsection2"/>
      </w:pPr>
      <w:r w:rsidRPr="00C945CD">
        <w:t xml:space="preserve"> give the access seeker access to a site if:</w:t>
      </w:r>
    </w:p>
    <w:p w:rsidR="00756B44" w:rsidRPr="00C945CD" w:rsidRDefault="00756B44" w:rsidP="00756B44">
      <w:pPr>
        <w:pStyle w:val="paragraph"/>
      </w:pPr>
      <w:r w:rsidRPr="00C945CD">
        <w:tab/>
        <w:t>(c)</w:t>
      </w:r>
      <w:r w:rsidRPr="00C945CD">
        <w:tab/>
        <w:t>the tower is situated on the site; and</w:t>
      </w:r>
    </w:p>
    <w:p w:rsidR="00756B44" w:rsidRPr="00C945CD" w:rsidRDefault="00756B44" w:rsidP="00756B44">
      <w:pPr>
        <w:pStyle w:val="paragraph"/>
      </w:pPr>
      <w:r w:rsidRPr="00C945CD">
        <w:tab/>
        <w:t>(d)</w:t>
      </w:r>
      <w:r w:rsidRPr="00C945CD">
        <w:tab/>
        <w:t>either:</w:t>
      </w:r>
    </w:p>
    <w:p w:rsidR="00756B44" w:rsidRPr="00C945CD" w:rsidRDefault="00756B44" w:rsidP="00756B44">
      <w:pPr>
        <w:pStyle w:val="paragraphsub"/>
      </w:pPr>
      <w:r w:rsidRPr="00C945CD">
        <w:tab/>
        <w:t>(i)</w:t>
      </w:r>
      <w:r w:rsidRPr="00C945CD">
        <w:tab/>
        <w:t>the site is owned, occupied or controlled by the owner or operator of the tower; or</w:t>
      </w:r>
    </w:p>
    <w:p w:rsidR="00756B44" w:rsidRPr="00C945CD" w:rsidRDefault="00756B44" w:rsidP="00756B44">
      <w:pPr>
        <w:pStyle w:val="paragraphsub"/>
      </w:pPr>
      <w:r w:rsidRPr="00C945CD">
        <w:tab/>
        <w:t>(ii)</w:t>
      </w:r>
      <w:r w:rsidRPr="00C945CD">
        <w:tab/>
        <w:t>the owner or operator of the tower has a right (either conditional or unconditional) to use the site.</w:t>
      </w:r>
    </w:p>
    <w:p w:rsidR="00756B44" w:rsidRPr="00C945CD" w:rsidRDefault="00756B44" w:rsidP="000D22E9">
      <w:pPr>
        <w:pStyle w:val="subsection"/>
        <w:keepNext/>
      </w:pPr>
      <w:r w:rsidRPr="00C945CD">
        <w:tab/>
        <w:t>(2)</w:t>
      </w:r>
      <w:r w:rsidRPr="00C945CD">
        <w:tab/>
        <w:t xml:space="preserve">The owner or operator of the broadcasting transmission tower is not required to comply with </w:t>
      </w:r>
      <w:r w:rsidR="00C945CD">
        <w:t>subsection (</w:t>
      </w:r>
      <w:r w:rsidRPr="00C945CD">
        <w:t>1) unless:</w:t>
      </w:r>
    </w:p>
    <w:p w:rsidR="00756B44" w:rsidRPr="00C945CD" w:rsidRDefault="00756B44" w:rsidP="00756B44">
      <w:pPr>
        <w:pStyle w:val="paragraph"/>
      </w:pPr>
      <w:r w:rsidRPr="00C945CD">
        <w:tab/>
        <w:t>(a)</w:t>
      </w:r>
      <w:r w:rsidRPr="00C945CD">
        <w:tab/>
        <w:t>the access is provided for the sole purpose of enabling the access seeker to install or maintain either or both of the following:</w:t>
      </w:r>
    </w:p>
    <w:p w:rsidR="00756B44" w:rsidRPr="00C945CD" w:rsidRDefault="00756B44" w:rsidP="00756B44">
      <w:pPr>
        <w:pStyle w:val="paragraphsub"/>
      </w:pPr>
      <w:r w:rsidRPr="00C945CD">
        <w:tab/>
        <w:t>(i)</w:t>
      </w:r>
      <w:r w:rsidRPr="00C945CD">
        <w:tab/>
        <w:t>a multiplex transmitter;</w:t>
      </w:r>
    </w:p>
    <w:p w:rsidR="00756B44" w:rsidRPr="00C945CD" w:rsidRDefault="00756B44" w:rsidP="00756B44">
      <w:pPr>
        <w:pStyle w:val="paragraphsub"/>
      </w:pPr>
      <w:r w:rsidRPr="00C945CD">
        <w:tab/>
        <w:t>(ii)</w:t>
      </w:r>
      <w:r w:rsidRPr="00C945CD">
        <w:tab/>
        <w:t>associated facilities;</w:t>
      </w:r>
    </w:p>
    <w:p w:rsidR="00756B44" w:rsidRPr="00C945CD" w:rsidRDefault="00756B44" w:rsidP="00756B44">
      <w:pPr>
        <w:pStyle w:val="paragraph"/>
      </w:pPr>
      <w:r w:rsidRPr="00C945CD">
        <w:tab/>
      </w:r>
      <w:r w:rsidRPr="00C945CD">
        <w:tab/>
        <w:t xml:space="preserve">used, or for use, wholly or principally in connection with the transmission of one or more designated content services in accordance with the </w:t>
      </w:r>
      <w:r w:rsidRPr="00C945CD">
        <w:rPr>
          <w:szCs w:val="22"/>
        </w:rPr>
        <w:t>digital radio multiplex transmitter licence concerned</w:t>
      </w:r>
      <w:r w:rsidRPr="00C945CD">
        <w:t>; and</w:t>
      </w:r>
    </w:p>
    <w:p w:rsidR="00756B44" w:rsidRPr="00C945CD" w:rsidRDefault="00756B44" w:rsidP="00756B44">
      <w:pPr>
        <w:pStyle w:val="paragraph"/>
      </w:pPr>
      <w:r w:rsidRPr="00C945CD">
        <w:tab/>
        <w:t>(b)</w:t>
      </w:r>
      <w:r w:rsidRPr="00C945CD">
        <w:tab/>
        <w:t>the access seeker gives the owner or operator reasonable notice that the access seeker requires the access.</w:t>
      </w:r>
    </w:p>
    <w:p w:rsidR="00756B44" w:rsidRPr="00C945CD" w:rsidRDefault="00756B44" w:rsidP="00756B44">
      <w:pPr>
        <w:pStyle w:val="SubsectionHead"/>
      </w:pPr>
      <w:r w:rsidRPr="00C945CD">
        <w:t>Compliance not technically feasible</w:t>
      </w:r>
    </w:p>
    <w:p w:rsidR="00756B44" w:rsidRPr="00C945CD" w:rsidRDefault="00756B44" w:rsidP="00756B44">
      <w:pPr>
        <w:pStyle w:val="subsection"/>
      </w:pPr>
      <w:r w:rsidRPr="00C945CD">
        <w:tab/>
        <w:t>(3)</w:t>
      </w:r>
      <w:r w:rsidRPr="00C945CD">
        <w:tab/>
        <w:t xml:space="preserve">The owner or operator of a broadcasting transmission tower is not required to comply with </w:t>
      </w:r>
      <w:r w:rsidR="00C945CD">
        <w:t>subsection (</w:t>
      </w:r>
      <w:r w:rsidRPr="00C945CD">
        <w:t xml:space="preserve">1) if there is in force a written certificate issued by the ACMA stating that, in the ACMA’s opinion, compliance with </w:t>
      </w:r>
      <w:r w:rsidR="00C945CD">
        <w:t>subsection (</w:t>
      </w:r>
      <w:r w:rsidRPr="00C945CD">
        <w:t>1) in relation to that tower is not technically feasible.</w:t>
      </w:r>
    </w:p>
    <w:p w:rsidR="00756B44" w:rsidRPr="00C945CD" w:rsidRDefault="00756B44" w:rsidP="00756B44">
      <w:pPr>
        <w:pStyle w:val="subsection"/>
      </w:pPr>
      <w:r w:rsidRPr="00C945CD">
        <w:tab/>
        <w:t>(4)</w:t>
      </w:r>
      <w:r w:rsidRPr="00C945CD">
        <w:tab/>
        <w:t xml:space="preserve">In determining whether compliance with </w:t>
      </w:r>
      <w:r w:rsidR="00C945CD">
        <w:t>subsection (</w:t>
      </w:r>
      <w:r w:rsidRPr="00C945CD">
        <w:t>1) in relation to a site is technically feasible, the ACMA must have regard to:</w:t>
      </w:r>
    </w:p>
    <w:p w:rsidR="00756B44" w:rsidRPr="00C945CD" w:rsidRDefault="00756B44" w:rsidP="00756B44">
      <w:pPr>
        <w:pStyle w:val="paragraph"/>
      </w:pPr>
      <w:r w:rsidRPr="00C945CD">
        <w:tab/>
        <w:t>(a)</w:t>
      </w:r>
      <w:r w:rsidRPr="00C945CD">
        <w:tab/>
        <w:t>whether compliance is likely to result in significant difficulties of a technical or engineering nature; and</w:t>
      </w:r>
    </w:p>
    <w:p w:rsidR="00756B44" w:rsidRPr="00C945CD" w:rsidRDefault="00756B44" w:rsidP="00756B44">
      <w:pPr>
        <w:pStyle w:val="paragraph"/>
      </w:pPr>
      <w:r w:rsidRPr="00C945CD">
        <w:tab/>
        <w:t>(b)</w:t>
      </w:r>
      <w:r w:rsidRPr="00C945CD">
        <w:tab/>
        <w:t>whether compliance is likely to result in a significant threat to the health or safety of persons who operate, or work on, a facility situated on the site; and</w:t>
      </w:r>
    </w:p>
    <w:p w:rsidR="00756B44" w:rsidRPr="00C945CD" w:rsidRDefault="00756B44" w:rsidP="00756B44">
      <w:pPr>
        <w:pStyle w:val="paragraph"/>
      </w:pPr>
      <w:r w:rsidRPr="00C945CD">
        <w:tab/>
        <w:t>(c)</w:t>
      </w:r>
      <w:r w:rsidRPr="00C945CD">
        <w:tab/>
        <w:t xml:space="preserve">if compliance is likely to have a result referred to in </w:t>
      </w:r>
      <w:r w:rsidR="00C945CD">
        <w:t>paragraph (</w:t>
      </w:r>
      <w:r w:rsidRPr="00C945CD">
        <w:t>a) or (b)—whether there are practicable means of avoiding such a result, including (but not limited to):</w:t>
      </w:r>
    </w:p>
    <w:p w:rsidR="00756B44" w:rsidRPr="00C945CD" w:rsidRDefault="00756B44" w:rsidP="00756B44">
      <w:pPr>
        <w:pStyle w:val="paragraphsub"/>
      </w:pPr>
      <w:r w:rsidRPr="00C945CD">
        <w:tab/>
        <w:t>(i)</w:t>
      </w:r>
      <w:r w:rsidRPr="00C945CD">
        <w:tab/>
        <w:t>changing the configuration or operating parameters of a facility situated on the site; and</w:t>
      </w:r>
    </w:p>
    <w:p w:rsidR="00756B44" w:rsidRPr="00C945CD" w:rsidRDefault="00756B44" w:rsidP="00756B44">
      <w:pPr>
        <w:pStyle w:val="paragraphsub"/>
      </w:pPr>
      <w:r w:rsidRPr="00C945CD">
        <w:tab/>
        <w:t>(ii)</w:t>
      </w:r>
      <w:r w:rsidRPr="00C945CD">
        <w:tab/>
        <w:t>making alterations to a facility situated on the site; and</w:t>
      </w:r>
    </w:p>
    <w:p w:rsidR="00756B44" w:rsidRPr="00C945CD" w:rsidRDefault="00756B44" w:rsidP="00756B44">
      <w:pPr>
        <w:pStyle w:val="paragraph"/>
      </w:pPr>
      <w:r w:rsidRPr="00C945CD">
        <w:tab/>
        <w:t>(d)</w:t>
      </w:r>
      <w:r w:rsidRPr="00C945CD">
        <w:tab/>
        <w:t>such other matters (if any) as the ACMA considers relevant.</w:t>
      </w:r>
    </w:p>
    <w:p w:rsidR="00756B44" w:rsidRPr="00C945CD" w:rsidRDefault="00756B44" w:rsidP="00756B44">
      <w:pPr>
        <w:pStyle w:val="SubsectionHead"/>
      </w:pPr>
      <w:r w:rsidRPr="00C945CD">
        <w:t>Issue of certificate</w:t>
      </w:r>
    </w:p>
    <w:p w:rsidR="00756B44" w:rsidRPr="00C945CD" w:rsidRDefault="00756B44" w:rsidP="00756B44">
      <w:pPr>
        <w:pStyle w:val="subsection"/>
      </w:pPr>
      <w:r w:rsidRPr="00C945CD">
        <w:tab/>
        <w:t>(5)</w:t>
      </w:r>
      <w:r w:rsidRPr="00C945CD">
        <w:tab/>
        <w:t xml:space="preserve">If the ACMA receives a request to make a decision about the issue of a certificate under </w:t>
      </w:r>
      <w:r w:rsidR="00C945CD">
        <w:t>subsection (</w:t>
      </w:r>
      <w:r w:rsidRPr="00C945CD">
        <w:t>3), the ACMA must use its best endeavours to make that decision within 10 business days after the request was made.</w:t>
      </w:r>
    </w:p>
    <w:p w:rsidR="00756B44" w:rsidRPr="00C945CD" w:rsidRDefault="00756B44" w:rsidP="00756B44">
      <w:pPr>
        <w:pStyle w:val="ActHead5"/>
      </w:pPr>
      <w:bookmarkStart w:id="264" w:name="_Toc19106632"/>
      <w:r w:rsidRPr="004C37CE">
        <w:rPr>
          <w:rStyle w:val="CharSectno"/>
        </w:rPr>
        <w:t>118QG</w:t>
      </w:r>
      <w:r w:rsidRPr="00C945CD">
        <w:t xml:space="preserve">  Terms and conditions of access</w:t>
      </w:r>
      <w:bookmarkEnd w:id="264"/>
    </w:p>
    <w:p w:rsidR="00756B44" w:rsidRPr="00C945CD" w:rsidRDefault="00756B44" w:rsidP="00756B44">
      <w:pPr>
        <w:pStyle w:val="SubsectionHead"/>
      </w:pPr>
      <w:r w:rsidRPr="00C945CD">
        <w:t>Access to broadcasting transmission towers</w:t>
      </w:r>
    </w:p>
    <w:p w:rsidR="00756B44" w:rsidRPr="00C945CD" w:rsidRDefault="00756B44" w:rsidP="00756B44">
      <w:pPr>
        <w:pStyle w:val="subsection"/>
      </w:pPr>
      <w:r w:rsidRPr="00C945CD">
        <w:tab/>
        <w:t>(1)</w:t>
      </w:r>
      <w:r w:rsidRPr="00C945CD">
        <w:tab/>
        <w:t>The owner or operator of a broadcasting transmission tower must comply with subsection</w:t>
      </w:r>
      <w:r w:rsidR="00C945CD">
        <w:t> </w:t>
      </w:r>
      <w:r w:rsidRPr="00C945CD">
        <w:t>118QD(1) on such terms and conditions as are:</w:t>
      </w:r>
    </w:p>
    <w:p w:rsidR="00756B44" w:rsidRPr="00C945CD" w:rsidRDefault="00756B44" w:rsidP="00756B44">
      <w:pPr>
        <w:pStyle w:val="paragraph"/>
      </w:pPr>
      <w:r w:rsidRPr="00C945CD">
        <w:tab/>
        <w:t>(a)</w:t>
      </w:r>
      <w:r w:rsidRPr="00C945CD">
        <w:tab/>
        <w:t>agreed between the following parties:</w:t>
      </w:r>
    </w:p>
    <w:p w:rsidR="00756B44" w:rsidRPr="00C945CD" w:rsidRDefault="00756B44" w:rsidP="00756B44">
      <w:pPr>
        <w:pStyle w:val="paragraphsub"/>
      </w:pPr>
      <w:r w:rsidRPr="00C945CD">
        <w:tab/>
        <w:t>(i)</w:t>
      </w:r>
      <w:r w:rsidRPr="00C945CD">
        <w:tab/>
        <w:t>the owner or operator;</w:t>
      </w:r>
    </w:p>
    <w:p w:rsidR="00756B44" w:rsidRPr="00C945CD" w:rsidRDefault="00756B44" w:rsidP="00756B44">
      <w:pPr>
        <w:pStyle w:val="paragraphsub"/>
      </w:pPr>
      <w:r w:rsidRPr="00C945CD">
        <w:tab/>
        <w:t>(ii)</w:t>
      </w:r>
      <w:r w:rsidRPr="00C945CD">
        <w:tab/>
        <w:t>the access seeker (within the meaning of that subsection); or</w:t>
      </w:r>
    </w:p>
    <w:p w:rsidR="00756B44" w:rsidRPr="00C945CD" w:rsidRDefault="00756B44" w:rsidP="00756B44">
      <w:pPr>
        <w:pStyle w:val="paragraph"/>
      </w:pPr>
      <w:r w:rsidRPr="00C945CD">
        <w:tab/>
        <w:t>(b)</w:t>
      </w:r>
      <w:r w:rsidRPr="00C945CD">
        <w:tab/>
        <w:t>failing agreement, determined by an arbitrator appointed by the parties.</w:t>
      </w:r>
    </w:p>
    <w:p w:rsidR="00756B44" w:rsidRPr="00C945CD" w:rsidRDefault="00756B44" w:rsidP="00756B44">
      <w:pPr>
        <w:pStyle w:val="subsection2"/>
      </w:pPr>
      <w:r w:rsidRPr="00C945CD">
        <w:t>If the parties fail to agree on the appointment of an arbitrator, the ACCC is to be the arbitrator.</w:t>
      </w:r>
    </w:p>
    <w:p w:rsidR="00756B44" w:rsidRPr="00C945CD" w:rsidRDefault="00756B44" w:rsidP="00756B44">
      <w:pPr>
        <w:pStyle w:val="SubsectionHead"/>
      </w:pPr>
      <w:r w:rsidRPr="00C945CD">
        <w:t>Access to designated associated facilities</w:t>
      </w:r>
    </w:p>
    <w:p w:rsidR="00756B44" w:rsidRPr="00C945CD" w:rsidRDefault="00756B44" w:rsidP="00756B44">
      <w:pPr>
        <w:pStyle w:val="subsection"/>
      </w:pPr>
      <w:r w:rsidRPr="00C945CD">
        <w:tab/>
        <w:t>(2)</w:t>
      </w:r>
      <w:r w:rsidRPr="00C945CD">
        <w:tab/>
        <w:t>The owner or operator of a designated associated facility must comply with subsection</w:t>
      </w:r>
      <w:r w:rsidR="00C945CD">
        <w:t> </w:t>
      </w:r>
      <w:r w:rsidRPr="00C945CD">
        <w:t>118QE(2) on such terms and conditions as are:</w:t>
      </w:r>
    </w:p>
    <w:p w:rsidR="00756B44" w:rsidRPr="00C945CD" w:rsidRDefault="00756B44" w:rsidP="00756B44">
      <w:pPr>
        <w:pStyle w:val="paragraph"/>
      </w:pPr>
      <w:r w:rsidRPr="00C945CD">
        <w:tab/>
        <w:t>(a)</w:t>
      </w:r>
      <w:r w:rsidRPr="00C945CD">
        <w:tab/>
        <w:t>agreed between the following parties:</w:t>
      </w:r>
    </w:p>
    <w:p w:rsidR="00756B44" w:rsidRPr="00C945CD" w:rsidRDefault="00756B44" w:rsidP="00756B44">
      <w:pPr>
        <w:pStyle w:val="paragraphsub"/>
      </w:pPr>
      <w:r w:rsidRPr="00C945CD">
        <w:tab/>
        <w:t>(i)</w:t>
      </w:r>
      <w:r w:rsidRPr="00C945CD">
        <w:tab/>
        <w:t>the owner or operator;</w:t>
      </w:r>
    </w:p>
    <w:p w:rsidR="00756B44" w:rsidRPr="00C945CD" w:rsidRDefault="00756B44" w:rsidP="00756B44">
      <w:pPr>
        <w:pStyle w:val="paragraphsub"/>
      </w:pPr>
      <w:r w:rsidRPr="00C945CD">
        <w:tab/>
        <w:t>(ii)</w:t>
      </w:r>
      <w:r w:rsidRPr="00C945CD">
        <w:tab/>
        <w:t>the access seeker (within the meaning of that subsection); or</w:t>
      </w:r>
    </w:p>
    <w:p w:rsidR="00756B44" w:rsidRPr="00C945CD" w:rsidRDefault="00756B44" w:rsidP="00756B44">
      <w:pPr>
        <w:pStyle w:val="paragraph"/>
      </w:pPr>
      <w:r w:rsidRPr="00C945CD">
        <w:tab/>
        <w:t>(b)</w:t>
      </w:r>
      <w:r w:rsidRPr="00C945CD">
        <w:tab/>
        <w:t>failing agreement, determined by an arbitrator appointed by the parties.</w:t>
      </w:r>
    </w:p>
    <w:p w:rsidR="00756B44" w:rsidRPr="00C945CD" w:rsidRDefault="00756B44" w:rsidP="00756B44">
      <w:pPr>
        <w:pStyle w:val="subsection2"/>
      </w:pPr>
      <w:r w:rsidRPr="00C945CD">
        <w:t>If the parties fail to agree on the appointment of an arbitrator, the ACCC is to be the arbitrator.</w:t>
      </w:r>
    </w:p>
    <w:p w:rsidR="00756B44" w:rsidRPr="00C945CD" w:rsidRDefault="00756B44" w:rsidP="00756B44">
      <w:pPr>
        <w:pStyle w:val="SubsectionHead"/>
      </w:pPr>
      <w:r w:rsidRPr="00C945CD">
        <w:t>Access to sites of broadcasting transmission towers</w:t>
      </w:r>
    </w:p>
    <w:p w:rsidR="00756B44" w:rsidRPr="00C945CD" w:rsidRDefault="00756B44" w:rsidP="00756B44">
      <w:pPr>
        <w:pStyle w:val="subsection"/>
      </w:pPr>
      <w:r w:rsidRPr="00C945CD">
        <w:tab/>
        <w:t>(3)</w:t>
      </w:r>
      <w:r w:rsidRPr="00C945CD">
        <w:tab/>
        <w:t>The owner or operator of a broadcasting transmission tower must comply with subsection</w:t>
      </w:r>
      <w:r w:rsidR="00C945CD">
        <w:t> </w:t>
      </w:r>
      <w:r w:rsidRPr="00C945CD">
        <w:t>118QF(1) on such terms and conditions as are:</w:t>
      </w:r>
    </w:p>
    <w:p w:rsidR="00756B44" w:rsidRPr="00C945CD" w:rsidRDefault="00756B44" w:rsidP="00756B44">
      <w:pPr>
        <w:pStyle w:val="paragraph"/>
      </w:pPr>
      <w:r w:rsidRPr="00C945CD">
        <w:tab/>
        <w:t>(a)</w:t>
      </w:r>
      <w:r w:rsidRPr="00C945CD">
        <w:tab/>
        <w:t>agreed between the following parties:</w:t>
      </w:r>
    </w:p>
    <w:p w:rsidR="00756B44" w:rsidRPr="00C945CD" w:rsidRDefault="00756B44" w:rsidP="00756B44">
      <w:pPr>
        <w:pStyle w:val="paragraphsub"/>
      </w:pPr>
      <w:r w:rsidRPr="00C945CD">
        <w:tab/>
        <w:t>(i)</w:t>
      </w:r>
      <w:r w:rsidRPr="00C945CD">
        <w:tab/>
        <w:t>the owner or operator;</w:t>
      </w:r>
    </w:p>
    <w:p w:rsidR="00756B44" w:rsidRPr="00C945CD" w:rsidRDefault="00756B44" w:rsidP="00756B44">
      <w:pPr>
        <w:pStyle w:val="paragraphsub"/>
      </w:pPr>
      <w:r w:rsidRPr="00C945CD">
        <w:tab/>
        <w:t>(ii)</w:t>
      </w:r>
      <w:r w:rsidRPr="00C945CD">
        <w:tab/>
        <w:t>the access seeker (within the meaning of that subsection); or</w:t>
      </w:r>
    </w:p>
    <w:p w:rsidR="00756B44" w:rsidRPr="00C945CD" w:rsidRDefault="00756B44" w:rsidP="00756B44">
      <w:pPr>
        <w:pStyle w:val="paragraph"/>
      </w:pPr>
      <w:r w:rsidRPr="00C945CD">
        <w:tab/>
        <w:t>(b)</w:t>
      </w:r>
      <w:r w:rsidRPr="00C945CD">
        <w:tab/>
        <w:t>failing agreement, determined by an arbitrator appointed by the parties.</w:t>
      </w:r>
    </w:p>
    <w:p w:rsidR="00756B44" w:rsidRPr="00C945CD" w:rsidRDefault="00756B44" w:rsidP="00756B44">
      <w:pPr>
        <w:pStyle w:val="subsection2"/>
      </w:pPr>
      <w:r w:rsidRPr="00C945CD">
        <w:t>If the parties fail to agree on the appointment of an arbitrator, the ACCC is to be the arbitrator.</w:t>
      </w:r>
    </w:p>
    <w:p w:rsidR="00756B44" w:rsidRPr="00C945CD" w:rsidRDefault="00756B44" w:rsidP="00756B44">
      <w:pPr>
        <w:pStyle w:val="SubsectionHead"/>
      </w:pPr>
      <w:r w:rsidRPr="00C945CD">
        <w:t>Conduct of arbitration</w:t>
      </w:r>
    </w:p>
    <w:p w:rsidR="00756B44" w:rsidRPr="00C945CD" w:rsidRDefault="00756B44" w:rsidP="00756B44">
      <w:pPr>
        <w:pStyle w:val="subsection"/>
      </w:pPr>
      <w:r w:rsidRPr="00C945CD">
        <w:tab/>
        <w:t>(4)</w:t>
      </w:r>
      <w:r w:rsidRPr="00C945CD">
        <w:tab/>
        <w:t>The regulations may make provision for and in relation to the conduct of an arbitration under this section.</w:t>
      </w:r>
    </w:p>
    <w:p w:rsidR="00756B44" w:rsidRPr="00C945CD" w:rsidRDefault="00756B44" w:rsidP="00756B44">
      <w:pPr>
        <w:pStyle w:val="subsection"/>
      </w:pPr>
      <w:r w:rsidRPr="00C945CD">
        <w:tab/>
        <w:t>(5)</w:t>
      </w:r>
      <w:r w:rsidRPr="00C945C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 of the ACCC.</w:t>
      </w:r>
    </w:p>
    <w:p w:rsidR="00756B44" w:rsidRPr="00C945CD" w:rsidRDefault="00756B44" w:rsidP="00756B44">
      <w:pPr>
        <w:pStyle w:val="subsection"/>
      </w:pPr>
      <w:r w:rsidRPr="00C945CD">
        <w:tab/>
        <w:t>(6)</w:t>
      </w:r>
      <w:r w:rsidRPr="00C945CD">
        <w:tab/>
      </w:r>
      <w:r w:rsidR="00C945CD">
        <w:t>Subsection (</w:t>
      </w:r>
      <w:r w:rsidRPr="00C945CD">
        <w:t xml:space="preserve">5) does not limit </w:t>
      </w:r>
      <w:r w:rsidR="00C945CD">
        <w:t>subsection (</w:t>
      </w:r>
      <w:r w:rsidRPr="00C945CD">
        <w:t>4).</w:t>
      </w:r>
    </w:p>
    <w:p w:rsidR="00756B44" w:rsidRPr="00C945CD" w:rsidRDefault="00756B44" w:rsidP="00756B44">
      <w:pPr>
        <w:pStyle w:val="ActHead5"/>
      </w:pPr>
      <w:bookmarkStart w:id="265" w:name="_Toc19106633"/>
      <w:r w:rsidRPr="004C37CE">
        <w:rPr>
          <w:rStyle w:val="CharSectno"/>
        </w:rPr>
        <w:t>118QH</w:t>
      </w:r>
      <w:r w:rsidRPr="00C945CD">
        <w:t xml:space="preserve">  Code relating to access</w:t>
      </w:r>
      <w:bookmarkEnd w:id="265"/>
    </w:p>
    <w:p w:rsidR="00756B44" w:rsidRPr="00C945CD" w:rsidRDefault="00756B44" w:rsidP="00756B44">
      <w:pPr>
        <w:pStyle w:val="subsection"/>
      </w:pPr>
      <w:r w:rsidRPr="00C945CD">
        <w:tab/>
        <w:t>(1)</w:t>
      </w:r>
      <w:r w:rsidRPr="00C945CD">
        <w:tab/>
        <w:t>The ACCC may, by legislative instrument, make a Code setting out conditions that are to be complied with in relation to the provision of access under this Division.</w:t>
      </w:r>
    </w:p>
    <w:p w:rsidR="00756B44" w:rsidRPr="00C945CD" w:rsidRDefault="00756B44" w:rsidP="00756B44">
      <w:pPr>
        <w:pStyle w:val="subsection"/>
      </w:pPr>
      <w:r w:rsidRPr="00C945CD">
        <w:tab/>
        <w:t>(2)</w:t>
      </w:r>
      <w:r w:rsidRPr="00C945CD">
        <w:tab/>
        <w:t xml:space="preserve">Before making an instrument under </w:t>
      </w:r>
      <w:r w:rsidR="00C945CD">
        <w:t>subsection (</w:t>
      </w:r>
      <w:r w:rsidRPr="00C945CD">
        <w:t>1), the ACCC must consult:</w:t>
      </w:r>
    </w:p>
    <w:p w:rsidR="00756B44" w:rsidRPr="00C945CD" w:rsidRDefault="00756B44" w:rsidP="00756B44">
      <w:pPr>
        <w:pStyle w:val="paragraph"/>
      </w:pPr>
      <w:r w:rsidRPr="00C945CD">
        <w:tab/>
        <w:t>(a)</w:t>
      </w:r>
      <w:r w:rsidRPr="00C945CD">
        <w:tab/>
      </w:r>
      <w:r w:rsidRPr="00C945CD">
        <w:rPr>
          <w:szCs w:val="22"/>
        </w:rPr>
        <w:t>digital radio multiplex transmitter</w:t>
      </w:r>
      <w:r w:rsidRPr="00C945CD">
        <w:t xml:space="preserve"> licensees; and</w:t>
      </w:r>
    </w:p>
    <w:p w:rsidR="00756B44" w:rsidRPr="00C945CD" w:rsidRDefault="00756B44" w:rsidP="00756B44">
      <w:pPr>
        <w:pStyle w:val="paragraph"/>
      </w:pPr>
      <w:r w:rsidRPr="00C945CD">
        <w:tab/>
        <w:t>(b)</w:t>
      </w:r>
      <w:r w:rsidRPr="00C945CD">
        <w:tab/>
        <w:t>owners and operators of broadcasting transmission towers; and</w:t>
      </w:r>
    </w:p>
    <w:p w:rsidR="00756B44" w:rsidRPr="00C945CD" w:rsidRDefault="00756B44" w:rsidP="00756B44">
      <w:pPr>
        <w:pStyle w:val="paragraph"/>
      </w:pPr>
      <w:r w:rsidRPr="00C945CD">
        <w:tab/>
        <w:t>(c)</w:t>
      </w:r>
      <w:r w:rsidRPr="00C945CD">
        <w:tab/>
        <w:t>owners and operators of designated associated facilities.</w:t>
      </w:r>
    </w:p>
    <w:p w:rsidR="00756B44" w:rsidRPr="00C945CD" w:rsidRDefault="00756B44" w:rsidP="00756B44">
      <w:pPr>
        <w:pStyle w:val="subsection"/>
      </w:pPr>
      <w:r w:rsidRPr="00C945CD">
        <w:tab/>
        <w:t>(3)</w:t>
      </w:r>
      <w:r w:rsidRPr="00C945CD">
        <w:tab/>
        <w:t>An access seeker (within the meaning of subsection</w:t>
      </w:r>
      <w:r w:rsidR="00C945CD">
        <w:t> </w:t>
      </w:r>
      <w:r w:rsidRPr="00C945CD">
        <w:t>118QD(1), 118QE(2) or 118QF(1)) must comply with the Code.</w:t>
      </w:r>
    </w:p>
    <w:p w:rsidR="00756B44" w:rsidRPr="00C945CD" w:rsidRDefault="00756B44" w:rsidP="00756B44">
      <w:pPr>
        <w:pStyle w:val="subsection"/>
      </w:pPr>
      <w:r w:rsidRPr="00C945CD">
        <w:tab/>
        <w:t>(4)</w:t>
      </w:r>
      <w:r w:rsidRPr="00C945CD">
        <w:tab/>
        <w:t>The owner or operator of a broadcasting transmission tower must comply with the Code, to the extent to which the Code relates to the provision of access under section</w:t>
      </w:r>
      <w:r w:rsidR="00C945CD">
        <w:t> </w:t>
      </w:r>
      <w:r w:rsidRPr="00C945CD">
        <w:t>118QD or 118QF.</w:t>
      </w:r>
    </w:p>
    <w:p w:rsidR="00756B44" w:rsidRPr="00C945CD" w:rsidRDefault="00756B44" w:rsidP="00756B44">
      <w:pPr>
        <w:pStyle w:val="subsection"/>
      </w:pPr>
      <w:r w:rsidRPr="00C945CD">
        <w:tab/>
        <w:t>(5)</w:t>
      </w:r>
      <w:r w:rsidRPr="00C945CD">
        <w:tab/>
        <w:t>The owner or operator of a designated associated facility must comply with the Code, to the extent to which the Code relates to the provision of access under section</w:t>
      </w:r>
      <w:r w:rsidR="00C945CD">
        <w:t> </w:t>
      </w:r>
      <w:r w:rsidRPr="00C945CD">
        <w:t>118QE.</w:t>
      </w:r>
    </w:p>
    <w:p w:rsidR="00756B44" w:rsidRPr="00C945CD" w:rsidRDefault="00756B44" w:rsidP="00756B44">
      <w:pPr>
        <w:pStyle w:val="ActHead4"/>
      </w:pPr>
      <w:bookmarkStart w:id="266" w:name="_Toc19106634"/>
      <w:r w:rsidRPr="004C37CE">
        <w:rPr>
          <w:rStyle w:val="CharSubdNo"/>
        </w:rPr>
        <w:t>Subdivision C</w:t>
      </w:r>
      <w:r w:rsidRPr="00C945CD">
        <w:t>—</w:t>
      </w:r>
      <w:r w:rsidRPr="004C37CE">
        <w:rPr>
          <w:rStyle w:val="CharSubdText"/>
        </w:rPr>
        <w:t>Miscellaneous</w:t>
      </w:r>
      <w:bookmarkEnd w:id="266"/>
    </w:p>
    <w:p w:rsidR="00756B44" w:rsidRPr="00C945CD" w:rsidRDefault="00756B44" w:rsidP="00756B44">
      <w:pPr>
        <w:pStyle w:val="ActHead5"/>
      </w:pPr>
      <w:bookmarkStart w:id="267" w:name="_Toc19106635"/>
      <w:r w:rsidRPr="004C37CE">
        <w:rPr>
          <w:rStyle w:val="CharSectno"/>
        </w:rPr>
        <w:t>118QI</w:t>
      </w:r>
      <w:r w:rsidRPr="00C945CD">
        <w:t xml:space="preserve">  Arbitration—acquisition of property</w:t>
      </w:r>
      <w:bookmarkEnd w:id="267"/>
    </w:p>
    <w:p w:rsidR="00756B44" w:rsidRPr="00C945CD" w:rsidRDefault="00756B44" w:rsidP="00756B44">
      <w:pPr>
        <w:pStyle w:val="subsection"/>
      </w:pPr>
      <w:r w:rsidRPr="00C945CD">
        <w:tab/>
        <w:t>(1)</w:t>
      </w:r>
      <w:r w:rsidRPr="00C945CD">
        <w:tab/>
        <w:t>This section applies to a provision of this Division that authorises the conduct of an arbitration (whether by the ACCC or another person).</w:t>
      </w:r>
    </w:p>
    <w:p w:rsidR="00756B44" w:rsidRPr="00C945CD" w:rsidRDefault="00756B44" w:rsidP="00756B44">
      <w:pPr>
        <w:pStyle w:val="subsection"/>
      </w:pPr>
      <w:r w:rsidRPr="00C945CD">
        <w:tab/>
        <w:t>(2)</w:t>
      </w:r>
      <w:r w:rsidRPr="00C945CD">
        <w:tab/>
        <w:t>The provision has no effect to the extent (if any) to which it purports to authorise the acquisition of property if that acquisition:</w:t>
      </w:r>
    </w:p>
    <w:p w:rsidR="00756B44" w:rsidRPr="00C945CD" w:rsidRDefault="00756B44" w:rsidP="00756B44">
      <w:pPr>
        <w:pStyle w:val="paragraph"/>
      </w:pPr>
      <w:r w:rsidRPr="00C945CD">
        <w:tab/>
        <w:t>(a)</w:t>
      </w:r>
      <w:r w:rsidRPr="00C945CD">
        <w:tab/>
        <w:t>is otherwise than on just terms; and</w:t>
      </w:r>
    </w:p>
    <w:p w:rsidR="00756B44" w:rsidRPr="00C945CD" w:rsidRDefault="00756B44" w:rsidP="00756B44">
      <w:pPr>
        <w:pStyle w:val="paragraph"/>
      </w:pPr>
      <w:r w:rsidRPr="00C945CD">
        <w:tab/>
        <w:t>(b)</w:t>
      </w:r>
      <w:r w:rsidRPr="00C945CD">
        <w:tab/>
        <w:t>would be invalid because of paragraph</w:t>
      </w:r>
      <w:r w:rsidR="00C945CD">
        <w:t> </w:t>
      </w:r>
      <w:r w:rsidRPr="00C945CD">
        <w:t>51(xxxi) of the Constitution.</w:t>
      </w:r>
    </w:p>
    <w:p w:rsidR="00756B44" w:rsidRPr="00C945CD" w:rsidRDefault="00756B44" w:rsidP="00756B44">
      <w:pPr>
        <w:pStyle w:val="subsection"/>
      </w:pPr>
      <w:r w:rsidRPr="00C945CD">
        <w:tab/>
        <w:t>(3)</w:t>
      </w:r>
      <w:r w:rsidRPr="00C945CD">
        <w:tab/>
        <w:t>In this section:</w:t>
      </w:r>
    </w:p>
    <w:p w:rsidR="00756B44" w:rsidRPr="00C945CD" w:rsidRDefault="00756B44" w:rsidP="00756B44">
      <w:pPr>
        <w:pStyle w:val="Definition"/>
      </w:pPr>
      <w:r w:rsidRPr="00C945CD">
        <w:rPr>
          <w:b/>
          <w:i/>
        </w:rPr>
        <w:t xml:space="preserve">acquisition of property </w:t>
      </w:r>
      <w:r w:rsidRPr="00C945CD">
        <w:t>has the same meaning as in paragraph</w:t>
      </w:r>
      <w:r w:rsidR="00C945CD">
        <w:t> </w:t>
      </w:r>
      <w:r w:rsidRPr="00C945CD">
        <w:t>51(xxxi) of the Constitution.</w:t>
      </w:r>
    </w:p>
    <w:p w:rsidR="00756B44" w:rsidRPr="00C945CD" w:rsidRDefault="00756B44" w:rsidP="00756B44">
      <w:pPr>
        <w:pStyle w:val="Definition"/>
      </w:pPr>
      <w:r w:rsidRPr="00C945CD">
        <w:rPr>
          <w:b/>
          <w:i/>
        </w:rPr>
        <w:t>just terms</w:t>
      </w:r>
      <w:r w:rsidRPr="00C945CD">
        <w:t xml:space="preserve"> has the same meaning as in paragraph</w:t>
      </w:r>
      <w:r w:rsidR="00C945CD">
        <w:t> </w:t>
      </w:r>
      <w:r w:rsidRPr="00C945CD">
        <w:t>51(xxxi) of the Constitution.</w:t>
      </w:r>
    </w:p>
    <w:p w:rsidR="00756B44" w:rsidRPr="00C945CD" w:rsidRDefault="00756B44" w:rsidP="00756B44">
      <w:pPr>
        <w:pStyle w:val="ActHead5"/>
      </w:pPr>
      <w:bookmarkStart w:id="268" w:name="_Toc19106636"/>
      <w:r w:rsidRPr="004C37CE">
        <w:rPr>
          <w:rStyle w:val="CharSectno"/>
        </w:rPr>
        <w:t>118QJ</w:t>
      </w:r>
      <w:r w:rsidRPr="00C945CD">
        <w:t xml:space="preserve">  Relationship between this Division and the </w:t>
      </w:r>
      <w:r w:rsidRPr="00C945CD">
        <w:rPr>
          <w:i/>
        </w:rPr>
        <w:t>National Transmission Network Sale Act 1998</w:t>
      </w:r>
      <w:bookmarkEnd w:id="268"/>
    </w:p>
    <w:p w:rsidR="00756B44" w:rsidRPr="00C945CD" w:rsidRDefault="00756B44" w:rsidP="00756B44">
      <w:pPr>
        <w:pStyle w:val="subsection"/>
      </w:pPr>
      <w:r w:rsidRPr="00C945CD">
        <w:tab/>
      </w:r>
      <w:r w:rsidRPr="00C945CD">
        <w:tab/>
        <w:t>Part</w:t>
      </w:r>
      <w:r w:rsidR="00C945CD">
        <w:t> </w:t>
      </w:r>
      <w:r w:rsidRPr="00C945CD">
        <w:t xml:space="preserve">3 of the </w:t>
      </w:r>
      <w:r w:rsidRPr="00C945CD">
        <w:rPr>
          <w:i/>
        </w:rPr>
        <w:t>National Transmission Network Sale Act 1998</w:t>
      </w:r>
      <w:r w:rsidRPr="00C945CD">
        <w:t xml:space="preserve"> does not apply in relation to an access seeker seeking access to:</w:t>
      </w:r>
    </w:p>
    <w:p w:rsidR="00756B44" w:rsidRPr="00C945CD" w:rsidRDefault="00756B44" w:rsidP="00756B44">
      <w:pPr>
        <w:pStyle w:val="paragraph"/>
      </w:pPr>
      <w:r w:rsidRPr="00C945CD">
        <w:tab/>
        <w:t>(a)</w:t>
      </w:r>
      <w:r w:rsidRPr="00C945CD">
        <w:tab/>
        <w:t>a broadcasting transmission tower; or</w:t>
      </w:r>
    </w:p>
    <w:p w:rsidR="00756B44" w:rsidRPr="00C945CD" w:rsidRDefault="00756B44" w:rsidP="00756B44">
      <w:pPr>
        <w:pStyle w:val="paragraph"/>
      </w:pPr>
      <w:r w:rsidRPr="00C945CD">
        <w:tab/>
        <w:t>(b)</w:t>
      </w:r>
      <w:r w:rsidRPr="00C945CD">
        <w:tab/>
        <w:t>a site;</w:t>
      </w:r>
    </w:p>
    <w:p w:rsidR="00756B44" w:rsidRPr="00C945CD" w:rsidRDefault="00756B44" w:rsidP="00756B44">
      <w:pPr>
        <w:pStyle w:val="subsection2"/>
      </w:pPr>
      <w:r w:rsidRPr="00C945CD">
        <w:t>to the extent to which this Division applies in relation to the access seeker seeking access to that tower or site.</w:t>
      </w:r>
    </w:p>
    <w:p w:rsidR="00EB5D5F" w:rsidRPr="00C945CD" w:rsidRDefault="00EB5D5F" w:rsidP="00385B39">
      <w:pPr>
        <w:pStyle w:val="ActHead3"/>
        <w:pageBreakBefore/>
      </w:pPr>
      <w:bookmarkStart w:id="269" w:name="_Toc19106637"/>
      <w:r w:rsidRPr="004C37CE">
        <w:rPr>
          <w:rStyle w:val="CharDivNo"/>
        </w:rPr>
        <w:t>Division</w:t>
      </w:r>
      <w:r w:rsidR="00C945CD" w:rsidRPr="004C37CE">
        <w:rPr>
          <w:rStyle w:val="CharDivNo"/>
        </w:rPr>
        <w:t> </w:t>
      </w:r>
      <w:r w:rsidRPr="004C37CE">
        <w:rPr>
          <w:rStyle w:val="CharDivNo"/>
        </w:rPr>
        <w:t>5</w:t>
      </w:r>
      <w:r w:rsidRPr="00C945CD">
        <w:t>—</w:t>
      </w:r>
      <w:r w:rsidRPr="004C37CE">
        <w:rPr>
          <w:rStyle w:val="CharDivText"/>
        </w:rPr>
        <w:t>Qualified operators</w:t>
      </w:r>
      <w:bookmarkEnd w:id="269"/>
    </w:p>
    <w:p w:rsidR="00EB5D5F" w:rsidRPr="00C945CD" w:rsidRDefault="00EB5D5F" w:rsidP="008A11E4">
      <w:pPr>
        <w:pStyle w:val="ActHead5"/>
      </w:pPr>
      <w:bookmarkStart w:id="270" w:name="_Toc19106638"/>
      <w:r w:rsidRPr="004C37CE">
        <w:rPr>
          <w:rStyle w:val="CharSectno"/>
        </w:rPr>
        <w:t>119</w:t>
      </w:r>
      <w:r w:rsidRPr="00C945CD">
        <w:t xml:space="preserve">  </w:t>
      </w:r>
      <w:r w:rsidR="00410792" w:rsidRPr="00C945CD">
        <w:t>ACMA</w:t>
      </w:r>
      <w:r w:rsidRPr="00C945CD">
        <w:t xml:space="preserve"> to determine the need for qualified operators</w:t>
      </w:r>
      <w:bookmarkEnd w:id="270"/>
    </w:p>
    <w:p w:rsidR="00EB5D5F" w:rsidRPr="00C945CD" w:rsidRDefault="00EB5D5F" w:rsidP="008A4053">
      <w:pPr>
        <w:pStyle w:val="subsection"/>
      </w:pPr>
      <w:r w:rsidRPr="00C945CD">
        <w:tab/>
      </w:r>
      <w:r w:rsidRPr="00C945CD">
        <w:tab/>
        <w:t xml:space="preserve">The </w:t>
      </w:r>
      <w:r w:rsidR="00410792" w:rsidRPr="00C945CD">
        <w:t>ACMA</w:t>
      </w:r>
      <w:r w:rsidRPr="00C945CD">
        <w:t xml:space="preserve"> may determine, by written instrument, that persons operating transmitters under transmitter licences included in a class of transmitter licences specified in the instrument must be qualified operators.</w:t>
      </w:r>
    </w:p>
    <w:p w:rsidR="00EB5D5F" w:rsidRPr="00C945CD" w:rsidRDefault="00EB5D5F" w:rsidP="008A11E4">
      <w:pPr>
        <w:pStyle w:val="ActHead5"/>
      </w:pPr>
      <w:bookmarkStart w:id="271" w:name="_Toc19106639"/>
      <w:r w:rsidRPr="004C37CE">
        <w:rPr>
          <w:rStyle w:val="CharSectno"/>
        </w:rPr>
        <w:t>120</w:t>
      </w:r>
      <w:r w:rsidRPr="00C945CD">
        <w:t xml:space="preserve">  Applications for certificates of proficiency</w:t>
      </w:r>
      <w:bookmarkEnd w:id="271"/>
    </w:p>
    <w:p w:rsidR="00EB5D5F" w:rsidRPr="00C945CD" w:rsidRDefault="00EB5D5F" w:rsidP="008A4053">
      <w:pPr>
        <w:pStyle w:val="subsection"/>
      </w:pPr>
      <w:r w:rsidRPr="00C945CD">
        <w:tab/>
        <w:t>(1)</w:t>
      </w:r>
      <w:r w:rsidRPr="00C945CD">
        <w:tab/>
        <w:t xml:space="preserve">A person who wishes to be a qualified operator in relation to one or more such classes of transmitter licences may apply to the </w:t>
      </w:r>
      <w:r w:rsidR="00410792" w:rsidRPr="00C945CD">
        <w:t>ACMA</w:t>
      </w:r>
      <w:r w:rsidRPr="00C945CD">
        <w:t xml:space="preserve"> for a certificate of proficiency.</w:t>
      </w:r>
    </w:p>
    <w:p w:rsidR="00EB5D5F" w:rsidRPr="00C945CD" w:rsidRDefault="00EB5D5F" w:rsidP="008A4053">
      <w:pPr>
        <w:pStyle w:val="subsection"/>
      </w:pPr>
      <w:r w:rsidRPr="00C945CD">
        <w:tab/>
        <w:t>(2)</w:t>
      </w:r>
      <w:r w:rsidRPr="00C945CD">
        <w:tab/>
        <w:t xml:space="preserve">The application must be in a form approved by the </w:t>
      </w:r>
      <w:r w:rsidR="00410792" w:rsidRPr="00C945CD">
        <w:t>ACMA</w:t>
      </w:r>
      <w:r w:rsidRPr="00C945CD">
        <w:t>.</w:t>
      </w:r>
    </w:p>
    <w:p w:rsidR="00EB5D5F" w:rsidRPr="00C945CD" w:rsidRDefault="00EB5D5F" w:rsidP="008A11E4">
      <w:pPr>
        <w:pStyle w:val="ActHead5"/>
      </w:pPr>
      <w:bookmarkStart w:id="272" w:name="_Toc19106640"/>
      <w:r w:rsidRPr="004C37CE">
        <w:rPr>
          <w:rStyle w:val="CharSectno"/>
        </w:rPr>
        <w:t>121</w:t>
      </w:r>
      <w:r w:rsidRPr="00C945CD">
        <w:t xml:space="preserve">  Issuing certificates of proficiency</w:t>
      </w:r>
      <w:bookmarkEnd w:id="272"/>
    </w:p>
    <w:p w:rsidR="00EB5D5F" w:rsidRPr="00C945CD" w:rsidRDefault="00EB5D5F" w:rsidP="008A4053">
      <w:pPr>
        <w:pStyle w:val="subsection"/>
      </w:pPr>
      <w:r w:rsidRPr="00C945CD">
        <w:tab/>
        <w:t>(1)</w:t>
      </w:r>
      <w:r w:rsidRPr="00C945CD">
        <w:tab/>
        <w:t>Subject to section</w:t>
      </w:r>
      <w:r w:rsidR="00C945CD">
        <w:t> </w:t>
      </w:r>
      <w:r w:rsidRPr="00C945CD">
        <w:t xml:space="preserve">122, the </w:t>
      </w:r>
      <w:r w:rsidR="00410792" w:rsidRPr="00C945CD">
        <w:t>ACMA</w:t>
      </w:r>
      <w:r w:rsidRPr="00C945CD">
        <w:t xml:space="preserve"> may issue to the applicant a certificate of proficiency in writing certifying that the holder of the certificate is taken to be a qualified operator in relation to a specified class of transmitter licences.</w:t>
      </w:r>
    </w:p>
    <w:p w:rsidR="00EB5D5F" w:rsidRPr="00C945CD" w:rsidRDefault="00EB5D5F" w:rsidP="008A4053">
      <w:pPr>
        <w:pStyle w:val="subsection"/>
      </w:pPr>
      <w:r w:rsidRPr="00C945CD">
        <w:tab/>
        <w:t>(2)</w:t>
      </w:r>
      <w:r w:rsidRPr="00C945CD">
        <w:tab/>
        <w:t>The classes of transmitter licences so specified are to be any or all of the classes of transmitter licences for which determinations under section</w:t>
      </w:r>
      <w:r w:rsidR="00C945CD">
        <w:t> </w:t>
      </w:r>
      <w:r w:rsidRPr="00C945CD">
        <w:t>119 are in force.</w:t>
      </w:r>
    </w:p>
    <w:p w:rsidR="00EB5D5F" w:rsidRPr="00C945CD" w:rsidRDefault="00EB5D5F" w:rsidP="008A4053">
      <w:pPr>
        <w:pStyle w:val="subsection"/>
      </w:pPr>
      <w:r w:rsidRPr="00C945CD">
        <w:tab/>
        <w:t>(3)</w:t>
      </w:r>
      <w:r w:rsidRPr="00C945CD">
        <w:tab/>
        <w:t xml:space="preserve">If the </w:t>
      </w:r>
      <w:r w:rsidR="00410792" w:rsidRPr="00C945CD">
        <w:t>ACMA</w:t>
      </w:r>
      <w:r w:rsidRPr="00C945CD">
        <w:t xml:space="preserve"> refuses to issue a certificate of proficiency, it must give the applicant a written notice of the refusal together with a statement of its reasons.</w:t>
      </w:r>
    </w:p>
    <w:p w:rsidR="00EB5D5F" w:rsidRPr="00C945CD" w:rsidRDefault="00EB5D5F">
      <w:pPr>
        <w:pStyle w:val="notetext"/>
      </w:pPr>
      <w:r w:rsidRPr="00C945CD">
        <w:t>Note:</w:t>
      </w:r>
      <w:r w:rsidRPr="00C945CD">
        <w:tab/>
        <w:t>Refusals to issue certificates of proficiency are reviewable under Part</w:t>
      </w:r>
      <w:r w:rsidR="00C945CD">
        <w:t> </w:t>
      </w:r>
      <w:r w:rsidRPr="00C945CD">
        <w:t>5.6.</w:t>
      </w:r>
    </w:p>
    <w:p w:rsidR="00EB5D5F" w:rsidRPr="00C945CD" w:rsidRDefault="00EB5D5F" w:rsidP="008A11E4">
      <w:pPr>
        <w:pStyle w:val="ActHead5"/>
      </w:pPr>
      <w:bookmarkStart w:id="273" w:name="_Toc19106641"/>
      <w:r w:rsidRPr="004C37CE">
        <w:rPr>
          <w:rStyle w:val="CharSectno"/>
        </w:rPr>
        <w:t>122</w:t>
      </w:r>
      <w:r w:rsidRPr="00C945CD">
        <w:t xml:space="preserve">  Restrictions on issuing certificates of proficiency</w:t>
      </w:r>
      <w:bookmarkEnd w:id="273"/>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must not issue a certificate of proficiency unless:</w:t>
      </w:r>
    </w:p>
    <w:p w:rsidR="00EB5D5F" w:rsidRPr="00C945CD" w:rsidRDefault="00EB5D5F">
      <w:pPr>
        <w:pStyle w:val="paragraph"/>
      </w:pPr>
      <w:r w:rsidRPr="00C945CD">
        <w:tab/>
        <w:t>(a)</w:t>
      </w:r>
      <w:r w:rsidRPr="00C945CD">
        <w:tab/>
        <w:t xml:space="preserve">the </w:t>
      </w:r>
      <w:r w:rsidR="00410792" w:rsidRPr="00C945CD">
        <w:t>ACMA</w:t>
      </w:r>
      <w:r w:rsidRPr="00C945CD">
        <w:t xml:space="preserve"> is satisfied that the applicant has reached the minimum age in relation to the class of certificates in which the certificate is included; and</w:t>
      </w:r>
    </w:p>
    <w:p w:rsidR="00EB5D5F" w:rsidRPr="00C945CD" w:rsidRDefault="00EB5D5F">
      <w:pPr>
        <w:pStyle w:val="paragraph"/>
        <w:keepNext/>
      </w:pPr>
      <w:r w:rsidRPr="00C945CD">
        <w:tab/>
        <w:t>(b)</w:t>
      </w:r>
      <w:r w:rsidRPr="00C945CD">
        <w:tab/>
        <w:t xml:space="preserve">the </w:t>
      </w:r>
      <w:r w:rsidR="00410792" w:rsidRPr="00C945CD">
        <w:t>ACMA</w:t>
      </w:r>
      <w:r w:rsidRPr="00C945CD">
        <w:t>:</w:t>
      </w:r>
    </w:p>
    <w:p w:rsidR="00EB5D5F" w:rsidRPr="00C945CD" w:rsidRDefault="00EB5D5F">
      <w:pPr>
        <w:pStyle w:val="paragraphsub"/>
      </w:pPr>
      <w:r w:rsidRPr="00C945CD">
        <w:tab/>
        <w:t>(i)</w:t>
      </w:r>
      <w:r w:rsidRPr="00C945CD">
        <w:tab/>
        <w:t>is satisfied that the applicant has achieved satisfactory results in approved examinations or in examinations conducted under the regulations; or</w:t>
      </w:r>
    </w:p>
    <w:p w:rsidR="00EB5D5F" w:rsidRPr="00C945CD" w:rsidRDefault="00EB5D5F">
      <w:pPr>
        <w:pStyle w:val="paragraphsub"/>
      </w:pPr>
      <w:r w:rsidRPr="00C945CD">
        <w:tab/>
        <w:t>(ii)</w:t>
      </w:r>
      <w:r w:rsidRPr="00C945CD">
        <w:tab/>
        <w:t>is satisfied, upon reasonable grounds, that the applicant would probably achieve such results.</w:t>
      </w:r>
    </w:p>
    <w:p w:rsidR="00EB5D5F" w:rsidRPr="00C945CD" w:rsidRDefault="00EB5D5F" w:rsidP="008A4053">
      <w:pPr>
        <w:pStyle w:val="subsection"/>
      </w:pPr>
      <w:r w:rsidRPr="00C945CD">
        <w:tab/>
        <w:t>(2)</w:t>
      </w:r>
      <w:r w:rsidRPr="00C945CD">
        <w:tab/>
        <w:t>In this section:</w:t>
      </w:r>
    </w:p>
    <w:p w:rsidR="00EB5D5F" w:rsidRPr="00C945CD" w:rsidRDefault="00EB5D5F">
      <w:pPr>
        <w:pStyle w:val="Definition"/>
      </w:pPr>
      <w:r w:rsidRPr="00C945CD">
        <w:rPr>
          <w:b/>
          <w:i/>
        </w:rPr>
        <w:t>approved examination</w:t>
      </w:r>
      <w:r w:rsidRPr="00C945CD">
        <w:t xml:space="preserve"> means an examination conducted by:</w:t>
      </w:r>
    </w:p>
    <w:p w:rsidR="00EB5D5F" w:rsidRPr="00C945CD" w:rsidRDefault="00EB5D5F">
      <w:pPr>
        <w:pStyle w:val="paragraph"/>
      </w:pPr>
      <w:r w:rsidRPr="00C945CD">
        <w:tab/>
        <w:t>(a)</w:t>
      </w:r>
      <w:r w:rsidRPr="00C945CD">
        <w:tab/>
        <w:t xml:space="preserve">the </w:t>
      </w:r>
      <w:r w:rsidR="00410792" w:rsidRPr="00C945CD">
        <w:t>ACMA</w:t>
      </w:r>
      <w:r w:rsidRPr="00C945CD">
        <w:t>; or</w:t>
      </w:r>
    </w:p>
    <w:p w:rsidR="00EB5D5F" w:rsidRPr="00C945CD" w:rsidRDefault="00EB5D5F">
      <w:pPr>
        <w:pStyle w:val="paragraph"/>
      </w:pPr>
      <w:r w:rsidRPr="00C945CD">
        <w:tab/>
        <w:t>(b)</w:t>
      </w:r>
      <w:r w:rsidRPr="00C945CD">
        <w:tab/>
        <w:t xml:space="preserve">a body or organisation approved by the </w:t>
      </w:r>
      <w:r w:rsidR="00410792" w:rsidRPr="00C945CD">
        <w:t>ACMA</w:t>
      </w:r>
      <w:r w:rsidRPr="00C945CD">
        <w:t>, by written instrument, for the purposes of this section; or</w:t>
      </w:r>
    </w:p>
    <w:p w:rsidR="00EB5D5F" w:rsidRPr="00C945CD" w:rsidRDefault="00EB5D5F">
      <w:pPr>
        <w:pStyle w:val="paragraph"/>
      </w:pPr>
      <w:r w:rsidRPr="00C945CD">
        <w:tab/>
        <w:t>(c)</w:t>
      </w:r>
      <w:r w:rsidRPr="00C945CD">
        <w:tab/>
        <w:t xml:space="preserve">an examination approved by the </w:t>
      </w:r>
      <w:r w:rsidR="00410792" w:rsidRPr="00C945CD">
        <w:t>ACMA</w:t>
      </w:r>
      <w:r w:rsidRPr="00C945CD">
        <w:t>, by written instrument, for the purposes of this section.</w:t>
      </w:r>
    </w:p>
    <w:p w:rsidR="00EB5D5F" w:rsidRPr="00C945CD" w:rsidRDefault="00EB5D5F">
      <w:pPr>
        <w:pStyle w:val="Definition"/>
      </w:pPr>
      <w:r w:rsidRPr="00C945CD">
        <w:rPr>
          <w:b/>
          <w:i/>
        </w:rPr>
        <w:t>minimum age</w:t>
      </w:r>
      <w:r w:rsidRPr="00C945CD">
        <w:t xml:space="preserve">, in relation to a class of certificates, means the age that the </w:t>
      </w:r>
      <w:r w:rsidR="00410792" w:rsidRPr="00C945CD">
        <w:t>ACMA</w:t>
      </w:r>
      <w:r w:rsidRPr="00C945CD">
        <w:t xml:space="preserve">, by notice published in the </w:t>
      </w:r>
      <w:r w:rsidRPr="00C945CD">
        <w:rPr>
          <w:i/>
        </w:rPr>
        <w:t>Gazette</w:t>
      </w:r>
      <w:r w:rsidRPr="00C945CD">
        <w:t>, declares to be the minimum age for the purposes of this section in relation to that class.</w:t>
      </w:r>
    </w:p>
    <w:p w:rsidR="00EB5D5F" w:rsidRPr="00C945CD" w:rsidRDefault="00EB5D5F" w:rsidP="008A11E4">
      <w:pPr>
        <w:pStyle w:val="ActHead5"/>
      </w:pPr>
      <w:bookmarkStart w:id="274" w:name="_Toc19106642"/>
      <w:r w:rsidRPr="004C37CE">
        <w:rPr>
          <w:rStyle w:val="CharSectno"/>
        </w:rPr>
        <w:t>122A</w:t>
      </w:r>
      <w:r w:rsidRPr="00C945CD">
        <w:t xml:space="preserve">  Delegating the power to issue certificates of proficiency</w:t>
      </w:r>
      <w:bookmarkEnd w:id="274"/>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writing, delegate the power to issue a certificate of proficiency under section</w:t>
      </w:r>
      <w:r w:rsidR="00C945CD">
        <w:t> </w:t>
      </w:r>
      <w:r w:rsidRPr="00C945CD">
        <w:t xml:space="preserve">121 to a body or organisation approved by the </w:t>
      </w:r>
      <w:r w:rsidR="00410792" w:rsidRPr="00C945CD">
        <w:t>ACMA</w:t>
      </w:r>
      <w:r w:rsidRPr="00C945CD">
        <w:t xml:space="preserve"> as mentioned in </w:t>
      </w:r>
      <w:r w:rsidR="00C945CD">
        <w:t>paragraph (</w:t>
      </w:r>
      <w:r w:rsidRPr="00C945CD">
        <w:t xml:space="preserve">b) of the definition of </w:t>
      </w:r>
      <w:r w:rsidRPr="00C945CD">
        <w:rPr>
          <w:b/>
          <w:i/>
        </w:rPr>
        <w:t>approved examination</w:t>
      </w:r>
      <w:r w:rsidRPr="00C945CD">
        <w:t xml:space="preserve"> in subsection</w:t>
      </w:r>
      <w:r w:rsidR="00C945CD">
        <w:t> </w:t>
      </w:r>
      <w:r w:rsidRPr="00C945CD">
        <w:t>122(2).</w:t>
      </w:r>
    </w:p>
    <w:p w:rsidR="00F9582C" w:rsidRPr="00C945CD" w:rsidRDefault="00F9582C" w:rsidP="007466E0">
      <w:pPr>
        <w:pStyle w:val="subsection"/>
      </w:pPr>
      <w:r w:rsidRPr="00C945CD">
        <w:tab/>
        <w:t>(1A)</w:t>
      </w:r>
      <w:r w:rsidRPr="00C945CD">
        <w:tab/>
        <w:t>If, under section</w:t>
      </w:r>
      <w:r w:rsidR="00C945CD">
        <w:t> </w:t>
      </w:r>
      <w:r w:rsidRPr="00C945CD">
        <w:t xml:space="preserve">50 of the </w:t>
      </w:r>
      <w:r w:rsidRPr="00C945CD">
        <w:rPr>
          <w:i/>
        </w:rPr>
        <w:t>Australian Communications and Media Authority Act 2005</w:t>
      </w:r>
      <w:r w:rsidRPr="00C945CD">
        <w:t xml:space="preserve">, the ACMA has delegated the power referred to in </w:t>
      </w:r>
      <w:r w:rsidR="00C945CD">
        <w:t>subsection (</w:t>
      </w:r>
      <w:r w:rsidRPr="00C945CD">
        <w:t>1) of this section to a Division of the ACMA, the following provisions have effect:</w:t>
      </w:r>
    </w:p>
    <w:p w:rsidR="00F9582C" w:rsidRPr="00C945CD" w:rsidRDefault="00F9582C" w:rsidP="00F9582C">
      <w:pPr>
        <w:pStyle w:val="paragraph"/>
      </w:pPr>
      <w:r w:rsidRPr="00C945CD">
        <w:tab/>
        <w:t>(a)</w:t>
      </w:r>
      <w:r w:rsidRPr="00C945CD">
        <w:tab/>
        <w:t xml:space="preserve">the Division may delegate the power to a body or organisation referred to in </w:t>
      </w:r>
      <w:r w:rsidR="00C945CD">
        <w:t>subsection (</w:t>
      </w:r>
      <w:r w:rsidRPr="00C945CD">
        <w:t>1) of this section;</w:t>
      </w:r>
    </w:p>
    <w:p w:rsidR="00F9582C" w:rsidRPr="00C945CD" w:rsidRDefault="00F9582C" w:rsidP="00F9582C">
      <w:pPr>
        <w:pStyle w:val="paragraph"/>
      </w:pPr>
      <w:r w:rsidRPr="00C945CD">
        <w:tab/>
        <w:t>(b)</w:t>
      </w:r>
      <w:r w:rsidRPr="00C945CD">
        <w:tab/>
        <w:t>subsections</w:t>
      </w:r>
      <w:r w:rsidR="00C945CD">
        <w:t> </w:t>
      </w:r>
      <w:r w:rsidRPr="00C945CD">
        <w:t xml:space="preserve">52(2), (3), (4), (5) and (6) of the </w:t>
      </w:r>
      <w:r w:rsidRPr="00C945CD">
        <w:rPr>
          <w:i/>
        </w:rPr>
        <w:t xml:space="preserve">Australian Communications and Media Authority Act 2005 </w:t>
      </w:r>
      <w:r w:rsidRPr="00C945CD">
        <w:t>have effect as if the delegation by the Division were a delegation under section</w:t>
      </w:r>
      <w:r w:rsidR="00C945CD">
        <w:t> </w:t>
      </w:r>
      <w:r w:rsidRPr="00C945CD">
        <w:t>52 of that Act.</w:t>
      </w:r>
    </w:p>
    <w:p w:rsidR="00EB5D5F" w:rsidRPr="00C945CD" w:rsidRDefault="00EB5D5F" w:rsidP="003B0D3F">
      <w:pPr>
        <w:pStyle w:val="subsection"/>
        <w:keepNext/>
        <w:keepLines/>
      </w:pPr>
      <w:r w:rsidRPr="00C945CD">
        <w:tab/>
        <w:t>(2)</w:t>
      </w:r>
      <w:r w:rsidRPr="00C945CD">
        <w:tab/>
        <w:t>However, the delegate is not entitled to make a final decision refusing to issue a certificate of proficiency. If the delegate decides not to issue the certificate, the delegate must refer the application</w:t>
      </w:r>
      <w:r w:rsidR="00DF2781" w:rsidRPr="00C945CD">
        <w:t>, for a final decision, to:</w:t>
      </w:r>
    </w:p>
    <w:p w:rsidR="00DF2781" w:rsidRPr="00C945CD" w:rsidRDefault="00DF2781" w:rsidP="00DF2781">
      <w:pPr>
        <w:pStyle w:val="paragraph"/>
      </w:pPr>
      <w:r w:rsidRPr="00C945CD">
        <w:tab/>
        <w:t>(a)</w:t>
      </w:r>
      <w:r w:rsidRPr="00C945CD">
        <w:tab/>
        <w:t xml:space="preserve">the ACMA, if the delegation to the delegate was under </w:t>
      </w:r>
      <w:r w:rsidR="00C945CD">
        <w:t>subsection (</w:t>
      </w:r>
      <w:r w:rsidRPr="00C945CD">
        <w:t>1); or</w:t>
      </w:r>
    </w:p>
    <w:p w:rsidR="00DF2781" w:rsidRPr="00C945CD" w:rsidRDefault="00DF2781" w:rsidP="00DF2781">
      <w:pPr>
        <w:pStyle w:val="paragraph"/>
      </w:pPr>
      <w:r w:rsidRPr="00C945CD">
        <w:tab/>
        <w:t>(b)</w:t>
      </w:r>
      <w:r w:rsidRPr="00C945CD">
        <w:tab/>
        <w:t xml:space="preserve">the Division that delegated the power, if the delegation to the delegate was under </w:t>
      </w:r>
      <w:r w:rsidR="00C945CD">
        <w:t>subsection (</w:t>
      </w:r>
      <w:r w:rsidRPr="00C945CD">
        <w:t>1A).</w:t>
      </w:r>
    </w:p>
    <w:p w:rsidR="00771A2B" w:rsidRPr="00C945CD" w:rsidRDefault="00771A2B" w:rsidP="007466E0">
      <w:pPr>
        <w:pStyle w:val="subsection"/>
      </w:pPr>
      <w:r w:rsidRPr="00C945CD">
        <w:tab/>
        <w:t>(3)</w:t>
      </w:r>
      <w:r w:rsidRPr="00C945CD">
        <w:tab/>
        <w:t xml:space="preserve">The powers conferred on the ACMA by </w:t>
      </w:r>
      <w:r w:rsidR="00C945CD">
        <w:t>subsection (</w:t>
      </w:r>
      <w:r w:rsidRPr="00C945CD">
        <w:t xml:space="preserve">1), and on a Division of the ACMA by </w:t>
      </w:r>
      <w:r w:rsidR="00C945CD">
        <w:t>subsection (</w:t>
      </w:r>
      <w:r w:rsidRPr="00C945CD">
        <w:t>1A), are in addition to the powers conferred by section</w:t>
      </w:r>
      <w:r w:rsidR="00C945CD">
        <w:t> </w:t>
      </w:r>
      <w:r w:rsidRPr="00C945CD">
        <w:t>238 of this Act and by sections</w:t>
      </w:r>
      <w:r w:rsidR="00C945CD">
        <w:t> </w:t>
      </w:r>
      <w:r w:rsidRPr="00C945CD">
        <w:t xml:space="preserve">50, 51 and 52 of the </w:t>
      </w:r>
      <w:r w:rsidRPr="00C945CD">
        <w:rPr>
          <w:i/>
        </w:rPr>
        <w:t>Australian Communications and Media Authority Act 2005</w:t>
      </w:r>
      <w:r w:rsidRPr="00C945CD">
        <w:t>.</w:t>
      </w:r>
    </w:p>
    <w:p w:rsidR="00EB5D5F" w:rsidRPr="00C945CD" w:rsidRDefault="00EB5D5F" w:rsidP="008A11E4">
      <w:pPr>
        <w:pStyle w:val="ActHead5"/>
      </w:pPr>
      <w:bookmarkStart w:id="275" w:name="_Toc19106643"/>
      <w:r w:rsidRPr="004C37CE">
        <w:rPr>
          <w:rStyle w:val="CharSectno"/>
        </w:rPr>
        <w:t>123</w:t>
      </w:r>
      <w:r w:rsidRPr="00C945CD">
        <w:t xml:space="preserve">  Re</w:t>
      </w:r>
      <w:r w:rsidR="00C945CD">
        <w:noBreakHyphen/>
      </w:r>
      <w:r w:rsidRPr="00C945CD">
        <w:t>examination of qualified operators</w:t>
      </w:r>
      <w:bookmarkEnd w:id="275"/>
    </w:p>
    <w:p w:rsidR="00EB5D5F" w:rsidRPr="00C945CD" w:rsidRDefault="00EB5D5F" w:rsidP="008A4053">
      <w:pPr>
        <w:pStyle w:val="subsection"/>
      </w:pPr>
      <w:r w:rsidRPr="00C945CD">
        <w:tab/>
        <w:t>(1)</w:t>
      </w:r>
      <w:r w:rsidRPr="00C945CD">
        <w:tab/>
        <w:t>If, at any time:</w:t>
      </w:r>
    </w:p>
    <w:p w:rsidR="00EB5D5F" w:rsidRPr="00C945CD" w:rsidRDefault="00EB5D5F">
      <w:pPr>
        <w:pStyle w:val="paragraph"/>
      </w:pPr>
      <w:r w:rsidRPr="00C945CD">
        <w:tab/>
        <w:t>(a)</w:t>
      </w:r>
      <w:r w:rsidRPr="00C945CD">
        <w:tab/>
        <w:t xml:space="preserve">the </w:t>
      </w:r>
      <w:r w:rsidR="00410792" w:rsidRPr="00C945CD">
        <w:t>ACMA</w:t>
      </w:r>
      <w:r w:rsidRPr="00C945CD">
        <w:t xml:space="preserve"> has reasonable grounds for believing that a qualified operator will probably be unable to achieve satisfactory results in an examination of the kind referred to in paragraph</w:t>
      </w:r>
      <w:r w:rsidR="00C945CD">
        <w:t> </w:t>
      </w:r>
      <w:r w:rsidRPr="00C945CD">
        <w:t>122(1)(b);</w:t>
      </w:r>
    </w:p>
    <w:p w:rsidR="00EB5D5F" w:rsidRPr="00C945CD" w:rsidRDefault="00EB5D5F">
      <w:pPr>
        <w:pStyle w:val="subsection2"/>
      </w:pPr>
      <w:r w:rsidRPr="00C945CD">
        <w:t xml:space="preserve">the </w:t>
      </w:r>
      <w:r w:rsidR="00410792" w:rsidRPr="00C945CD">
        <w:t>ACMA</w:t>
      </w:r>
      <w:r w:rsidRPr="00C945CD">
        <w:t xml:space="preserve"> may:</w:t>
      </w:r>
    </w:p>
    <w:p w:rsidR="00EB5D5F" w:rsidRPr="00C945CD" w:rsidRDefault="00EB5D5F">
      <w:pPr>
        <w:pStyle w:val="paragraph"/>
      </w:pPr>
      <w:r w:rsidRPr="00C945CD">
        <w:tab/>
        <w:t>(b)</w:t>
      </w:r>
      <w:r w:rsidRPr="00C945CD">
        <w:tab/>
        <w:t>give to the operator a written request that the operator submit himself or herself to an examination, or a further examination, of that kind.</w:t>
      </w:r>
    </w:p>
    <w:p w:rsidR="00EB5D5F" w:rsidRPr="00C945CD" w:rsidRDefault="00EB5D5F" w:rsidP="008A4053">
      <w:pPr>
        <w:pStyle w:val="subsection"/>
      </w:pPr>
      <w:r w:rsidRPr="00C945CD">
        <w:tab/>
        <w:t>(2)</w:t>
      </w:r>
      <w:r w:rsidRPr="00C945CD">
        <w:tab/>
        <w:t>The request must set out:</w:t>
      </w:r>
    </w:p>
    <w:p w:rsidR="00EB5D5F" w:rsidRPr="00C945CD" w:rsidRDefault="00EB5D5F">
      <w:pPr>
        <w:pStyle w:val="paragraph"/>
      </w:pPr>
      <w:r w:rsidRPr="00C945CD">
        <w:tab/>
        <w:t>(a)</w:t>
      </w:r>
      <w:r w:rsidRPr="00C945CD">
        <w:tab/>
        <w:t>particulars of the examination in question; and</w:t>
      </w:r>
    </w:p>
    <w:p w:rsidR="00EB5D5F" w:rsidRPr="00C945CD" w:rsidRDefault="00EB5D5F">
      <w:pPr>
        <w:pStyle w:val="paragraph"/>
      </w:pPr>
      <w:r w:rsidRPr="00C945CD">
        <w:tab/>
        <w:t>(b)</w:t>
      </w:r>
      <w:r w:rsidRPr="00C945CD">
        <w:tab/>
        <w:t>the time and place of the examination; and</w:t>
      </w:r>
    </w:p>
    <w:p w:rsidR="00EB5D5F" w:rsidRPr="00C945CD" w:rsidRDefault="00EB5D5F">
      <w:pPr>
        <w:pStyle w:val="paragraph"/>
      </w:pPr>
      <w:r w:rsidRPr="00C945CD">
        <w:tab/>
        <w:t>(c)</w:t>
      </w:r>
      <w:r w:rsidRPr="00C945CD">
        <w:tab/>
        <w:t>the effect of subparagraph</w:t>
      </w:r>
      <w:r w:rsidR="00C945CD">
        <w:t> </w:t>
      </w:r>
      <w:r w:rsidRPr="00C945CD">
        <w:t>124(3)(b)(iii).</w:t>
      </w:r>
    </w:p>
    <w:p w:rsidR="00EB5D5F" w:rsidRPr="00C945CD" w:rsidRDefault="00EB5D5F" w:rsidP="008A11E4">
      <w:pPr>
        <w:pStyle w:val="ActHead5"/>
      </w:pPr>
      <w:bookmarkStart w:id="276" w:name="_Toc19106644"/>
      <w:r w:rsidRPr="004C37CE">
        <w:rPr>
          <w:rStyle w:val="CharSectno"/>
        </w:rPr>
        <w:t>124</w:t>
      </w:r>
      <w:r w:rsidRPr="00C945CD">
        <w:t xml:space="preserve">  Cancelling certificates of proficiency</w:t>
      </w:r>
      <w:bookmarkEnd w:id="276"/>
    </w:p>
    <w:p w:rsidR="00EB5D5F" w:rsidRPr="00C945CD" w:rsidRDefault="00EB5D5F" w:rsidP="008A4053">
      <w:pPr>
        <w:pStyle w:val="subsection"/>
      </w:pPr>
      <w:r w:rsidRPr="00C945CD">
        <w:tab/>
        <w:t>(1)</w:t>
      </w:r>
      <w:r w:rsidRPr="00C945CD">
        <w:tab/>
        <w:t xml:space="preserve">The </w:t>
      </w:r>
      <w:r w:rsidR="00410792" w:rsidRPr="00C945CD">
        <w:t>ACMA</w:t>
      </w:r>
      <w:r w:rsidRPr="00C945CD">
        <w:t xml:space="preserve"> may, by written notice given to a qualified operator, cancel the operator’s certificate of proficiency.</w:t>
      </w:r>
    </w:p>
    <w:p w:rsidR="00EB5D5F" w:rsidRPr="00C945CD" w:rsidRDefault="00EB5D5F" w:rsidP="008A4053">
      <w:pPr>
        <w:pStyle w:val="subsection"/>
      </w:pPr>
      <w:r w:rsidRPr="00C945CD">
        <w:tab/>
        <w:t>(2)</w:t>
      </w:r>
      <w:r w:rsidRPr="00C945CD">
        <w:tab/>
        <w:t>The notice must give the reasons for the cancellation.</w:t>
      </w:r>
    </w:p>
    <w:p w:rsidR="00EB5D5F" w:rsidRPr="00C945CD" w:rsidRDefault="00EB5D5F" w:rsidP="008A4053">
      <w:pPr>
        <w:pStyle w:val="subsection"/>
      </w:pPr>
      <w:r w:rsidRPr="00C945CD">
        <w:tab/>
        <w:t>(3)</w:t>
      </w:r>
      <w:r w:rsidRPr="00C945CD">
        <w:tab/>
        <w:t xml:space="preserve">In deciding whether to cancel the certificate, the </w:t>
      </w:r>
      <w:r w:rsidR="00410792" w:rsidRPr="00C945CD">
        <w:t>ACMA</w:t>
      </w:r>
      <w:r w:rsidRPr="00C945CD">
        <w:t xml:space="preserve"> must have regard to:</w:t>
      </w:r>
    </w:p>
    <w:p w:rsidR="00EB5D5F" w:rsidRPr="00C945CD" w:rsidRDefault="00EB5D5F">
      <w:pPr>
        <w:pStyle w:val="paragraph"/>
      </w:pPr>
      <w:r w:rsidRPr="00C945CD">
        <w:tab/>
        <w:t>(a)</w:t>
      </w:r>
      <w:r w:rsidRPr="00C945CD">
        <w:tab/>
        <w:t>all matters that it considers relevant; and</w:t>
      </w:r>
    </w:p>
    <w:p w:rsidR="00EB5D5F" w:rsidRPr="00C945CD" w:rsidRDefault="00EB5D5F">
      <w:pPr>
        <w:pStyle w:val="paragraph"/>
      </w:pPr>
      <w:r w:rsidRPr="00C945CD">
        <w:tab/>
        <w:t>(b)</w:t>
      </w:r>
      <w:r w:rsidRPr="00C945CD">
        <w:tab/>
        <w:t xml:space="preserve">without limiting </w:t>
      </w:r>
      <w:r w:rsidR="00C945CD">
        <w:t>paragraph (</w:t>
      </w:r>
      <w:r w:rsidRPr="00C945CD">
        <w:t>a), the following matters:</w:t>
      </w:r>
    </w:p>
    <w:p w:rsidR="00EB5D5F" w:rsidRPr="00C945CD" w:rsidRDefault="00EB5D5F">
      <w:pPr>
        <w:pStyle w:val="paragraphsub"/>
      </w:pPr>
      <w:r w:rsidRPr="00C945CD">
        <w:tab/>
        <w:t>(i)</w:t>
      </w:r>
      <w:r w:rsidRPr="00C945CD">
        <w:tab/>
        <w:t xml:space="preserve">any matters to which the </w:t>
      </w:r>
      <w:r w:rsidR="00410792" w:rsidRPr="00C945CD">
        <w:t>ACMA</w:t>
      </w:r>
      <w:r w:rsidRPr="00C945CD">
        <w:t xml:space="preserve"> must have regard in deciding whether to issue a certificate of proficiency;</w:t>
      </w:r>
    </w:p>
    <w:p w:rsidR="00EB5D5F" w:rsidRPr="00C945CD" w:rsidRDefault="00EB5D5F">
      <w:pPr>
        <w:pStyle w:val="paragraphsub"/>
      </w:pPr>
      <w:r w:rsidRPr="00C945CD">
        <w:tab/>
        <w:t>(ii)</w:t>
      </w:r>
      <w:r w:rsidRPr="00C945CD">
        <w:tab/>
        <w:t xml:space="preserve">whether the </w:t>
      </w:r>
      <w:r w:rsidR="00410792" w:rsidRPr="00C945CD">
        <w:t>ACMA</w:t>
      </w:r>
      <w:r w:rsidRPr="00C945CD">
        <w:t xml:space="preserve"> is satisfied, that the operator has failed to achieve satisfactory results in an examination or further examination referred to in section</w:t>
      </w:r>
      <w:r w:rsidR="00C945CD">
        <w:t> </w:t>
      </w:r>
      <w:r w:rsidRPr="00C945CD">
        <w:t>123;</w:t>
      </w:r>
    </w:p>
    <w:p w:rsidR="00EB5D5F" w:rsidRPr="00C945CD" w:rsidRDefault="00EB5D5F">
      <w:pPr>
        <w:pStyle w:val="paragraphsub"/>
      </w:pPr>
      <w:r w:rsidRPr="00C945CD">
        <w:tab/>
        <w:t>(iii)</w:t>
      </w:r>
      <w:r w:rsidRPr="00C945CD">
        <w:tab/>
        <w:t>whether the operator has refused or failed, without reasonable excuse, to comply with a request under section</w:t>
      </w:r>
      <w:r w:rsidR="00C945CD">
        <w:t> </w:t>
      </w:r>
      <w:r w:rsidRPr="00C945CD">
        <w:t>123;</w:t>
      </w:r>
    </w:p>
    <w:p w:rsidR="00EB5D5F" w:rsidRPr="00C945CD" w:rsidRDefault="00EB5D5F">
      <w:pPr>
        <w:pStyle w:val="paragraphsub"/>
      </w:pPr>
      <w:r w:rsidRPr="00C945CD">
        <w:tab/>
        <w:t>(iv)</w:t>
      </w:r>
      <w:r w:rsidRPr="00C945CD">
        <w:tab/>
        <w:t>whether the operator has been convicted of an offence against the regulations;</w:t>
      </w:r>
    </w:p>
    <w:p w:rsidR="00EB5D5F" w:rsidRPr="00C945CD" w:rsidRDefault="00EB5D5F">
      <w:pPr>
        <w:pStyle w:val="paragraphsub"/>
      </w:pPr>
      <w:r w:rsidRPr="00C945CD">
        <w:tab/>
        <w:t>(iva)</w:t>
      </w:r>
      <w:r w:rsidRPr="00C945CD">
        <w:tab/>
        <w:t>whether the operator has been convicted of an offence against section</w:t>
      </w:r>
      <w:r w:rsidR="00C945CD">
        <w:t> </w:t>
      </w:r>
      <w:r w:rsidRPr="00C945CD">
        <w:t xml:space="preserve">136.1 or 137.1 of the </w:t>
      </w:r>
      <w:r w:rsidRPr="00C945CD">
        <w:rPr>
          <w:i/>
        </w:rPr>
        <w:t>Criminal Code</w:t>
      </w:r>
      <w:r w:rsidRPr="00C945CD">
        <w:t xml:space="preserve"> that relates to this Act;</w:t>
      </w:r>
    </w:p>
    <w:p w:rsidR="00EB5D5F" w:rsidRPr="00C945CD" w:rsidRDefault="00EB5D5F">
      <w:pPr>
        <w:pStyle w:val="paragraphsub"/>
      </w:pPr>
      <w:r w:rsidRPr="00C945CD">
        <w:tab/>
        <w:t>(v)</w:t>
      </w:r>
      <w:r w:rsidRPr="00C945CD">
        <w:tab/>
        <w:t xml:space="preserve">whether the </w:t>
      </w:r>
      <w:r w:rsidR="00410792" w:rsidRPr="00C945CD">
        <w:t>ACMA</w:t>
      </w:r>
      <w:r w:rsidRPr="00C945CD">
        <w:t xml:space="preserve"> is satisfied that the operator has contravened rules relating to the conduct or administration of an examination of the kind referred to in paragraph</w:t>
      </w:r>
      <w:r w:rsidR="00C945CD">
        <w:t> </w:t>
      </w:r>
      <w:r w:rsidRPr="00C945CD">
        <w:t>122(1)(b).</w:t>
      </w:r>
    </w:p>
    <w:p w:rsidR="00EB5D5F" w:rsidRPr="00C945CD" w:rsidRDefault="00EB5D5F">
      <w:pPr>
        <w:pStyle w:val="notetext"/>
      </w:pPr>
      <w:r w:rsidRPr="00C945CD">
        <w:t>Note:</w:t>
      </w:r>
      <w:r w:rsidRPr="00C945CD">
        <w:tab/>
        <w:t>Cancellations of certificates of proficiency are reviewable under Part</w:t>
      </w:r>
      <w:r w:rsidR="00C945CD">
        <w:t> </w:t>
      </w:r>
      <w:r w:rsidRPr="00C945CD">
        <w:t>5.6.</w:t>
      </w:r>
    </w:p>
    <w:p w:rsidR="00EB5D5F" w:rsidRPr="00C945CD" w:rsidRDefault="00EB5D5F" w:rsidP="008A4053">
      <w:pPr>
        <w:pStyle w:val="subsection"/>
      </w:pPr>
      <w:r w:rsidRPr="00C945CD">
        <w:tab/>
        <w:t>(4)</w:t>
      </w:r>
      <w:r w:rsidRPr="00C945CD">
        <w:tab/>
        <w:t>If:</w:t>
      </w:r>
    </w:p>
    <w:p w:rsidR="00EB5D5F" w:rsidRPr="00C945CD" w:rsidRDefault="00EB5D5F">
      <w:pPr>
        <w:pStyle w:val="paragraph"/>
      </w:pPr>
      <w:r w:rsidRPr="00C945CD">
        <w:tab/>
        <w:t>(a)</w:t>
      </w:r>
      <w:r w:rsidRPr="00C945CD">
        <w:tab/>
        <w:t>a person has been issued with a certificate of proficiency; and</w:t>
      </w:r>
    </w:p>
    <w:p w:rsidR="00EB5D5F" w:rsidRPr="00C945CD" w:rsidRDefault="00EB5D5F">
      <w:pPr>
        <w:pStyle w:val="paragraph"/>
      </w:pPr>
      <w:r w:rsidRPr="00C945CD">
        <w:tab/>
        <w:t>(b)</w:t>
      </w:r>
      <w:r w:rsidRPr="00C945CD">
        <w:tab/>
        <w:t xml:space="preserve">the </w:t>
      </w:r>
      <w:r w:rsidR="00FD6AFB" w:rsidRPr="00C945CD">
        <w:t>ACMA</w:t>
      </w:r>
      <w:r w:rsidRPr="00C945CD">
        <w:t xml:space="preserve"> subsequently cancels the certificate;</w:t>
      </w:r>
    </w:p>
    <w:p w:rsidR="00EB5D5F" w:rsidRPr="00C945CD" w:rsidRDefault="00EB5D5F">
      <w:pPr>
        <w:pStyle w:val="subsection2"/>
      </w:pPr>
      <w:r w:rsidRPr="00C945CD">
        <w:t xml:space="preserve">the person must not fail to return the certificate to the </w:t>
      </w:r>
      <w:r w:rsidR="00FD6AFB" w:rsidRPr="00C945CD">
        <w:t>ACMA</w:t>
      </w:r>
      <w:r w:rsidRPr="00C945CD">
        <w:t>, either by hand or by certified mail, within 7</w:t>
      </w:r>
      <w:r w:rsidR="00DC3953" w:rsidRPr="00C945CD">
        <w:t xml:space="preserve"> </w:t>
      </w:r>
      <w:r w:rsidRPr="00C945CD">
        <w:t>days after receiving notification of the cancellation.</w:t>
      </w:r>
    </w:p>
    <w:p w:rsidR="00EB5D5F" w:rsidRPr="00C945CD" w:rsidRDefault="00EB5D5F">
      <w:pPr>
        <w:pStyle w:val="Penalty"/>
        <w:tabs>
          <w:tab w:val="left" w:pos="5387"/>
        </w:tabs>
      </w:pPr>
      <w:r w:rsidRPr="00C945CD">
        <w:t>Penalty:</w:t>
      </w:r>
      <w:r w:rsidRPr="00C945CD">
        <w:tab/>
        <w:t>20 penalty units.</w:t>
      </w:r>
    </w:p>
    <w:p w:rsidR="00EB5D5F" w:rsidRPr="00C945CD" w:rsidRDefault="00EB5D5F" w:rsidP="008A4053">
      <w:pPr>
        <w:pStyle w:val="subsection"/>
      </w:pPr>
      <w:r w:rsidRPr="00C945CD">
        <w:tab/>
        <w:t>(5)</w:t>
      </w:r>
      <w:r w:rsidRPr="00C945CD">
        <w:tab/>
      </w:r>
      <w:r w:rsidR="00C945CD">
        <w:t>Subsection (</w:t>
      </w:r>
      <w:r w:rsidRPr="00C945CD">
        <w:t>4)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5)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(6)</w:t>
      </w:r>
      <w:r w:rsidRPr="00C945CD">
        <w:tab/>
      </w:r>
      <w:r w:rsidR="00C945CD">
        <w:t>Subsection (</w:t>
      </w:r>
      <w:r w:rsidRPr="00C945CD">
        <w:t>4)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385B39">
      <w:pPr>
        <w:pStyle w:val="ActHead3"/>
        <w:pageBreakBefore/>
      </w:pPr>
      <w:bookmarkStart w:id="277" w:name="_Toc19106645"/>
      <w:r w:rsidRPr="004C37CE">
        <w:rPr>
          <w:rStyle w:val="CharDivNo"/>
        </w:rPr>
        <w:t>Division</w:t>
      </w:r>
      <w:r w:rsidR="00C945CD" w:rsidRPr="004C37CE">
        <w:rPr>
          <w:rStyle w:val="CharDivNo"/>
        </w:rPr>
        <w:t> </w:t>
      </w:r>
      <w:r w:rsidRPr="004C37CE">
        <w:rPr>
          <w:rStyle w:val="CharDivNo"/>
        </w:rPr>
        <w:t>6</w:t>
      </w:r>
      <w:r w:rsidRPr="00C945CD">
        <w:t>—</w:t>
      </w:r>
      <w:r w:rsidRPr="004C37CE">
        <w:rPr>
          <w:rStyle w:val="CharDivText"/>
        </w:rPr>
        <w:t>Suspending and cancelling apparatus licences: general</w:t>
      </w:r>
      <w:bookmarkEnd w:id="277"/>
    </w:p>
    <w:p w:rsidR="00EB5D5F" w:rsidRPr="00C945CD" w:rsidRDefault="00EB5D5F" w:rsidP="008A11E4">
      <w:pPr>
        <w:pStyle w:val="ActHead4"/>
      </w:pPr>
      <w:bookmarkStart w:id="278" w:name="_Toc19106646"/>
      <w:r w:rsidRPr="004C37CE">
        <w:rPr>
          <w:rStyle w:val="CharSubdNo"/>
        </w:rPr>
        <w:t>Subdivision A</w:t>
      </w:r>
      <w:r w:rsidRPr="00C945CD">
        <w:t>—</w:t>
      </w:r>
      <w:r w:rsidRPr="004C37CE">
        <w:rPr>
          <w:rStyle w:val="CharSubdText"/>
        </w:rPr>
        <w:t>General provisions</w:t>
      </w:r>
      <w:bookmarkEnd w:id="278"/>
    </w:p>
    <w:p w:rsidR="00EB5D5F" w:rsidRPr="00C945CD" w:rsidRDefault="00EB5D5F" w:rsidP="008A11E4">
      <w:pPr>
        <w:pStyle w:val="ActHead5"/>
      </w:pPr>
      <w:bookmarkStart w:id="279" w:name="_Toc19106647"/>
      <w:r w:rsidRPr="004C37CE">
        <w:rPr>
          <w:rStyle w:val="CharSectno"/>
        </w:rPr>
        <w:t>125</w:t>
      </w:r>
      <w:r w:rsidRPr="00C945CD">
        <w:t xml:space="preserve">  Application of this Subdivision</w:t>
      </w:r>
      <w:bookmarkEnd w:id="279"/>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this Subdivision applies to an apparatus licence if the </w:t>
      </w:r>
      <w:r w:rsidR="00FD6AFB" w:rsidRPr="00C945CD">
        <w:t>ACMA</w:t>
      </w:r>
      <w:r w:rsidRPr="00C945CD">
        <w:t xml:space="preserve"> is satisfied that the licensee, or a person authorised by the licensee to operate a radiocommunications device under the licence, has:</w:t>
      </w:r>
    </w:p>
    <w:p w:rsidR="00EB5D5F" w:rsidRPr="00C945CD" w:rsidRDefault="00EB5D5F">
      <w:pPr>
        <w:pStyle w:val="paragraph"/>
      </w:pPr>
      <w:r w:rsidRPr="00C945CD">
        <w:tab/>
        <w:t>(a)</w:t>
      </w:r>
      <w:r w:rsidRPr="00C945CD">
        <w:tab/>
        <w:t>contravened a condition of the licence (other than a condition set out in paragraph</w:t>
      </w:r>
      <w:r w:rsidR="00C945CD">
        <w:t> </w:t>
      </w:r>
      <w:r w:rsidRPr="00C945CD">
        <w:t>109A(1)(g), (ga),</w:t>
      </w:r>
      <w:r w:rsidR="00F429E8" w:rsidRPr="00C945CD">
        <w:t xml:space="preserve"> (ia), (ib), (ic), (id), (ie), (if), (ij)</w:t>
      </w:r>
      <w:r w:rsidRPr="00C945CD">
        <w:t xml:space="preserve"> or (j) or subsection</w:t>
      </w:r>
      <w:r w:rsidR="00C945CD">
        <w:t> </w:t>
      </w:r>
      <w:r w:rsidRPr="00C945CD">
        <w:t>109A(2) or (3)), or in any other way contravened this Act; or</w:t>
      </w:r>
    </w:p>
    <w:p w:rsidR="00EB5D5F" w:rsidRPr="00C945CD" w:rsidRDefault="00EB5D5F">
      <w:pPr>
        <w:pStyle w:val="paragraph"/>
      </w:pPr>
      <w:r w:rsidRPr="00C945CD">
        <w:tab/>
        <w:t>(b)</w:t>
      </w:r>
      <w:r w:rsidRPr="00C945CD">
        <w:tab/>
        <w:t>operated a radiocommunications device under the licence, or purportedly under the licence:</w:t>
      </w:r>
    </w:p>
    <w:p w:rsidR="00EB5D5F" w:rsidRPr="00C945CD" w:rsidRDefault="00EB5D5F">
      <w:pPr>
        <w:pStyle w:val="paragraphsub"/>
      </w:pPr>
      <w:r w:rsidRPr="00C945CD">
        <w:tab/>
        <w:t>(i)</w:t>
      </w:r>
      <w:r w:rsidRPr="00C945CD">
        <w:tab/>
        <w:t>in contravention of any other law (whether written or unwritten) of the Commonwealth, a State or a Territory; or</w:t>
      </w:r>
    </w:p>
    <w:p w:rsidR="00EB5D5F" w:rsidRPr="00C945CD" w:rsidRDefault="00EB5D5F">
      <w:pPr>
        <w:pStyle w:val="paragraphsub"/>
      </w:pPr>
      <w:r w:rsidRPr="00C945CD">
        <w:tab/>
        <w:t>(ii)</w:t>
      </w:r>
      <w:r w:rsidRPr="00C945CD">
        <w:tab/>
        <w:t>in the course of contravening such a law.</w:t>
      </w:r>
    </w:p>
    <w:p w:rsidR="00EB5D5F" w:rsidRPr="00C945CD" w:rsidRDefault="00EB5D5F" w:rsidP="008A4053">
      <w:pPr>
        <w:pStyle w:val="subsection"/>
      </w:pPr>
      <w:r w:rsidRPr="00C945CD">
        <w:tab/>
        <w:t>(2)</w:t>
      </w:r>
      <w:r w:rsidRPr="00C945CD">
        <w:tab/>
        <w:t>This Subdivision does not apply to transmitter licences issued under section</w:t>
      </w:r>
      <w:r w:rsidR="00C945CD">
        <w:t> </w:t>
      </w:r>
      <w:r w:rsidRPr="00C945CD">
        <w:t>101A</w:t>
      </w:r>
      <w:r w:rsidR="002C0F8A" w:rsidRPr="00C945CD">
        <w:t xml:space="preserve"> or 102</w:t>
      </w:r>
      <w:r w:rsidRPr="00C945CD">
        <w:t>.</w:t>
      </w:r>
    </w:p>
    <w:p w:rsidR="00EB5D5F" w:rsidRPr="00C945CD" w:rsidRDefault="00EB5D5F" w:rsidP="008A11E4">
      <w:pPr>
        <w:pStyle w:val="ActHead5"/>
      </w:pPr>
      <w:bookmarkStart w:id="280" w:name="_Toc19106648"/>
      <w:r w:rsidRPr="004C37CE">
        <w:rPr>
          <w:rStyle w:val="CharSectno"/>
        </w:rPr>
        <w:t>126</w:t>
      </w:r>
      <w:r w:rsidRPr="00C945CD">
        <w:t xml:space="preserve">  Suspending apparatus licences</w:t>
      </w:r>
      <w:bookmarkEnd w:id="280"/>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may, by written notice given to the licensee, suspend the apparatus licence.</w:t>
      </w:r>
    </w:p>
    <w:p w:rsidR="00EB5D5F" w:rsidRPr="00C945CD" w:rsidRDefault="00EB5D5F">
      <w:pPr>
        <w:pStyle w:val="notetext"/>
      </w:pPr>
      <w:r w:rsidRPr="00C945CD">
        <w:t>Note:</w:t>
      </w:r>
      <w:r w:rsidRPr="00C945CD">
        <w:tab/>
        <w:t>Suspensions of apparatus licences are reviewable under Part</w:t>
      </w:r>
      <w:r w:rsidR="00C945CD">
        <w:t> </w:t>
      </w:r>
      <w:r w:rsidRPr="00C945CD">
        <w:t>5.6.</w:t>
      </w:r>
    </w:p>
    <w:p w:rsidR="00EB5D5F" w:rsidRPr="00C945CD" w:rsidRDefault="00EB5D5F" w:rsidP="008A4053">
      <w:pPr>
        <w:pStyle w:val="subsection"/>
      </w:pPr>
      <w:r w:rsidRPr="00C945CD">
        <w:tab/>
        <w:t>(2)</w:t>
      </w:r>
      <w:r w:rsidRPr="00C945CD">
        <w:tab/>
        <w:t>The notice must give the reasons for suspending the licence.</w:t>
      </w:r>
    </w:p>
    <w:p w:rsidR="00EB5D5F" w:rsidRPr="00C945CD" w:rsidRDefault="00EB5D5F" w:rsidP="008A4053">
      <w:pPr>
        <w:pStyle w:val="subsection"/>
      </w:pPr>
      <w:r w:rsidRPr="00C945CD">
        <w:tab/>
        <w:t>(3)</w:t>
      </w:r>
      <w:r w:rsidRPr="00C945CD">
        <w:tab/>
        <w:t xml:space="preserve">The </w:t>
      </w:r>
      <w:r w:rsidR="00FD6AFB" w:rsidRPr="00C945CD">
        <w:t>ACMA</w:t>
      </w:r>
      <w:r w:rsidRPr="00C945CD">
        <w:t xml:space="preserve"> may, at any time, by written notice given to the licensee, revoke the suspension of the licence.</w:t>
      </w:r>
    </w:p>
    <w:p w:rsidR="00EB5D5F" w:rsidRPr="00C945CD" w:rsidRDefault="00EB5D5F" w:rsidP="00FB3972">
      <w:pPr>
        <w:pStyle w:val="ActHead5"/>
      </w:pPr>
      <w:bookmarkStart w:id="281" w:name="_Toc19106649"/>
      <w:r w:rsidRPr="004C37CE">
        <w:rPr>
          <w:rStyle w:val="CharSectno"/>
        </w:rPr>
        <w:t>127</w:t>
      </w:r>
      <w:r w:rsidRPr="00C945CD">
        <w:t xml:space="preserve">  Period of suspension</w:t>
      </w:r>
      <w:bookmarkEnd w:id="281"/>
    </w:p>
    <w:p w:rsidR="00EB5D5F" w:rsidRPr="00C945CD" w:rsidRDefault="00EB5D5F" w:rsidP="00FB3972">
      <w:pPr>
        <w:pStyle w:val="subsection"/>
        <w:keepNext/>
        <w:keepLines/>
      </w:pPr>
      <w:r w:rsidRPr="00C945CD">
        <w:tab/>
        <w:t>(1)</w:t>
      </w:r>
      <w:r w:rsidRPr="00C945CD">
        <w:tab/>
        <w:t xml:space="preserve">Subject to </w:t>
      </w:r>
      <w:r w:rsidR="00C945CD">
        <w:t>subsection (</w:t>
      </w:r>
      <w:r w:rsidRPr="00C945CD">
        <w:t>2), the suspension of the apparatus licence, unless it is sooner revoked, ceases:</w:t>
      </w:r>
    </w:p>
    <w:p w:rsidR="00EB5D5F" w:rsidRPr="00C945CD" w:rsidRDefault="00EB5D5F">
      <w:pPr>
        <w:pStyle w:val="paragraph"/>
      </w:pPr>
      <w:r w:rsidRPr="00C945CD">
        <w:tab/>
        <w:t>(a)</w:t>
      </w:r>
      <w:r w:rsidRPr="00C945CD">
        <w:tab/>
        <w:t>if, within 28 days after the suspension, proceedings for an offence against this Act are instituted against the licensee, or against a person authorised by the licensee to operate a radiocommunications device under the licence, and he or she is convicted of the offence—on the expiration of 14 days after the date of the conviction; or</w:t>
      </w:r>
    </w:p>
    <w:p w:rsidR="00EB5D5F" w:rsidRPr="00C945CD" w:rsidRDefault="00EB5D5F">
      <w:pPr>
        <w:pStyle w:val="paragraph"/>
      </w:pPr>
      <w:r w:rsidRPr="00C945CD">
        <w:tab/>
        <w:t>(b)</w:t>
      </w:r>
      <w:r w:rsidRPr="00C945CD">
        <w:tab/>
        <w:t>if such proceedings are instituted within 28 days after the suspension and he or she is not convicted of the offence—on the completion of the proceedings; or</w:t>
      </w:r>
    </w:p>
    <w:p w:rsidR="00EB5D5F" w:rsidRPr="00C945CD" w:rsidRDefault="00EB5D5F">
      <w:pPr>
        <w:pStyle w:val="paragraph"/>
      </w:pPr>
      <w:r w:rsidRPr="00C945CD">
        <w:tab/>
        <w:t>(c)</w:t>
      </w:r>
      <w:r w:rsidRPr="00C945CD">
        <w:tab/>
        <w:t>in any other case—on the expiration of 28 days after the suspension.</w:t>
      </w:r>
    </w:p>
    <w:p w:rsidR="00EB5D5F" w:rsidRPr="00C945CD" w:rsidRDefault="00EB5D5F" w:rsidP="008A4053">
      <w:pPr>
        <w:pStyle w:val="subsection"/>
      </w:pPr>
      <w:r w:rsidRPr="00C945CD">
        <w:tab/>
        <w:t>(2)</w:t>
      </w:r>
      <w:r w:rsidRPr="00C945CD">
        <w:tab/>
        <w:t>If:</w:t>
      </w:r>
    </w:p>
    <w:p w:rsidR="00EB5D5F" w:rsidRPr="00C945CD" w:rsidRDefault="00EB5D5F">
      <w:pPr>
        <w:pStyle w:val="paragraph"/>
      </w:pPr>
      <w:r w:rsidRPr="00C945CD">
        <w:tab/>
        <w:t>(a)</w:t>
      </w:r>
      <w:r w:rsidRPr="00C945CD">
        <w:tab/>
        <w:t>the notice of suspension specifies a day as the day on which the suspension of the apparatus licence ceases; and</w:t>
      </w:r>
    </w:p>
    <w:p w:rsidR="00EB5D5F" w:rsidRPr="00C945CD" w:rsidRDefault="00EB5D5F">
      <w:pPr>
        <w:pStyle w:val="paragraph"/>
      </w:pPr>
      <w:r w:rsidRPr="00C945CD">
        <w:tab/>
        <w:t>(b)</w:t>
      </w:r>
      <w:r w:rsidRPr="00C945CD">
        <w:tab/>
        <w:t xml:space="preserve">that day occurs before the day fixed under </w:t>
      </w:r>
      <w:r w:rsidR="00C945CD">
        <w:t>subsection (</w:t>
      </w:r>
      <w:r w:rsidRPr="00C945CD">
        <w:t>1);</w:t>
      </w:r>
    </w:p>
    <w:p w:rsidR="00EB5D5F" w:rsidRPr="00C945CD" w:rsidRDefault="00EB5D5F">
      <w:pPr>
        <w:pStyle w:val="subsection2"/>
      </w:pPr>
      <w:r w:rsidRPr="00C945CD">
        <w:t>the suspension of the licence, unless it is sooner revoked, ceases on the day so specified.</w:t>
      </w:r>
    </w:p>
    <w:p w:rsidR="00EB5D5F" w:rsidRPr="00C945CD" w:rsidRDefault="00EB5D5F" w:rsidP="008A4053">
      <w:pPr>
        <w:pStyle w:val="subsection"/>
      </w:pPr>
      <w:r w:rsidRPr="00C945CD">
        <w:tab/>
        <w:t>(3)</w:t>
      </w:r>
      <w:r w:rsidRPr="00C945CD">
        <w:tab/>
        <w:t xml:space="preserve">In </w:t>
      </w:r>
      <w:r w:rsidR="00C945CD">
        <w:t>subsection (</w:t>
      </w:r>
      <w:r w:rsidRPr="00C945CD">
        <w:t>1):</w:t>
      </w:r>
    </w:p>
    <w:p w:rsidR="00EB5D5F" w:rsidRPr="00C945CD" w:rsidRDefault="00EB5D5F">
      <w:pPr>
        <w:pStyle w:val="Definition"/>
      </w:pPr>
      <w:r w:rsidRPr="00C945CD">
        <w:rPr>
          <w:b/>
          <w:i/>
        </w:rPr>
        <w:t>proceedings</w:t>
      </w:r>
      <w:r w:rsidRPr="00C945CD">
        <w:t xml:space="preserve"> does not include proceedings by way of appeal or review.</w:t>
      </w:r>
    </w:p>
    <w:p w:rsidR="00EB5D5F" w:rsidRPr="00C945CD" w:rsidRDefault="00EB5D5F" w:rsidP="008A11E4">
      <w:pPr>
        <w:pStyle w:val="ActHead5"/>
      </w:pPr>
      <w:bookmarkStart w:id="282" w:name="_Toc19106650"/>
      <w:r w:rsidRPr="004C37CE">
        <w:rPr>
          <w:rStyle w:val="CharSectno"/>
        </w:rPr>
        <w:t>128</w:t>
      </w:r>
      <w:r w:rsidRPr="00C945CD">
        <w:t xml:space="preserve">  Cancelling apparatus licences</w:t>
      </w:r>
      <w:bookmarkEnd w:id="282"/>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may, by written notice given to the licensee, cancel the apparatus licence.</w:t>
      </w:r>
    </w:p>
    <w:p w:rsidR="00EB5D5F" w:rsidRPr="00C945CD" w:rsidRDefault="00EB5D5F">
      <w:pPr>
        <w:pStyle w:val="notetext"/>
      </w:pPr>
      <w:r w:rsidRPr="00C945CD">
        <w:t>Note:</w:t>
      </w:r>
      <w:r w:rsidRPr="00C945CD">
        <w:tab/>
        <w:t>Cancellations of apparatus licences are reviewable under Part</w:t>
      </w:r>
      <w:r w:rsidR="00C945CD">
        <w:t> </w:t>
      </w:r>
      <w:r w:rsidRPr="00C945CD">
        <w:t>5.6.</w:t>
      </w:r>
    </w:p>
    <w:p w:rsidR="00EB5D5F" w:rsidRPr="00C945CD" w:rsidRDefault="00EB5D5F" w:rsidP="008A4053">
      <w:pPr>
        <w:pStyle w:val="subsection"/>
      </w:pPr>
      <w:r w:rsidRPr="00C945CD">
        <w:tab/>
        <w:t>(2)</w:t>
      </w:r>
      <w:r w:rsidRPr="00C945CD">
        <w:tab/>
        <w:t>The notice must give the reasons for cancelling the licence.</w:t>
      </w:r>
    </w:p>
    <w:p w:rsidR="00EB5D5F" w:rsidRPr="00C945CD" w:rsidRDefault="00EB5D5F" w:rsidP="00FB3972">
      <w:pPr>
        <w:pStyle w:val="ActHead4"/>
      </w:pPr>
      <w:bookmarkStart w:id="283" w:name="_Toc19106651"/>
      <w:r w:rsidRPr="004C37CE">
        <w:rPr>
          <w:rStyle w:val="CharSubdNo"/>
        </w:rPr>
        <w:t>Subdivision B</w:t>
      </w:r>
      <w:r w:rsidRPr="00C945CD">
        <w:t>—</w:t>
      </w:r>
      <w:r w:rsidRPr="004C37CE">
        <w:rPr>
          <w:rStyle w:val="CharSubdText"/>
        </w:rPr>
        <w:t>International broadcasting services</w:t>
      </w:r>
      <w:bookmarkEnd w:id="283"/>
    </w:p>
    <w:p w:rsidR="00EB5D5F" w:rsidRPr="00C945CD" w:rsidRDefault="00EB5D5F" w:rsidP="00FB3972">
      <w:pPr>
        <w:pStyle w:val="ActHead5"/>
      </w:pPr>
      <w:bookmarkStart w:id="284" w:name="_Toc19106652"/>
      <w:r w:rsidRPr="004C37CE">
        <w:rPr>
          <w:rStyle w:val="CharSectno"/>
        </w:rPr>
        <w:t>128A</w:t>
      </w:r>
      <w:r w:rsidRPr="00C945CD">
        <w:t xml:space="preserve">  Application of this Subdivision</w:t>
      </w:r>
      <w:bookmarkEnd w:id="284"/>
    </w:p>
    <w:p w:rsidR="00EB5D5F" w:rsidRPr="00C945CD" w:rsidRDefault="00EB5D5F" w:rsidP="00FB3972">
      <w:pPr>
        <w:pStyle w:val="subsection"/>
        <w:keepNext/>
        <w:keepLines/>
      </w:pPr>
      <w:r w:rsidRPr="00C945CD">
        <w:tab/>
      </w:r>
      <w:r w:rsidRPr="00C945CD">
        <w:tab/>
        <w:t>This Subdivision applies to a transmitter licence if:</w:t>
      </w:r>
    </w:p>
    <w:p w:rsidR="00EB5D5F" w:rsidRPr="00C945CD" w:rsidRDefault="00EB5D5F" w:rsidP="007466E0">
      <w:pPr>
        <w:pStyle w:val="paragraph"/>
      </w:pPr>
      <w:r w:rsidRPr="00C945CD">
        <w:tab/>
        <w:t>(a)</w:t>
      </w:r>
      <w:r w:rsidRPr="00C945CD">
        <w:tab/>
        <w:t>the licence authorises the operation of a radiocommunications transmitter for transmitting one or more international broadcasting services; and</w:t>
      </w:r>
    </w:p>
    <w:p w:rsidR="00EB5D5F" w:rsidRPr="00C945CD" w:rsidRDefault="00EB5D5F">
      <w:pPr>
        <w:pStyle w:val="paragraph"/>
      </w:pPr>
      <w:r w:rsidRPr="00C945CD">
        <w:tab/>
        <w:t>(b)</w:t>
      </w:r>
      <w:r w:rsidRPr="00C945CD">
        <w:tab/>
        <w:t>each international broadcasting licence that authorised the provision of those international broadcasting services has been surrendered or cancelled.</w:t>
      </w:r>
    </w:p>
    <w:p w:rsidR="00EB5D5F" w:rsidRPr="00C945CD" w:rsidRDefault="00EB5D5F" w:rsidP="008A11E4">
      <w:pPr>
        <w:pStyle w:val="ActHead5"/>
      </w:pPr>
      <w:bookmarkStart w:id="285" w:name="_Toc19106653"/>
      <w:r w:rsidRPr="004C37CE">
        <w:rPr>
          <w:rStyle w:val="CharSectno"/>
        </w:rPr>
        <w:t>128B</w:t>
      </w:r>
      <w:r w:rsidRPr="00C945CD">
        <w:t xml:space="preserve">  Cancelling transmitter licences</w:t>
      </w:r>
      <w:bookmarkEnd w:id="285"/>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must, by written notice given to the holder of the transmitter licence, cancel the transmitter licence.</w:t>
      </w:r>
    </w:p>
    <w:p w:rsidR="00EB5D5F" w:rsidRPr="00C945CD" w:rsidRDefault="00EB5D5F" w:rsidP="008A4053">
      <w:pPr>
        <w:pStyle w:val="subsection"/>
      </w:pPr>
      <w:r w:rsidRPr="00C945CD">
        <w:tab/>
        <w:t>(2)</w:t>
      </w:r>
      <w:r w:rsidRPr="00C945CD">
        <w:tab/>
        <w:t>The notice must give the reasons for cancelling the licence.</w:t>
      </w:r>
    </w:p>
    <w:p w:rsidR="000442BA" w:rsidRPr="00C945CD" w:rsidRDefault="000442BA" w:rsidP="00385B39">
      <w:pPr>
        <w:pStyle w:val="ActHead3"/>
        <w:pageBreakBefore/>
      </w:pPr>
      <w:bookmarkStart w:id="286" w:name="_Toc19106654"/>
      <w:r w:rsidRPr="004C37CE">
        <w:rPr>
          <w:rStyle w:val="CharDivNo"/>
        </w:rPr>
        <w:t>Division</w:t>
      </w:r>
      <w:r w:rsidR="00C945CD" w:rsidRPr="004C37CE">
        <w:rPr>
          <w:rStyle w:val="CharDivNo"/>
        </w:rPr>
        <w:t> </w:t>
      </w:r>
      <w:r w:rsidRPr="004C37CE">
        <w:rPr>
          <w:rStyle w:val="CharDivNo"/>
        </w:rPr>
        <w:t>6A</w:t>
      </w:r>
      <w:r w:rsidRPr="00C945CD">
        <w:t>—</w:t>
      </w:r>
      <w:r w:rsidRPr="004C37CE">
        <w:rPr>
          <w:rStyle w:val="CharDivText"/>
        </w:rPr>
        <w:t>Suspending and cancelling datacasting transmitter licences</w:t>
      </w:r>
      <w:bookmarkEnd w:id="286"/>
    </w:p>
    <w:p w:rsidR="000442BA" w:rsidRPr="00C945CD" w:rsidRDefault="000442BA" w:rsidP="008A11E4">
      <w:pPr>
        <w:pStyle w:val="ActHead5"/>
      </w:pPr>
      <w:bookmarkStart w:id="287" w:name="_Toc19106655"/>
      <w:r w:rsidRPr="004C37CE">
        <w:rPr>
          <w:rStyle w:val="CharSectno"/>
        </w:rPr>
        <w:t>128C</w:t>
      </w:r>
      <w:r w:rsidRPr="00C945CD">
        <w:t xml:space="preserve">  Suspending datacasting transmitter licences</w:t>
      </w:r>
      <w:bookmarkEnd w:id="287"/>
    </w:p>
    <w:p w:rsidR="000442BA" w:rsidRPr="00C945CD" w:rsidRDefault="000442BA" w:rsidP="007466E0">
      <w:pPr>
        <w:pStyle w:val="subsection"/>
      </w:pPr>
      <w:r w:rsidRPr="00C945CD">
        <w:tab/>
        <w:t>(1)</w:t>
      </w:r>
      <w:r w:rsidRPr="00C945CD">
        <w:tab/>
        <w:t>If the ACMA is satisfied that:</w:t>
      </w:r>
    </w:p>
    <w:p w:rsidR="000442BA" w:rsidRPr="00C945CD" w:rsidRDefault="000442BA" w:rsidP="000442BA">
      <w:pPr>
        <w:pStyle w:val="paragraph"/>
      </w:pPr>
      <w:r w:rsidRPr="00C945CD">
        <w:tab/>
        <w:t>(a)</w:t>
      </w:r>
      <w:r w:rsidRPr="00C945CD">
        <w:tab/>
        <w:t>the licensee of a datacasting transmitter licence; or</w:t>
      </w:r>
    </w:p>
    <w:p w:rsidR="000442BA" w:rsidRPr="00C945CD" w:rsidRDefault="000442BA" w:rsidP="000442BA">
      <w:pPr>
        <w:pStyle w:val="paragraph"/>
      </w:pPr>
      <w:r w:rsidRPr="00C945CD">
        <w:tab/>
        <w:t>(b)</w:t>
      </w:r>
      <w:r w:rsidRPr="00C945CD">
        <w:tab/>
        <w:t>a person authorised by the licensee to operate a radiocommunications transmitter under the licence;</w:t>
      </w:r>
    </w:p>
    <w:p w:rsidR="000442BA" w:rsidRPr="00C945CD" w:rsidRDefault="000442BA" w:rsidP="000442BA">
      <w:pPr>
        <w:pStyle w:val="subsection2"/>
      </w:pPr>
      <w:r w:rsidRPr="00C945CD">
        <w:t>has contravened a condition of the licence set out in paragraph</w:t>
      </w:r>
      <w:r w:rsidR="00C945CD">
        <w:t> </w:t>
      </w:r>
      <w:r w:rsidRPr="00C945CD">
        <w:t>109A(1)(g), (ga),</w:t>
      </w:r>
      <w:r w:rsidR="00174CFE" w:rsidRPr="00C945CD">
        <w:t xml:space="preserve"> (ia), (ib), (ic), (id), (ie), (if), (ij)</w:t>
      </w:r>
      <w:r w:rsidRPr="00C945CD">
        <w:t xml:space="preserve"> or (j) or subsection</w:t>
      </w:r>
      <w:r w:rsidR="00C945CD">
        <w:t> </w:t>
      </w:r>
      <w:r w:rsidRPr="00C945CD">
        <w:t>109A(2) or (3), the ACMA may, by written notice given to the licensee, suspend the licence.</w:t>
      </w:r>
    </w:p>
    <w:p w:rsidR="000442BA" w:rsidRPr="00C945CD" w:rsidRDefault="000442BA" w:rsidP="007466E0">
      <w:pPr>
        <w:pStyle w:val="subsection"/>
      </w:pPr>
      <w:r w:rsidRPr="00C945CD">
        <w:tab/>
        <w:t>(2)</w:t>
      </w:r>
      <w:r w:rsidRPr="00C945CD">
        <w:tab/>
        <w:t>The notice of suspension must specify, as the day on which the suspension ceases, the first day after the end of the period specified in the notice.</w:t>
      </w:r>
    </w:p>
    <w:p w:rsidR="000442BA" w:rsidRPr="00C945CD" w:rsidRDefault="000442BA" w:rsidP="007466E0">
      <w:pPr>
        <w:pStyle w:val="subsection"/>
      </w:pPr>
      <w:r w:rsidRPr="00C945CD">
        <w:tab/>
        <w:t>(3)</w:t>
      </w:r>
      <w:r w:rsidRPr="00C945CD">
        <w:tab/>
        <w:t>The ACMA may, at any time, by written notice given to the licensee, revoke the suspension of the licence.</w:t>
      </w:r>
    </w:p>
    <w:p w:rsidR="000442BA" w:rsidRPr="00C945CD" w:rsidRDefault="000442BA" w:rsidP="007466E0">
      <w:pPr>
        <w:pStyle w:val="subsection"/>
      </w:pPr>
      <w:r w:rsidRPr="00C945CD">
        <w:tab/>
        <w:t>(4)</w:t>
      </w:r>
      <w:r w:rsidRPr="00C945CD">
        <w:tab/>
        <w:t>Section</w:t>
      </w:r>
      <w:r w:rsidR="00C945CD">
        <w:t> </w:t>
      </w:r>
      <w:r w:rsidRPr="00C945CD">
        <w:t>127 applies to a suspension under this section in a corresponding way to the way in which it applies to a suspension under section</w:t>
      </w:r>
      <w:r w:rsidR="00C945CD">
        <w:t> </w:t>
      </w:r>
      <w:r w:rsidRPr="00C945CD">
        <w:t>126.</w:t>
      </w:r>
    </w:p>
    <w:p w:rsidR="000442BA" w:rsidRPr="00C945CD" w:rsidRDefault="000442BA" w:rsidP="008A11E4">
      <w:pPr>
        <w:pStyle w:val="ActHead5"/>
      </w:pPr>
      <w:bookmarkStart w:id="288" w:name="_Toc19106656"/>
      <w:r w:rsidRPr="004C37CE">
        <w:rPr>
          <w:rStyle w:val="CharSectno"/>
        </w:rPr>
        <w:t>128D</w:t>
      </w:r>
      <w:r w:rsidRPr="00C945CD">
        <w:t xml:space="preserve">  Cancelling datacasting transmitter licences</w:t>
      </w:r>
      <w:bookmarkEnd w:id="288"/>
    </w:p>
    <w:p w:rsidR="000442BA" w:rsidRPr="00C945CD" w:rsidRDefault="000442BA" w:rsidP="007466E0">
      <w:pPr>
        <w:pStyle w:val="subsection"/>
      </w:pPr>
      <w:r w:rsidRPr="00C945CD">
        <w:tab/>
      </w:r>
      <w:r w:rsidRPr="00C945CD">
        <w:tab/>
        <w:t>If the ACMA is satisfied that:</w:t>
      </w:r>
    </w:p>
    <w:p w:rsidR="000442BA" w:rsidRPr="00C945CD" w:rsidRDefault="000442BA" w:rsidP="000442BA">
      <w:pPr>
        <w:pStyle w:val="paragraph"/>
      </w:pPr>
      <w:r w:rsidRPr="00C945CD">
        <w:tab/>
        <w:t>(a)</w:t>
      </w:r>
      <w:r w:rsidRPr="00C945CD">
        <w:tab/>
        <w:t>the licensee of a datacasting transmitter licence; or</w:t>
      </w:r>
    </w:p>
    <w:p w:rsidR="000442BA" w:rsidRPr="00C945CD" w:rsidRDefault="000442BA" w:rsidP="000442BA">
      <w:pPr>
        <w:pStyle w:val="paragraph"/>
      </w:pPr>
      <w:r w:rsidRPr="00C945CD">
        <w:tab/>
        <w:t>(b)</w:t>
      </w:r>
      <w:r w:rsidRPr="00C945CD">
        <w:tab/>
        <w:t>a person authorised by the licensee to operate a radiocommunications transmitter under the licence;</w:t>
      </w:r>
    </w:p>
    <w:p w:rsidR="000442BA" w:rsidRPr="00C945CD" w:rsidRDefault="000442BA" w:rsidP="000442BA">
      <w:pPr>
        <w:pStyle w:val="subsection2"/>
      </w:pPr>
      <w:r w:rsidRPr="00C945CD">
        <w:t>has contravened a condition of the licence set out in paragraph</w:t>
      </w:r>
      <w:r w:rsidR="00C945CD">
        <w:t> </w:t>
      </w:r>
      <w:r w:rsidRPr="00C945CD">
        <w:t>109A(1)(g), (ga),</w:t>
      </w:r>
      <w:r w:rsidR="00174CFE" w:rsidRPr="00C945CD">
        <w:t xml:space="preserve"> (ia), (ib), (ic), (id), (ie), (if), (ij)</w:t>
      </w:r>
      <w:r w:rsidRPr="00C945CD">
        <w:t xml:space="preserve"> or (j) or subsection</w:t>
      </w:r>
      <w:r w:rsidR="00C945CD">
        <w:t> </w:t>
      </w:r>
      <w:r w:rsidRPr="00C945CD">
        <w:t>109A(2) or (3), the ACMA may, by written notice given to the licensee, cancel the licence.</w:t>
      </w:r>
    </w:p>
    <w:p w:rsidR="00EB5D5F" w:rsidRPr="00C945CD" w:rsidRDefault="00EB5D5F" w:rsidP="00385B39">
      <w:pPr>
        <w:pStyle w:val="ActHead3"/>
        <w:pageBreakBefore/>
      </w:pPr>
      <w:bookmarkStart w:id="289" w:name="_Toc19106657"/>
      <w:r w:rsidRPr="004C37CE">
        <w:rPr>
          <w:rStyle w:val="CharDivNo"/>
        </w:rPr>
        <w:t>Division</w:t>
      </w:r>
      <w:r w:rsidR="00C945CD" w:rsidRPr="004C37CE">
        <w:rPr>
          <w:rStyle w:val="CharDivNo"/>
        </w:rPr>
        <w:t> </w:t>
      </w:r>
      <w:r w:rsidRPr="004C37CE">
        <w:rPr>
          <w:rStyle w:val="CharDivNo"/>
        </w:rPr>
        <w:t>7</w:t>
      </w:r>
      <w:r w:rsidRPr="00C945CD">
        <w:t>—</w:t>
      </w:r>
      <w:r w:rsidRPr="004C37CE">
        <w:rPr>
          <w:rStyle w:val="CharDivText"/>
        </w:rPr>
        <w:t>Renewing apparatus licences</w:t>
      </w:r>
      <w:bookmarkEnd w:id="289"/>
    </w:p>
    <w:p w:rsidR="00EB5D5F" w:rsidRPr="00C945CD" w:rsidRDefault="00EB5D5F" w:rsidP="008A11E4">
      <w:pPr>
        <w:pStyle w:val="ActHead5"/>
      </w:pPr>
      <w:bookmarkStart w:id="290" w:name="_Toc19106658"/>
      <w:r w:rsidRPr="004C37CE">
        <w:rPr>
          <w:rStyle w:val="CharSectno"/>
        </w:rPr>
        <w:t>129</w:t>
      </w:r>
      <w:r w:rsidRPr="00C945CD">
        <w:t xml:space="preserve">  Applications for renewal of apparatus licences</w:t>
      </w:r>
      <w:bookmarkEnd w:id="290"/>
    </w:p>
    <w:p w:rsidR="00EB5D5F" w:rsidRPr="00C945CD" w:rsidRDefault="00EB5D5F" w:rsidP="008A4053">
      <w:pPr>
        <w:pStyle w:val="subsection"/>
      </w:pPr>
      <w:r w:rsidRPr="00C945CD">
        <w:tab/>
        <w:t>(1)</w:t>
      </w:r>
      <w:r w:rsidRPr="00C945CD">
        <w:tab/>
        <w:t>A licensee of an apparatus licence (other than a transmitter licence issued under section</w:t>
      </w:r>
      <w:r w:rsidR="00C945CD">
        <w:t> </w:t>
      </w:r>
      <w:r w:rsidRPr="00C945CD">
        <w:t>101A</w:t>
      </w:r>
      <w:r w:rsidR="001D3237" w:rsidRPr="00C945CD">
        <w:t xml:space="preserve"> </w:t>
      </w:r>
      <w:r w:rsidR="001D3237" w:rsidRPr="00C945CD">
        <w:rPr>
          <w:szCs w:val="22"/>
        </w:rPr>
        <w:t>or 102</w:t>
      </w:r>
      <w:r w:rsidR="00995C61" w:rsidRPr="00C945CD">
        <w:t xml:space="preserve"> or a non</w:t>
      </w:r>
      <w:r w:rsidR="00C945CD">
        <w:noBreakHyphen/>
      </w:r>
      <w:r w:rsidR="00995C61" w:rsidRPr="00C945CD">
        <w:t>foundation digital radio multiplex transmitter licence</w:t>
      </w:r>
      <w:r w:rsidRPr="00C945CD">
        <w:t xml:space="preserve">) may, at any time during the period beginning 6 months before the licence is due to expire and ending 60 days after it expires, apply in writing to the </w:t>
      </w:r>
      <w:r w:rsidR="00FD6AFB" w:rsidRPr="00C945CD">
        <w:t>ACMA</w:t>
      </w:r>
      <w:r w:rsidRPr="00C945CD">
        <w:t xml:space="preserve"> for the licence to be renewed.</w:t>
      </w:r>
    </w:p>
    <w:p w:rsidR="00EB5D5F" w:rsidRPr="00C945CD" w:rsidRDefault="00EB5D5F" w:rsidP="008A4053">
      <w:pPr>
        <w:pStyle w:val="subsection"/>
      </w:pPr>
      <w:r w:rsidRPr="00C945CD">
        <w:tab/>
        <w:t>(2)</w:t>
      </w:r>
      <w:r w:rsidRPr="00C945CD">
        <w:tab/>
        <w:t xml:space="preserve">The application must be in a form approved by the </w:t>
      </w:r>
      <w:r w:rsidR="00FD6AFB" w:rsidRPr="00C945CD">
        <w:t>ACMA</w:t>
      </w:r>
      <w:r w:rsidRPr="00C945CD">
        <w:t>.</w:t>
      </w:r>
    </w:p>
    <w:p w:rsidR="00EB5D5F" w:rsidRPr="00C945CD" w:rsidRDefault="00EB5D5F" w:rsidP="008A4053">
      <w:pPr>
        <w:pStyle w:val="subsection"/>
      </w:pPr>
      <w:r w:rsidRPr="00C945CD">
        <w:tab/>
        <w:t>(3)</w:t>
      </w:r>
      <w:r w:rsidRPr="00C945CD">
        <w:tab/>
        <w:t xml:space="preserve">The </w:t>
      </w:r>
      <w:r w:rsidR="00FD6AFB" w:rsidRPr="00C945CD">
        <w:t>ACMA</w:t>
      </w:r>
      <w:r w:rsidRPr="00C945CD">
        <w:t xml:space="preserve"> may approve different forms for renewal of different types of apparatus licence.</w:t>
      </w:r>
    </w:p>
    <w:p w:rsidR="00EB5D5F" w:rsidRPr="00C945CD" w:rsidRDefault="00EB5D5F" w:rsidP="008A11E4">
      <w:pPr>
        <w:pStyle w:val="ActHead5"/>
      </w:pPr>
      <w:bookmarkStart w:id="291" w:name="_Toc19106659"/>
      <w:r w:rsidRPr="004C37CE">
        <w:rPr>
          <w:rStyle w:val="CharSectno"/>
        </w:rPr>
        <w:t>130</w:t>
      </w:r>
      <w:r w:rsidRPr="00C945CD">
        <w:t xml:space="preserve">  Renewing apparatus licences</w:t>
      </w:r>
      <w:bookmarkEnd w:id="291"/>
    </w:p>
    <w:p w:rsidR="00EB5D5F" w:rsidRPr="00C945CD" w:rsidRDefault="00EB5D5F" w:rsidP="008A4053">
      <w:pPr>
        <w:pStyle w:val="subsection"/>
      </w:pPr>
      <w:r w:rsidRPr="00C945CD">
        <w:tab/>
        <w:t>(1)</w:t>
      </w:r>
      <w:r w:rsidRPr="00C945CD">
        <w:tab/>
        <w:t xml:space="preserve">When an application is made, the </w:t>
      </w:r>
      <w:r w:rsidR="00FD6AFB" w:rsidRPr="00C945CD">
        <w:t>ACMA</w:t>
      </w:r>
      <w:r w:rsidRPr="00C945CD">
        <w:t xml:space="preserve"> may renew the licence by issuing to the applicant a new apparatus licence.</w:t>
      </w:r>
    </w:p>
    <w:p w:rsidR="00EB5D5F" w:rsidRPr="00C945CD" w:rsidRDefault="00EB5D5F" w:rsidP="008A4053">
      <w:pPr>
        <w:pStyle w:val="subsection"/>
      </w:pPr>
      <w:r w:rsidRPr="00C945CD">
        <w:tab/>
        <w:t>(2)</w:t>
      </w:r>
      <w:r w:rsidRPr="00C945CD">
        <w:tab/>
        <w:t>The conditions of the new apparatus licence need not be the same as those of the licence that it replaces.</w:t>
      </w:r>
    </w:p>
    <w:p w:rsidR="00EB5D5F" w:rsidRPr="00C945CD" w:rsidRDefault="00EB5D5F" w:rsidP="008A4053">
      <w:pPr>
        <w:pStyle w:val="subsection"/>
      </w:pPr>
      <w:r w:rsidRPr="00C945CD">
        <w:tab/>
        <w:t>(2A)</w:t>
      </w:r>
      <w:r w:rsidRPr="00C945CD">
        <w:tab/>
        <w:t xml:space="preserve">The </w:t>
      </w:r>
      <w:r w:rsidR="00FD6AFB" w:rsidRPr="00C945CD">
        <w:t>ACMA</w:t>
      </w:r>
      <w:r w:rsidRPr="00C945CD">
        <w:t xml:space="preserve"> must not renew the licence if:</w:t>
      </w:r>
    </w:p>
    <w:p w:rsidR="00EB5D5F" w:rsidRPr="00C945CD" w:rsidRDefault="00EB5D5F">
      <w:pPr>
        <w:pStyle w:val="paragraph"/>
      </w:pPr>
      <w:r w:rsidRPr="00C945CD">
        <w:tab/>
        <w:t>(a)</w:t>
      </w:r>
      <w:r w:rsidRPr="00C945CD">
        <w:tab/>
        <w:t>under section</w:t>
      </w:r>
      <w:r w:rsidR="00C945CD">
        <w:t> </w:t>
      </w:r>
      <w:r w:rsidRPr="00C945CD">
        <w:t>153D, the licence is affected by a spectrum re</w:t>
      </w:r>
      <w:r w:rsidR="00C945CD">
        <w:noBreakHyphen/>
      </w:r>
      <w:r w:rsidRPr="00C945CD">
        <w:t>allocation declaration; and</w:t>
      </w:r>
    </w:p>
    <w:p w:rsidR="00EB5D5F" w:rsidRPr="00C945CD" w:rsidRDefault="00EB5D5F">
      <w:pPr>
        <w:pStyle w:val="paragraph"/>
      </w:pPr>
      <w:r w:rsidRPr="00C945CD">
        <w:tab/>
        <w:t>(b)</w:t>
      </w:r>
      <w:r w:rsidRPr="00C945CD">
        <w:tab/>
        <w:t>the licence is due to expire after the end of the re</w:t>
      </w:r>
      <w:r w:rsidR="00C945CD">
        <w:noBreakHyphen/>
      </w:r>
      <w:r w:rsidRPr="00C945CD">
        <w:t>allocation period for the spectrum re</w:t>
      </w:r>
      <w:r w:rsidR="00C945CD">
        <w:noBreakHyphen/>
      </w:r>
      <w:r w:rsidRPr="00C945CD">
        <w:t>allocation declaration.</w:t>
      </w:r>
    </w:p>
    <w:p w:rsidR="00EB5D5F" w:rsidRPr="00C945CD" w:rsidRDefault="00EB5D5F" w:rsidP="008A4053">
      <w:pPr>
        <w:pStyle w:val="subsection"/>
      </w:pPr>
      <w:r w:rsidRPr="00C945CD">
        <w:tab/>
        <w:t>(2B)</w:t>
      </w:r>
      <w:r w:rsidRPr="00C945CD">
        <w:tab/>
        <w:t xml:space="preserve">The </w:t>
      </w:r>
      <w:r w:rsidR="00FD6AFB" w:rsidRPr="00C945CD">
        <w:t>ACMA</w:t>
      </w:r>
      <w:r w:rsidRPr="00C945CD">
        <w:t xml:space="preserve"> must not renew the licence if:</w:t>
      </w:r>
    </w:p>
    <w:p w:rsidR="00EB5D5F" w:rsidRPr="00C945CD" w:rsidRDefault="00EB5D5F">
      <w:pPr>
        <w:pStyle w:val="paragraph"/>
      </w:pPr>
      <w:r w:rsidRPr="00C945CD">
        <w:tab/>
        <w:t>(a)</w:t>
      </w:r>
      <w:r w:rsidRPr="00C945CD">
        <w:tab/>
        <w:t>the licence is a datacasting transmitter licence; and</w:t>
      </w:r>
    </w:p>
    <w:p w:rsidR="00EB5D5F" w:rsidRPr="00C945CD" w:rsidRDefault="00EB5D5F">
      <w:pPr>
        <w:pStyle w:val="paragraph"/>
      </w:pPr>
      <w:r w:rsidRPr="00C945CD">
        <w:tab/>
        <w:t>(b)</w:t>
      </w:r>
      <w:r w:rsidRPr="00C945CD">
        <w:tab/>
        <w:t>the licence has already been renewed on a previous occasion.</w:t>
      </w:r>
    </w:p>
    <w:p w:rsidR="00613F8E" w:rsidRPr="00C945CD" w:rsidRDefault="00613F8E" w:rsidP="00613F8E">
      <w:pPr>
        <w:pStyle w:val="subsection"/>
      </w:pPr>
      <w:r w:rsidRPr="00C945CD">
        <w:tab/>
        <w:t>(3)</w:t>
      </w:r>
      <w:r w:rsidRPr="00C945CD">
        <w:tab/>
        <w:t>In deciding whether to renew the licence, the ACMA:</w:t>
      </w:r>
    </w:p>
    <w:p w:rsidR="00613F8E" w:rsidRPr="00C945CD" w:rsidRDefault="00613F8E" w:rsidP="00613F8E">
      <w:pPr>
        <w:pStyle w:val="paragraph"/>
      </w:pPr>
      <w:r w:rsidRPr="00C945CD">
        <w:tab/>
        <w:t>(a)</w:t>
      </w:r>
      <w:r w:rsidRPr="00C945CD">
        <w:tab/>
        <w:t>must have regard to the same matters to which it must have regard under subsections</w:t>
      </w:r>
      <w:r w:rsidR="00C945CD">
        <w:t> </w:t>
      </w:r>
      <w:r w:rsidRPr="00C945CD">
        <w:t>100(4) and (6) in deciding whether to issue such a licence; and</w:t>
      </w:r>
    </w:p>
    <w:p w:rsidR="00613F8E" w:rsidRPr="00C945CD" w:rsidRDefault="00613F8E" w:rsidP="00613F8E">
      <w:pPr>
        <w:pStyle w:val="paragraph"/>
      </w:pPr>
      <w:r w:rsidRPr="00C945CD">
        <w:tab/>
        <w:t>(b)</w:t>
      </w:r>
      <w:r w:rsidRPr="00C945CD">
        <w:tab/>
        <w:t>may have regard to the same matters to which it may have regard under subsection</w:t>
      </w:r>
      <w:r w:rsidR="00C945CD">
        <w:t> </w:t>
      </w:r>
      <w:r w:rsidRPr="00C945CD">
        <w:t>100(5) in deciding whether to issue such a licence.</w:t>
      </w:r>
    </w:p>
    <w:p w:rsidR="00EB5D5F" w:rsidRPr="00C945CD" w:rsidRDefault="00EB5D5F" w:rsidP="008A4053">
      <w:pPr>
        <w:pStyle w:val="subsection"/>
      </w:pPr>
      <w:r w:rsidRPr="00C945CD">
        <w:tab/>
        <w:t>(4)</w:t>
      </w:r>
      <w:r w:rsidRPr="00C945CD">
        <w:tab/>
        <w:t>The new licence comes into force, or is taken to have come into force, immediately after the expiration of the licence that it replaces.</w:t>
      </w:r>
    </w:p>
    <w:p w:rsidR="00EB5D5F" w:rsidRPr="00C945CD" w:rsidRDefault="00EB5D5F" w:rsidP="008A4053">
      <w:pPr>
        <w:pStyle w:val="subsection"/>
      </w:pPr>
      <w:r w:rsidRPr="00C945CD">
        <w:tab/>
        <w:t>(4A)</w:t>
      </w:r>
      <w:r w:rsidRPr="00C945CD">
        <w:tab/>
        <w:t>If:</w:t>
      </w:r>
    </w:p>
    <w:p w:rsidR="00EB5D5F" w:rsidRPr="00C945CD" w:rsidRDefault="00EB5D5F">
      <w:pPr>
        <w:pStyle w:val="paragraph"/>
      </w:pPr>
      <w:r w:rsidRPr="00C945CD">
        <w:tab/>
        <w:t>(a)</w:t>
      </w:r>
      <w:r w:rsidRPr="00C945CD">
        <w:tab/>
        <w:t xml:space="preserve">the </w:t>
      </w:r>
      <w:r w:rsidR="00FD6AFB" w:rsidRPr="00C945CD">
        <w:t>ACMA</w:t>
      </w:r>
      <w:r w:rsidRPr="00C945CD">
        <w:t xml:space="preserve"> renews the licence by issuing a new apparatus licence; and</w:t>
      </w:r>
    </w:p>
    <w:p w:rsidR="00EB5D5F" w:rsidRPr="00C945CD" w:rsidRDefault="00EB5D5F">
      <w:pPr>
        <w:pStyle w:val="paragraph"/>
      </w:pPr>
      <w:r w:rsidRPr="00C945CD">
        <w:tab/>
        <w:t>(b)</w:t>
      </w:r>
      <w:r w:rsidRPr="00C945CD">
        <w:tab/>
        <w:t>under section</w:t>
      </w:r>
      <w:r w:rsidR="00C945CD">
        <w:t> </w:t>
      </w:r>
      <w:r w:rsidRPr="00C945CD">
        <w:t>153D, the new licence is affected by a spectrum re</w:t>
      </w:r>
      <w:r w:rsidR="00C945CD">
        <w:noBreakHyphen/>
      </w:r>
      <w:r w:rsidRPr="00C945CD">
        <w:t>allocation declaration;</w:t>
      </w:r>
    </w:p>
    <w:p w:rsidR="00EB5D5F" w:rsidRPr="00C945CD" w:rsidRDefault="00EB5D5F">
      <w:pPr>
        <w:pStyle w:val="subsection2"/>
      </w:pPr>
      <w:r w:rsidRPr="00C945CD">
        <w:t>the period specified in the new licence for the purposes of subsection</w:t>
      </w:r>
      <w:r w:rsidR="00C945CD">
        <w:t> </w:t>
      </w:r>
      <w:r w:rsidRPr="00C945CD">
        <w:t>103(2) must end before the end of the re</w:t>
      </w:r>
      <w:r w:rsidR="00C945CD">
        <w:noBreakHyphen/>
      </w:r>
      <w:r w:rsidRPr="00C945CD">
        <w:t>allocation period for the spectrum re</w:t>
      </w:r>
      <w:r w:rsidR="00C945CD">
        <w:noBreakHyphen/>
      </w:r>
      <w:r w:rsidRPr="00C945CD">
        <w:t>allocation declaration.</w:t>
      </w:r>
    </w:p>
    <w:p w:rsidR="00EB5D5F" w:rsidRPr="00C945CD" w:rsidRDefault="00EB5D5F" w:rsidP="008A4053">
      <w:pPr>
        <w:pStyle w:val="subsection"/>
      </w:pPr>
      <w:r w:rsidRPr="00C945CD">
        <w:tab/>
        <w:t>(5)</w:t>
      </w:r>
      <w:r w:rsidRPr="00C945CD">
        <w:tab/>
        <w:t xml:space="preserve">If the </w:t>
      </w:r>
      <w:r w:rsidR="00FD6AFB" w:rsidRPr="00C945CD">
        <w:t>ACMA</w:t>
      </w:r>
      <w:r w:rsidRPr="00C945CD">
        <w:t>:</w:t>
      </w:r>
    </w:p>
    <w:p w:rsidR="00EB5D5F" w:rsidRPr="00C945CD" w:rsidRDefault="00EB5D5F">
      <w:pPr>
        <w:pStyle w:val="paragraph"/>
      </w:pPr>
      <w:r w:rsidRPr="00C945CD">
        <w:tab/>
        <w:t>(a)</w:t>
      </w:r>
      <w:r w:rsidRPr="00C945CD">
        <w:tab/>
        <w:t>refuses to renew the licence; or</w:t>
      </w:r>
    </w:p>
    <w:p w:rsidR="00EB5D5F" w:rsidRPr="00C945CD" w:rsidRDefault="00EB5D5F">
      <w:pPr>
        <w:pStyle w:val="paragraph"/>
      </w:pPr>
      <w:r w:rsidRPr="00C945CD">
        <w:tab/>
        <w:t>(b)</w:t>
      </w:r>
      <w:r w:rsidRPr="00C945CD">
        <w:tab/>
        <w:t>renews the licence but not on the same conditions;</w:t>
      </w:r>
    </w:p>
    <w:p w:rsidR="00EB5D5F" w:rsidRPr="00C945CD" w:rsidRDefault="00EB5D5F">
      <w:pPr>
        <w:pStyle w:val="subsection2"/>
      </w:pPr>
      <w:r w:rsidRPr="00C945CD">
        <w:t xml:space="preserve">the </w:t>
      </w:r>
      <w:r w:rsidR="00FD6AFB" w:rsidRPr="00C945CD">
        <w:t>ACMA</w:t>
      </w:r>
      <w:r w:rsidRPr="00C945CD">
        <w:t xml:space="preserve"> must give the licensee a written notice stating that fact.</w:t>
      </w:r>
    </w:p>
    <w:p w:rsidR="00EB5D5F" w:rsidRPr="00C945CD" w:rsidRDefault="00EB5D5F">
      <w:pPr>
        <w:pStyle w:val="notetext"/>
      </w:pPr>
      <w:r w:rsidRPr="00C945CD">
        <w:t>Note:</w:t>
      </w:r>
      <w:r w:rsidRPr="00C945CD">
        <w:tab/>
        <w:t>Refusals to renew apparatus licences, and changes to licence conditions on renewal, are reviewable under Part</w:t>
      </w:r>
      <w:r w:rsidR="00C945CD">
        <w:t> </w:t>
      </w:r>
      <w:r w:rsidRPr="00C945CD">
        <w:t>5.6.</w:t>
      </w:r>
    </w:p>
    <w:p w:rsidR="00EB5D5F" w:rsidRPr="00C945CD" w:rsidRDefault="00EB5D5F" w:rsidP="008A4053">
      <w:pPr>
        <w:pStyle w:val="subsection"/>
      </w:pPr>
      <w:r w:rsidRPr="00C945CD">
        <w:tab/>
        <w:t>(6)</w:t>
      </w:r>
      <w:r w:rsidRPr="00C945CD">
        <w:tab/>
        <w:t xml:space="preserve">The notice given under </w:t>
      </w:r>
      <w:r w:rsidR="00C945CD">
        <w:t>subsection (</w:t>
      </w:r>
      <w:r w:rsidRPr="00C945CD">
        <w:t>5) must specify that:</w:t>
      </w:r>
    </w:p>
    <w:p w:rsidR="00EB5D5F" w:rsidRPr="00C945CD" w:rsidRDefault="00EB5D5F">
      <w:pPr>
        <w:pStyle w:val="paragraph"/>
      </w:pPr>
      <w:r w:rsidRPr="00C945CD">
        <w:tab/>
        <w:t>(a)</w:t>
      </w:r>
      <w:r w:rsidRPr="00C945CD">
        <w:tab/>
        <w:t>the licensee may request a statement of reasons for the decision; and</w:t>
      </w:r>
    </w:p>
    <w:p w:rsidR="00EB5D5F" w:rsidRPr="00C945CD" w:rsidRDefault="00EB5D5F">
      <w:pPr>
        <w:pStyle w:val="paragraph"/>
      </w:pPr>
      <w:r w:rsidRPr="00C945CD">
        <w:tab/>
        <w:t>(b)</w:t>
      </w:r>
      <w:r w:rsidRPr="00C945CD">
        <w:tab/>
        <w:t>a request must be made within 28 days of receipt of the notice.</w:t>
      </w:r>
    </w:p>
    <w:p w:rsidR="00EB5D5F" w:rsidRPr="00C945CD" w:rsidRDefault="00EB5D5F" w:rsidP="008A4053">
      <w:pPr>
        <w:pStyle w:val="subsection"/>
      </w:pPr>
      <w:r w:rsidRPr="00C945CD">
        <w:tab/>
        <w:t>(7)</w:t>
      </w:r>
      <w:r w:rsidRPr="00C945CD">
        <w:tab/>
        <w:t xml:space="preserve">A person receiving a notice under </w:t>
      </w:r>
      <w:r w:rsidR="00C945CD">
        <w:t>subsection (</w:t>
      </w:r>
      <w:r w:rsidRPr="00C945CD">
        <w:t>5) may request a statement of reasons for the decision within 28 days of receiving the notice.</w:t>
      </w:r>
    </w:p>
    <w:p w:rsidR="00EB5D5F" w:rsidRPr="00C945CD" w:rsidRDefault="00EB5D5F" w:rsidP="008A4053">
      <w:pPr>
        <w:pStyle w:val="subsection"/>
      </w:pPr>
      <w:r w:rsidRPr="00C945CD">
        <w:tab/>
        <w:t>(8)</w:t>
      </w:r>
      <w:r w:rsidRPr="00C945CD">
        <w:tab/>
        <w:t xml:space="preserve">If the </w:t>
      </w:r>
      <w:r w:rsidR="00FD6AFB" w:rsidRPr="00C945CD">
        <w:t>ACMA</w:t>
      </w:r>
      <w:r w:rsidRPr="00C945CD">
        <w:t xml:space="preserve"> receives a request in accordance with </w:t>
      </w:r>
      <w:r w:rsidR="00C945CD">
        <w:t>subsection (</w:t>
      </w:r>
      <w:r w:rsidRPr="00C945CD">
        <w:t>7), it must give the person a statement of reasons within 28 days of receipt of the request.</w:t>
      </w:r>
    </w:p>
    <w:p w:rsidR="00EB5D5F" w:rsidRPr="00C945CD" w:rsidRDefault="00EB5D5F" w:rsidP="008A11E4">
      <w:pPr>
        <w:pStyle w:val="ActHead5"/>
      </w:pPr>
      <w:bookmarkStart w:id="292" w:name="_Toc19106660"/>
      <w:r w:rsidRPr="004C37CE">
        <w:rPr>
          <w:rStyle w:val="CharSectno"/>
        </w:rPr>
        <w:t>131</w:t>
      </w:r>
      <w:r w:rsidRPr="00C945CD">
        <w:t xml:space="preserve">  Application of other provisions</w:t>
      </w:r>
      <w:bookmarkEnd w:id="292"/>
    </w:p>
    <w:p w:rsidR="00EB5D5F" w:rsidRPr="00C945CD" w:rsidRDefault="00EB5D5F" w:rsidP="008A4053">
      <w:pPr>
        <w:pStyle w:val="subsection"/>
      </w:pPr>
      <w:r w:rsidRPr="00C945CD">
        <w:tab/>
        <w:t>(1)</w:t>
      </w:r>
      <w:r w:rsidRPr="00C945CD">
        <w:tab/>
        <w:t>Section</w:t>
      </w:r>
      <w:r w:rsidR="00C945CD">
        <w:t> </w:t>
      </w:r>
      <w:r w:rsidRPr="00C945CD">
        <w:t>101, subsections</w:t>
      </w:r>
      <w:r w:rsidR="00C945CD">
        <w:t> </w:t>
      </w:r>
      <w:r w:rsidRPr="00C945CD">
        <w:t>103(2)</w:t>
      </w:r>
      <w:r w:rsidR="00995C61" w:rsidRPr="00C945CD">
        <w:t>, (3) and (6)</w:t>
      </w:r>
      <w:r w:rsidRPr="00C945CD">
        <w:t xml:space="preserve"> and sections</w:t>
      </w:r>
      <w:r w:rsidR="00C945CD">
        <w:t> </w:t>
      </w:r>
      <w:r w:rsidRPr="00C945CD">
        <w:t>104 and 105 apply to renewing an apparatus licence in the same way that they apply to issuing an apparatus licence.</w:t>
      </w:r>
    </w:p>
    <w:p w:rsidR="00EB5D5F" w:rsidRPr="00C945CD" w:rsidRDefault="00EB5D5F" w:rsidP="008A4053">
      <w:pPr>
        <w:pStyle w:val="subsection"/>
      </w:pPr>
      <w:r w:rsidRPr="00C945CD">
        <w:tab/>
        <w:t>(2)</w:t>
      </w:r>
      <w:r w:rsidRPr="00C945CD">
        <w:tab/>
        <w:t>Subsection</w:t>
      </w:r>
      <w:r w:rsidR="00C945CD">
        <w:t> </w:t>
      </w:r>
      <w:r w:rsidRPr="00C945CD">
        <w:t>103(5) applies to renewing a datacasting transmitter licence as if a reference in that subsection to 10 years were a reference to 5 years.</w:t>
      </w:r>
    </w:p>
    <w:p w:rsidR="00EB5D5F" w:rsidRPr="00C945CD" w:rsidRDefault="00EB5D5F" w:rsidP="00385B39">
      <w:pPr>
        <w:pStyle w:val="ActHead3"/>
        <w:pageBreakBefore/>
      </w:pPr>
      <w:bookmarkStart w:id="293" w:name="_Toc19106661"/>
      <w:r w:rsidRPr="004C37CE">
        <w:rPr>
          <w:rStyle w:val="CharDivNo"/>
        </w:rPr>
        <w:t>Division</w:t>
      </w:r>
      <w:r w:rsidR="00C945CD" w:rsidRPr="004C37CE">
        <w:rPr>
          <w:rStyle w:val="CharDivNo"/>
        </w:rPr>
        <w:t> </w:t>
      </w:r>
      <w:r w:rsidRPr="004C37CE">
        <w:rPr>
          <w:rStyle w:val="CharDivNo"/>
        </w:rPr>
        <w:t>8</w:t>
      </w:r>
      <w:r w:rsidRPr="00C945CD">
        <w:t>—</w:t>
      </w:r>
      <w:r w:rsidRPr="004C37CE">
        <w:rPr>
          <w:rStyle w:val="CharDivText"/>
        </w:rPr>
        <w:t>Transfer of apparatus licences</w:t>
      </w:r>
      <w:bookmarkEnd w:id="293"/>
    </w:p>
    <w:p w:rsidR="00EB5D5F" w:rsidRPr="00C945CD" w:rsidRDefault="00EB5D5F" w:rsidP="008A11E4">
      <w:pPr>
        <w:pStyle w:val="ActHead5"/>
      </w:pPr>
      <w:bookmarkStart w:id="294" w:name="_Toc19106662"/>
      <w:r w:rsidRPr="004C37CE">
        <w:rPr>
          <w:rStyle w:val="CharSectno"/>
        </w:rPr>
        <w:t>131AA</w:t>
      </w:r>
      <w:r w:rsidRPr="00C945CD">
        <w:t xml:space="preserve">  Applications for transfer of apparatus licences</w:t>
      </w:r>
      <w:bookmarkEnd w:id="294"/>
    </w:p>
    <w:p w:rsidR="00EB5D5F" w:rsidRPr="00C945CD" w:rsidRDefault="00EB5D5F" w:rsidP="008A4053">
      <w:pPr>
        <w:pStyle w:val="subsection"/>
      </w:pPr>
      <w:r w:rsidRPr="00C945CD">
        <w:tab/>
        <w:t>(1)</w:t>
      </w:r>
      <w:r w:rsidRPr="00C945CD">
        <w:tab/>
        <w:t>Subject to section</w:t>
      </w:r>
      <w:r w:rsidR="00C945CD">
        <w:t> </w:t>
      </w:r>
      <w:r w:rsidRPr="00C945CD">
        <w:t xml:space="preserve">131AC, a licensee of an apparatus licence may, at any time before the licence is due to expire, apply in writing to the </w:t>
      </w:r>
      <w:r w:rsidR="00FD6AFB" w:rsidRPr="00C945CD">
        <w:t>ACMA</w:t>
      </w:r>
      <w:r w:rsidRPr="00C945CD">
        <w:t xml:space="preserve"> for the licence to be transferred to another person.</w:t>
      </w:r>
    </w:p>
    <w:p w:rsidR="00EB5D5F" w:rsidRPr="00C945CD" w:rsidRDefault="00EB5D5F" w:rsidP="008A4053">
      <w:pPr>
        <w:pStyle w:val="subsection"/>
      </w:pPr>
      <w:r w:rsidRPr="00C945CD">
        <w:tab/>
        <w:t>(2)</w:t>
      </w:r>
      <w:r w:rsidRPr="00C945CD">
        <w:tab/>
        <w:t xml:space="preserve">The application must be in a form approved by the </w:t>
      </w:r>
      <w:r w:rsidR="00FD6AFB" w:rsidRPr="00C945CD">
        <w:t>ACMA</w:t>
      </w:r>
      <w:r w:rsidRPr="00C945CD">
        <w:t xml:space="preserve"> and must be signed by both the licensee and the proposed transferee.</w:t>
      </w:r>
    </w:p>
    <w:p w:rsidR="00EB5D5F" w:rsidRPr="00C945CD" w:rsidRDefault="00EB5D5F" w:rsidP="008A4053">
      <w:pPr>
        <w:pStyle w:val="subsection"/>
      </w:pPr>
      <w:r w:rsidRPr="00C945CD">
        <w:tab/>
        <w:t>(3)</w:t>
      </w:r>
      <w:r w:rsidRPr="00C945CD">
        <w:tab/>
        <w:t xml:space="preserve">The </w:t>
      </w:r>
      <w:r w:rsidR="00FD6AFB" w:rsidRPr="00C945CD">
        <w:t>ACMA</w:t>
      </w:r>
      <w:r w:rsidRPr="00C945CD">
        <w:t xml:space="preserve"> may approve different forms for transfer of different types of apparatus licence. </w:t>
      </w:r>
    </w:p>
    <w:p w:rsidR="00EB5D5F" w:rsidRPr="00C945CD" w:rsidRDefault="00EB5D5F" w:rsidP="008A4053">
      <w:pPr>
        <w:pStyle w:val="subsection"/>
      </w:pPr>
      <w:r w:rsidRPr="00C945CD">
        <w:tab/>
        <w:t>(4)</w:t>
      </w:r>
      <w:r w:rsidRPr="00C945CD">
        <w:tab/>
        <w:t>An NBS transmitter licence cannot be transferred to any person other than:</w:t>
      </w:r>
    </w:p>
    <w:p w:rsidR="00EB5D5F" w:rsidRPr="00C945CD" w:rsidRDefault="00EB5D5F">
      <w:pPr>
        <w:pStyle w:val="paragraph"/>
      </w:pPr>
      <w:r w:rsidRPr="00C945CD">
        <w:tab/>
        <w:t>(a)</w:t>
      </w:r>
      <w:r w:rsidRPr="00C945CD">
        <w:tab/>
        <w:t>the Australian Broadcasting Corporation; or</w:t>
      </w:r>
    </w:p>
    <w:p w:rsidR="00EB5D5F" w:rsidRPr="00C945CD" w:rsidRDefault="00EB5D5F">
      <w:pPr>
        <w:pStyle w:val="paragraph"/>
      </w:pPr>
      <w:r w:rsidRPr="00C945CD">
        <w:tab/>
        <w:t>(b)</w:t>
      </w:r>
      <w:r w:rsidRPr="00C945CD">
        <w:tab/>
        <w:t>the Special Broadcasting Service Corporation; or</w:t>
      </w:r>
    </w:p>
    <w:p w:rsidR="00EB5D5F" w:rsidRPr="00C945CD" w:rsidRDefault="00EB5D5F">
      <w:pPr>
        <w:pStyle w:val="paragraph"/>
      </w:pPr>
      <w:r w:rsidRPr="00C945CD">
        <w:tab/>
        <w:t>(c)</w:t>
      </w:r>
      <w:r w:rsidRPr="00C945CD">
        <w:tab/>
        <w:t>the Commonwealth.</w:t>
      </w:r>
    </w:p>
    <w:p w:rsidR="00995C61" w:rsidRPr="00C945CD" w:rsidRDefault="00995C61" w:rsidP="00995C61">
      <w:pPr>
        <w:pStyle w:val="subsection"/>
      </w:pPr>
      <w:r w:rsidRPr="00C945CD">
        <w:tab/>
        <w:t>(5)</w:t>
      </w:r>
      <w:r w:rsidRPr="00C945CD">
        <w:tab/>
        <w:t>A category 1 digital radio multiplex transmitter licence must not be transferred to a person unless:</w:t>
      </w:r>
    </w:p>
    <w:p w:rsidR="00995C61" w:rsidRPr="00C945CD" w:rsidRDefault="00995C61" w:rsidP="00995C61">
      <w:pPr>
        <w:pStyle w:val="paragraph"/>
      </w:pPr>
      <w:r w:rsidRPr="00C945CD">
        <w:tab/>
        <w:t>(a)</w:t>
      </w:r>
      <w:r w:rsidRPr="00C945CD">
        <w:tab/>
        <w:t>the person is a qualified company; and</w:t>
      </w:r>
    </w:p>
    <w:p w:rsidR="00995C61" w:rsidRPr="00C945CD" w:rsidRDefault="00995C61" w:rsidP="00995C61">
      <w:pPr>
        <w:pStyle w:val="paragraph"/>
      </w:pPr>
      <w:r w:rsidRPr="00C945CD">
        <w:tab/>
        <w:t>(b)</w:t>
      </w:r>
      <w:r w:rsidRPr="00C945CD">
        <w:tab/>
        <w:t>an access undertaking is in force under Division</w:t>
      </w:r>
      <w:r w:rsidR="00C945CD">
        <w:t> </w:t>
      </w:r>
      <w:r w:rsidRPr="00C945CD">
        <w:t>4B in relation to the licence.</w:t>
      </w:r>
    </w:p>
    <w:p w:rsidR="00995C61" w:rsidRPr="00C945CD" w:rsidRDefault="00995C61" w:rsidP="00995C61">
      <w:pPr>
        <w:pStyle w:val="subsection"/>
      </w:pPr>
      <w:r w:rsidRPr="00C945CD">
        <w:tab/>
        <w:t>(6)</w:t>
      </w:r>
      <w:r w:rsidRPr="00C945CD">
        <w:tab/>
        <w:t>A category 2 digital radio multiplex transmitter licence must not be transferred to a person unless:</w:t>
      </w:r>
    </w:p>
    <w:p w:rsidR="00995C61" w:rsidRPr="00C945CD" w:rsidRDefault="00995C61" w:rsidP="00995C61">
      <w:pPr>
        <w:pStyle w:val="paragraph"/>
      </w:pPr>
      <w:r w:rsidRPr="00C945CD">
        <w:tab/>
        <w:t>(a)</w:t>
      </w:r>
      <w:r w:rsidRPr="00C945CD">
        <w:tab/>
        <w:t>the person is a qualified company; and</w:t>
      </w:r>
    </w:p>
    <w:p w:rsidR="00995C61" w:rsidRPr="00C945CD" w:rsidRDefault="00995C61" w:rsidP="00995C61">
      <w:pPr>
        <w:pStyle w:val="paragraph"/>
      </w:pPr>
      <w:r w:rsidRPr="00C945CD">
        <w:tab/>
        <w:t>(b)</w:t>
      </w:r>
      <w:r w:rsidRPr="00C945CD">
        <w:tab/>
        <w:t>an access undertaking is in force under Division</w:t>
      </w:r>
      <w:r w:rsidR="00C945CD">
        <w:t> </w:t>
      </w:r>
      <w:r w:rsidRPr="00C945CD">
        <w:t>4B in relation to the licence.</w:t>
      </w:r>
    </w:p>
    <w:p w:rsidR="00995C61" w:rsidRPr="00C945CD" w:rsidRDefault="00995C61" w:rsidP="00995C61">
      <w:pPr>
        <w:pStyle w:val="subsection"/>
      </w:pPr>
      <w:r w:rsidRPr="00C945CD">
        <w:tab/>
        <w:t>(7)</w:t>
      </w:r>
      <w:r w:rsidRPr="00C945CD">
        <w:tab/>
        <w:t>A category 3 digital radio multiplex transmitter licence must not be transferred to a person unless the person is a qualified company, and:</w:t>
      </w:r>
    </w:p>
    <w:p w:rsidR="00995C61" w:rsidRPr="00C945CD" w:rsidRDefault="00995C61" w:rsidP="00995C61">
      <w:pPr>
        <w:pStyle w:val="paragraph"/>
      </w:pPr>
      <w:r w:rsidRPr="00C945CD">
        <w:tab/>
        <w:t>(a)</w:t>
      </w:r>
      <w:r w:rsidRPr="00C945CD">
        <w:tab/>
        <w:t>both:</w:t>
      </w:r>
    </w:p>
    <w:p w:rsidR="00995C61" w:rsidRPr="00C945CD" w:rsidRDefault="00995C61" w:rsidP="00995C61">
      <w:pPr>
        <w:pStyle w:val="paragraphsub"/>
      </w:pPr>
      <w:r w:rsidRPr="00C945CD">
        <w:tab/>
        <w:t>(i)</w:t>
      </w:r>
      <w:r w:rsidRPr="00C945CD">
        <w:tab/>
        <w:t>each national broadcaster beneficially owns shares in the company; and</w:t>
      </w:r>
    </w:p>
    <w:p w:rsidR="00995C61" w:rsidRPr="00C945CD" w:rsidRDefault="00995C61" w:rsidP="00995C61">
      <w:pPr>
        <w:pStyle w:val="paragraphsub"/>
      </w:pPr>
      <w:r w:rsidRPr="00C945CD">
        <w:tab/>
        <w:t>(ii)</w:t>
      </w:r>
      <w:r w:rsidRPr="00C945CD">
        <w:tab/>
        <w:t>there are no other beneficial owners of shares in the company; or</w:t>
      </w:r>
    </w:p>
    <w:p w:rsidR="00995C61" w:rsidRPr="00C945CD" w:rsidRDefault="00995C61" w:rsidP="00995C61">
      <w:pPr>
        <w:pStyle w:val="paragraph"/>
      </w:pPr>
      <w:r w:rsidRPr="00C945CD">
        <w:tab/>
        <w:t>(b)</w:t>
      </w:r>
      <w:r w:rsidRPr="00C945CD">
        <w:tab/>
        <w:t>both:</w:t>
      </w:r>
    </w:p>
    <w:p w:rsidR="00995C61" w:rsidRPr="00C945CD" w:rsidRDefault="00995C61" w:rsidP="00995C61">
      <w:pPr>
        <w:pStyle w:val="paragraphsub"/>
      </w:pPr>
      <w:r w:rsidRPr="00C945CD">
        <w:tab/>
        <w:t>(i)</w:t>
      </w:r>
      <w:r w:rsidRPr="00C945CD">
        <w:tab/>
        <w:t>a single national broadcaster beneficially owns all the shares in the company; and</w:t>
      </w:r>
    </w:p>
    <w:p w:rsidR="00995C61" w:rsidRPr="00C945CD" w:rsidRDefault="00995C61" w:rsidP="00995C61">
      <w:pPr>
        <w:pStyle w:val="paragraphsub"/>
      </w:pPr>
      <w:r w:rsidRPr="00C945CD">
        <w:tab/>
        <w:t>(ii)</w:t>
      </w:r>
      <w:r w:rsidRPr="00C945CD">
        <w:tab/>
        <w:t>the other national broadcaster has consented to that beneficial ownership.</w:t>
      </w:r>
    </w:p>
    <w:p w:rsidR="00EB5D5F" w:rsidRPr="00C945CD" w:rsidRDefault="00EB5D5F" w:rsidP="008A11E4">
      <w:pPr>
        <w:pStyle w:val="ActHead5"/>
      </w:pPr>
      <w:bookmarkStart w:id="295" w:name="_Toc19106663"/>
      <w:r w:rsidRPr="004C37CE">
        <w:rPr>
          <w:rStyle w:val="CharSectno"/>
        </w:rPr>
        <w:t>131AB</w:t>
      </w:r>
      <w:r w:rsidRPr="00C945CD">
        <w:t xml:space="preserve">  Transfer of apparatus licences</w:t>
      </w:r>
      <w:bookmarkEnd w:id="295"/>
    </w:p>
    <w:p w:rsidR="00EB5D5F" w:rsidRPr="00C945CD" w:rsidRDefault="00EB5D5F" w:rsidP="008A4053">
      <w:pPr>
        <w:pStyle w:val="subsection"/>
      </w:pPr>
      <w:r w:rsidRPr="00C945CD">
        <w:tab/>
        <w:t>(1)</w:t>
      </w:r>
      <w:r w:rsidRPr="00C945CD">
        <w:tab/>
        <w:t>Subject to sections</w:t>
      </w:r>
      <w:r w:rsidR="00C945CD">
        <w:t> </w:t>
      </w:r>
      <w:r w:rsidRPr="00C945CD">
        <w:t xml:space="preserve">131AC and 131ACA, when an application is made, the </w:t>
      </w:r>
      <w:r w:rsidR="00FD6AFB" w:rsidRPr="00C945CD">
        <w:t>ACMA</w:t>
      </w:r>
      <w:r w:rsidRPr="00C945CD">
        <w:t xml:space="preserve"> may transfer the licence into the name of the transferee.</w:t>
      </w:r>
    </w:p>
    <w:p w:rsidR="00613F8E" w:rsidRPr="00C945CD" w:rsidRDefault="00613F8E" w:rsidP="00613F8E">
      <w:pPr>
        <w:pStyle w:val="subsection"/>
      </w:pPr>
      <w:r w:rsidRPr="00C945CD">
        <w:tab/>
        <w:t>(2)</w:t>
      </w:r>
      <w:r w:rsidRPr="00C945CD">
        <w:tab/>
        <w:t>In deciding whether to transfer the licence, the ACMA:</w:t>
      </w:r>
    </w:p>
    <w:p w:rsidR="00613F8E" w:rsidRPr="00C945CD" w:rsidRDefault="00613F8E" w:rsidP="00613F8E">
      <w:pPr>
        <w:pStyle w:val="paragraph"/>
      </w:pPr>
      <w:r w:rsidRPr="00C945CD">
        <w:tab/>
        <w:t>(a)</w:t>
      </w:r>
      <w:r w:rsidRPr="00C945CD">
        <w:tab/>
        <w:t>must have regard to the same matters to which it must have regard under subsections</w:t>
      </w:r>
      <w:r w:rsidR="00C945CD">
        <w:t> </w:t>
      </w:r>
      <w:r w:rsidRPr="00C945CD">
        <w:t>100(4) and (6) in deciding whether to issue such a licence; and</w:t>
      </w:r>
    </w:p>
    <w:p w:rsidR="00613F8E" w:rsidRPr="00C945CD" w:rsidRDefault="00613F8E" w:rsidP="00613F8E">
      <w:pPr>
        <w:pStyle w:val="paragraph"/>
      </w:pPr>
      <w:r w:rsidRPr="00C945CD">
        <w:tab/>
        <w:t>(b)</w:t>
      </w:r>
      <w:r w:rsidRPr="00C945CD">
        <w:tab/>
        <w:t>may have regard to the same matters to which it may have regard under subsection</w:t>
      </w:r>
      <w:r w:rsidR="00C945CD">
        <w:t> </w:t>
      </w:r>
      <w:r w:rsidRPr="00C945CD">
        <w:t>100(5) in deciding whether to issue such a licence.</w:t>
      </w:r>
    </w:p>
    <w:p w:rsidR="00EB5D5F" w:rsidRPr="00C945CD" w:rsidRDefault="00EB5D5F" w:rsidP="003B0D3F">
      <w:pPr>
        <w:pStyle w:val="subsection"/>
        <w:keepNext/>
        <w:keepLines/>
      </w:pPr>
      <w:r w:rsidRPr="00C945CD">
        <w:tab/>
        <w:t>(3)</w:t>
      </w:r>
      <w:r w:rsidRPr="00C945CD">
        <w:tab/>
        <w:t>The transferred licence:</w:t>
      </w:r>
    </w:p>
    <w:p w:rsidR="00EB5D5F" w:rsidRPr="00C945CD" w:rsidRDefault="00EB5D5F">
      <w:pPr>
        <w:pStyle w:val="paragraph"/>
      </w:pPr>
      <w:r w:rsidRPr="00C945CD">
        <w:tab/>
        <w:t>(a)</w:t>
      </w:r>
      <w:r w:rsidRPr="00C945CD">
        <w:tab/>
        <w:t>subject to Divisions</w:t>
      </w:r>
      <w:r w:rsidR="00C945CD">
        <w:t> </w:t>
      </w:r>
      <w:r w:rsidRPr="00C945CD">
        <w:t>6 and 6A, continues in force until the end of the period for which the licence is in force when issued to the initial licensee; and</w:t>
      </w:r>
    </w:p>
    <w:p w:rsidR="00EB5D5F" w:rsidRPr="00C945CD" w:rsidRDefault="00EB5D5F">
      <w:pPr>
        <w:pStyle w:val="paragraph"/>
      </w:pPr>
      <w:r w:rsidRPr="00C945CD">
        <w:tab/>
        <w:t>(b)</w:t>
      </w:r>
      <w:r w:rsidRPr="00C945CD">
        <w:tab/>
        <w:t>subject to section</w:t>
      </w:r>
      <w:r w:rsidR="00C945CD">
        <w:t> </w:t>
      </w:r>
      <w:r w:rsidRPr="00C945CD">
        <w:t>111, continues on the same conditions as those which applied immediately before the transfer.</w:t>
      </w:r>
    </w:p>
    <w:p w:rsidR="00EB5D5F" w:rsidRPr="00C945CD" w:rsidRDefault="00EB5D5F" w:rsidP="007A340F">
      <w:pPr>
        <w:pStyle w:val="ActHead5"/>
      </w:pPr>
      <w:bookmarkStart w:id="296" w:name="_Toc19106664"/>
      <w:r w:rsidRPr="004C37CE">
        <w:rPr>
          <w:rStyle w:val="CharSectno"/>
        </w:rPr>
        <w:t>131AC</w:t>
      </w:r>
      <w:r w:rsidRPr="00C945CD">
        <w:t xml:space="preserve">  Apparatus licences not transferable in certain circumstances</w:t>
      </w:r>
      <w:bookmarkEnd w:id="296"/>
    </w:p>
    <w:p w:rsidR="00EB5D5F" w:rsidRPr="00C945CD" w:rsidRDefault="00EB5D5F" w:rsidP="007A340F">
      <w:pPr>
        <w:pStyle w:val="subsection"/>
        <w:keepNext/>
      </w:pPr>
      <w:r w:rsidRPr="00C945CD">
        <w:tab/>
      </w:r>
      <w:r w:rsidRPr="00C945CD">
        <w:tab/>
        <w:t xml:space="preserve">The </w:t>
      </w:r>
      <w:r w:rsidR="00FD6AFB" w:rsidRPr="00C945CD">
        <w:t>ACMA</w:t>
      </w:r>
      <w:r w:rsidRPr="00C945CD">
        <w:t xml:space="preserve"> may</w:t>
      </w:r>
      <w:r w:rsidR="00541C75" w:rsidRPr="00C945CD">
        <w:t>, by legislative instrument, determine</w:t>
      </w:r>
      <w:r w:rsidRPr="00C945CD">
        <w:t>:</w:t>
      </w:r>
    </w:p>
    <w:p w:rsidR="00EB5D5F" w:rsidRPr="00C945CD" w:rsidRDefault="00EB5D5F">
      <w:pPr>
        <w:pStyle w:val="paragraph"/>
      </w:pPr>
      <w:r w:rsidRPr="00C945CD">
        <w:tab/>
        <w:t>(a)</w:t>
      </w:r>
      <w:r w:rsidRPr="00C945CD">
        <w:tab/>
        <w:t>that particular types of apparatus licence are not transferable under this Division; and</w:t>
      </w:r>
    </w:p>
    <w:p w:rsidR="00EB5D5F" w:rsidRPr="00C945CD" w:rsidRDefault="00EB5D5F">
      <w:pPr>
        <w:pStyle w:val="paragraph"/>
      </w:pPr>
      <w:r w:rsidRPr="00C945CD">
        <w:tab/>
        <w:t>(b)</w:t>
      </w:r>
      <w:r w:rsidRPr="00C945CD">
        <w:tab/>
        <w:t>that in specified circumstances an apparatus licence is not transferable under this Division.</w:t>
      </w:r>
    </w:p>
    <w:p w:rsidR="00E834FE" w:rsidRPr="00C945CD" w:rsidRDefault="00E834FE" w:rsidP="008A11E4">
      <w:pPr>
        <w:pStyle w:val="ActHead5"/>
      </w:pPr>
      <w:bookmarkStart w:id="297" w:name="_Toc19106665"/>
      <w:r w:rsidRPr="004C37CE">
        <w:rPr>
          <w:rStyle w:val="CharSectno"/>
        </w:rPr>
        <w:t>131ACA</w:t>
      </w:r>
      <w:r w:rsidRPr="00C945CD">
        <w:t xml:space="preserve">  Datacasting transmitter licences</w:t>
      </w:r>
      <w:bookmarkEnd w:id="297"/>
    </w:p>
    <w:p w:rsidR="00E834FE" w:rsidRPr="00C945CD" w:rsidRDefault="00E834FE" w:rsidP="007466E0">
      <w:pPr>
        <w:pStyle w:val="subsection"/>
      </w:pPr>
      <w:r w:rsidRPr="00C945CD">
        <w:tab/>
      </w:r>
      <w:r w:rsidRPr="00C945CD">
        <w:tab/>
        <w:t>The ACMA must not transfer a datacasting transmitter licence to a person unless:</w:t>
      </w:r>
    </w:p>
    <w:p w:rsidR="00E834FE" w:rsidRPr="00C945CD" w:rsidRDefault="00E834FE" w:rsidP="00E834FE">
      <w:pPr>
        <w:pStyle w:val="paragraph"/>
      </w:pPr>
      <w:r w:rsidRPr="00C945CD">
        <w:tab/>
        <w:t>(a)</w:t>
      </w:r>
      <w:r w:rsidRPr="00C945CD">
        <w:tab/>
        <w:t>the person is a qualified company; and</w:t>
      </w:r>
    </w:p>
    <w:p w:rsidR="00E834FE" w:rsidRPr="00C945CD" w:rsidRDefault="00E834FE" w:rsidP="00E834FE">
      <w:pPr>
        <w:pStyle w:val="paragraph"/>
      </w:pPr>
      <w:r w:rsidRPr="00C945CD">
        <w:tab/>
        <w:t>(b)</w:t>
      </w:r>
      <w:r w:rsidRPr="00C945CD">
        <w:tab/>
        <w:t>the ACMA is satisfied that the transfer would not result in a breach of any of the BSA control rules.</w:t>
      </w:r>
    </w:p>
    <w:p w:rsidR="00EB5D5F" w:rsidRPr="00C945CD" w:rsidRDefault="00EB5D5F" w:rsidP="00385B39">
      <w:pPr>
        <w:pStyle w:val="ActHead3"/>
        <w:pageBreakBefore/>
      </w:pPr>
      <w:bookmarkStart w:id="298" w:name="_Toc19106666"/>
      <w:r w:rsidRPr="004C37CE">
        <w:rPr>
          <w:rStyle w:val="CharDivNo"/>
        </w:rPr>
        <w:t>Division</w:t>
      </w:r>
      <w:r w:rsidR="00C945CD" w:rsidRPr="004C37CE">
        <w:rPr>
          <w:rStyle w:val="CharDivNo"/>
        </w:rPr>
        <w:t> </w:t>
      </w:r>
      <w:r w:rsidRPr="004C37CE">
        <w:rPr>
          <w:rStyle w:val="CharDivNo"/>
        </w:rPr>
        <w:t>10</w:t>
      </w:r>
      <w:r w:rsidRPr="00C945CD">
        <w:t>—</w:t>
      </w:r>
      <w:r w:rsidRPr="004C37CE">
        <w:rPr>
          <w:rStyle w:val="CharDivText"/>
        </w:rPr>
        <w:t>Provisional international broadcasting certificates</w:t>
      </w:r>
      <w:bookmarkEnd w:id="298"/>
    </w:p>
    <w:p w:rsidR="00EB5D5F" w:rsidRPr="00C945CD" w:rsidRDefault="00EB5D5F" w:rsidP="008A11E4">
      <w:pPr>
        <w:pStyle w:val="ActHead5"/>
      </w:pPr>
      <w:bookmarkStart w:id="299" w:name="_Toc19106667"/>
      <w:r w:rsidRPr="004C37CE">
        <w:rPr>
          <w:rStyle w:val="CharSectno"/>
        </w:rPr>
        <w:t>131AE</w:t>
      </w:r>
      <w:r w:rsidRPr="00C945CD">
        <w:t xml:space="preserve">  Applications for certificates</w:t>
      </w:r>
      <w:bookmarkEnd w:id="299"/>
    </w:p>
    <w:p w:rsidR="00EB5D5F" w:rsidRPr="00C945CD" w:rsidRDefault="00EB5D5F" w:rsidP="008A4053">
      <w:pPr>
        <w:pStyle w:val="subsection"/>
      </w:pPr>
      <w:r w:rsidRPr="00C945CD">
        <w:tab/>
        <w:t>(1)</w:t>
      </w:r>
      <w:r w:rsidRPr="00C945CD">
        <w:tab/>
        <w:t xml:space="preserve">If a person proposes to make an application for a transmitter licence authorising operation of a radiocommunications transmitter for transmitting an international broadcasting service, the person may apply in writing to the </w:t>
      </w:r>
      <w:r w:rsidR="00FD6AFB" w:rsidRPr="00C945CD">
        <w:t>ACMA</w:t>
      </w:r>
      <w:r w:rsidRPr="00C945CD">
        <w:t xml:space="preserve"> for a provisional international broadcasting certificate in relation to the proposed application for the transmitter licence.</w:t>
      </w:r>
    </w:p>
    <w:p w:rsidR="00EB5D5F" w:rsidRPr="00C945CD" w:rsidRDefault="00EB5D5F" w:rsidP="008A4053">
      <w:pPr>
        <w:pStyle w:val="subsection"/>
      </w:pPr>
      <w:r w:rsidRPr="00C945CD">
        <w:tab/>
        <w:t>(2)</w:t>
      </w:r>
      <w:r w:rsidRPr="00C945CD">
        <w:tab/>
        <w:t xml:space="preserve">An application under </w:t>
      </w:r>
      <w:r w:rsidR="00C945CD">
        <w:t>subsection (</w:t>
      </w:r>
      <w:r w:rsidRPr="00C945CD">
        <w:t xml:space="preserve">1) must be in a form approved by the </w:t>
      </w:r>
      <w:r w:rsidR="00FD6AFB" w:rsidRPr="00C945CD">
        <w:t>ACMA</w:t>
      </w:r>
      <w:r w:rsidRPr="00C945CD">
        <w:t>.</w:t>
      </w:r>
    </w:p>
    <w:p w:rsidR="00EB5D5F" w:rsidRPr="00C945CD" w:rsidRDefault="00EB5D5F" w:rsidP="008A11E4">
      <w:pPr>
        <w:pStyle w:val="ActHead5"/>
      </w:pPr>
      <w:bookmarkStart w:id="300" w:name="_Toc19106668"/>
      <w:r w:rsidRPr="004C37CE">
        <w:rPr>
          <w:rStyle w:val="CharSectno"/>
        </w:rPr>
        <w:t>131AF</w:t>
      </w:r>
      <w:r w:rsidRPr="00C945CD">
        <w:t xml:space="preserve">  Issuing certificates</w:t>
      </w:r>
      <w:bookmarkEnd w:id="300"/>
    </w:p>
    <w:p w:rsidR="00EB5D5F" w:rsidRPr="00C945CD" w:rsidRDefault="00EB5D5F" w:rsidP="008A4053">
      <w:pPr>
        <w:pStyle w:val="subsection"/>
      </w:pPr>
      <w:r w:rsidRPr="00C945CD">
        <w:tab/>
        <w:t>(1)</w:t>
      </w:r>
      <w:r w:rsidRPr="00C945CD">
        <w:tab/>
        <w:t>After considering an application under section</w:t>
      </w:r>
      <w:r w:rsidR="00C945CD">
        <w:t> </w:t>
      </w:r>
      <w:r w:rsidRPr="00C945CD">
        <w:t xml:space="preserve">131AE, the </w:t>
      </w:r>
      <w:r w:rsidR="00FD6AFB" w:rsidRPr="00C945CD">
        <w:t>ACMA</w:t>
      </w:r>
      <w:r w:rsidRPr="00C945CD">
        <w:t xml:space="preserve"> may issue to the applicant a provisional international broadcasting certificate in relation to the proposed application for the transmitter licence.</w:t>
      </w:r>
    </w:p>
    <w:p w:rsidR="00EB5D5F" w:rsidRPr="00C945CD" w:rsidRDefault="00EB5D5F" w:rsidP="008A4053">
      <w:pPr>
        <w:pStyle w:val="subsection"/>
      </w:pPr>
      <w:r w:rsidRPr="00C945CD">
        <w:tab/>
        <w:t>(2)</w:t>
      </w:r>
      <w:r w:rsidRPr="00C945CD">
        <w:tab/>
        <w:t>The certificate must state that, if the following conditions are satisfied:</w:t>
      </w:r>
    </w:p>
    <w:p w:rsidR="00EB5D5F" w:rsidRPr="00C945CD" w:rsidRDefault="00EB5D5F">
      <w:pPr>
        <w:pStyle w:val="paragraph"/>
      </w:pPr>
      <w:r w:rsidRPr="00C945CD">
        <w:tab/>
        <w:t>(a)</w:t>
      </w:r>
      <w:r w:rsidRPr="00C945CD">
        <w:tab/>
        <w:t>the applicant applies for the transmitter licence when the certificate is in force;</w:t>
      </w:r>
    </w:p>
    <w:p w:rsidR="00EB5D5F" w:rsidRPr="00C945CD" w:rsidRDefault="00EB5D5F">
      <w:pPr>
        <w:pStyle w:val="paragraph"/>
      </w:pPr>
      <w:r w:rsidRPr="00C945CD">
        <w:tab/>
        <w:t>(b)</w:t>
      </w:r>
      <w:r w:rsidRPr="00C945CD">
        <w:tab/>
        <w:t>at the time when the application for the transmitter licence is made:</w:t>
      </w:r>
    </w:p>
    <w:p w:rsidR="00EB5D5F" w:rsidRPr="00C945CD" w:rsidRDefault="00EB5D5F">
      <w:pPr>
        <w:pStyle w:val="paragraphsub"/>
      </w:pPr>
      <w:r w:rsidRPr="00C945CD">
        <w:tab/>
        <w:t>(i)</w:t>
      </w:r>
      <w:r w:rsidRPr="00C945CD">
        <w:tab/>
        <w:t>there is in force an international broadcasting licence that authorises the provision of the international broadcasting service concerned; and</w:t>
      </w:r>
    </w:p>
    <w:p w:rsidR="00EB5D5F" w:rsidRPr="00C945CD" w:rsidRDefault="00EB5D5F">
      <w:pPr>
        <w:pStyle w:val="paragraphsub"/>
      </w:pPr>
      <w:r w:rsidRPr="00C945CD">
        <w:tab/>
        <w:t>(ii)</w:t>
      </w:r>
      <w:r w:rsidRPr="00C945CD">
        <w:tab/>
        <w:t>spectrum is available for use for the provision of that service;</w:t>
      </w:r>
    </w:p>
    <w:p w:rsidR="00EB5D5F" w:rsidRPr="00C945CD" w:rsidRDefault="00EB5D5F">
      <w:pPr>
        <w:pStyle w:val="paragraph"/>
      </w:pPr>
      <w:r w:rsidRPr="00C945CD">
        <w:tab/>
        <w:t>(c)</w:t>
      </w:r>
      <w:r w:rsidRPr="00C945CD">
        <w:tab/>
        <w:t>such other conditions (if any) as are specified in the certificate;</w:t>
      </w:r>
    </w:p>
    <w:p w:rsidR="00EB5D5F" w:rsidRPr="00C945CD" w:rsidRDefault="00EB5D5F">
      <w:pPr>
        <w:pStyle w:val="subsection2"/>
      </w:pPr>
      <w:r w:rsidRPr="00C945CD">
        <w:t xml:space="preserve">the </w:t>
      </w:r>
      <w:r w:rsidR="00FD6AFB" w:rsidRPr="00C945CD">
        <w:t>ACMA</w:t>
      </w:r>
      <w:r w:rsidRPr="00C945CD">
        <w:t xml:space="preserve"> will be disposed to issue the transmitter licence.</w:t>
      </w:r>
    </w:p>
    <w:p w:rsidR="00EB5D5F" w:rsidRPr="00C945CD" w:rsidRDefault="00EB5D5F" w:rsidP="003B0D3F">
      <w:pPr>
        <w:pStyle w:val="subsection"/>
        <w:keepNext/>
        <w:keepLines/>
      </w:pPr>
      <w:r w:rsidRPr="00C945CD">
        <w:tab/>
        <w:t>(3)</w:t>
      </w:r>
      <w:r w:rsidRPr="00C945CD">
        <w:tab/>
        <w:t xml:space="preserve">In deciding whether to issue a provisional international broadcasting certificate, the </w:t>
      </w:r>
      <w:r w:rsidR="00FD6AFB" w:rsidRPr="00C945CD">
        <w:t>ACMA</w:t>
      </w:r>
      <w:r w:rsidRPr="00C945CD">
        <w:t>:</w:t>
      </w:r>
    </w:p>
    <w:p w:rsidR="00EB5D5F" w:rsidRPr="00C945CD" w:rsidRDefault="00EB5D5F">
      <w:pPr>
        <w:pStyle w:val="paragraph"/>
      </w:pPr>
      <w:r w:rsidRPr="00C945CD">
        <w:tab/>
        <w:t>(a)</w:t>
      </w:r>
      <w:r w:rsidRPr="00C945CD">
        <w:tab/>
        <w:t>must have regard to all of the matters to which it would be required to have regard when deciding whether to issue the transmitter licence concerned (other than the matter mentioned in subsection</w:t>
      </w:r>
      <w:r w:rsidR="00C945CD">
        <w:t> </w:t>
      </w:r>
      <w:r w:rsidRPr="00C945CD">
        <w:t>100(3B)); and</w:t>
      </w:r>
    </w:p>
    <w:p w:rsidR="00EB5D5F" w:rsidRPr="00C945CD" w:rsidRDefault="00EB5D5F">
      <w:pPr>
        <w:pStyle w:val="paragraph"/>
      </w:pPr>
      <w:r w:rsidRPr="00C945CD">
        <w:tab/>
        <w:t>(b)</w:t>
      </w:r>
      <w:r w:rsidRPr="00C945CD">
        <w:tab/>
        <w:t>may have regard to:</w:t>
      </w:r>
    </w:p>
    <w:p w:rsidR="00EB5D5F" w:rsidRPr="00C945CD" w:rsidRDefault="00EB5D5F">
      <w:pPr>
        <w:pStyle w:val="paragraphsub"/>
      </w:pPr>
      <w:r w:rsidRPr="00C945CD">
        <w:tab/>
        <w:t>(i)</w:t>
      </w:r>
      <w:r w:rsidRPr="00C945CD">
        <w:tab/>
        <w:t>any other matters to which it would be permitted to have regard when deciding whether to issue the transmitter licence concerned; and</w:t>
      </w:r>
    </w:p>
    <w:p w:rsidR="00EB5D5F" w:rsidRPr="00C945CD" w:rsidRDefault="00EB5D5F">
      <w:pPr>
        <w:pStyle w:val="paragraphsub"/>
      </w:pPr>
      <w:r w:rsidRPr="00C945CD">
        <w:tab/>
        <w:t>(ii)</w:t>
      </w:r>
      <w:r w:rsidRPr="00C945CD">
        <w:tab/>
        <w:t xml:space="preserve">such other matters as the </w:t>
      </w:r>
      <w:r w:rsidR="00FD6AFB" w:rsidRPr="00C945CD">
        <w:t>ACMA</w:t>
      </w:r>
      <w:r w:rsidRPr="00C945CD">
        <w:t xml:space="preserve"> considers relevant.</w:t>
      </w:r>
    </w:p>
    <w:p w:rsidR="00EB5D5F" w:rsidRPr="00C945CD" w:rsidRDefault="00EB5D5F" w:rsidP="008A4053">
      <w:pPr>
        <w:pStyle w:val="subsection"/>
      </w:pPr>
      <w:r w:rsidRPr="00C945CD">
        <w:tab/>
        <w:t>(4)</w:t>
      </w:r>
      <w:r w:rsidRPr="00C945CD">
        <w:tab/>
        <w:t xml:space="preserve">If the </w:t>
      </w:r>
      <w:r w:rsidR="00FD6AFB" w:rsidRPr="00C945CD">
        <w:t>ACMA</w:t>
      </w:r>
      <w:r w:rsidRPr="00C945CD">
        <w:t xml:space="preserve"> refuses to issue a provisional international broadcasting certificate to a person, the </w:t>
      </w:r>
      <w:r w:rsidR="00FD6AFB" w:rsidRPr="00C945CD">
        <w:t>ACMA</w:t>
      </w:r>
      <w:r w:rsidRPr="00C945CD">
        <w:t xml:space="preserve"> must give written notice of the refusal to the person, together with a statement of its reasons.</w:t>
      </w:r>
    </w:p>
    <w:p w:rsidR="00EB5D5F" w:rsidRPr="00C945CD" w:rsidRDefault="00EB5D5F" w:rsidP="008A11E4">
      <w:pPr>
        <w:pStyle w:val="ActHead5"/>
      </w:pPr>
      <w:bookmarkStart w:id="301" w:name="_Toc19106669"/>
      <w:r w:rsidRPr="004C37CE">
        <w:rPr>
          <w:rStyle w:val="CharSectno"/>
        </w:rPr>
        <w:t>131AG</w:t>
      </w:r>
      <w:r w:rsidRPr="00C945CD">
        <w:t xml:space="preserve">  Duration of certificates</w:t>
      </w:r>
      <w:bookmarkEnd w:id="301"/>
    </w:p>
    <w:p w:rsidR="00EB5D5F" w:rsidRPr="00C945CD" w:rsidRDefault="00EB5D5F" w:rsidP="008A4053">
      <w:pPr>
        <w:pStyle w:val="subsection"/>
      </w:pPr>
      <w:r w:rsidRPr="00C945CD">
        <w:tab/>
        <w:t>(1)</w:t>
      </w:r>
      <w:r w:rsidRPr="00C945CD">
        <w:tab/>
        <w:t>A provisional international broadcasting certificate comes into force on the day on which it was issued and remains in force for 240 days.</w:t>
      </w:r>
    </w:p>
    <w:p w:rsidR="00EB5D5F" w:rsidRPr="00C945CD" w:rsidRDefault="00EB5D5F" w:rsidP="008A4053">
      <w:pPr>
        <w:pStyle w:val="subsection"/>
      </w:pPr>
      <w:r w:rsidRPr="00C945CD">
        <w:tab/>
        <w:t>(2)</w:t>
      </w:r>
      <w:r w:rsidRPr="00C945CD">
        <w:tab/>
        <w:t xml:space="preserve">If a provisional international broadcasting certificate expires, </w:t>
      </w:r>
      <w:r w:rsidR="00C945CD">
        <w:t>subsection (</w:t>
      </w:r>
      <w:r w:rsidRPr="00C945CD">
        <w:t>1) does not prevent the making of a fresh application for a new certificate.</w:t>
      </w:r>
    </w:p>
    <w:p w:rsidR="00EB5D5F" w:rsidRPr="00C945CD" w:rsidRDefault="00EB5D5F" w:rsidP="00385B39">
      <w:pPr>
        <w:pStyle w:val="ActHead2"/>
        <w:pageBreakBefore/>
      </w:pPr>
      <w:bookmarkStart w:id="302" w:name="_Toc19106670"/>
      <w:r w:rsidRPr="004C37CE">
        <w:rPr>
          <w:rStyle w:val="CharPartNo"/>
        </w:rPr>
        <w:t>Part</w:t>
      </w:r>
      <w:r w:rsidR="00C945CD" w:rsidRPr="004C37CE">
        <w:rPr>
          <w:rStyle w:val="CharPartNo"/>
        </w:rPr>
        <w:t> </w:t>
      </w:r>
      <w:r w:rsidRPr="004C37CE">
        <w:rPr>
          <w:rStyle w:val="CharPartNo"/>
        </w:rPr>
        <w:t>3.4</w:t>
      </w:r>
      <w:r w:rsidRPr="00C945CD">
        <w:t>—</w:t>
      </w:r>
      <w:r w:rsidRPr="004C37CE">
        <w:rPr>
          <w:rStyle w:val="CharPartText"/>
        </w:rPr>
        <w:t>Class licences</w:t>
      </w:r>
      <w:bookmarkEnd w:id="302"/>
    </w:p>
    <w:p w:rsidR="00EB5D5F" w:rsidRPr="00C945CD" w:rsidRDefault="00EB5D5F" w:rsidP="008A11E4">
      <w:pPr>
        <w:pStyle w:val="ActHead3"/>
      </w:pPr>
      <w:bookmarkStart w:id="303" w:name="_Toc19106671"/>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General</w:t>
      </w:r>
      <w:bookmarkEnd w:id="303"/>
    </w:p>
    <w:p w:rsidR="00EB5D5F" w:rsidRPr="00C945CD" w:rsidRDefault="00EB5D5F" w:rsidP="008A11E4">
      <w:pPr>
        <w:pStyle w:val="ActHead5"/>
      </w:pPr>
      <w:bookmarkStart w:id="304" w:name="_Toc19106672"/>
      <w:r w:rsidRPr="004C37CE">
        <w:rPr>
          <w:rStyle w:val="CharSectno"/>
        </w:rPr>
        <w:t>132</w:t>
      </w:r>
      <w:r w:rsidRPr="00C945CD">
        <w:t xml:space="preserve">  </w:t>
      </w:r>
      <w:r w:rsidR="00FD6AFB" w:rsidRPr="00C945CD">
        <w:t>ACMA</w:t>
      </w:r>
      <w:r w:rsidRPr="00C945CD">
        <w:t xml:space="preserve"> may issue class licences</w:t>
      </w:r>
      <w:bookmarkEnd w:id="304"/>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may, by </w:t>
      </w:r>
      <w:r w:rsidR="0087195A" w:rsidRPr="00C945CD">
        <w:t>legislative instrument</w:t>
      </w:r>
      <w:r w:rsidRPr="00C945CD">
        <w:t>, issue class licences.</w:t>
      </w:r>
    </w:p>
    <w:p w:rsidR="00672D74" w:rsidRPr="00C945CD" w:rsidRDefault="00672D74" w:rsidP="00672D74">
      <w:pPr>
        <w:pStyle w:val="notetext"/>
      </w:pPr>
      <w:r w:rsidRPr="00C945CD">
        <w:t>Note:</w:t>
      </w:r>
      <w:r w:rsidRPr="00C945CD">
        <w:tab/>
        <w:t>For variation and revocation, see subsection</w:t>
      </w:r>
      <w:r w:rsidR="00C945CD">
        <w:t> </w:t>
      </w:r>
      <w:r w:rsidRPr="00C945CD">
        <w:t xml:space="preserve">33(3) of the </w:t>
      </w:r>
      <w:r w:rsidRPr="00C945CD">
        <w:rPr>
          <w:i/>
        </w:rPr>
        <w:t>Acts Interpretation Act 1901</w:t>
      </w:r>
      <w:r w:rsidRPr="00C945CD">
        <w:t>.</w:t>
      </w:r>
    </w:p>
    <w:p w:rsidR="00EB5D5F" w:rsidRPr="00C945CD" w:rsidRDefault="00EB5D5F" w:rsidP="008A4053">
      <w:pPr>
        <w:pStyle w:val="subsection"/>
      </w:pPr>
      <w:r w:rsidRPr="00C945CD">
        <w:tab/>
        <w:t>(2)</w:t>
      </w:r>
      <w:r w:rsidRPr="00C945CD">
        <w:tab/>
        <w:t>A class licence authorises any person:</w:t>
      </w:r>
    </w:p>
    <w:p w:rsidR="00EB5D5F" w:rsidRPr="00C945CD" w:rsidRDefault="00EB5D5F">
      <w:pPr>
        <w:pStyle w:val="paragraph"/>
      </w:pPr>
      <w:r w:rsidRPr="00C945CD">
        <w:tab/>
        <w:t>(a)</w:t>
      </w:r>
      <w:r w:rsidRPr="00C945CD">
        <w:tab/>
        <w:t>to operate a radiocommunications device of a specified kind; or</w:t>
      </w:r>
    </w:p>
    <w:p w:rsidR="00EB5D5F" w:rsidRPr="00C945CD" w:rsidRDefault="00EB5D5F">
      <w:pPr>
        <w:pStyle w:val="paragraph"/>
      </w:pPr>
      <w:r w:rsidRPr="00C945CD">
        <w:tab/>
        <w:t>(b)</w:t>
      </w:r>
      <w:r w:rsidRPr="00C945CD">
        <w:tab/>
        <w:t>to operate a radiocommunications device for a specified purpose; or</w:t>
      </w:r>
    </w:p>
    <w:p w:rsidR="00EB5D5F" w:rsidRPr="00C945CD" w:rsidRDefault="00EB5D5F">
      <w:pPr>
        <w:pStyle w:val="paragraph"/>
      </w:pPr>
      <w:r w:rsidRPr="00C945CD">
        <w:tab/>
        <w:t>(c)</w:t>
      </w:r>
      <w:r w:rsidRPr="00C945CD">
        <w:tab/>
        <w:t>to operate a radiocommunications device of a specified kind for a specified purpose.</w:t>
      </w:r>
    </w:p>
    <w:p w:rsidR="00EB5D5F" w:rsidRPr="00C945CD" w:rsidRDefault="00EB5D5F" w:rsidP="008A4053">
      <w:pPr>
        <w:pStyle w:val="subsection"/>
      </w:pPr>
      <w:r w:rsidRPr="00C945CD">
        <w:tab/>
        <w:t>(3)</w:t>
      </w:r>
      <w:r w:rsidRPr="00C945CD">
        <w:tab/>
        <w:t>Operation of a radiocommunications device is not authorised by a class licence if it is not in accordance with the conditions of the licence.</w:t>
      </w:r>
    </w:p>
    <w:p w:rsidR="00EB5D5F" w:rsidRPr="00C945CD" w:rsidRDefault="00EB5D5F" w:rsidP="008A11E4">
      <w:pPr>
        <w:pStyle w:val="ActHead5"/>
      </w:pPr>
      <w:bookmarkStart w:id="305" w:name="_Toc19106673"/>
      <w:r w:rsidRPr="004C37CE">
        <w:rPr>
          <w:rStyle w:val="CharSectno"/>
        </w:rPr>
        <w:t>133</w:t>
      </w:r>
      <w:r w:rsidRPr="00C945CD">
        <w:t xml:space="preserve">  Conditions of class licences</w:t>
      </w:r>
      <w:bookmarkEnd w:id="305"/>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may include in a class licence such conditions as it thinks fit.</w:t>
      </w:r>
    </w:p>
    <w:p w:rsidR="00EB5D5F" w:rsidRPr="00C945CD" w:rsidRDefault="00EB5D5F" w:rsidP="008A4053">
      <w:pPr>
        <w:pStyle w:val="subsection"/>
      </w:pPr>
      <w:r w:rsidRPr="00C945CD">
        <w:tab/>
        <w:t>(2)</w:t>
      </w:r>
      <w:r w:rsidRPr="00C945CD">
        <w:tab/>
        <w:t>The conditions may, for example, include all or any of the following:</w:t>
      </w:r>
    </w:p>
    <w:p w:rsidR="00EB5D5F" w:rsidRPr="00C945CD" w:rsidRDefault="00EB5D5F">
      <w:pPr>
        <w:pStyle w:val="paragraph"/>
      </w:pPr>
      <w:r w:rsidRPr="00C945CD">
        <w:tab/>
        <w:t>(a)</w:t>
      </w:r>
      <w:r w:rsidRPr="00C945CD">
        <w:tab/>
        <w:t>a condition specifying the frequencies at which operation of radiocommunications devices is authorised under the licence;</w:t>
      </w:r>
    </w:p>
    <w:p w:rsidR="00EB5D5F" w:rsidRPr="00C945CD" w:rsidRDefault="00EB5D5F">
      <w:pPr>
        <w:pStyle w:val="paragraph"/>
      </w:pPr>
      <w:r w:rsidRPr="00C945CD">
        <w:tab/>
        <w:t>(b)</w:t>
      </w:r>
      <w:r w:rsidRPr="00C945CD">
        <w:tab/>
        <w:t>a condition specifying other technical requirements about operation of radiocommunications devices under the licence;</w:t>
      </w:r>
    </w:p>
    <w:p w:rsidR="00EB5D5F" w:rsidRPr="00C945CD" w:rsidRDefault="00EB5D5F">
      <w:pPr>
        <w:pStyle w:val="paragraph"/>
      </w:pPr>
      <w:r w:rsidRPr="00C945CD">
        <w:tab/>
        <w:t>(c)</w:t>
      </w:r>
      <w:r w:rsidRPr="00C945CD">
        <w:tab/>
        <w:t>a condition specifying the area within which operation of radiocommunications devices is authorised under the licence;</w:t>
      </w:r>
    </w:p>
    <w:p w:rsidR="00EB5D5F" w:rsidRPr="00C945CD" w:rsidRDefault="00EB5D5F">
      <w:pPr>
        <w:pStyle w:val="paragraph"/>
      </w:pPr>
      <w:r w:rsidRPr="00C945CD">
        <w:tab/>
        <w:t>(d)</w:t>
      </w:r>
      <w:r w:rsidRPr="00C945CD">
        <w:tab/>
        <w:t>a condition specifying the periods during which operation of radiocommunications devices is authorised under the licence;</w:t>
      </w:r>
    </w:p>
    <w:p w:rsidR="00EB5D5F" w:rsidRPr="00C945CD" w:rsidRDefault="00EB5D5F">
      <w:pPr>
        <w:pStyle w:val="paragraph"/>
      </w:pPr>
      <w:r w:rsidRPr="00C945CD">
        <w:tab/>
        <w:t>(e)</w:t>
      </w:r>
      <w:r w:rsidRPr="00C945CD">
        <w:tab/>
        <w:t>a condition that any radiocommunications device operated under the licence must comply with all the standards applicable to it.</w:t>
      </w:r>
    </w:p>
    <w:p w:rsidR="00672D74" w:rsidRPr="00C945CD" w:rsidRDefault="00672D74" w:rsidP="00672D74">
      <w:pPr>
        <w:pStyle w:val="ActHead5"/>
      </w:pPr>
      <w:bookmarkStart w:id="306" w:name="_Toc19106674"/>
      <w:r w:rsidRPr="004C37CE">
        <w:rPr>
          <w:rStyle w:val="CharSectno"/>
        </w:rPr>
        <w:t>134</w:t>
      </w:r>
      <w:r w:rsidRPr="00C945CD">
        <w:t xml:space="preserve">  Varying class licences</w:t>
      </w:r>
      <w:bookmarkEnd w:id="306"/>
    </w:p>
    <w:p w:rsidR="00672D74" w:rsidRPr="00C945CD" w:rsidRDefault="00672D74" w:rsidP="00672D74">
      <w:pPr>
        <w:pStyle w:val="subsection"/>
      </w:pPr>
      <w:r w:rsidRPr="00C945CD">
        <w:tab/>
      </w:r>
      <w:r w:rsidRPr="00C945CD">
        <w:tab/>
        <w:t>To avoid doubt, the power to vary a class licence in accordance with subsection</w:t>
      </w:r>
      <w:r w:rsidR="00C945CD">
        <w:t> </w:t>
      </w:r>
      <w:r w:rsidRPr="00C945CD">
        <w:t xml:space="preserve">33(3) of the </w:t>
      </w:r>
      <w:r w:rsidRPr="00C945CD">
        <w:rPr>
          <w:i/>
        </w:rPr>
        <w:t>Acts Interpretation Act 1901</w:t>
      </w:r>
      <w:r w:rsidRPr="00C945CD">
        <w:t xml:space="preserve"> includes the power to vary the licence by:</w:t>
      </w:r>
    </w:p>
    <w:p w:rsidR="00672D74" w:rsidRPr="00C945CD" w:rsidRDefault="00672D74" w:rsidP="00672D74">
      <w:pPr>
        <w:pStyle w:val="paragraph"/>
      </w:pPr>
      <w:r w:rsidRPr="00C945CD">
        <w:tab/>
        <w:t>(a)</w:t>
      </w:r>
      <w:r w:rsidRPr="00C945CD">
        <w:tab/>
        <w:t>including one or more further conditions; or</w:t>
      </w:r>
    </w:p>
    <w:p w:rsidR="00672D74" w:rsidRPr="00C945CD" w:rsidRDefault="00672D74" w:rsidP="00672D74">
      <w:pPr>
        <w:pStyle w:val="paragraph"/>
      </w:pPr>
      <w:r w:rsidRPr="00C945CD">
        <w:tab/>
        <w:t>(b)</w:t>
      </w:r>
      <w:r w:rsidRPr="00C945CD">
        <w:tab/>
        <w:t>revoking any conditions of the licence.</w:t>
      </w:r>
    </w:p>
    <w:p w:rsidR="00EB5D5F" w:rsidRPr="00C945CD" w:rsidRDefault="00EB5D5F" w:rsidP="008A11E4">
      <w:pPr>
        <w:pStyle w:val="ActHead5"/>
      </w:pPr>
      <w:bookmarkStart w:id="307" w:name="_Toc19106675"/>
      <w:r w:rsidRPr="004C37CE">
        <w:rPr>
          <w:rStyle w:val="CharSectno"/>
        </w:rPr>
        <w:t>136</w:t>
      </w:r>
      <w:r w:rsidRPr="00C945CD">
        <w:t xml:space="preserve">  Consultation on variations and revocations</w:t>
      </w:r>
      <w:bookmarkEnd w:id="307"/>
    </w:p>
    <w:p w:rsidR="00EB5D5F" w:rsidRPr="00C945CD" w:rsidRDefault="00EB5D5F" w:rsidP="008A4053">
      <w:pPr>
        <w:pStyle w:val="subsection"/>
      </w:pPr>
      <w:r w:rsidRPr="00C945CD">
        <w:tab/>
        <w:t>(1)</w:t>
      </w:r>
      <w:r w:rsidRPr="00C945CD">
        <w:tab/>
        <w:t xml:space="preserve">Before varying a class licence, the </w:t>
      </w:r>
      <w:r w:rsidR="00FD6AFB" w:rsidRPr="00C945CD">
        <w:t>ACMA</w:t>
      </w:r>
      <w:r w:rsidRPr="00C945CD">
        <w:t xml:space="preserve"> must cause to be published</w:t>
      </w:r>
      <w:r w:rsidR="00672D74" w:rsidRPr="00C945CD">
        <w:t xml:space="preserve">, in accordance with </w:t>
      </w:r>
      <w:r w:rsidR="00C945CD">
        <w:t>subsection (</w:t>
      </w:r>
      <w:r w:rsidR="00672D74" w:rsidRPr="00C945CD">
        <w:t>2A),</w:t>
      </w:r>
      <w:r w:rsidRPr="00C945CD">
        <w:t xml:space="preserve"> a written notice that:</w:t>
      </w:r>
    </w:p>
    <w:p w:rsidR="00EB5D5F" w:rsidRPr="00C945CD" w:rsidRDefault="00EB5D5F">
      <w:pPr>
        <w:pStyle w:val="paragraph"/>
      </w:pPr>
      <w:r w:rsidRPr="00C945CD">
        <w:tab/>
        <w:t>(a)</w:t>
      </w:r>
      <w:r w:rsidRPr="00C945CD">
        <w:tab/>
        <w:t>states that it proposes to vary the licence; and</w:t>
      </w:r>
    </w:p>
    <w:p w:rsidR="00EB5D5F" w:rsidRPr="00C945CD" w:rsidRDefault="00EB5D5F">
      <w:pPr>
        <w:pStyle w:val="paragraph"/>
      </w:pPr>
      <w:r w:rsidRPr="00C945CD">
        <w:tab/>
        <w:t>(b)</w:t>
      </w:r>
      <w:r w:rsidRPr="00C945CD">
        <w:tab/>
        <w:t>states the subject matter of the proposed variation; and</w:t>
      </w:r>
    </w:p>
    <w:p w:rsidR="00672D74" w:rsidRPr="00C945CD" w:rsidRDefault="00672D74" w:rsidP="00672D74">
      <w:pPr>
        <w:pStyle w:val="paragraph"/>
      </w:pPr>
      <w:r w:rsidRPr="00C945CD">
        <w:tab/>
        <w:t>(c)</w:t>
      </w:r>
      <w:r w:rsidRPr="00C945CD">
        <w:tab/>
        <w:t>sets out the licence and the proposed variation; and</w:t>
      </w:r>
    </w:p>
    <w:p w:rsidR="00EB5D5F" w:rsidRPr="00C945CD" w:rsidRDefault="00EB5D5F">
      <w:pPr>
        <w:pStyle w:val="paragraph"/>
      </w:pPr>
      <w:r w:rsidRPr="00C945CD">
        <w:tab/>
        <w:t>(d)</w:t>
      </w:r>
      <w:r w:rsidRPr="00C945CD">
        <w:tab/>
        <w:t xml:space="preserve">invites interested persons to make representations about the proposed variation by a specified date that is at least one month after the date of publication of the </w:t>
      </w:r>
      <w:r w:rsidR="00672D74" w:rsidRPr="00C945CD">
        <w:t>notice.</w:t>
      </w:r>
    </w:p>
    <w:p w:rsidR="008C4BA1" w:rsidRPr="00C945CD" w:rsidRDefault="008C4BA1" w:rsidP="008C4BA1">
      <w:pPr>
        <w:pStyle w:val="subsection"/>
      </w:pPr>
      <w:r w:rsidRPr="00C945CD">
        <w:tab/>
        <w:t>(1A)</w:t>
      </w:r>
      <w:r w:rsidRPr="00C945CD">
        <w:tab/>
        <w:t xml:space="preserve">In addition to </w:t>
      </w:r>
      <w:r w:rsidR="00C945CD">
        <w:t>subsection (</w:t>
      </w:r>
      <w:r w:rsidRPr="00C945CD">
        <w:t>1), if the variation of a class licence would affect the spectrum allocated, to be allocated or to be re</w:t>
      </w:r>
      <w:r w:rsidR="00C945CD">
        <w:noBreakHyphen/>
      </w:r>
      <w:r w:rsidRPr="00C945CD">
        <w:t>allocated by issuing or re</w:t>
      </w:r>
      <w:r w:rsidR="00C945CD">
        <w:noBreakHyphen/>
      </w:r>
      <w:r w:rsidRPr="00C945CD">
        <w:t>issuing spectrum licences, before varying the class licence:</w:t>
      </w:r>
    </w:p>
    <w:p w:rsidR="008C4BA1" w:rsidRPr="00C945CD" w:rsidRDefault="008C4BA1" w:rsidP="008C4BA1">
      <w:pPr>
        <w:pStyle w:val="paragraph"/>
      </w:pPr>
      <w:r w:rsidRPr="00C945CD">
        <w:tab/>
        <w:t>(a)</w:t>
      </w:r>
      <w:r w:rsidRPr="00C945CD">
        <w:tab/>
        <w:t>the ACMA must be satisfied that:</w:t>
      </w:r>
    </w:p>
    <w:p w:rsidR="008C4BA1" w:rsidRPr="00C945CD" w:rsidRDefault="008C4BA1" w:rsidP="008C4BA1">
      <w:pPr>
        <w:pStyle w:val="paragraphsub"/>
      </w:pPr>
      <w:r w:rsidRPr="00C945CD">
        <w:tab/>
        <w:t>(i)</w:t>
      </w:r>
      <w:r w:rsidRPr="00C945CD">
        <w:tab/>
        <w:t>the variation of the class licence would not result in unacceptable levels of interference to the operation of radiocommunications devices operated, or likely to be operated, under spectrum licences; and</w:t>
      </w:r>
    </w:p>
    <w:p w:rsidR="008C4BA1" w:rsidRPr="00C945CD" w:rsidRDefault="008C4BA1" w:rsidP="008C4BA1">
      <w:pPr>
        <w:pStyle w:val="paragraphsub"/>
      </w:pPr>
      <w:r w:rsidRPr="00C945CD">
        <w:tab/>
        <w:t>(ii)</w:t>
      </w:r>
      <w:r w:rsidRPr="00C945CD">
        <w:tab/>
        <w:t>the variation of the class licence would be in the public interest; and</w:t>
      </w:r>
    </w:p>
    <w:p w:rsidR="008C4BA1" w:rsidRPr="00C945CD" w:rsidRDefault="008C4BA1" w:rsidP="008C4BA1">
      <w:pPr>
        <w:pStyle w:val="paragraph"/>
      </w:pPr>
      <w:r w:rsidRPr="00C945CD">
        <w:tab/>
        <w:t>(b)</w:t>
      </w:r>
      <w:r w:rsidRPr="00C945CD">
        <w:tab/>
        <w:t>the ACMA must consult all licensees of spectrum licences who may be affected by the proposed variation of the class licence.</w:t>
      </w:r>
    </w:p>
    <w:p w:rsidR="00EB5D5F" w:rsidRPr="00C945CD" w:rsidRDefault="00EB5D5F" w:rsidP="008A4053">
      <w:pPr>
        <w:pStyle w:val="subsection"/>
      </w:pPr>
      <w:r w:rsidRPr="00C945CD">
        <w:tab/>
        <w:t>(2)</w:t>
      </w:r>
      <w:r w:rsidRPr="00C945CD">
        <w:tab/>
        <w:t xml:space="preserve">Before revoking a class licence, the </w:t>
      </w:r>
      <w:r w:rsidR="00FD6AFB" w:rsidRPr="00C945CD">
        <w:t>ACMA</w:t>
      </w:r>
      <w:r w:rsidRPr="00C945CD">
        <w:t xml:space="preserve"> must cause to be published</w:t>
      </w:r>
      <w:r w:rsidR="00672D74" w:rsidRPr="00C945CD">
        <w:t xml:space="preserve">, in accordance with </w:t>
      </w:r>
      <w:r w:rsidR="00C945CD">
        <w:t>subsection (</w:t>
      </w:r>
      <w:r w:rsidR="00672D74" w:rsidRPr="00C945CD">
        <w:t>2A),</w:t>
      </w:r>
      <w:r w:rsidRPr="00C945CD">
        <w:t xml:space="preserve"> a written notice that:</w:t>
      </w:r>
    </w:p>
    <w:p w:rsidR="00EB5D5F" w:rsidRPr="00C945CD" w:rsidRDefault="00EB5D5F">
      <w:pPr>
        <w:pStyle w:val="paragraph"/>
      </w:pPr>
      <w:r w:rsidRPr="00C945CD">
        <w:tab/>
        <w:t>(a)</w:t>
      </w:r>
      <w:r w:rsidRPr="00C945CD">
        <w:tab/>
        <w:t>states that it proposes to revoke the licence; and</w:t>
      </w:r>
    </w:p>
    <w:p w:rsidR="00F01A0F" w:rsidRPr="00C945CD" w:rsidRDefault="00F01A0F" w:rsidP="00F01A0F">
      <w:pPr>
        <w:pStyle w:val="paragraph"/>
      </w:pPr>
      <w:r w:rsidRPr="00C945CD">
        <w:tab/>
        <w:t>(b)</w:t>
      </w:r>
      <w:r w:rsidRPr="00C945CD">
        <w:tab/>
        <w:t>sets out the licence; and</w:t>
      </w:r>
    </w:p>
    <w:p w:rsidR="00EB5D5F" w:rsidRPr="00C945CD" w:rsidRDefault="00EB5D5F">
      <w:pPr>
        <w:pStyle w:val="paragraph"/>
      </w:pPr>
      <w:r w:rsidRPr="00C945CD">
        <w:tab/>
        <w:t>(c)</w:t>
      </w:r>
      <w:r w:rsidRPr="00C945CD">
        <w:tab/>
        <w:t xml:space="preserve">invites interested persons to make representations about the proposed revocation by a specified date that is at least one month after the date of publication of the </w:t>
      </w:r>
      <w:r w:rsidR="00F01A0F" w:rsidRPr="00C945CD">
        <w:t>notice.</w:t>
      </w:r>
    </w:p>
    <w:p w:rsidR="00F01A0F" w:rsidRPr="00C945CD" w:rsidRDefault="00F01A0F" w:rsidP="00F01A0F">
      <w:pPr>
        <w:pStyle w:val="subsection"/>
      </w:pPr>
      <w:r w:rsidRPr="00C945CD">
        <w:tab/>
        <w:t>(2A)</w:t>
      </w:r>
      <w:r w:rsidRPr="00C945CD">
        <w:tab/>
        <w:t xml:space="preserve">A notice under </w:t>
      </w:r>
      <w:r w:rsidR="00C945CD">
        <w:t>subsection (</w:t>
      </w:r>
      <w:r w:rsidRPr="00C945CD">
        <w:t>1) or (2) must be published:</w:t>
      </w:r>
    </w:p>
    <w:p w:rsidR="00F01A0F" w:rsidRPr="00C945CD" w:rsidRDefault="00F01A0F" w:rsidP="00F01A0F">
      <w:pPr>
        <w:pStyle w:val="paragraph"/>
      </w:pPr>
      <w:r w:rsidRPr="00C945CD">
        <w:tab/>
        <w:t>(a)</w:t>
      </w:r>
      <w:r w:rsidRPr="00C945CD">
        <w:tab/>
        <w:t>on the ACMA’s website; and</w:t>
      </w:r>
    </w:p>
    <w:p w:rsidR="00F01A0F" w:rsidRPr="00C945CD" w:rsidRDefault="00F01A0F" w:rsidP="00F01A0F">
      <w:pPr>
        <w:pStyle w:val="paragraph"/>
      </w:pPr>
      <w:r w:rsidRPr="00C945CD">
        <w:tab/>
        <w:t>(b)</w:t>
      </w:r>
      <w:r w:rsidRPr="00C945CD">
        <w:tab/>
        <w:t>in one or more other forms that are readily accessible by the public.</w:t>
      </w:r>
    </w:p>
    <w:p w:rsidR="00F01A0F" w:rsidRPr="00C945CD" w:rsidRDefault="00F01A0F" w:rsidP="00F01A0F">
      <w:pPr>
        <w:pStyle w:val="notetext"/>
      </w:pPr>
      <w:r w:rsidRPr="00C945CD">
        <w:t>Example:</w:t>
      </w:r>
      <w:r w:rsidRPr="00C945CD">
        <w:tab/>
        <w:t xml:space="preserve">Publication in a form mentioned in </w:t>
      </w:r>
      <w:r w:rsidR="00C945CD">
        <w:t>paragraph (</w:t>
      </w:r>
      <w:r w:rsidRPr="00C945CD">
        <w:t>b) could be publication on a website other than the ACMA’s website.</w:t>
      </w:r>
    </w:p>
    <w:p w:rsidR="00EB5D5F" w:rsidRPr="00C945CD" w:rsidRDefault="00EB5D5F" w:rsidP="008A4053">
      <w:pPr>
        <w:pStyle w:val="subsection"/>
      </w:pPr>
      <w:r w:rsidRPr="00C945CD">
        <w:tab/>
        <w:t>(3)</w:t>
      </w:r>
      <w:r w:rsidRPr="00C945CD">
        <w:tab/>
        <w:t xml:space="preserve">A person may, not later than the date specified in a notice under </w:t>
      </w:r>
      <w:r w:rsidR="00C945CD">
        <w:t>subsection (</w:t>
      </w:r>
      <w:r w:rsidRPr="00C945CD">
        <w:t xml:space="preserve">1) or (2), make representations to the </w:t>
      </w:r>
      <w:r w:rsidR="00FD6AFB" w:rsidRPr="00C945CD">
        <w:t>ACMA</w:t>
      </w:r>
      <w:r w:rsidRPr="00C945CD">
        <w:t xml:space="preserve"> about the proposed variation or revocation.</w:t>
      </w:r>
    </w:p>
    <w:p w:rsidR="00EB5D5F" w:rsidRPr="00C945CD" w:rsidRDefault="00EB5D5F" w:rsidP="008A4053">
      <w:pPr>
        <w:pStyle w:val="subsection"/>
      </w:pPr>
      <w:r w:rsidRPr="00C945CD">
        <w:tab/>
        <w:t>(4)</w:t>
      </w:r>
      <w:r w:rsidRPr="00C945CD">
        <w:tab/>
        <w:t xml:space="preserve">The </w:t>
      </w:r>
      <w:r w:rsidR="00FD6AFB" w:rsidRPr="00C945CD">
        <w:t>ACMA</w:t>
      </w:r>
      <w:r w:rsidRPr="00C945CD">
        <w:t xml:space="preserve"> must, before varying or revoking the licence, give due consideration to any representations so made.</w:t>
      </w:r>
    </w:p>
    <w:p w:rsidR="00EB5D5F" w:rsidRPr="00C945CD" w:rsidRDefault="00EB5D5F" w:rsidP="008A4053">
      <w:pPr>
        <w:pStyle w:val="subsection"/>
      </w:pPr>
      <w:r w:rsidRPr="00C945CD">
        <w:tab/>
        <w:t>(5)</w:t>
      </w:r>
      <w:r w:rsidRPr="00C945CD">
        <w:tab/>
        <w:t xml:space="preserve">Failure to comply strictly with </w:t>
      </w:r>
      <w:r w:rsidR="00C945CD">
        <w:t>subsection (</w:t>
      </w:r>
      <w:r w:rsidRPr="00C945CD">
        <w:t>1)</w:t>
      </w:r>
      <w:r w:rsidR="008C4BA1" w:rsidRPr="00C945CD">
        <w:t>, (1A)</w:t>
      </w:r>
      <w:r w:rsidR="00F01A0F" w:rsidRPr="00C945CD">
        <w:t>, (2) or (2A)</w:t>
      </w:r>
      <w:r w:rsidRPr="00C945CD">
        <w:t xml:space="preserve"> does not affect the validity of the notice, or the validity of the variation or revocation of the class licence, if the requirements of that subsection are substantially complied with.</w:t>
      </w:r>
    </w:p>
    <w:p w:rsidR="00EB5D5F" w:rsidRPr="00C945CD" w:rsidRDefault="00EB5D5F" w:rsidP="008A4053">
      <w:pPr>
        <w:pStyle w:val="subsection"/>
      </w:pPr>
      <w:r w:rsidRPr="00C945CD">
        <w:tab/>
        <w:t>(6)</w:t>
      </w:r>
      <w:r w:rsidRPr="00C945CD">
        <w:tab/>
        <w:t xml:space="preserve">This section does not apply to variation or revocation of a class licence if the </w:t>
      </w:r>
      <w:r w:rsidR="00FD6AFB" w:rsidRPr="00C945CD">
        <w:t>ACMA</w:t>
      </w:r>
      <w:r w:rsidRPr="00C945CD">
        <w:t xml:space="preserve"> is satisfied that the variation or revocation is a matter of urgency.</w:t>
      </w:r>
    </w:p>
    <w:p w:rsidR="00EB5D5F" w:rsidRPr="00C945CD" w:rsidRDefault="00EB5D5F" w:rsidP="0041391D">
      <w:pPr>
        <w:pStyle w:val="ActHead5"/>
      </w:pPr>
      <w:bookmarkStart w:id="308" w:name="_Toc19106676"/>
      <w:r w:rsidRPr="004C37CE">
        <w:rPr>
          <w:rStyle w:val="CharSectno"/>
        </w:rPr>
        <w:t>137</w:t>
      </w:r>
      <w:r w:rsidRPr="00C945CD">
        <w:t xml:space="preserve">  Compliance with plans</w:t>
      </w:r>
      <w:bookmarkEnd w:id="308"/>
    </w:p>
    <w:p w:rsidR="00EB5D5F" w:rsidRPr="00C945CD" w:rsidRDefault="00EB5D5F" w:rsidP="0041391D">
      <w:pPr>
        <w:pStyle w:val="subsection"/>
        <w:keepNext/>
        <w:keepLines/>
      </w:pPr>
      <w:r w:rsidRPr="00C945CD">
        <w:tab/>
      </w:r>
      <w:r w:rsidRPr="00C945CD">
        <w:tab/>
        <w:t xml:space="preserve">The </w:t>
      </w:r>
      <w:r w:rsidR="00FD6AFB" w:rsidRPr="00C945CD">
        <w:t>ACMA</w:t>
      </w:r>
      <w:r w:rsidRPr="00C945CD">
        <w:t xml:space="preserve"> must not issue a class licence that is inconsistent with the spectrum plan or any relevant frequency band plan.</w:t>
      </w:r>
    </w:p>
    <w:p w:rsidR="008C4BA1" w:rsidRPr="00C945CD" w:rsidRDefault="008C4BA1" w:rsidP="008C4BA1">
      <w:pPr>
        <w:pStyle w:val="ActHead5"/>
      </w:pPr>
      <w:bookmarkStart w:id="309" w:name="_Toc19106677"/>
      <w:r w:rsidRPr="004C37CE">
        <w:rPr>
          <w:rStyle w:val="CharSectno"/>
        </w:rPr>
        <w:t>138</w:t>
      </w:r>
      <w:r w:rsidRPr="00C945CD">
        <w:t xml:space="preserve">  Parts of the spectrum allocated for spectrum licences</w:t>
      </w:r>
      <w:bookmarkEnd w:id="309"/>
    </w:p>
    <w:p w:rsidR="008C4BA1" w:rsidRPr="00C945CD" w:rsidRDefault="008C4BA1" w:rsidP="008C4BA1">
      <w:pPr>
        <w:pStyle w:val="subsection"/>
      </w:pPr>
      <w:r w:rsidRPr="00C945CD">
        <w:tab/>
        <w:t>(1)</w:t>
      </w:r>
      <w:r w:rsidRPr="00C945CD">
        <w:tab/>
        <w:t>The ACMA must not issue a class licence that authorises the operation of radiocommunications devices at frequencies that are within a part of the spectrum that is:</w:t>
      </w:r>
    </w:p>
    <w:p w:rsidR="008C4BA1" w:rsidRPr="00C945CD" w:rsidRDefault="008C4BA1" w:rsidP="008C4BA1">
      <w:pPr>
        <w:pStyle w:val="paragraph"/>
      </w:pPr>
      <w:r w:rsidRPr="00C945CD">
        <w:tab/>
        <w:t>(a)</w:t>
      </w:r>
      <w:r w:rsidRPr="00C945CD">
        <w:tab/>
        <w:t>designated under section</w:t>
      </w:r>
      <w:r w:rsidR="00C945CD">
        <w:t> </w:t>
      </w:r>
      <w:r w:rsidRPr="00C945CD">
        <w:t>36 to be allocated by issuing spectrum licences; or</w:t>
      </w:r>
    </w:p>
    <w:p w:rsidR="008C4BA1" w:rsidRPr="00C945CD" w:rsidRDefault="008C4BA1" w:rsidP="008C4BA1">
      <w:pPr>
        <w:pStyle w:val="paragraph"/>
      </w:pPr>
      <w:r w:rsidRPr="00C945CD">
        <w:tab/>
        <w:t>(b)</w:t>
      </w:r>
      <w:r w:rsidRPr="00C945CD">
        <w:tab/>
        <w:t>specified in a spectrum re</w:t>
      </w:r>
      <w:r w:rsidR="00C945CD">
        <w:noBreakHyphen/>
      </w:r>
      <w:r w:rsidRPr="00C945CD">
        <w:t>allocation declaration that gives effect to paragraph</w:t>
      </w:r>
      <w:r w:rsidR="00C945CD">
        <w:t> </w:t>
      </w:r>
      <w:r w:rsidRPr="00C945CD">
        <w:t>153B(6)(a);</w:t>
      </w:r>
    </w:p>
    <w:p w:rsidR="008C4BA1" w:rsidRPr="00C945CD" w:rsidRDefault="008C4BA1" w:rsidP="008C4BA1">
      <w:pPr>
        <w:pStyle w:val="subsection2"/>
      </w:pPr>
      <w:r w:rsidRPr="00C945CD">
        <w:t xml:space="preserve">unless </w:t>
      </w:r>
      <w:r w:rsidR="00C945CD">
        <w:t>subsection (</w:t>
      </w:r>
      <w:r w:rsidRPr="00C945CD">
        <w:t>2) is satisfied.</w:t>
      </w:r>
    </w:p>
    <w:p w:rsidR="008C4BA1" w:rsidRPr="00C945CD" w:rsidRDefault="008C4BA1" w:rsidP="008C4BA1">
      <w:pPr>
        <w:pStyle w:val="subsection"/>
      </w:pPr>
      <w:r w:rsidRPr="00C945CD">
        <w:tab/>
        <w:t>(2)</w:t>
      </w:r>
      <w:r w:rsidRPr="00C945CD">
        <w:tab/>
        <w:t>Before issuing a class licence:</w:t>
      </w:r>
    </w:p>
    <w:p w:rsidR="008C4BA1" w:rsidRPr="00C945CD" w:rsidRDefault="008C4BA1" w:rsidP="008C4BA1">
      <w:pPr>
        <w:pStyle w:val="paragraph"/>
      </w:pPr>
      <w:r w:rsidRPr="00C945CD">
        <w:tab/>
        <w:t>(a)</w:t>
      </w:r>
      <w:r w:rsidRPr="00C945CD">
        <w:tab/>
        <w:t>the ACMA must be satisfied that:</w:t>
      </w:r>
    </w:p>
    <w:p w:rsidR="008C4BA1" w:rsidRPr="00C945CD" w:rsidRDefault="008C4BA1" w:rsidP="008C4BA1">
      <w:pPr>
        <w:pStyle w:val="paragraphsub"/>
      </w:pPr>
      <w:r w:rsidRPr="00C945CD">
        <w:tab/>
        <w:t>(i)</w:t>
      </w:r>
      <w:r w:rsidRPr="00C945CD">
        <w:tab/>
        <w:t>issuing the class licence would not result in unacceptable levels of interference to the operation of radiocommunications devices operated, or likely to be operated, under spectrum licences; and</w:t>
      </w:r>
    </w:p>
    <w:p w:rsidR="008C4BA1" w:rsidRPr="00C945CD" w:rsidRDefault="008C4BA1" w:rsidP="008C4BA1">
      <w:pPr>
        <w:pStyle w:val="paragraphsub"/>
      </w:pPr>
      <w:r w:rsidRPr="00C945CD">
        <w:tab/>
        <w:t>(ii)</w:t>
      </w:r>
      <w:r w:rsidRPr="00C945CD">
        <w:tab/>
        <w:t>issuing the class licence would be in the public interest; and</w:t>
      </w:r>
    </w:p>
    <w:p w:rsidR="008C4BA1" w:rsidRPr="00C945CD" w:rsidRDefault="008C4BA1" w:rsidP="008C4BA1">
      <w:pPr>
        <w:pStyle w:val="paragraph"/>
      </w:pPr>
      <w:r w:rsidRPr="00C945CD">
        <w:tab/>
        <w:t>(b)</w:t>
      </w:r>
      <w:r w:rsidRPr="00C945CD">
        <w:tab/>
        <w:t>the ACMA must consult all licensees of spectrum licences who may be affected by the proposed class licence.</w:t>
      </w:r>
    </w:p>
    <w:p w:rsidR="00EB5D5F" w:rsidRPr="00C945CD" w:rsidRDefault="00EB5D5F" w:rsidP="00385B39">
      <w:pPr>
        <w:pStyle w:val="ActHead3"/>
        <w:pageBreakBefore/>
      </w:pPr>
      <w:bookmarkStart w:id="310" w:name="_Toc19106678"/>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Requests for advice</w:t>
      </w:r>
      <w:bookmarkEnd w:id="310"/>
    </w:p>
    <w:p w:rsidR="00EB5D5F" w:rsidRPr="00C945CD" w:rsidRDefault="00EB5D5F" w:rsidP="008A11E4">
      <w:pPr>
        <w:pStyle w:val="ActHead5"/>
      </w:pPr>
      <w:bookmarkStart w:id="311" w:name="_Toc19106679"/>
      <w:r w:rsidRPr="004C37CE">
        <w:rPr>
          <w:rStyle w:val="CharSectno"/>
        </w:rPr>
        <w:t>140</w:t>
      </w:r>
      <w:r w:rsidRPr="00C945CD">
        <w:t xml:space="preserve">  Requests for advice on operation of radiocommunications devices</w:t>
      </w:r>
      <w:bookmarkEnd w:id="311"/>
    </w:p>
    <w:p w:rsidR="00EB5D5F" w:rsidRPr="00C945CD" w:rsidRDefault="00EB5D5F" w:rsidP="008A4053">
      <w:pPr>
        <w:pStyle w:val="subsection"/>
      </w:pPr>
      <w:r w:rsidRPr="00C945CD">
        <w:tab/>
        <w:t>(1)</w:t>
      </w:r>
      <w:r w:rsidRPr="00C945CD">
        <w:tab/>
        <w:t xml:space="preserve">A person who operates, or is proposing to operate, a radiocommunications device may give to the </w:t>
      </w:r>
      <w:r w:rsidR="00FD6AFB" w:rsidRPr="00C945CD">
        <w:t>ACMA</w:t>
      </w:r>
      <w:r w:rsidRPr="00C945CD">
        <w:t xml:space="preserve"> a written request for advice on whether operation of the device is authorised under the class licence specified in the request.</w:t>
      </w:r>
    </w:p>
    <w:p w:rsidR="00EB5D5F" w:rsidRPr="00C945CD" w:rsidRDefault="00EB5D5F" w:rsidP="008A4053">
      <w:pPr>
        <w:pStyle w:val="subsection"/>
      </w:pPr>
      <w:r w:rsidRPr="00C945CD">
        <w:tab/>
        <w:t>(2)</w:t>
      </w:r>
      <w:r w:rsidRPr="00C945CD">
        <w:tab/>
        <w:t>The request may be limited to advice on operation of the device in the circumstances specified in the request.</w:t>
      </w:r>
    </w:p>
    <w:p w:rsidR="00EB5D5F" w:rsidRPr="00C945CD" w:rsidRDefault="00EB5D5F" w:rsidP="008A4053">
      <w:pPr>
        <w:pStyle w:val="subsection"/>
      </w:pPr>
      <w:r w:rsidRPr="00C945CD">
        <w:tab/>
        <w:t>(3)</w:t>
      </w:r>
      <w:r w:rsidRPr="00C945CD">
        <w:tab/>
        <w:t>The circumstances so specified may include the way in which the device is operated.</w:t>
      </w:r>
    </w:p>
    <w:p w:rsidR="00EB5D5F" w:rsidRPr="00C945CD" w:rsidRDefault="00EB5D5F" w:rsidP="008A4053">
      <w:pPr>
        <w:pStyle w:val="subsection"/>
      </w:pPr>
      <w:r w:rsidRPr="00C945CD">
        <w:tab/>
        <w:t>(4)</w:t>
      </w:r>
      <w:r w:rsidRPr="00C945CD">
        <w:tab/>
        <w:t xml:space="preserve">The request must be in a form approved by the </w:t>
      </w:r>
      <w:r w:rsidR="00FD6AFB" w:rsidRPr="00C945CD">
        <w:t>ACMA</w:t>
      </w:r>
      <w:r w:rsidRPr="00C945CD">
        <w:t>.</w:t>
      </w:r>
    </w:p>
    <w:p w:rsidR="00EB5D5F" w:rsidRPr="00C945CD" w:rsidRDefault="00EB5D5F" w:rsidP="008A11E4">
      <w:pPr>
        <w:pStyle w:val="ActHead5"/>
      </w:pPr>
      <w:bookmarkStart w:id="312" w:name="_Toc19106680"/>
      <w:r w:rsidRPr="004C37CE">
        <w:rPr>
          <w:rStyle w:val="CharSectno"/>
        </w:rPr>
        <w:t>141</w:t>
      </w:r>
      <w:r w:rsidRPr="00C945CD">
        <w:t xml:space="preserve">  </w:t>
      </w:r>
      <w:r w:rsidR="00FD6AFB" w:rsidRPr="00C945CD">
        <w:t>ACMA</w:t>
      </w:r>
      <w:r w:rsidRPr="00C945CD">
        <w:t xml:space="preserve"> to advise on the operation of radiocommunications devices</w:t>
      </w:r>
      <w:bookmarkEnd w:id="312"/>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is to give, to a person who requests advice under section</w:t>
      </w:r>
      <w:r w:rsidR="00C945CD">
        <w:t> </w:t>
      </w:r>
      <w:r w:rsidRPr="00C945CD">
        <w:t>140, written advice on whether it thinks the operation of the radiocommunications device, as specified in the request, is authorised under the class licence in question.</w:t>
      </w:r>
    </w:p>
    <w:p w:rsidR="00EB5D5F" w:rsidRPr="00C945CD" w:rsidRDefault="00EB5D5F" w:rsidP="008A4053">
      <w:pPr>
        <w:pStyle w:val="subsection"/>
      </w:pPr>
      <w:r w:rsidRPr="00C945CD">
        <w:tab/>
        <w:t>(2)</w:t>
      </w:r>
      <w:r w:rsidRPr="00C945CD">
        <w:tab/>
        <w:t>The advice may state that operation of the device is authorised under the class licence only if, or unless, the device is operated in the circumstances specified in the advice.</w:t>
      </w:r>
    </w:p>
    <w:p w:rsidR="00EB5D5F" w:rsidRPr="00C945CD" w:rsidRDefault="00EB5D5F" w:rsidP="008A4053">
      <w:pPr>
        <w:pStyle w:val="subsection"/>
      </w:pPr>
      <w:r w:rsidRPr="00C945CD">
        <w:tab/>
        <w:t>(3)</w:t>
      </w:r>
      <w:r w:rsidRPr="00C945CD">
        <w:tab/>
        <w:t>The circumstances so specified may include the way in which the device is operated.</w:t>
      </w:r>
    </w:p>
    <w:p w:rsidR="00EB5D5F" w:rsidRPr="00C945CD" w:rsidRDefault="00EB5D5F" w:rsidP="008A11E4">
      <w:pPr>
        <w:pStyle w:val="ActHead5"/>
      </w:pPr>
      <w:bookmarkStart w:id="313" w:name="_Toc19106681"/>
      <w:r w:rsidRPr="004C37CE">
        <w:rPr>
          <w:rStyle w:val="CharSectno"/>
        </w:rPr>
        <w:t>142</w:t>
      </w:r>
      <w:r w:rsidRPr="00C945CD">
        <w:t xml:space="preserve">  The effect of the </w:t>
      </w:r>
      <w:r w:rsidR="006C23A2" w:rsidRPr="00C945CD">
        <w:t>ACMA’s</w:t>
      </w:r>
      <w:r w:rsidRPr="00C945CD">
        <w:t xml:space="preserve"> advice</w:t>
      </w:r>
      <w:bookmarkEnd w:id="313"/>
    </w:p>
    <w:p w:rsidR="00EB5D5F" w:rsidRPr="00C945CD" w:rsidRDefault="00EB5D5F" w:rsidP="008A4053">
      <w:pPr>
        <w:pStyle w:val="subsection"/>
      </w:pPr>
      <w:r w:rsidRPr="00C945CD">
        <w:tab/>
        <w:t>(1)</w:t>
      </w:r>
      <w:r w:rsidRPr="00C945CD">
        <w:tab/>
        <w:t>If:</w:t>
      </w:r>
    </w:p>
    <w:p w:rsidR="00EB5D5F" w:rsidRPr="00C945CD" w:rsidRDefault="00EB5D5F">
      <w:pPr>
        <w:pStyle w:val="paragraph"/>
      </w:pPr>
      <w:r w:rsidRPr="00C945CD">
        <w:tab/>
        <w:t>(a)</w:t>
      </w:r>
      <w:r w:rsidRPr="00C945CD">
        <w:tab/>
        <w:t>the advice states that the operation of the device is authorised under the class licence; and</w:t>
      </w:r>
    </w:p>
    <w:p w:rsidR="00EB5D5F" w:rsidRPr="00C945CD" w:rsidRDefault="00EB5D5F">
      <w:pPr>
        <w:pStyle w:val="paragraph"/>
      </w:pPr>
      <w:r w:rsidRPr="00C945CD">
        <w:tab/>
        <w:t>(b)</w:t>
      </w:r>
      <w:r w:rsidRPr="00C945CD">
        <w:tab/>
        <w:t>the device is operated only in accordance with the advice;</w:t>
      </w:r>
    </w:p>
    <w:p w:rsidR="00EB5D5F" w:rsidRPr="00C945CD" w:rsidRDefault="00EB5D5F" w:rsidP="003B0D3F">
      <w:pPr>
        <w:pStyle w:val="subsection2"/>
        <w:keepNext/>
        <w:keepLines/>
      </w:pPr>
      <w:r w:rsidRPr="00C945CD">
        <w:t xml:space="preserve">neither the </w:t>
      </w:r>
      <w:r w:rsidR="00FD6AFB" w:rsidRPr="00C945CD">
        <w:t>ACMA</w:t>
      </w:r>
      <w:r w:rsidRPr="00C945CD">
        <w:t xml:space="preserve"> nor any other authority of the Commonwealth may take any action against the person to whom the advice was given, during the period of 5 years commencing on the day the advice was given, on the basis that operation of the device is not so authorised.</w:t>
      </w:r>
    </w:p>
    <w:p w:rsidR="00EB5D5F" w:rsidRPr="00C945CD" w:rsidRDefault="00EB5D5F" w:rsidP="008A4053">
      <w:pPr>
        <w:pStyle w:val="subsection"/>
      </w:pPr>
      <w:r w:rsidRPr="00C945CD">
        <w:tab/>
        <w:t>(2)</w:t>
      </w:r>
      <w:r w:rsidRPr="00C945CD">
        <w:tab/>
        <w:t>This Division does not imply that operation of a radiocommunications device is not authorised under a class licence unless it is in accordance with advice given under this Division.</w:t>
      </w:r>
    </w:p>
    <w:p w:rsidR="00EB5D5F" w:rsidRPr="00C945CD" w:rsidRDefault="00EB5D5F" w:rsidP="00385B39">
      <w:pPr>
        <w:pStyle w:val="ActHead2"/>
        <w:pageBreakBefore/>
      </w:pPr>
      <w:bookmarkStart w:id="314" w:name="_Toc19106682"/>
      <w:r w:rsidRPr="004C37CE">
        <w:rPr>
          <w:rStyle w:val="CharPartNo"/>
        </w:rPr>
        <w:t>Part</w:t>
      </w:r>
      <w:r w:rsidR="00C945CD" w:rsidRPr="004C37CE">
        <w:rPr>
          <w:rStyle w:val="CharPartNo"/>
        </w:rPr>
        <w:t> </w:t>
      </w:r>
      <w:r w:rsidRPr="004C37CE">
        <w:rPr>
          <w:rStyle w:val="CharPartNo"/>
        </w:rPr>
        <w:t>3.5</w:t>
      </w:r>
      <w:r w:rsidRPr="00C945CD">
        <w:t>—</w:t>
      </w:r>
      <w:r w:rsidRPr="004C37CE">
        <w:rPr>
          <w:rStyle w:val="CharPartText"/>
        </w:rPr>
        <w:t>Registration of licences</w:t>
      </w:r>
      <w:bookmarkEnd w:id="314"/>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315" w:name="_Toc19106683"/>
      <w:r w:rsidRPr="004C37CE">
        <w:rPr>
          <w:rStyle w:val="CharSectno"/>
        </w:rPr>
        <w:t>143</w:t>
      </w:r>
      <w:r w:rsidRPr="00C945CD">
        <w:t xml:space="preserve">  The Register of Radiocommunications Licences</w:t>
      </w:r>
      <w:bookmarkEnd w:id="315"/>
    </w:p>
    <w:p w:rsidR="00EB5D5F" w:rsidRPr="00C945CD" w:rsidRDefault="00EB5D5F" w:rsidP="008A4053">
      <w:pPr>
        <w:pStyle w:val="subsection"/>
      </w:pPr>
      <w:r w:rsidRPr="00C945CD">
        <w:tab/>
        <w:t>(1)</w:t>
      </w:r>
      <w:r w:rsidRPr="00C945CD">
        <w:tab/>
        <w:t>There is to be a register known as the Register of Radiocommunications Licences.</w:t>
      </w:r>
    </w:p>
    <w:p w:rsidR="00EB5D5F" w:rsidRPr="00C945CD" w:rsidRDefault="00EB5D5F" w:rsidP="008A4053">
      <w:pPr>
        <w:pStyle w:val="subsection"/>
      </w:pPr>
      <w:r w:rsidRPr="00C945CD">
        <w:tab/>
        <w:t>(2)</w:t>
      </w:r>
      <w:r w:rsidRPr="00C945CD">
        <w:tab/>
        <w:t xml:space="preserve">The Register is to be established and kept by the </w:t>
      </w:r>
      <w:r w:rsidR="00FD6AFB" w:rsidRPr="00C945CD">
        <w:t>ACMA</w:t>
      </w:r>
      <w:r w:rsidRPr="00C945CD">
        <w:t>.</w:t>
      </w:r>
    </w:p>
    <w:p w:rsidR="00EB5D5F" w:rsidRPr="00C945CD" w:rsidRDefault="00EB5D5F" w:rsidP="008A4053">
      <w:pPr>
        <w:pStyle w:val="subsection"/>
      </w:pPr>
      <w:r w:rsidRPr="00C945CD">
        <w:tab/>
        <w:t>(3)</w:t>
      </w:r>
      <w:r w:rsidRPr="00C945CD">
        <w:tab/>
        <w:t>The Register may be kept by electronic means.</w:t>
      </w:r>
    </w:p>
    <w:p w:rsidR="00EB5D5F" w:rsidRPr="00C945CD" w:rsidRDefault="00EB5D5F" w:rsidP="008A4053">
      <w:pPr>
        <w:pStyle w:val="subsection"/>
      </w:pPr>
      <w:r w:rsidRPr="00C945CD">
        <w:tab/>
        <w:t>(4)</w:t>
      </w:r>
      <w:r w:rsidRPr="00C945CD">
        <w:tab/>
        <w:t xml:space="preserve">The Register may consist of 2 or more registers, each of which contains so much of the information that is required to be entered in the Register as the </w:t>
      </w:r>
      <w:r w:rsidR="00FD6AFB" w:rsidRPr="00C945CD">
        <w:t>ACMA</w:t>
      </w:r>
      <w:r w:rsidRPr="00C945CD">
        <w:t xml:space="preserve"> determines.</w:t>
      </w:r>
    </w:p>
    <w:p w:rsidR="00EB5D5F" w:rsidRPr="00C945CD" w:rsidRDefault="00EB5D5F" w:rsidP="008A11E4">
      <w:pPr>
        <w:pStyle w:val="ActHead5"/>
      </w:pPr>
      <w:bookmarkStart w:id="316" w:name="_Toc19106684"/>
      <w:r w:rsidRPr="004C37CE">
        <w:rPr>
          <w:rStyle w:val="CharSectno"/>
        </w:rPr>
        <w:t>144</w:t>
      </w:r>
      <w:r w:rsidRPr="00C945CD">
        <w:t xml:space="preserve">  Contents of the Register—spectrum licences</w:t>
      </w:r>
      <w:bookmarkEnd w:id="316"/>
    </w:p>
    <w:p w:rsidR="00EB5D5F" w:rsidRPr="00C945CD" w:rsidRDefault="00EB5D5F" w:rsidP="008A4053">
      <w:pPr>
        <w:pStyle w:val="subsection"/>
      </w:pPr>
      <w:r w:rsidRPr="00C945CD">
        <w:tab/>
        <w:t>(1)</w:t>
      </w:r>
      <w:r w:rsidRPr="00C945CD">
        <w:tab/>
        <w:t>The Register is to contain the following information for each spectrum licence:</w:t>
      </w:r>
    </w:p>
    <w:p w:rsidR="00EB5D5F" w:rsidRPr="00C945CD" w:rsidRDefault="00EB5D5F">
      <w:pPr>
        <w:pStyle w:val="paragraph"/>
      </w:pPr>
      <w:r w:rsidRPr="00C945CD">
        <w:tab/>
        <w:t>(a)</w:t>
      </w:r>
      <w:r w:rsidRPr="00C945CD">
        <w:tab/>
        <w:t>the licensee’s name and postal address;</w:t>
      </w:r>
    </w:p>
    <w:p w:rsidR="00EB5D5F" w:rsidRPr="00C945CD" w:rsidRDefault="00EB5D5F">
      <w:pPr>
        <w:pStyle w:val="paragraph"/>
      </w:pPr>
      <w:r w:rsidRPr="00C945CD">
        <w:tab/>
        <w:t>(b)</w:t>
      </w:r>
      <w:r w:rsidRPr="00C945CD">
        <w:tab/>
        <w:t>the date of issue and date of expiry of the licence;</w:t>
      </w:r>
    </w:p>
    <w:p w:rsidR="00EB5D5F" w:rsidRPr="00C945CD" w:rsidRDefault="00EB5D5F">
      <w:pPr>
        <w:pStyle w:val="paragraph"/>
      </w:pPr>
      <w:r w:rsidRPr="00C945CD">
        <w:tab/>
        <w:t>(c)</w:t>
      </w:r>
      <w:r w:rsidRPr="00C945CD">
        <w:tab/>
        <w:t xml:space="preserve">such details as the </w:t>
      </w:r>
      <w:r w:rsidR="00FD6AFB" w:rsidRPr="00C945CD">
        <w:t>ACMA</w:t>
      </w:r>
      <w:r w:rsidRPr="00C945CD">
        <w:t xml:space="preserve"> determines, in writing, about the conditions of spectrum licences;</w:t>
      </w:r>
    </w:p>
    <w:p w:rsidR="00EB5D5F" w:rsidRPr="00C945CD" w:rsidRDefault="00EB5D5F">
      <w:pPr>
        <w:pStyle w:val="paragraph"/>
      </w:pPr>
      <w:r w:rsidRPr="00C945CD">
        <w:tab/>
        <w:t>(d)</w:t>
      </w:r>
      <w:r w:rsidRPr="00C945CD">
        <w:tab/>
        <w:t xml:space="preserve">such details as the </w:t>
      </w:r>
      <w:r w:rsidR="00FD6AFB" w:rsidRPr="00C945CD">
        <w:t>ACMA</w:t>
      </w:r>
      <w:r w:rsidRPr="00C945CD">
        <w:t xml:space="preserve"> determines, in writing, about authorisations by licensees for other persons to operate radiocommunications devices under spectrum licences;</w:t>
      </w:r>
    </w:p>
    <w:p w:rsidR="00EB5D5F" w:rsidRPr="00C945CD" w:rsidRDefault="00EB5D5F">
      <w:pPr>
        <w:pStyle w:val="paragraph"/>
      </w:pPr>
      <w:r w:rsidRPr="00C945CD">
        <w:tab/>
        <w:t>(e)</w:t>
      </w:r>
      <w:r w:rsidRPr="00C945CD">
        <w:tab/>
        <w:t xml:space="preserve">such details as the </w:t>
      </w:r>
      <w:r w:rsidR="00FD6AFB" w:rsidRPr="00C945CD">
        <w:t>ACMA</w:t>
      </w:r>
      <w:r w:rsidRPr="00C945CD">
        <w:t xml:space="preserve"> determines, in writing, about radiocommunications devices that are operated under spectrum licences.</w:t>
      </w:r>
    </w:p>
    <w:p w:rsidR="00EB5D5F" w:rsidRPr="00C945CD" w:rsidRDefault="00EB5D5F" w:rsidP="008A4053">
      <w:pPr>
        <w:pStyle w:val="subsection"/>
      </w:pPr>
      <w:r w:rsidRPr="00C945CD">
        <w:tab/>
        <w:t>(2)</w:t>
      </w:r>
      <w:r w:rsidRPr="00C945CD">
        <w:tab/>
        <w:t xml:space="preserve">The </w:t>
      </w:r>
      <w:r w:rsidR="00FD6AFB" w:rsidRPr="00C945CD">
        <w:t>ACMA</w:t>
      </w:r>
      <w:r w:rsidRPr="00C945CD">
        <w:t xml:space="preserve"> may include in the Register such other details about spectrum licences as it thinks necessary or convenient for the purposes of this Act.</w:t>
      </w:r>
    </w:p>
    <w:p w:rsidR="00EB5D5F" w:rsidRPr="00C945CD" w:rsidRDefault="00EB5D5F" w:rsidP="00AE7A4C">
      <w:pPr>
        <w:pStyle w:val="ActHead5"/>
        <w:keepLines w:val="0"/>
      </w:pPr>
      <w:bookmarkStart w:id="317" w:name="_Toc19106685"/>
      <w:r w:rsidRPr="004C37CE">
        <w:rPr>
          <w:rStyle w:val="CharSectno"/>
        </w:rPr>
        <w:t>145</w:t>
      </w:r>
      <w:r w:rsidRPr="00C945CD">
        <w:t xml:space="preserve">  Refusal to register radiocommunications transmitters for operation under spectrum licences</w:t>
      </w:r>
      <w:bookmarkEnd w:id="317"/>
    </w:p>
    <w:p w:rsidR="00EB5D5F" w:rsidRPr="00C945CD" w:rsidRDefault="00EB5D5F" w:rsidP="009012AE">
      <w:pPr>
        <w:pStyle w:val="subsection"/>
      </w:pPr>
      <w:r w:rsidRPr="00C945CD">
        <w:tab/>
        <w:t>(1)</w:t>
      </w:r>
      <w:r w:rsidRPr="00C945CD">
        <w:tab/>
        <w:t xml:space="preserve">The </w:t>
      </w:r>
      <w:r w:rsidR="00FD6AFB" w:rsidRPr="00C945CD">
        <w:t>ACMA</w:t>
      </w:r>
      <w:r w:rsidRPr="00C945CD">
        <w:t xml:space="preserve"> may:</w:t>
      </w:r>
    </w:p>
    <w:p w:rsidR="00EB5D5F" w:rsidRPr="00C945CD" w:rsidRDefault="00EB5D5F" w:rsidP="009012AE">
      <w:pPr>
        <w:pStyle w:val="paragraph"/>
      </w:pPr>
      <w:r w:rsidRPr="00C945CD">
        <w:tab/>
        <w:t>(a)</w:t>
      </w:r>
      <w:r w:rsidRPr="00C945CD">
        <w:tab/>
        <w:t>refuse to include in the Register under paragraph</w:t>
      </w:r>
      <w:r w:rsidR="00C945CD">
        <w:t> </w:t>
      </w:r>
      <w:r w:rsidRPr="00C945CD">
        <w:t>144(1)(e) details of a radiocommunications transmitter that is proposed to be operated under a spectrum licence;</w:t>
      </w:r>
    </w:p>
    <w:p w:rsidR="00EB5D5F" w:rsidRPr="00C945CD" w:rsidRDefault="00EB5D5F">
      <w:pPr>
        <w:pStyle w:val="subsection2"/>
      </w:pPr>
      <w:r w:rsidRPr="00C945CD">
        <w:t xml:space="preserve">if the </w:t>
      </w:r>
      <w:r w:rsidR="00FD6AFB" w:rsidRPr="00C945CD">
        <w:t>ACMA</w:t>
      </w:r>
      <w:r w:rsidRPr="00C945CD">
        <w:t xml:space="preserve"> is satisfied that:</w:t>
      </w:r>
    </w:p>
    <w:p w:rsidR="00EB5D5F" w:rsidRPr="00C945CD" w:rsidRDefault="00EB5D5F">
      <w:pPr>
        <w:pStyle w:val="paragraph"/>
      </w:pPr>
      <w:r w:rsidRPr="00C945CD">
        <w:tab/>
        <w:t>(b)</w:t>
      </w:r>
      <w:r w:rsidRPr="00C945CD">
        <w:tab/>
        <w:t>operation of the transmitter could cause an unacceptable level of interference to the operation of other radiocommunications devices under that or any other spectrum licence, or any other licence.</w:t>
      </w:r>
    </w:p>
    <w:p w:rsidR="00EB5D5F" w:rsidRPr="00C945CD" w:rsidRDefault="00EB5D5F">
      <w:pPr>
        <w:pStyle w:val="notetext"/>
      </w:pPr>
      <w:r w:rsidRPr="00C945CD">
        <w:t>Note:</w:t>
      </w:r>
      <w:r w:rsidRPr="00C945CD">
        <w:tab/>
        <w:t>Operation of a radiocommunications transmitter without registration of its details may breach a licence condition under section</w:t>
      </w:r>
      <w:r w:rsidR="00C945CD">
        <w:t> </w:t>
      </w:r>
      <w:r w:rsidRPr="00C945CD">
        <w:t>69.</w:t>
      </w:r>
    </w:p>
    <w:p w:rsidR="00EB5D5F" w:rsidRPr="00C945CD" w:rsidRDefault="00EB5D5F" w:rsidP="008A4053">
      <w:pPr>
        <w:pStyle w:val="subsection"/>
      </w:pPr>
      <w:r w:rsidRPr="00C945CD">
        <w:tab/>
        <w:t>(2)</w:t>
      </w:r>
      <w:r w:rsidRPr="00C945CD">
        <w:tab/>
        <w:t xml:space="preserve">If the </w:t>
      </w:r>
      <w:r w:rsidR="00FD6AFB" w:rsidRPr="00C945CD">
        <w:t>ACMA</w:t>
      </w:r>
      <w:r w:rsidRPr="00C945CD">
        <w:t xml:space="preserve"> refuses an application to include in the Register details of such a transmitter, it must give the applicant written notice of the refusal, together with a statement of its reasons.</w:t>
      </w:r>
    </w:p>
    <w:p w:rsidR="00EB5D5F" w:rsidRPr="00C945CD" w:rsidRDefault="00EB5D5F">
      <w:pPr>
        <w:pStyle w:val="notetext"/>
      </w:pPr>
      <w:r w:rsidRPr="00C945CD">
        <w:t>Note:</w:t>
      </w:r>
      <w:r w:rsidRPr="00C945CD">
        <w:tab/>
        <w:t>Refusals to include in the Register such details are reviewable decisions under Part</w:t>
      </w:r>
      <w:r w:rsidR="00C945CD">
        <w:t> </w:t>
      </w:r>
      <w:r w:rsidRPr="00C945CD">
        <w:t>5.6.</w:t>
      </w:r>
    </w:p>
    <w:p w:rsidR="00EB5D5F" w:rsidRPr="00C945CD" w:rsidRDefault="00EB5D5F" w:rsidP="008A4053">
      <w:pPr>
        <w:pStyle w:val="subsection"/>
      </w:pPr>
      <w:r w:rsidRPr="00C945CD">
        <w:tab/>
        <w:t>(3)</w:t>
      </w:r>
      <w:r w:rsidRPr="00C945CD">
        <w:tab/>
        <w:t xml:space="preserve">The </w:t>
      </w:r>
      <w:r w:rsidR="00FD6AFB" w:rsidRPr="00C945CD">
        <w:t>ACMA</w:t>
      </w:r>
      <w:r w:rsidRPr="00C945CD">
        <w:t xml:space="preserve"> may require that, before such details are included in the Register, there be presented to the </w:t>
      </w:r>
      <w:r w:rsidR="00FD6AFB" w:rsidRPr="00C945CD">
        <w:t>ACMA</w:t>
      </w:r>
      <w:r w:rsidRPr="00C945CD">
        <w:t xml:space="preserve"> a certificate, issued by a person accredited under section</w:t>
      </w:r>
      <w:r w:rsidR="00C945CD">
        <w:t> </w:t>
      </w:r>
      <w:r w:rsidRPr="00C945CD">
        <w:t>263 to issue certificates for the purposes of this section, stating that operation of the device under the licence satisfies any conditions that are required to be satisfied, in relation to the issue of such a certificate, under a determination made under section</w:t>
      </w:r>
      <w:r w:rsidR="00C945CD">
        <w:t> </w:t>
      </w:r>
      <w:r w:rsidRPr="00C945CD">
        <w:t>266A.</w:t>
      </w:r>
    </w:p>
    <w:p w:rsidR="00EB5D5F" w:rsidRPr="00C945CD" w:rsidRDefault="00EB5D5F" w:rsidP="008A4053">
      <w:pPr>
        <w:pStyle w:val="subsection"/>
      </w:pPr>
      <w:r w:rsidRPr="00C945CD">
        <w:tab/>
        <w:t>(4)</w:t>
      </w:r>
      <w:r w:rsidRPr="00C945CD">
        <w:tab/>
        <w:t xml:space="preserve">The </w:t>
      </w:r>
      <w:r w:rsidR="00FD6AFB" w:rsidRPr="00C945CD">
        <w:t>ACMA</w:t>
      </w:r>
      <w:r w:rsidRPr="00C945CD">
        <w:t xml:space="preserve"> may determine, by written instrument, what are unacceptable levels of interference for the purposes of this section.</w:t>
      </w:r>
    </w:p>
    <w:p w:rsidR="00EB5D5F" w:rsidRPr="00C945CD" w:rsidRDefault="00EB5D5F" w:rsidP="008A11E4">
      <w:pPr>
        <w:pStyle w:val="ActHead5"/>
      </w:pPr>
      <w:bookmarkStart w:id="318" w:name="_Toc19106686"/>
      <w:r w:rsidRPr="004C37CE">
        <w:rPr>
          <w:rStyle w:val="CharSectno"/>
        </w:rPr>
        <w:t>146</w:t>
      </w:r>
      <w:r w:rsidRPr="00C945CD">
        <w:t xml:space="preserve">  Updating the Register to take variations etc. of spectrum licences into account</w:t>
      </w:r>
      <w:bookmarkEnd w:id="318"/>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the </w:t>
      </w:r>
      <w:r w:rsidR="00FD6AFB" w:rsidRPr="00C945CD">
        <w:t>ACMA</w:t>
      </w:r>
      <w:r w:rsidRPr="00C945CD">
        <w:t xml:space="preserve"> must, as soon as practicable, make the changes to the information in the Register about a spectrum licence that the </w:t>
      </w:r>
      <w:r w:rsidR="00FD6AFB" w:rsidRPr="00C945CD">
        <w:t>ACMA</w:t>
      </w:r>
      <w:r w:rsidRPr="00C945CD">
        <w:t xml:space="preserve"> considers are necessary or convenient for taking into account:</w:t>
      </w:r>
    </w:p>
    <w:p w:rsidR="00EB5D5F" w:rsidRPr="00C945CD" w:rsidRDefault="00EB5D5F">
      <w:pPr>
        <w:pStyle w:val="paragraph"/>
      </w:pPr>
      <w:r w:rsidRPr="00C945CD">
        <w:tab/>
        <w:t>(a)</w:t>
      </w:r>
      <w:r w:rsidRPr="00C945CD">
        <w:tab/>
        <w:t>any variation of the licence under section</w:t>
      </w:r>
      <w:r w:rsidR="00C945CD">
        <w:t> </w:t>
      </w:r>
      <w:r w:rsidRPr="00C945CD">
        <w:t>72, 73, 87, 90 or</w:t>
      </w:r>
      <w:r w:rsidR="00DC3953" w:rsidRPr="00C945CD">
        <w:t xml:space="preserve"> </w:t>
      </w:r>
      <w:r w:rsidRPr="00C945CD">
        <w:t>92; or</w:t>
      </w:r>
    </w:p>
    <w:p w:rsidR="00EB5D5F" w:rsidRPr="00C945CD" w:rsidRDefault="00EB5D5F">
      <w:pPr>
        <w:pStyle w:val="paragraph"/>
      </w:pPr>
      <w:r w:rsidRPr="00C945CD">
        <w:tab/>
        <w:t>(b)</w:t>
      </w:r>
      <w:r w:rsidRPr="00C945CD">
        <w:tab/>
        <w:t>any suspension of the licence under section</w:t>
      </w:r>
      <w:r w:rsidR="00C945CD">
        <w:t> </w:t>
      </w:r>
      <w:r w:rsidRPr="00C945CD">
        <w:t>75; or</w:t>
      </w:r>
    </w:p>
    <w:p w:rsidR="00EB5D5F" w:rsidRPr="00C945CD" w:rsidRDefault="00EB5D5F">
      <w:pPr>
        <w:pStyle w:val="paragraph"/>
      </w:pPr>
      <w:r w:rsidRPr="00C945CD">
        <w:tab/>
        <w:t>(c)</w:t>
      </w:r>
      <w:r w:rsidRPr="00C945CD">
        <w:tab/>
        <w:t>any cancellation of the licence under section</w:t>
      </w:r>
      <w:r w:rsidR="00C945CD">
        <w:t> </w:t>
      </w:r>
      <w:r w:rsidRPr="00C945CD">
        <w:t>77 or 87, or any cancellation of the licence that, under section</w:t>
      </w:r>
      <w:r w:rsidR="00C945CD">
        <w:t> </w:t>
      </w:r>
      <w:r w:rsidRPr="00C945CD">
        <w:t>307, is taken to have occurred on acceptance of a surrender of the licence; or</w:t>
      </w:r>
    </w:p>
    <w:p w:rsidR="00EB5D5F" w:rsidRPr="00C945CD" w:rsidRDefault="00EB5D5F">
      <w:pPr>
        <w:pStyle w:val="paragraph"/>
      </w:pPr>
      <w:r w:rsidRPr="00C945CD">
        <w:tab/>
        <w:t>(d)</w:t>
      </w:r>
      <w:r w:rsidRPr="00C945CD">
        <w:tab/>
        <w:t>any assignment of the licence under section</w:t>
      </w:r>
      <w:r w:rsidR="00C945CD">
        <w:t> </w:t>
      </w:r>
      <w:r w:rsidRPr="00C945CD">
        <w:t>85; or</w:t>
      </w:r>
    </w:p>
    <w:p w:rsidR="00EB5D5F" w:rsidRPr="00C945CD" w:rsidRDefault="00EB5D5F">
      <w:pPr>
        <w:pStyle w:val="paragraph"/>
      </w:pPr>
      <w:r w:rsidRPr="00C945CD">
        <w:tab/>
        <w:t>(e)</w:t>
      </w:r>
      <w:r w:rsidRPr="00C945CD">
        <w:tab/>
        <w:t>any resumption of the licence under section</w:t>
      </w:r>
      <w:r w:rsidR="00C945CD">
        <w:t> </w:t>
      </w:r>
      <w:r w:rsidRPr="00C945CD">
        <w:t>89 or 91.</w:t>
      </w:r>
    </w:p>
    <w:p w:rsidR="00EB5D5F" w:rsidRPr="00C945CD" w:rsidRDefault="00EB5D5F" w:rsidP="008A4053">
      <w:pPr>
        <w:pStyle w:val="subsection"/>
      </w:pPr>
      <w:r w:rsidRPr="00C945CD">
        <w:tab/>
        <w:t>(2)</w:t>
      </w:r>
      <w:r w:rsidRPr="00C945CD">
        <w:tab/>
        <w:t xml:space="preserve">The </w:t>
      </w:r>
      <w:r w:rsidR="00FD6AFB" w:rsidRPr="00C945CD">
        <w:t>ACMA</w:t>
      </w:r>
      <w:r w:rsidRPr="00C945CD">
        <w:t xml:space="preserve"> need not make such changes in order to take into account an assignment of the licence under section</w:t>
      </w:r>
      <w:r w:rsidR="00C945CD">
        <w:t> </w:t>
      </w:r>
      <w:r w:rsidRPr="00C945CD">
        <w:t>85, or a variation of the licence under section</w:t>
      </w:r>
      <w:r w:rsidR="00C945CD">
        <w:t> </w:t>
      </w:r>
      <w:r w:rsidRPr="00C945CD">
        <w:t>87 that relates to the assignment, unless:</w:t>
      </w:r>
    </w:p>
    <w:p w:rsidR="00EB5D5F" w:rsidRPr="00C945CD" w:rsidRDefault="00EB5D5F">
      <w:pPr>
        <w:pStyle w:val="paragraph"/>
        <w:keepNext/>
      </w:pPr>
      <w:r w:rsidRPr="00C945CD">
        <w:tab/>
        <w:t>(a)</w:t>
      </w:r>
      <w:r w:rsidRPr="00C945CD">
        <w:tab/>
        <w:t xml:space="preserve">the </w:t>
      </w:r>
      <w:r w:rsidR="00FD6AFB" w:rsidRPr="00C945CD">
        <w:t>ACMA</w:t>
      </w:r>
      <w:r w:rsidRPr="00C945CD">
        <w:t xml:space="preserve"> has been given the information required under section</w:t>
      </w:r>
      <w:r w:rsidR="00C945CD">
        <w:t> </w:t>
      </w:r>
      <w:r w:rsidRPr="00C945CD">
        <w:t>86; and</w:t>
      </w:r>
    </w:p>
    <w:p w:rsidR="005752E5" w:rsidRPr="00C945CD" w:rsidRDefault="005752E5" w:rsidP="005752E5">
      <w:pPr>
        <w:pStyle w:val="paragraph"/>
      </w:pPr>
      <w:r w:rsidRPr="00C945CD">
        <w:tab/>
        <w:t>(b)</w:t>
      </w:r>
      <w:r w:rsidRPr="00C945CD">
        <w:tab/>
        <w:t>the appropriate charge fixed by determination made under section</w:t>
      </w:r>
      <w:r w:rsidR="00C945CD">
        <w:t> </w:t>
      </w:r>
      <w:r w:rsidRPr="00C945CD">
        <w:t xml:space="preserve">60 of the </w:t>
      </w:r>
      <w:r w:rsidRPr="00C945CD">
        <w:rPr>
          <w:i/>
        </w:rPr>
        <w:t xml:space="preserve">Australian Communications and Media Authority Act 2005 </w:t>
      </w:r>
      <w:r w:rsidRPr="00C945CD">
        <w:t>has been paid.</w:t>
      </w:r>
    </w:p>
    <w:p w:rsidR="00EB5D5F" w:rsidRPr="00C945CD" w:rsidRDefault="00EB5D5F" w:rsidP="008A11E4">
      <w:pPr>
        <w:pStyle w:val="ActHead5"/>
      </w:pPr>
      <w:bookmarkStart w:id="319" w:name="_Toc19106687"/>
      <w:r w:rsidRPr="004C37CE">
        <w:rPr>
          <w:rStyle w:val="CharSectno"/>
        </w:rPr>
        <w:t>147</w:t>
      </w:r>
      <w:r w:rsidRPr="00C945CD">
        <w:t xml:space="preserve">  Contents of the Register—apparatus licences</w:t>
      </w:r>
      <w:bookmarkEnd w:id="319"/>
    </w:p>
    <w:p w:rsidR="00EB5D5F" w:rsidRPr="00C945CD" w:rsidRDefault="00EB5D5F" w:rsidP="008A4053">
      <w:pPr>
        <w:pStyle w:val="subsection"/>
      </w:pPr>
      <w:r w:rsidRPr="00C945CD">
        <w:tab/>
        <w:t>(1)</w:t>
      </w:r>
      <w:r w:rsidRPr="00C945CD">
        <w:tab/>
        <w:t>The Register is to contain the following information for each apparatus licence:</w:t>
      </w:r>
    </w:p>
    <w:p w:rsidR="00EB5D5F" w:rsidRPr="00C945CD" w:rsidRDefault="00EB5D5F">
      <w:pPr>
        <w:pStyle w:val="paragraph"/>
      </w:pPr>
      <w:r w:rsidRPr="00C945CD">
        <w:tab/>
        <w:t>(a)</w:t>
      </w:r>
      <w:r w:rsidRPr="00C945CD">
        <w:tab/>
        <w:t>the licensee’s name and postal address;</w:t>
      </w:r>
    </w:p>
    <w:p w:rsidR="00EB5D5F" w:rsidRPr="00C945CD" w:rsidRDefault="00EB5D5F">
      <w:pPr>
        <w:pStyle w:val="paragraph"/>
      </w:pPr>
      <w:r w:rsidRPr="00C945CD">
        <w:tab/>
        <w:t>(b)</w:t>
      </w:r>
      <w:r w:rsidRPr="00C945CD">
        <w:tab/>
        <w:t>the date of issue and date of expiry of the licence;</w:t>
      </w:r>
    </w:p>
    <w:p w:rsidR="00EB5D5F" w:rsidRPr="00C945CD" w:rsidRDefault="00EB5D5F">
      <w:pPr>
        <w:pStyle w:val="paragraph"/>
      </w:pPr>
      <w:r w:rsidRPr="00C945CD">
        <w:tab/>
        <w:t>(c)</w:t>
      </w:r>
      <w:r w:rsidRPr="00C945CD">
        <w:tab/>
        <w:t xml:space="preserve">such details as the </w:t>
      </w:r>
      <w:r w:rsidR="00FD6AFB" w:rsidRPr="00C945CD">
        <w:t>ACMA</w:t>
      </w:r>
      <w:r w:rsidRPr="00C945CD">
        <w:t xml:space="preserve"> determines, in writing, about the conditions of apparatus licences;</w:t>
      </w:r>
    </w:p>
    <w:p w:rsidR="00EB5D5F" w:rsidRPr="00C945CD" w:rsidRDefault="00EB5D5F">
      <w:pPr>
        <w:pStyle w:val="paragraph"/>
      </w:pPr>
      <w:r w:rsidRPr="00C945CD">
        <w:tab/>
        <w:t>(d)</w:t>
      </w:r>
      <w:r w:rsidRPr="00C945CD">
        <w:tab/>
        <w:t xml:space="preserve">such details as the </w:t>
      </w:r>
      <w:r w:rsidR="00FD6AFB" w:rsidRPr="00C945CD">
        <w:t>ACMA</w:t>
      </w:r>
      <w:r w:rsidRPr="00C945CD">
        <w:t xml:space="preserve"> determines, in writing, about authorisations by licensees for other persons to operate radiocommunications devices under apparatus licences;</w:t>
      </w:r>
    </w:p>
    <w:p w:rsidR="00EB5D5F" w:rsidRPr="00C945CD" w:rsidRDefault="00EB5D5F">
      <w:pPr>
        <w:pStyle w:val="paragraph"/>
      </w:pPr>
      <w:r w:rsidRPr="00C945CD">
        <w:tab/>
        <w:t>(e)</w:t>
      </w:r>
      <w:r w:rsidRPr="00C945CD">
        <w:tab/>
        <w:t xml:space="preserve">such details as the </w:t>
      </w:r>
      <w:r w:rsidR="00FD6AFB" w:rsidRPr="00C945CD">
        <w:t>ACMA</w:t>
      </w:r>
      <w:r w:rsidRPr="00C945CD">
        <w:t xml:space="preserve"> determines, in writing, about radiocommunications devices that are operated under apparatus licences; and </w:t>
      </w:r>
    </w:p>
    <w:p w:rsidR="00EB5D5F" w:rsidRPr="00C945CD" w:rsidRDefault="00EB5D5F">
      <w:pPr>
        <w:pStyle w:val="paragraph"/>
      </w:pPr>
      <w:r w:rsidRPr="00C945CD">
        <w:tab/>
        <w:t>(f)</w:t>
      </w:r>
      <w:r w:rsidRPr="00C945CD">
        <w:tab/>
        <w:t>if, under section</w:t>
      </w:r>
      <w:r w:rsidR="00C945CD">
        <w:t> </w:t>
      </w:r>
      <w:r w:rsidRPr="00C945CD">
        <w:t>153D, the licence is affected by a spectrum re</w:t>
      </w:r>
      <w:r w:rsidR="00C945CD">
        <w:noBreakHyphen/>
      </w:r>
      <w:r w:rsidRPr="00C945CD">
        <w:t>allocation declaration—a note to that effect.</w:t>
      </w:r>
    </w:p>
    <w:p w:rsidR="00EB5D5F" w:rsidRPr="00C945CD" w:rsidRDefault="00EB5D5F" w:rsidP="008A4053">
      <w:pPr>
        <w:pStyle w:val="subsection"/>
      </w:pPr>
      <w:r w:rsidRPr="00C945CD">
        <w:tab/>
        <w:t>(2)</w:t>
      </w:r>
      <w:r w:rsidRPr="00C945CD">
        <w:tab/>
        <w:t xml:space="preserve">The </w:t>
      </w:r>
      <w:r w:rsidR="00FD6AFB" w:rsidRPr="00C945CD">
        <w:t>ACMA</w:t>
      </w:r>
      <w:r w:rsidRPr="00C945CD">
        <w:t xml:space="preserve"> may include in the Register such other details about apparatus licences as it thinks necessary or convenient for the purposes of this Act.</w:t>
      </w:r>
    </w:p>
    <w:p w:rsidR="00EB5D5F" w:rsidRPr="00C945CD" w:rsidRDefault="00EB5D5F" w:rsidP="008A11E4">
      <w:pPr>
        <w:pStyle w:val="ActHead5"/>
      </w:pPr>
      <w:bookmarkStart w:id="320" w:name="_Toc19106688"/>
      <w:r w:rsidRPr="004C37CE">
        <w:rPr>
          <w:rStyle w:val="CharSectno"/>
        </w:rPr>
        <w:t>148</w:t>
      </w:r>
      <w:r w:rsidRPr="00C945CD">
        <w:t xml:space="preserve">  Updating the Register to take variations etc. of apparatus licences into account</w:t>
      </w:r>
      <w:bookmarkEnd w:id="320"/>
    </w:p>
    <w:p w:rsidR="00EB5D5F" w:rsidRPr="00C945CD" w:rsidRDefault="00EB5D5F" w:rsidP="008A4053">
      <w:pPr>
        <w:pStyle w:val="subsection"/>
      </w:pPr>
      <w:r w:rsidRPr="00C945CD">
        <w:tab/>
      </w:r>
      <w:r w:rsidRPr="00C945CD">
        <w:tab/>
        <w:t xml:space="preserve">The </w:t>
      </w:r>
      <w:r w:rsidR="00FD6AFB" w:rsidRPr="00C945CD">
        <w:t>ACMA</w:t>
      </w:r>
      <w:r w:rsidRPr="00C945CD">
        <w:t xml:space="preserve"> must, as soon as practicable, make the changes to the information in the Register about an apparatus licence that the </w:t>
      </w:r>
      <w:r w:rsidR="00FD6AFB" w:rsidRPr="00C945CD">
        <w:t>ACMA</w:t>
      </w:r>
      <w:r w:rsidRPr="00C945CD">
        <w:t xml:space="preserve"> considers are necessary or convenient in order to take into account:</w:t>
      </w:r>
    </w:p>
    <w:p w:rsidR="00EB5D5F" w:rsidRPr="00C945CD" w:rsidRDefault="00EB5D5F">
      <w:pPr>
        <w:pStyle w:val="paragraph"/>
      </w:pPr>
      <w:r w:rsidRPr="00C945CD">
        <w:tab/>
        <w:t>(a)</w:t>
      </w:r>
      <w:r w:rsidRPr="00C945CD">
        <w:tab/>
        <w:t>any variation of the licence under section</w:t>
      </w:r>
      <w:r w:rsidR="00C945CD">
        <w:t> </w:t>
      </w:r>
      <w:r w:rsidRPr="00C945CD">
        <w:t>111; or</w:t>
      </w:r>
    </w:p>
    <w:p w:rsidR="00EB5D5F" w:rsidRPr="00C945CD" w:rsidRDefault="00EB5D5F">
      <w:pPr>
        <w:pStyle w:val="paragraph"/>
      </w:pPr>
      <w:r w:rsidRPr="00C945CD">
        <w:tab/>
        <w:t>(b)</w:t>
      </w:r>
      <w:r w:rsidRPr="00C945CD">
        <w:tab/>
        <w:t>any suspension of the licence under section</w:t>
      </w:r>
      <w:r w:rsidR="00C945CD">
        <w:t> </w:t>
      </w:r>
      <w:r w:rsidRPr="00C945CD">
        <w:t>126 or 128C; or</w:t>
      </w:r>
    </w:p>
    <w:p w:rsidR="00EB5D5F" w:rsidRPr="00C945CD" w:rsidRDefault="00EB5D5F">
      <w:pPr>
        <w:pStyle w:val="paragraph"/>
      </w:pPr>
      <w:r w:rsidRPr="00C945CD">
        <w:tab/>
        <w:t>(c)</w:t>
      </w:r>
      <w:r w:rsidRPr="00C945CD">
        <w:tab/>
        <w:t>any cancellation of the licence under section</w:t>
      </w:r>
      <w:r w:rsidR="00C945CD">
        <w:t> </w:t>
      </w:r>
      <w:r w:rsidRPr="00C945CD">
        <w:t>128 or 128B or 128D, or any cancellation of the licence that, under section</w:t>
      </w:r>
      <w:r w:rsidR="00C945CD">
        <w:t> </w:t>
      </w:r>
      <w:r w:rsidRPr="00C945CD">
        <w:t>307, is taken to have occurred on acceptance of a surrender of the licence; or</w:t>
      </w:r>
    </w:p>
    <w:p w:rsidR="00EB5D5F" w:rsidRPr="00C945CD" w:rsidRDefault="00EB5D5F">
      <w:pPr>
        <w:pStyle w:val="paragraph"/>
      </w:pPr>
      <w:r w:rsidRPr="00C945CD">
        <w:tab/>
        <w:t>(d)</w:t>
      </w:r>
      <w:r w:rsidRPr="00C945CD">
        <w:tab/>
        <w:t>any transfer of the licence under section</w:t>
      </w:r>
      <w:r w:rsidR="00C945CD">
        <w:t> </w:t>
      </w:r>
      <w:r w:rsidRPr="00C945CD">
        <w:t>131AB.</w:t>
      </w:r>
    </w:p>
    <w:p w:rsidR="00EB5D5F" w:rsidRPr="00C945CD" w:rsidRDefault="00EB5D5F" w:rsidP="008A11E4">
      <w:pPr>
        <w:pStyle w:val="ActHead5"/>
      </w:pPr>
      <w:bookmarkStart w:id="321" w:name="_Toc19106689"/>
      <w:r w:rsidRPr="004C37CE">
        <w:rPr>
          <w:rStyle w:val="CharSectno"/>
        </w:rPr>
        <w:t>149</w:t>
      </w:r>
      <w:r w:rsidRPr="00C945CD">
        <w:t xml:space="preserve">  Contents of the Register—class licences</w:t>
      </w:r>
      <w:bookmarkEnd w:id="321"/>
    </w:p>
    <w:p w:rsidR="00EB5D5F" w:rsidRPr="00C945CD" w:rsidRDefault="00EB5D5F" w:rsidP="008A4053">
      <w:pPr>
        <w:pStyle w:val="subsection"/>
      </w:pPr>
      <w:r w:rsidRPr="00C945CD">
        <w:tab/>
        <w:t>(1)</w:t>
      </w:r>
      <w:r w:rsidRPr="00C945CD">
        <w:tab/>
        <w:t xml:space="preserve">The Register is to contain, for each class licence, such details as the </w:t>
      </w:r>
      <w:r w:rsidR="00FD6AFB" w:rsidRPr="00C945CD">
        <w:t>ACMA</w:t>
      </w:r>
      <w:r w:rsidRPr="00C945CD">
        <w:t xml:space="preserve"> determines, in writing, about class licences.</w:t>
      </w:r>
    </w:p>
    <w:p w:rsidR="00EB5D5F" w:rsidRPr="00C945CD" w:rsidRDefault="00EB5D5F" w:rsidP="008A4053">
      <w:pPr>
        <w:pStyle w:val="subsection"/>
      </w:pPr>
      <w:r w:rsidRPr="00C945CD">
        <w:tab/>
        <w:t>(2)</w:t>
      </w:r>
      <w:r w:rsidRPr="00C945CD">
        <w:tab/>
        <w:t xml:space="preserve">The </w:t>
      </w:r>
      <w:r w:rsidR="00FD6AFB" w:rsidRPr="00C945CD">
        <w:t>ACMA</w:t>
      </w:r>
      <w:r w:rsidRPr="00C945CD">
        <w:t xml:space="preserve"> may include in the Register such other details about class licences as it thinks necessary or convenient for the purposes of this Act.</w:t>
      </w:r>
    </w:p>
    <w:p w:rsidR="00EB5D5F" w:rsidRPr="00C945CD" w:rsidRDefault="00EB5D5F" w:rsidP="008A11E4">
      <w:pPr>
        <w:pStyle w:val="ActHead5"/>
      </w:pPr>
      <w:bookmarkStart w:id="322" w:name="_Toc19106690"/>
      <w:r w:rsidRPr="004C37CE">
        <w:rPr>
          <w:rStyle w:val="CharSectno"/>
        </w:rPr>
        <w:t>150</w:t>
      </w:r>
      <w:r w:rsidRPr="00C945CD">
        <w:t xml:space="preserve">  Updating the Register to take variations etc. of class licences into account</w:t>
      </w:r>
      <w:bookmarkEnd w:id="322"/>
    </w:p>
    <w:p w:rsidR="00EB5D5F" w:rsidRPr="00C945CD" w:rsidRDefault="00EB5D5F" w:rsidP="008A4053">
      <w:pPr>
        <w:pStyle w:val="subsection"/>
      </w:pPr>
      <w:r w:rsidRPr="00C945CD">
        <w:tab/>
      </w:r>
      <w:r w:rsidRPr="00C945CD">
        <w:tab/>
        <w:t xml:space="preserve">The </w:t>
      </w:r>
      <w:r w:rsidR="00FD6AFB" w:rsidRPr="00C945CD">
        <w:t>ACMA</w:t>
      </w:r>
      <w:r w:rsidRPr="00C945CD">
        <w:t xml:space="preserve"> must, as soon as practicable, make the changes to the information in the Register about a class licence that the </w:t>
      </w:r>
      <w:r w:rsidR="00FD6AFB" w:rsidRPr="00C945CD">
        <w:t>ACMA</w:t>
      </w:r>
      <w:r w:rsidRPr="00C945CD">
        <w:t xml:space="preserve"> considers are necessary or convenient in order to take into account:</w:t>
      </w:r>
    </w:p>
    <w:p w:rsidR="00EB5D5F" w:rsidRPr="00C945CD" w:rsidRDefault="00EB5D5F">
      <w:pPr>
        <w:pStyle w:val="paragraph"/>
      </w:pPr>
      <w:r w:rsidRPr="00C945CD">
        <w:tab/>
        <w:t>(a)</w:t>
      </w:r>
      <w:r w:rsidRPr="00C945CD">
        <w:tab/>
        <w:t>any variation of the licence; or</w:t>
      </w:r>
    </w:p>
    <w:p w:rsidR="00EB5D5F" w:rsidRPr="00C945CD" w:rsidRDefault="00EB5D5F">
      <w:pPr>
        <w:pStyle w:val="paragraph"/>
      </w:pPr>
      <w:r w:rsidRPr="00C945CD">
        <w:tab/>
        <w:t>(b)</w:t>
      </w:r>
      <w:r w:rsidRPr="00C945CD">
        <w:tab/>
        <w:t>any revocation of the licence.</w:t>
      </w:r>
    </w:p>
    <w:p w:rsidR="00EB5D5F" w:rsidRPr="00C945CD" w:rsidRDefault="00EB5D5F" w:rsidP="008A11E4">
      <w:pPr>
        <w:pStyle w:val="ActHead5"/>
      </w:pPr>
      <w:bookmarkStart w:id="323" w:name="_Toc19106691"/>
      <w:r w:rsidRPr="004C37CE">
        <w:rPr>
          <w:rStyle w:val="CharSectno"/>
        </w:rPr>
        <w:t>151</w:t>
      </w:r>
      <w:r w:rsidRPr="00C945CD">
        <w:t xml:space="preserve">  Inspection of the Register</w:t>
      </w:r>
      <w:bookmarkEnd w:id="323"/>
    </w:p>
    <w:p w:rsidR="00EB5D5F" w:rsidRPr="00C945CD" w:rsidRDefault="00EB5D5F" w:rsidP="008A4053">
      <w:pPr>
        <w:pStyle w:val="subsection"/>
      </w:pPr>
      <w:r w:rsidRPr="00C945CD">
        <w:tab/>
        <w:t>(1)</w:t>
      </w:r>
      <w:r w:rsidRPr="00C945CD">
        <w:tab/>
        <w:t>Subject to section</w:t>
      </w:r>
      <w:r w:rsidR="00C945CD">
        <w:t> </w:t>
      </w:r>
      <w:r w:rsidRPr="00C945CD">
        <w:t xml:space="preserve">152, the </w:t>
      </w:r>
      <w:r w:rsidR="00FD6AFB" w:rsidRPr="00C945CD">
        <w:t>ACMA</w:t>
      </w:r>
      <w:r w:rsidRPr="00C945CD">
        <w:t xml:space="preserve"> must ensure that the Register is available for inspection by any person during the hours that the </w:t>
      </w:r>
      <w:r w:rsidR="00FD6AFB" w:rsidRPr="00C945CD">
        <w:t>ACMA</w:t>
      </w:r>
      <w:r w:rsidRPr="00C945CD">
        <w:t xml:space="preserve"> is open for business.</w:t>
      </w:r>
    </w:p>
    <w:p w:rsidR="00EB5D5F" w:rsidRPr="00C945CD" w:rsidRDefault="00EB5D5F" w:rsidP="008A4053">
      <w:pPr>
        <w:pStyle w:val="subsection"/>
      </w:pPr>
      <w:r w:rsidRPr="00C945CD">
        <w:tab/>
        <w:t>(2)</w:t>
      </w:r>
      <w:r w:rsidRPr="00C945CD">
        <w:tab/>
        <w:t xml:space="preserve">If the Register is kept wholly or partly by use of a computer, </w:t>
      </w:r>
      <w:r w:rsidR="00C945CD">
        <w:t>subsection (</w:t>
      </w:r>
      <w:r w:rsidRPr="00C945CD">
        <w:t>1) is taken to be complied with, so far as the Register is so kept, by giving members of the public access to a computer terminal that they can use to inspect the Register, either on a screen or in the form of a computer print</w:t>
      </w:r>
      <w:r w:rsidR="00C945CD">
        <w:noBreakHyphen/>
      </w:r>
      <w:r w:rsidRPr="00C945CD">
        <w:t>out.</w:t>
      </w:r>
    </w:p>
    <w:p w:rsidR="00EB5D5F" w:rsidRPr="00C945CD" w:rsidRDefault="00EB5D5F" w:rsidP="008A11E4">
      <w:pPr>
        <w:pStyle w:val="ActHead5"/>
      </w:pPr>
      <w:bookmarkStart w:id="324" w:name="_Toc19106692"/>
      <w:r w:rsidRPr="004C37CE">
        <w:rPr>
          <w:rStyle w:val="CharSectno"/>
        </w:rPr>
        <w:t>152</w:t>
      </w:r>
      <w:r w:rsidRPr="00C945CD">
        <w:t xml:space="preserve">  Parts of the Register may be kept confidential</w:t>
      </w:r>
      <w:bookmarkEnd w:id="324"/>
    </w:p>
    <w:p w:rsidR="00EB5D5F" w:rsidRPr="00C945CD" w:rsidRDefault="00EB5D5F" w:rsidP="008A4053">
      <w:pPr>
        <w:pStyle w:val="subsection"/>
      </w:pPr>
      <w:r w:rsidRPr="00C945CD">
        <w:tab/>
      </w:r>
      <w:r w:rsidRPr="00C945CD">
        <w:tab/>
        <w:t>Section</w:t>
      </w:r>
      <w:r w:rsidR="00C945CD">
        <w:t> </w:t>
      </w:r>
      <w:r w:rsidRPr="00C945CD">
        <w:t xml:space="preserve">151 does not apply in relation to a part of the Register if the </w:t>
      </w:r>
      <w:r w:rsidR="00FD6AFB" w:rsidRPr="00C945CD">
        <w:t>ACMA</w:t>
      </w:r>
      <w:r w:rsidRPr="00C945CD">
        <w:t xml:space="preserve"> is satisfied that it would not be in the national interest (for example, for defence or security reasons) for information in that part of the Register to be available to the public.</w:t>
      </w:r>
    </w:p>
    <w:p w:rsidR="00EB5D5F" w:rsidRPr="00C945CD" w:rsidRDefault="00EB5D5F" w:rsidP="008A11E4">
      <w:pPr>
        <w:pStyle w:val="ActHead5"/>
      </w:pPr>
      <w:bookmarkStart w:id="325" w:name="_Toc19106693"/>
      <w:r w:rsidRPr="004C37CE">
        <w:rPr>
          <w:rStyle w:val="CharSectno"/>
        </w:rPr>
        <w:t>153</w:t>
      </w:r>
      <w:r w:rsidRPr="00C945CD">
        <w:t xml:space="preserve">  Correction of the Register</w:t>
      </w:r>
      <w:bookmarkEnd w:id="325"/>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may, at any time, correct information in the Register.</w:t>
      </w:r>
    </w:p>
    <w:p w:rsidR="00EB5D5F" w:rsidRPr="00C945CD" w:rsidRDefault="00EB5D5F" w:rsidP="008A4053">
      <w:pPr>
        <w:pStyle w:val="subsection"/>
      </w:pPr>
      <w:r w:rsidRPr="00C945CD">
        <w:tab/>
        <w:t>(2)</w:t>
      </w:r>
      <w:r w:rsidRPr="00C945CD">
        <w:tab/>
        <w:t>The correction may be made:</w:t>
      </w:r>
    </w:p>
    <w:p w:rsidR="00EB5D5F" w:rsidRPr="00C945CD" w:rsidRDefault="00EB5D5F">
      <w:pPr>
        <w:pStyle w:val="paragraph"/>
      </w:pPr>
      <w:r w:rsidRPr="00C945CD">
        <w:tab/>
        <w:t>(a)</w:t>
      </w:r>
      <w:r w:rsidRPr="00C945CD">
        <w:tab/>
        <w:t xml:space="preserve">in any case—on the </w:t>
      </w:r>
      <w:r w:rsidR="006C23A2" w:rsidRPr="00C945CD">
        <w:t>ACMA’s</w:t>
      </w:r>
      <w:r w:rsidRPr="00C945CD">
        <w:t xml:space="preserve"> own initiative; or</w:t>
      </w:r>
    </w:p>
    <w:p w:rsidR="00EB5D5F" w:rsidRPr="00C945CD" w:rsidRDefault="00EB5D5F">
      <w:pPr>
        <w:pStyle w:val="paragraph"/>
      </w:pPr>
      <w:r w:rsidRPr="00C945CD">
        <w:tab/>
        <w:t>(b)</w:t>
      </w:r>
      <w:r w:rsidRPr="00C945CD">
        <w:tab/>
        <w:t>if the information is about a spectrum licence or an apparatus licence—on the application of the licensee or a person authorised by the licensee to operate radiocommunications devices under the licence.</w:t>
      </w:r>
    </w:p>
    <w:p w:rsidR="00EB5D5F" w:rsidRPr="00C945CD" w:rsidRDefault="00EB5D5F" w:rsidP="008A4053">
      <w:pPr>
        <w:pStyle w:val="subsection"/>
      </w:pPr>
      <w:r w:rsidRPr="00C945CD">
        <w:tab/>
        <w:t>(3)</w:t>
      </w:r>
      <w:r w:rsidRPr="00C945CD">
        <w:tab/>
        <w:t xml:space="preserve">An application under </w:t>
      </w:r>
      <w:r w:rsidR="00C945CD">
        <w:t>paragraph (</w:t>
      </w:r>
      <w:r w:rsidRPr="00C945CD">
        <w:t xml:space="preserve">2)(b) must be in a form approved by the </w:t>
      </w:r>
      <w:r w:rsidR="00FD6AFB" w:rsidRPr="00C945CD">
        <w:t>ACMA</w:t>
      </w:r>
      <w:r w:rsidRPr="00C945CD">
        <w:t>.</w:t>
      </w:r>
    </w:p>
    <w:p w:rsidR="00EB5D5F" w:rsidRPr="00C945CD" w:rsidRDefault="00EB5D5F" w:rsidP="008A4053">
      <w:pPr>
        <w:pStyle w:val="subsection"/>
      </w:pPr>
      <w:r w:rsidRPr="00C945CD">
        <w:tab/>
        <w:t>(4)</w:t>
      </w:r>
      <w:r w:rsidRPr="00C945CD">
        <w:tab/>
        <w:t xml:space="preserve">On making a correction, the </w:t>
      </w:r>
      <w:r w:rsidR="00FD6AFB" w:rsidRPr="00C945CD">
        <w:t>ACMA</w:t>
      </w:r>
      <w:r w:rsidRPr="00C945CD">
        <w:t xml:space="preserve"> must give written notice of the correction to:</w:t>
      </w:r>
    </w:p>
    <w:p w:rsidR="00EB5D5F" w:rsidRPr="00C945CD" w:rsidRDefault="00EB5D5F">
      <w:pPr>
        <w:pStyle w:val="paragraph"/>
      </w:pPr>
      <w:r w:rsidRPr="00C945CD">
        <w:tab/>
        <w:t>(a)</w:t>
      </w:r>
      <w:r w:rsidRPr="00C945CD">
        <w:tab/>
        <w:t>the licensee; and</w:t>
      </w:r>
    </w:p>
    <w:p w:rsidR="00EB5D5F" w:rsidRPr="00C945CD" w:rsidRDefault="00EB5D5F">
      <w:pPr>
        <w:pStyle w:val="paragraph"/>
      </w:pPr>
      <w:r w:rsidRPr="00C945CD">
        <w:tab/>
        <w:t>(b)</w:t>
      </w:r>
      <w:r w:rsidRPr="00C945CD">
        <w:tab/>
        <w:t xml:space="preserve">if an application was made under </w:t>
      </w:r>
      <w:r w:rsidR="00C945CD">
        <w:t>paragraph (</w:t>
      </w:r>
      <w:r w:rsidRPr="00C945CD">
        <w:t>2)(b) by a person (other than the licensee) for the information to be corrected—that person; and</w:t>
      </w:r>
    </w:p>
    <w:p w:rsidR="00EB5D5F" w:rsidRPr="00C945CD" w:rsidRDefault="00EB5D5F">
      <w:pPr>
        <w:pStyle w:val="paragraph"/>
      </w:pPr>
      <w:r w:rsidRPr="00C945CD">
        <w:tab/>
        <w:t>(c)</w:t>
      </w:r>
      <w:r w:rsidRPr="00C945CD">
        <w:tab/>
        <w:t xml:space="preserve">any other person who has given written notice to the </w:t>
      </w:r>
      <w:r w:rsidR="00FD6AFB" w:rsidRPr="00C945CD">
        <w:t>ACMA</w:t>
      </w:r>
      <w:r w:rsidRPr="00C945CD">
        <w:t xml:space="preserve"> under </w:t>
      </w:r>
      <w:r w:rsidR="00C945CD">
        <w:t>subsection (</w:t>
      </w:r>
      <w:r w:rsidRPr="00C945CD">
        <w:t>6) in relation to the licence to which the correction relates.</w:t>
      </w:r>
    </w:p>
    <w:p w:rsidR="00EB5D5F" w:rsidRPr="00C945CD" w:rsidRDefault="00EB5D5F" w:rsidP="008A4053">
      <w:pPr>
        <w:pStyle w:val="subsection"/>
      </w:pPr>
      <w:r w:rsidRPr="00C945CD">
        <w:tab/>
        <w:t>(5)</w:t>
      </w:r>
      <w:r w:rsidRPr="00C945CD">
        <w:tab/>
        <w:t xml:space="preserve">On refusing an application for a correction, the </w:t>
      </w:r>
      <w:r w:rsidR="00FD6AFB" w:rsidRPr="00C945CD">
        <w:t>ACMA</w:t>
      </w:r>
      <w:r w:rsidRPr="00C945CD">
        <w:t xml:space="preserve"> must give to the applicant written notice of the refusal, together with a statement of its reasons.</w:t>
      </w:r>
    </w:p>
    <w:p w:rsidR="00EB5D5F" w:rsidRPr="00C945CD" w:rsidRDefault="00EB5D5F">
      <w:pPr>
        <w:pStyle w:val="notetext"/>
      </w:pPr>
      <w:r w:rsidRPr="00C945CD">
        <w:t>Note:</w:t>
      </w:r>
      <w:r w:rsidRPr="00C945CD">
        <w:tab/>
        <w:t>Refusals to correct the Register are reviewable decisions under Part</w:t>
      </w:r>
      <w:r w:rsidR="00C945CD">
        <w:t> </w:t>
      </w:r>
      <w:r w:rsidRPr="00C945CD">
        <w:t>5.6.</w:t>
      </w:r>
    </w:p>
    <w:p w:rsidR="00EB5D5F" w:rsidRPr="00C945CD" w:rsidRDefault="00EB5D5F" w:rsidP="008A4053">
      <w:pPr>
        <w:pStyle w:val="subsection"/>
      </w:pPr>
      <w:r w:rsidRPr="00C945CD">
        <w:tab/>
        <w:t>(6)</w:t>
      </w:r>
      <w:r w:rsidRPr="00C945CD">
        <w:tab/>
        <w:t xml:space="preserve">A person may give a written notice to the </w:t>
      </w:r>
      <w:r w:rsidR="00FD6AFB" w:rsidRPr="00C945CD">
        <w:t>ACMA</w:t>
      </w:r>
      <w:r w:rsidRPr="00C945CD">
        <w:t xml:space="preserve"> stating that the person wishes to be notified about corrections to the Register in relation to specified licences.</w:t>
      </w:r>
    </w:p>
    <w:p w:rsidR="00EB5D5F" w:rsidRPr="00C945CD" w:rsidRDefault="00EB5D5F" w:rsidP="00385B39">
      <w:pPr>
        <w:pStyle w:val="ActHead2"/>
        <w:pageBreakBefore/>
      </w:pPr>
      <w:bookmarkStart w:id="326" w:name="_Toc19106694"/>
      <w:r w:rsidRPr="004C37CE">
        <w:rPr>
          <w:rStyle w:val="CharPartNo"/>
        </w:rPr>
        <w:t>Part</w:t>
      </w:r>
      <w:r w:rsidR="00C945CD" w:rsidRPr="004C37CE">
        <w:rPr>
          <w:rStyle w:val="CharPartNo"/>
        </w:rPr>
        <w:t> </w:t>
      </w:r>
      <w:r w:rsidRPr="004C37CE">
        <w:rPr>
          <w:rStyle w:val="CharPartNo"/>
        </w:rPr>
        <w:t>3.6</w:t>
      </w:r>
      <w:r w:rsidRPr="00C945CD">
        <w:t>—</w:t>
      </w:r>
      <w:r w:rsidRPr="004C37CE">
        <w:rPr>
          <w:rStyle w:val="CharPartText"/>
        </w:rPr>
        <w:t>Re</w:t>
      </w:r>
      <w:r w:rsidR="00C945CD" w:rsidRPr="004C37CE">
        <w:rPr>
          <w:rStyle w:val="CharPartText"/>
        </w:rPr>
        <w:noBreakHyphen/>
      </w:r>
      <w:r w:rsidRPr="004C37CE">
        <w:rPr>
          <w:rStyle w:val="CharPartText"/>
        </w:rPr>
        <w:t>allocation of encumbered spectrum</w:t>
      </w:r>
      <w:bookmarkEnd w:id="326"/>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327" w:name="_Toc19106695"/>
      <w:r w:rsidRPr="004C37CE">
        <w:rPr>
          <w:rStyle w:val="CharSectno"/>
        </w:rPr>
        <w:t>153A</w:t>
      </w:r>
      <w:r w:rsidRPr="00C945CD">
        <w:t xml:space="preserve">  Outline of this Part</w:t>
      </w:r>
      <w:bookmarkEnd w:id="327"/>
    </w:p>
    <w:p w:rsidR="00EB5D5F" w:rsidRPr="00C945CD" w:rsidRDefault="00EB5D5F" w:rsidP="008A4053">
      <w:pPr>
        <w:pStyle w:val="subsection"/>
      </w:pPr>
      <w:r w:rsidRPr="00C945CD">
        <w:tab/>
        <w:t>(1)</w:t>
      </w:r>
      <w:r w:rsidRPr="00C945CD">
        <w:tab/>
        <w:t>This Part is about the re</w:t>
      </w:r>
      <w:r w:rsidR="00C945CD">
        <w:noBreakHyphen/>
      </w:r>
      <w:r w:rsidRPr="00C945CD">
        <w:t xml:space="preserve">allocation of spectrum. </w:t>
      </w:r>
    </w:p>
    <w:p w:rsidR="00EB5D5F" w:rsidRPr="00C945CD" w:rsidRDefault="00EB5D5F" w:rsidP="008A4053">
      <w:pPr>
        <w:pStyle w:val="subsection"/>
      </w:pPr>
      <w:r w:rsidRPr="00C945CD">
        <w:tab/>
        <w:t>(2)</w:t>
      </w:r>
      <w:r w:rsidRPr="00C945CD">
        <w:tab/>
        <w:t>Section</w:t>
      </w:r>
      <w:r w:rsidR="00C945CD">
        <w:t> </w:t>
      </w:r>
      <w:r w:rsidRPr="00C945CD">
        <w:t>153B allows the Minister to make a declaration that one or more specified parts of the spectrum are subject to re</w:t>
      </w:r>
      <w:r w:rsidR="00C945CD">
        <w:noBreakHyphen/>
      </w:r>
      <w:r w:rsidRPr="00C945CD">
        <w:t xml:space="preserve">allocation. The declaration is called a </w:t>
      </w:r>
      <w:r w:rsidRPr="00C945CD">
        <w:rPr>
          <w:b/>
          <w:i/>
        </w:rPr>
        <w:t>spectrum re</w:t>
      </w:r>
      <w:r w:rsidR="00C945CD">
        <w:rPr>
          <w:b/>
          <w:i/>
        </w:rPr>
        <w:noBreakHyphen/>
      </w:r>
      <w:r w:rsidRPr="00C945CD">
        <w:rPr>
          <w:b/>
          <w:i/>
        </w:rPr>
        <w:t>allocation declaration</w:t>
      </w:r>
      <w:r w:rsidRPr="00C945CD">
        <w:t>.</w:t>
      </w:r>
    </w:p>
    <w:p w:rsidR="00EB5D5F" w:rsidRPr="00C945CD" w:rsidRDefault="00EB5D5F" w:rsidP="008A4053">
      <w:pPr>
        <w:pStyle w:val="subsection"/>
      </w:pPr>
      <w:r w:rsidRPr="00C945CD">
        <w:tab/>
        <w:t>(3)</w:t>
      </w:r>
      <w:r w:rsidRPr="00C945CD">
        <w:tab/>
        <w:t>A spectrum re</w:t>
      </w:r>
      <w:r w:rsidR="00C945CD">
        <w:noBreakHyphen/>
      </w:r>
      <w:r w:rsidRPr="00C945CD">
        <w:t>allocation declaration may provide that the part or parts of the spectrum should be re</w:t>
      </w:r>
      <w:r w:rsidR="00C945CD">
        <w:noBreakHyphen/>
      </w:r>
      <w:r w:rsidRPr="00C945CD">
        <w:t>allocated:</w:t>
      </w:r>
    </w:p>
    <w:p w:rsidR="00EB5D5F" w:rsidRPr="00C945CD" w:rsidRDefault="00EB5D5F">
      <w:pPr>
        <w:pStyle w:val="paragraph"/>
      </w:pPr>
      <w:r w:rsidRPr="00C945CD">
        <w:tab/>
        <w:t>(a)</w:t>
      </w:r>
      <w:r w:rsidRPr="00C945CD">
        <w:tab/>
        <w:t>by issuing spectrum licences under Subdivision B of Division</w:t>
      </w:r>
      <w:r w:rsidR="00C945CD">
        <w:t> </w:t>
      </w:r>
      <w:r w:rsidRPr="00C945CD">
        <w:t>1 of Part</w:t>
      </w:r>
      <w:r w:rsidR="00C945CD">
        <w:t> </w:t>
      </w:r>
      <w:r w:rsidRPr="00C945CD">
        <w:t>3.2 (see section</w:t>
      </w:r>
      <w:r w:rsidR="00C945CD">
        <w:t> </w:t>
      </w:r>
      <w:r w:rsidRPr="00C945CD">
        <w:t>153L); or</w:t>
      </w:r>
    </w:p>
    <w:p w:rsidR="00EB5D5F" w:rsidRPr="00C945CD" w:rsidRDefault="00EB5D5F">
      <w:pPr>
        <w:pStyle w:val="paragraph"/>
      </w:pPr>
      <w:r w:rsidRPr="00C945CD">
        <w:tab/>
        <w:t>(b)</w:t>
      </w:r>
      <w:r w:rsidRPr="00C945CD">
        <w:tab/>
        <w:t>by issuing apparatus licences under Division</w:t>
      </w:r>
      <w:r w:rsidR="00C945CD">
        <w:t> </w:t>
      </w:r>
      <w:r w:rsidRPr="00C945CD">
        <w:t>2 of Part</w:t>
      </w:r>
      <w:r w:rsidR="00C945CD">
        <w:t> </w:t>
      </w:r>
      <w:r w:rsidRPr="00C945CD">
        <w:t>3.3 (see section</w:t>
      </w:r>
      <w:r w:rsidR="00C945CD">
        <w:t> </w:t>
      </w:r>
      <w:r w:rsidRPr="00C945CD">
        <w:t>153M).</w:t>
      </w:r>
    </w:p>
    <w:p w:rsidR="00EB5D5F" w:rsidRPr="00C945CD" w:rsidRDefault="00EB5D5F" w:rsidP="008A4053">
      <w:pPr>
        <w:pStyle w:val="subsection"/>
      </w:pPr>
      <w:r w:rsidRPr="00C945CD">
        <w:tab/>
        <w:t>(4)</w:t>
      </w:r>
      <w:r w:rsidRPr="00C945CD">
        <w:tab/>
        <w:t>Certain apparatus licences that are affected by a spectrum re</w:t>
      </w:r>
      <w:r w:rsidR="00C945CD">
        <w:noBreakHyphen/>
      </w:r>
      <w:r w:rsidRPr="00C945CD">
        <w:t>allocation declaration will be cancelled at the end of the period specified in the declaration (see section</w:t>
      </w:r>
      <w:r w:rsidR="00C945CD">
        <w:t> </w:t>
      </w:r>
      <w:r w:rsidRPr="00C945CD">
        <w:t>153H).</w:t>
      </w:r>
    </w:p>
    <w:p w:rsidR="00EB5D5F" w:rsidRPr="00C945CD" w:rsidRDefault="00EB5D5F" w:rsidP="008A11E4">
      <w:pPr>
        <w:pStyle w:val="ActHead5"/>
      </w:pPr>
      <w:bookmarkStart w:id="328" w:name="_Toc19106696"/>
      <w:r w:rsidRPr="004C37CE">
        <w:rPr>
          <w:rStyle w:val="CharSectno"/>
        </w:rPr>
        <w:t>153B</w:t>
      </w:r>
      <w:r w:rsidRPr="00C945CD">
        <w:t xml:space="preserve">  Spectrum re</w:t>
      </w:r>
      <w:r w:rsidR="00C945CD">
        <w:noBreakHyphen/>
      </w:r>
      <w:r w:rsidRPr="00C945CD">
        <w:t>allocation declaration</w:t>
      </w:r>
      <w:bookmarkEnd w:id="328"/>
    </w:p>
    <w:p w:rsidR="00EB5D5F" w:rsidRPr="00C945CD" w:rsidRDefault="00EB5D5F" w:rsidP="008A4053">
      <w:pPr>
        <w:pStyle w:val="subsection"/>
      </w:pPr>
      <w:r w:rsidRPr="00C945CD">
        <w:tab/>
        <w:t>(1)</w:t>
      </w:r>
      <w:r w:rsidRPr="00C945CD">
        <w:tab/>
        <w:t>The Minister may make a written declaration that one or more specified parts of the spectrum are subject to re</w:t>
      </w:r>
      <w:r w:rsidR="00C945CD">
        <w:noBreakHyphen/>
      </w:r>
      <w:r w:rsidRPr="00C945CD">
        <w:t xml:space="preserve">allocation under this Part in relation to a specified period (the </w:t>
      </w:r>
      <w:r w:rsidRPr="00C945CD">
        <w:rPr>
          <w:b/>
          <w:i/>
        </w:rPr>
        <w:t>re</w:t>
      </w:r>
      <w:r w:rsidR="00C945CD">
        <w:rPr>
          <w:b/>
          <w:i/>
        </w:rPr>
        <w:noBreakHyphen/>
      </w:r>
      <w:r w:rsidRPr="00C945CD">
        <w:rPr>
          <w:b/>
          <w:i/>
        </w:rPr>
        <w:t>allocation period</w:t>
      </w:r>
      <w:r w:rsidRPr="00C945CD">
        <w:t>).</w:t>
      </w:r>
    </w:p>
    <w:p w:rsidR="00EB5D5F" w:rsidRPr="00C945CD" w:rsidRDefault="00EB5D5F" w:rsidP="008A4053">
      <w:pPr>
        <w:pStyle w:val="subsection"/>
      </w:pPr>
      <w:r w:rsidRPr="00C945CD">
        <w:tab/>
        <w:t>(2)</w:t>
      </w:r>
      <w:r w:rsidRPr="00C945CD">
        <w:tab/>
        <w:t xml:space="preserve">The declaration is called a </w:t>
      </w:r>
      <w:r w:rsidRPr="00C945CD">
        <w:rPr>
          <w:b/>
          <w:i/>
        </w:rPr>
        <w:t>spectrum re</w:t>
      </w:r>
      <w:r w:rsidR="00C945CD">
        <w:rPr>
          <w:b/>
          <w:i/>
        </w:rPr>
        <w:noBreakHyphen/>
      </w:r>
      <w:r w:rsidRPr="00C945CD">
        <w:rPr>
          <w:b/>
          <w:i/>
        </w:rPr>
        <w:t>allocation declaration</w:t>
      </w:r>
      <w:r w:rsidRPr="00C945CD">
        <w:t>.</w:t>
      </w:r>
    </w:p>
    <w:p w:rsidR="00EB5D5F" w:rsidRPr="00C945CD" w:rsidRDefault="00EB5D5F" w:rsidP="008A4053">
      <w:pPr>
        <w:pStyle w:val="subsection"/>
      </w:pPr>
      <w:r w:rsidRPr="00C945CD">
        <w:tab/>
        <w:t>(3)</w:t>
      </w:r>
      <w:r w:rsidRPr="00C945CD">
        <w:tab/>
        <w:t>For each part of the spectrum specified in the declaration, the declaration must be expressed to apply with respect to one or more specified areas.</w:t>
      </w:r>
    </w:p>
    <w:p w:rsidR="00EB5D5F" w:rsidRPr="00C945CD" w:rsidRDefault="00EB5D5F" w:rsidP="008A4053">
      <w:pPr>
        <w:pStyle w:val="subsection"/>
      </w:pPr>
      <w:r w:rsidRPr="00C945CD">
        <w:tab/>
        <w:t>(4)</w:t>
      </w:r>
      <w:r w:rsidRPr="00C945CD">
        <w:tab/>
        <w:t>The re</w:t>
      </w:r>
      <w:r w:rsidR="00C945CD">
        <w:noBreakHyphen/>
      </w:r>
      <w:r w:rsidRPr="00C945CD">
        <w:t>allocation period must:</w:t>
      </w:r>
    </w:p>
    <w:p w:rsidR="00EB5D5F" w:rsidRPr="00C945CD" w:rsidRDefault="00EB5D5F">
      <w:pPr>
        <w:pStyle w:val="paragraph"/>
      </w:pPr>
      <w:r w:rsidRPr="00C945CD">
        <w:tab/>
        <w:t>(a)</w:t>
      </w:r>
      <w:r w:rsidRPr="00C945CD">
        <w:tab/>
        <w:t>begin within 28 days after the declaration is made; and</w:t>
      </w:r>
    </w:p>
    <w:p w:rsidR="00EB5D5F" w:rsidRPr="00C945CD" w:rsidRDefault="00EB5D5F">
      <w:pPr>
        <w:pStyle w:val="paragraph"/>
      </w:pPr>
      <w:r w:rsidRPr="00C945CD">
        <w:tab/>
        <w:t>(b)</w:t>
      </w:r>
      <w:r w:rsidRPr="00C945CD">
        <w:tab/>
        <w:t>run for at least 2 years.</w:t>
      </w:r>
    </w:p>
    <w:p w:rsidR="00EB5D5F" w:rsidRPr="00C945CD" w:rsidRDefault="00EB5D5F" w:rsidP="008A4053">
      <w:pPr>
        <w:pStyle w:val="subsection"/>
      </w:pPr>
      <w:r w:rsidRPr="00C945CD">
        <w:tab/>
        <w:t>(5)</w:t>
      </w:r>
      <w:r w:rsidRPr="00C945CD">
        <w:tab/>
        <w:t xml:space="preserve">The declaration must specify a time as the </w:t>
      </w:r>
      <w:r w:rsidRPr="00C945CD">
        <w:rPr>
          <w:b/>
          <w:i/>
        </w:rPr>
        <w:t>re</w:t>
      </w:r>
      <w:r w:rsidR="00C945CD">
        <w:rPr>
          <w:b/>
          <w:i/>
        </w:rPr>
        <w:noBreakHyphen/>
      </w:r>
      <w:r w:rsidRPr="00C945CD">
        <w:rPr>
          <w:b/>
          <w:i/>
        </w:rPr>
        <w:t>allocation deadline</w:t>
      </w:r>
      <w:r w:rsidRPr="00C945CD">
        <w:t xml:space="preserve"> for the declaration. That time must be at least 12 months before the end of the re</w:t>
      </w:r>
      <w:r w:rsidR="00C945CD">
        <w:noBreakHyphen/>
      </w:r>
      <w:r w:rsidRPr="00C945CD">
        <w:t xml:space="preserve">allocation period. </w:t>
      </w:r>
    </w:p>
    <w:p w:rsidR="00EB5D5F" w:rsidRPr="00C945CD" w:rsidRDefault="00EB5D5F" w:rsidP="008A4053">
      <w:pPr>
        <w:pStyle w:val="subsection"/>
      </w:pPr>
      <w:r w:rsidRPr="00C945CD">
        <w:tab/>
        <w:t>(6)</w:t>
      </w:r>
      <w:r w:rsidRPr="00C945CD">
        <w:tab/>
        <w:t>For each part of the spectrum specified in the declaration, the declaration must state whether the part of the spectrum should be re</w:t>
      </w:r>
      <w:r w:rsidR="00C945CD">
        <w:noBreakHyphen/>
      </w:r>
      <w:r w:rsidRPr="00C945CD">
        <w:t>allocated:</w:t>
      </w:r>
    </w:p>
    <w:p w:rsidR="00EB5D5F" w:rsidRPr="00C945CD" w:rsidRDefault="00EB5D5F">
      <w:pPr>
        <w:pStyle w:val="paragraph"/>
      </w:pPr>
      <w:r w:rsidRPr="00C945CD">
        <w:tab/>
        <w:t>(a)</w:t>
      </w:r>
      <w:r w:rsidRPr="00C945CD">
        <w:tab/>
        <w:t>by issuing spectrum licences under Subdivision B of Division</w:t>
      </w:r>
      <w:r w:rsidR="00C945CD">
        <w:t> </w:t>
      </w:r>
      <w:r w:rsidRPr="00C945CD">
        <w:t>1 of Part</w:t>
      </w:r>
      <w:r w:rsidR="00C945CD">
        <w:t> </w:t>
      </w:r>
      <w:r w:rsidRPr="00C945CD">
        <w:t>3.2 (see section</w:t>
      </w:r>
      <w:r w:rsidR="00C945CD">
        <w:t> </w:t>
      </w:r>
      <w:r w:rsidRPr="00C945CD">
        <w:t>153L); or</w:t>
      </w:r>
    </w:p>
    <w:p w:rsidR="00EB5D5F" w:rsidRPr="00C945CD" w:rsidRDefault="00EB5D5F">
      <w:pPr>
        <w:pStyle w:val="paragraph"/>
      </w:pPr>
      <w:r w:rsidRPr="00C945CD">
        <w:tab/>
        <w:t>(b)</w:t>
      </w:r>
      <w:r w:rsidRPr="00C945CD">
        <w:tab/>
        <w:t>by issuing apparatus licences under Division</w:t>
      </w:r>
      <w:r w:rsidR="00C945CD">
        <w:t> </w:t>
      </w:r>
      <w:r w:rsidRPr="00C945CD">
        <w:t>2 of Part</w:t>
      </w:r>
      <w:r w:rsidR="00C945CD">
        <w:t> </w:t>
      </w:r>
      <w:r w:rsidRPr="00C945CD">
        <w:t>3.3 (see section</w:t>
      </w:r>
      <w:r w:rsidR="00C945CD">
        <w:t> </w:t>
      </w:r>
      <w:r w:rsidRPr="00C945CD">
        <w:t>153M).</w:t>
      </w:r>
    </w:p>
    <w:p w:rsidR="00EB5D5F" w:rsidRPr="00C945CD" w:rsidRDefault="00EB5D5F" w:rsidP="008A4053">
      <w:pPr>
        <w:pStyle w:val="subsection"/>
      </w:pPr>
      <w:r w:rsidRPr="00C945CD">
        <w:tab/>
        <w:t>(7)</w:t>
      </w:r>
      <w:r w:rsidRPr="00C945CD">
        <w:tab/>
        <w:t>The declaration must not specify a particular part of the spectrum with respect to a particular area if, at the time of the declaration, a spectrum licence is in force authorising the operation of radiocommunications devices:</w:t>
      </w:r>
    </w:p>
    <w:p w:rsidR="00EB5D5F" w:rsidRPr="00C945CD" w:rsidRDefault="00EB5D5F">
      <w:pPr>
        <w:pStyle w:val="paragraph"/>
      </w:pPr>
      <w:r w:rsidRPr="00C945CD">
        <w:tab/>
        <w:t>(a)</w:t>
      </w:r>
      <w:r w:rsidRPr="00C945CD">
        <w:tab/>
        <w:t>at frequencies that are wholly or partly within that part of the spectrum; and</w:t>
      </w:r>
    </w:p>
    <w:p w:rsidR="00EB5D5F" w:rsidRPr="00C945CD" w:rsidRDefault="00EB5D5F">
      <w:pPr>
        <w:pStyle w:val="paragraph"/>
      </w:pPr>
      <w:r w:rsidRPr="00C945CD">
        <w:tab/>
        <w:t>(b)</w:t>
      </w:r>
      <w:r w:rsidRPr="00C945CD">
        <w:tab/>
        <w:t>within that area.</w:t>
      </w:r>
    </w:p>
    <w:p w:rsidR="00EB5D5F" w:rsidRPr="00C945CD" w:rsidRDefault="00EB5D5F" w:rsidP="008A4053">
      <w:pPr>
        <w:pStyle w:val="subsection"/>
      </w:pPr>
      <w:r w:rsidRPr="00C945CD">
        <w:tab/>
        <w:t>(8)</w:t>
      </w:r>
      <w:r w:rsidRPr="00C945CD">
        <w:tab/>
        <w:t xml:space="preserve">A particular part of the spectrum may be specified in the declaration whether or not any apparatus licences are in force authorising the operation of radiocommunications devices at frequencies that are wholly or partly within that part of the spectrum. </w:t>
      </w:r>
    </w:p>
    <w:p w:rsidR="00EB5D5F" w:rsidRPr="00C945CD" w:rsidRDefault="00EB5D5F" w:rsidP="008A4053">
      <w:pPr>
        <w:pStyle w:val="subsection"/>
      </w:pPr>
      <w:r w:rsidRPr="00C945CD">
        <w:tab/>
        <w:t>(9)</w:t>
      </w:r>
      <w:r w:rsidRPr="00C945CD">
        <w:tab/>
        <w:t>A particular part of the spectrum may be specified in the declaration even if it adjoins:</w:t>
      </w:r>
    </w:p>
    <w:p w:rsidR="00EB5D5F" w:rsidRPr="00C945CD" w:rsidRDefault="00EB5D5F">
      <w:pPr>
        <w:pStyle w:val="paragraph"/>
      </w:pPr>
      <w:r w:rsidRPr="00C945CD">
        <w:tab/>
        <w:t>(a)</w:t>
      </w:r>
      <w:r w:rsidRPr="00C945CD">
        <w:tab/>
        <w:t>another part of the spectrum that is also specified in the declaration; or</w:t>
      </w:r>
    </w:p>
    <w:p w:rsidR="00EB5D5F" w:rsidRPr="00C945CD" w:rsidRDefault="00EB5D5F">
      <w:pPr>
        <w:pStyle w:val="paragraph"/>
      </w:pPr>
      <w:r w:rsidRPr="00C945CD">
        <w:tab/>
        <w:t>(b)</w:t>
      </w:r>
      <w:r w:rsidRPr="00C945CD">
        <w:tab/>
        <w:t>2 other parts of the spectrum that are also specified in the declaration.</w:t>
      </w:r>
    </w:p>
    <w:p w:rsidR="00EB5D5F" w:rsidRPr="00C945CD" w:rsidRDefault="00EB5D5F" w:rsidP="008A11E4">
      <w:pPr>
        <w:pStyle w:val="ActHead5"/>
      </w:pPr>
      <w:bookmarkStart w:id="329" w:name="_Toc19106697"/>
      <w:r w:rsidRPr="004C37CE">
        <w:rPr>
          <w:rStyle w:val="CharSectno"/>
        </w:rPr>
        <w:t>153C</w:t>
      </w:r>
      <w:r w:rsidRPr="00C945CD">
        <w:t xml:space="preserve">  Spectrum re</w:t>
      </w:r>
      <w:r w:rsidR="00C945CD">
        <w:noBreakHyphen/>
      </w:r>
      <w:r w:rsidRPr="00C945CD">
        <w:t>allocation declaration—ancillary provisions</w:t>
      </w:r>
      <w:bookmarkEnd w:id="329"/>
    </w:p>
    <w:p w:rsidR="00EB5D5F" w:rsidRPr="00C945CD" w:rsidRDefault="00EB5D5F" w:rsidP="008A4053">
      <w:pPr>
        <w:pStyle w:val="subsection"/>
      </w:pPr>
      <w:r w:rsidRPr="00C945CD">
        <w:tab/>
        <w:t>(1)</w:t>
      </w:r>
      <w:r w:rsidRPr="00C945CD">
        <w:tab/>
        <w:t>The Minister must give a copy of a spectrum re</w:t>
      </w:r>
      <w:r w:rsidR="00C945CD">
        <w:noBreakHyphen/>
      </w:r>
      <w:r w:rsidRPr="00C945CD">
        <w:t xml:space="preserve">allocation declaration to the </w:t>
      </w:r>
      <w:r w:rsidR="00FD6AFB" w:rsidRPr="00C945CD">
        <w:t>ACMA</w:t>
      </w:r>
      <w:r w:rsidRPr="00C945CD">
        <w:t>.</w:t>
      </w:r>
    </w:p>
    <w:p w:rsidR="00EB5D5F" w:rsidRPr="00C945CD" w:rsidRDefault="00EB5D5F" w:rsidP="008A4053">
      <w:pPr>
        <w:pStyle w:val="subsection"/>
      </w:pPr>
      <w:r w:rsidRPr="00C945CD">
        <w:tab/>
        <w:t>(2)</w:t>
      </w:r>
      <w:r w:rsidRPr="00C945CD">
        <w:tab/>
        <w:t xml:space="preserve">As soon as practicable after receiving a copy of the declaration, the </w:t>
      </w:r>
      <w:r w:rsidR="00FD6AFB" w:rsidRPr="00C945CD">
        <w:t>ACMA</w:t>
      </w:r>
      <w:r w:rsidRPr="00C945CD">
        <w:t xml:space="preserve"> must:</w:t>
      </w:r>
    </w:p>
    <w:p w:rsidR="00F01A0F" w:rsidRPr="00C945CD" w:rsidRDefault="00F01A0F" w:rsidP="00F01A0F">
      <w:pPr>
        <w:pStyle w:val="paragraph"/>
      </w:pPr>
      <w:r w:rsidRPr="00C945CD">
        <w:tab/>
        <w:t>(a)</w:t>
      </w:r>
      <w:r w:rsidRPr="00C945CD">
        <w:tab/>
        <w:t>prepare a written notice stating that the declaration has been made; and</w:t>
      </w:r>
    </w:p>
    <w:p w:rsidR="00EB5D5F" w:rsidRPr="00C945CD" w:rsidRDefault="00EB5D5F">
      <w:pPr>
        <w:pStyle w:val="paragraph"/>
        <w:keepNext/>
      </w:pPr>
      <w:r w:rsidRPr="00C945CD">
        <w:tab/>
        <w:t>(b)</w:t>
      </w:r>
      <w:r w:rsidRPr="00C945CD">
        <w:tab/>
        <w:t>both:</w:t>
      </w:r>
    </w:p>
    <w:p w:rsidR="00EB5D5F" w:rsidRPr="00C945CD" w:rsidRDefault="00EB5D5F">
      <w:pPr>
        <w:pStyle w:val="paragraphsub"/>
      </w:pPr>
      <w:r w:rsidRPr="00C945CD">
        <w:tab/>
        <w:t>(i)</w:t>
      </w:r>
      <w:r w:rsidRPr="00C945CD">
        <w:tab/>
        <w:t>as far as practicable, make reasonable efforts to give each affected apparatus licensee a copy of the notice; and</w:t>
      </w:r>
    </w:p>
    <w:p w:rsidR="00F01A0F" w:rsidRPr="00C945CD" w:rsidRDefault="00F01A0F" w:rsidP="00F01A0F">
      <w:pPr>
        <w:pStyle w:val="paragraphsub"/>
      </w:pPr>
      <w:r w:rsidRPr="00C945CD">
        <w:tab/>
        <w:t>(ii)</w:t>
      </w:r>
      <w:r w:rsidRPr="00C945CD">
        <w:tab/>
        <w:t>publish a copy of the notice on the ACMA’s website.</w:t>
      </w:r>
    </w:p>
    <w:p w:rsidR="00EB5D5F" w:rsidRPr="00C945CD" w:rsidRDefault="00EB5D5F">
      <w:pPr>
        <w:pStyle w:val="notetext"/>
      </w:pPr>
      <w:r w:rsidRPr="00C945CD">
        <w:t>Note:</w:t>
      </w:r>
      <w:r w:rsidRPr="00C945CD">
        <w:rPr>
          <w:b/>
          <w:i/>
        </w:rPr>
        <w:tab/>
        <w:t>Affected apparatus licensee</w:t>
      </w:r>
      <w:r w:rsidRPr="00C945CD">
        <w:t xml:space="preserve"> has the meaning given by section</w:t>
      </w:r>
      <w:r w:rsidR="00C945CD">
        <w:t> </w:t>
      </w:r>
      <w:r w:rsidRPr="00C945CD">
        <w:t>153D.</w:t>
      </w:r>
    </w:p>
    <w:p w:rsidR="00EB5D5F" w:rsidRPr="00C945CD" w:rsidRDefault="00EB5D5F" w:rsidP="008A4053">
      <w:pPr>
        <w:pStyle w:val="subsection"/>
      </w:pPr>
      <w:r w:rsidRPr="00C945CD">
        <w:tab/>
        <w:t>(3)</w:t>
      </w:r>
      <w:r w:rsidRPr="00C945CD">
        <w:tab/>
        <w:t>A spectrum re</w:t>
      </w:r>
      <w:r w:rsidR="00C945CD">
        <w:noBreakHyphen/>
      </w:r>
      <w:r w:rsidRPr="00C945CD">
        <w:t xml:space="preserve">allocation declaration is a </w:t>
      </w:r>
      <w:r w:rsidR="002A38FE" w:rsidRPr="00C945CD">
        <w:t>legislative instrument</w:t>
      </w:r>
      <w:r w:rsidRPr="00C945CD">
        <w:t>.</w:t>
      </w:r>
    </w:p>
    <w:p w:rsidR="00EB5D5F" w:rsidRPr="00C945CD" w:rsidRDefault="00EB5D5F" w:rsidP="008A11E4">
      <w:pPr>
        <w:pStyle w:val="ActHead5"/>
      </w:pPr>
      <w:bookmarkStart w:id="330" w:name="_Toc19106698"/>
      <w:r w:rsidRPr="004C37CE">
        <w:rPr>
          <w:rStyle w:val="CharSectno"/>
        </w:rPr>
        <w:t>153D</w:t>
      </w:r>
      <w:r w:rsidRPr="00C945CD">
        <w:t xml:space="preserve">  Affected apparatus licences and licensees</w:t>
      </w:r>
      <w:bookmarkEnd w:id="330"/>
    </w:p>
    <w:p w:rsidR="00EB5D5F" w:rsidRPr="00C945CD" w:rsidRDefault="00EB5D5F" w:rsidP="008A4053">
      <w:pPr>
        <w:pStyle w:val="subsection"/>
      </w:pPr>
      <w:r w:rsidRPr="00C945CD">
        <w:tab/>
        <w:t>(1)</w:t>
      </w:r>
      <w:r w:rsidRPr="00C945CD">
        <w:tab/>
        <w:t xml:space="preserve">For the purposes of this Part, an apparatus licence is </w:t>
      </w:r>
      <w:r w:rsidRPr="00C945CD">
        <w:rPr>
          <w:b/>
          <w:i/>
        </w:rPr>
        <w:t xml:space="preserve">affected </w:t>
      </w:r>
      <w:r w:rsidRPr="00C945CD">
        <w:t>by a spectrum re</w:t>
      </w:r>
      <w:r w:rsidR="00C945CD">
        <w:noBreakHyphen/>
      </w:r>
      <w:r w:rsidRPr="00C945CD">
        <w:t>allocation declaration if the licence authorises the operation of radiocommunications devices:</w:t>
      </w:r>
    </w:p>
    <w:p w:rsidR="00EB5D5F" w:rsidRPr="00C945CD" w:rsidRDefault="00EB5D5F">
      <w:pPr>
        <w:pStyle w:val="paragraph"/>
      </w:pPr>
      <w:r w:rsidRPr="00C945CD">
        <w:tab/>
        <w:t>(a)</w:t>
      </w:r>
      <w:r w:rsidRPr="00C945CD">
        <w:tab/>
        <w:t>at frequencies that are wholly or partly within the part or parts of the spectrum specified in the declaration; and</w:t>
      </w:r>
    </w:p>
    <w:p w:rsidR="00EB5D5F" w:rsidRPr="00C945CD" w:rsidRDefault="00EB5D5F">
      <w:pPr>
        <w:pStyle w:val="paragraph"/>
      </w:pPr>
      <w:r w:rsidRPr="00C945CD">
        <w:tab/>
        <w:t>(b)</w:t>
      </w:r>
      <w:r w:rsidRPr="00C945CD">
        <w:tab/>
        <w:t>within the area or areas specified in the declaration with respect to that part or those parts.</w:t>
      </w:r>
    </w:p>
    <w:p w:rsidR="00EB5D5F" w:rsidRPr="00C945CD" w:rsidRDefault="00EB5D5F" w:rsidP="008A4053">
      <w:pPr>
        <w:pStyle w:val="subsection"/>
      </w:pPr>
      <w:r w:rsidRPr="00C945CD">
        <w:tab/>
        <w:t>(2)</w:t>
      </w:r>
      <w:r w:rsidRPr="00C945CD">
        <w:tab/>
        <w:t>In this Part:</w:t>
      </w:r>
    </w:p>
    <w:p w:rsidR="00EB5D5F" w:rsidRPr="00C945CD" w:rsidRDefault="00EB5D5F">
      <w:pPr>
        <w:pStyle w:val="Definition"/>
      </w:pPr>
      <w:r w:rsidRPr="00C945CD">
        <w:rPr>
          <w:b/>
          <w:i/>
        </w:rPr>
        <w:t>affected apparatus licensee</w:t>
      </w:r>
      <w:r w:rsidRPr="00C945CD">
        <w:t xml:space="preserve"> means the licensee of an affected apparatus licence.</w:t>
      </w:r>
    </w:p>
    <w:p w:rsidR="00EB5D5F" w:rsidRPr="00C945CD" w:rsidRDefault="00EB5D5F" w:rsidP="008A11E4">
      <w:pPr>
        <w:pStyle w:val="ActHead5"/>
      </w:pPr>
      <w:bookmarkStart w:id="331" w:name="_Toc19106699"/>
      <w:r w:rsidRPr="004C37CE">
        <w:rPr>
          <w:rStyle w:val="CharSectno"/>
        </w:rPr>
        <w:t>153E</w:t>
      </w:r>
      <w:r w:rsidRPr="00C945CD">
        <w:t xml:space="preserve">  Minister may make a spectrum re</w:t>
      </w:r>
      <w:r w:rsidR="00C945CD">
        <w:noBreakHyphen/>
      </w:r>
      <w:r w:rsidRPr="00C945CD">
        <w:t xml:space="preserve">allocation declaration only after receiving the </w:t>
      </w:r>
      <w:r w:rsidR="006C23A2" w:rsidRPr="00C945CD">
        <w:t>ACMA’s</w:t>
      </w:r>
      <w:r w:rsidRPr="00C945CD">
        <w:t xml:space="preserve"> recommendation</w:t>
      </w:r>
      <w:bookmarkEnd w:id="331"/>
      <w:r w:rsidRPr="00C945CD">
        <w:t xml:space="preserve"> </w:t>
      </w:r>
    </w:p>
    <w:p w:rsidR="00EB5D5F" w:rsidRPr="00C945CD" w:rsidRDefault="00EB5D5F" w:rsidP="008A4053">
      <w:pPr>
        <w:pStyle w:val="subsection"/>
      </w:pPr>
      <w:r w:rsidRPr="00C945CD">
        <w:tab/>
        <w:t>(1)</w:t>
      </w:r>
      <w:r w:rsidRPr="00C945CD">
        <w:tab/>
        <w:t>The Minister must not make a spectrum re</w:t>
      </w:r>
      <w:r w:rsidR="00C945CD">
        <w:noBreakHyphen/>
      </w:r>
      <w:r w:rsidRPr="00C945CD">
        <w:t xml:space="preserve">allocation declaration in relation to a particular part or parts of the spectrum unless, during the previous 180 days, the </w:t>
      </w:r>
      <w:r w:rsidR="00FD6AFB" w:rsidRPr="00C945CD">
        <w:t>ACMA</w:t>
      </w:r>
      <w:r w:rsidRPr="00C945CD">
        <w:t xml:space="preserve"> has given the Minister a recommendation under section</w:t>
      </w:r>
      <w:r w:rsidR="00C945CD">
        <w:t> </w:t>
      </w:r>
      <w:r w:rsidRPr="00C945CD">
        <w:t>153F in relation to that part, or those parts, of the spectrum.</w:t>
      </w:r>
    </w:p>
    <w:p w:rsidR="00EB5D5F" w:rsidRPr="00C945CD" w:rsidRDefault="00EB5D5F" w:rsidP="008A4053">
      <w:pPr>
        <w:pStyle w:val="subsection"/>
      </w:pPr>
      <w:r w:rsidRPr="00C945CD">
        <w:tab/>
        <w:t>(2)</w:t>
      </w:r>
      <w:r w:rsidRPr="00C945CD">
        <w:tab/>
        <w:t>In deciding whether to make the declaration, the Minister must have regard to the recommendation.</w:t>
      </w:r>
    </w:p>
    <w:p w:rsidR="00EB5D5F" w:rsidRPr="00C945CD" w:rsidRDefault="00EB5D5F" w:rsidP="008A4053">
      <w:pPr>
        <w:pStyle w:val="subsection"/>
      </w:pPr>
      <w:r w:rsidRPr="00C945CD">
        <w:tab/>
        <w:t>(3)</w:t>
      </w:r>
      <w:r w:rsidRPr="00C945CD">
        <w:tab/>
      </w:r>
      <w:r w:rsidR="00C945CD">
        <w:t>Subsection (</w:t>
      </w:r>
      <w:r w:rsidRPr="00C945CD">
        <w:t>2) does not, by implication, limit the matters to which the Minister may have regard.</w:t>
      </w:r>
    </w:p>
    <w:p w:rsidR="00EB5D5F" w:rsidRPr="00C945CD" w:rsidRDefault="00EB5D5F" w:rsidP="008A11E4">
      <w:pPr>
        <w:pStyle w:val="ActHead5"/>
      </w:pPr>
      <w:bookmarkStart w:id="332" w:name="_Toc19106700"/>
      <w:r w:rsidRPr="004C37CE">
        <w:rPr>
          <w:rStyle w:val="CharSectno"/>
        </w:rPr>
        <w:t>153F</w:t>
      </w:r>
      <w:r w:rsidRPr="00C945CD">
        <w:t xml:space="preserve">  </w:t>
      </w:r>
      <w:r w:rsidR="00FD6AFB" w:rsidRPr="00C945CD">
        <w:t>ACMA</w:t>
      </w:r>
      <w:r w:rsidRPr="00C945CD">
        <w:t xml:space="preserve"> may recommend that the Minister make a spectrum re</w:t>
      </w:r>
      <w:r w:rsidR="00C945CD">
        <w:noBreakHyphen/>
      </w:r>
      <w:r w:rsidRPr="00C945CD">
        <w:t>allocation declaration</w:t>
      </w:r>
      <w:bookmarkEnd w:id="332"/>
    </w:p>
    <w:p w:rsidR="00EB5D5F" w:rsidRPr="00C945CD" w:rsidRDefault="00EB5D5F" w:rsidP="008A4053">
      <w:pPr>
        <w:pStyle w:val="subsection"/>
      </w:pPr>
      <w:r w:rsidRPr="00C945CD">
        <w:tab/>
        <w:t>(1)</w:t>
      </w:r>
      <w:r w:rsidRPr="00C945CD">
        <w:tab/>
        <w:t xml:space="preserve">The </w:t>
      </w:r>
      <w:r w:rsidR="00FD6AFB" w:rsidRPr="00C945CD">
        <w:t>ACMA</w:t>
      </w:r>
      <w:r w:rsidRPr="00C945CD">
        <w:t xml:space="preserve"> may give the Minister a written recommendation to make a spectrum re</w:t>
      </w:r>
      <w:r w:rsidR="00C945CD">
        <w:noBreakHyphen/>
      </w:r>
      <w:r w:rsidRPr="00C945CD">
        <w:t>allocation declaration in relation to one or more specified parts of the spectrum.</w:t>
      </w:r>
    </w:p>
    <w:p w:rsidR="00EB5D5F" w:rsidRPr="00C945CD" w:rsidRDefault="00EB5D5F" w:rsidP="008A4053">
      <w:pPr>
        <w:pStyle w:val="subsection"/>
      </w:pPr>
      <w:r w:rsidRPr="00C945CD">
        <w:tab/>
        <w:t>(2)</w:t>
      </w:r>
      <w:r w:rsidRPr="00C945CD">
        <w:tab/>
        <w:t xml:space="preserve">The recommendation must specify the period that, in the </w:t>
      </w:r>
      <w:r w:rsidR="006C23A2" w:rsidRPr="00C945CD">
        <w:t>ACMA’s</w:t>
      </w:r>
      <w:r w:rsidRPr="00C945CD">
        <w:t xml:space="preserve"> opinion, the declaration should specify as the re</w:t>
      </w:r>
      <w:r w:rsidR="00C945CD">
        <w:noBreakHyphen/>
      </w:r>
      <w:r w:rsidRPr="00C945CD">
        <w:t>allocation period.</w:t>
      </w:r>
    </w:p>
    <w:p w:rsidR="00EB5D5F" w:rsidRPr="00C945CD" w:rsidRDefault="00EB5D5F" w:rsidP="008A4053">
      <w:pPr>
        <w:pStyle w:val="subsection"/>
      </w:pPr>
      <w:r w:rsidRPr="00C945CD">
        <w:tab/>
        <w:t>(3)</w:t>
      </w:r>
      <w:r w:rsidRPr="00C945CD">
        <w:tab/>
      </w:r>
      <w:r w:rsidR="00C945CD">
        <w:t>Subsection (</w:t>
      </w:r>
      <w:r w:rsidRPr="00C945CD">
        <w:t>2) does not, by implication, limit the matters that may be dealt with by the recommendation.</w:t>
      </w:r>
    </w:p>
    <w:p w:rsidR="00EB5D5F" w:rsidRPr="00C945CD" w:rsidRDefault="00EB5D5F" w:rsidP="008A11E4">
      <w:pPr>
        <w:pStyle w:val="ActHead5"/>
      </w:pPr>
      <w:bookmarkStart w:id="333" w:name="_Toc19106701"/>
      <w:r w:rsidRPr="004C37CE">
        <w:rPr>
          <w:rStyle w:val="CharSectno"/>
        </w:rPr>
        <w:t>153G</w:t>
      </w:r>
      <w:r w:rsidRPr="00C945CD">
        <w:t xml:space="preserve">  Comments by potentially</w:t>
      </w:r>
      <w:r w:rsidR="00C945CD">
        <w:noBreakHyphen/>
      </w:r>
      <w:r w:rsidRPr="00C945CD">
        <w:t>affected apparatus licensees on recommendation</w:t>
      </w:r>
      <w:bookmarkEnd w:id="333"/>
    </w:p>
    <w:p w:rsidR="00EB5D5F" w:rsidRPr="00C945CD" w:rsidRDefault="00EB5D5F" w:rsidP="008A4053">
      <w:pPr>
        <w:pStyle w:val="subsection"/>
      </w:pPr>
      <w:r w:rsidRPr="00C945CD">
        <w:tab/>
        <w:t>(1)</w:t>
      </w:r>
      <w:r w:rsidRPr="00C945CD">
        <w:tab/>
        <w:t>Before giving the Minister a recommendation under section</w:t>
      </w:r>
      <w:r w:rsidR="00C945CD">
        <w:t> </w:t>
      </w:r>
      <w:r w:rsidRPr="00C945CD">
        <w:t>153F to make a spectrum re</w:t>
      </w:r>
      <w:r w:rsidR="00C945CD">
        <w:noBreakHyphen/>
      </w:r>
      <w:r w:rsidRPr="00C945CD">
        <w:t xml:space="preserve">allocation declaration, the </w:t>
      </w:r>
      <w:r w:rsidR="00FD6AFB" w:rsidRPr="00C945CD">
        <w:t>ACMA</w:t>
      </w:r>
      <w:r w:rsidRPr="00C945CD">
        <w:t xml:space="preserve"> must:</w:t>
      </w:r>
    </w:p>
    <w:p w:rsidR="00EB5D5F" w:rsidRPr="00C945CD" w:rsidRDefault="00EB5D5F">
      <w:pPr>
        <w:pStyle w:val="paragraph"/>
      </w:pPr>
      <w:r w:rsidRPr="00C945CD">
        <w:tab/>
        <w:t>(a)</w:t>
      </w:r>
      <w:r w:rsidRPr="00C945CD">
        <w:tab/>
        <w:t>prepare a written notice:</w:t>
      </w:r>
    </w:p>
    <w:p w:rsidR="00EB5D5F" w:rsidRPr="00C945CD" w:rsidRDefault="00EB5D5F">
      <w:pPr>
        <w:pStyle w:val="paragraphsub"/>
      </w:pPr>
      <w:r w:rsidRPr="00C945CD">
        <w:tab/>
        <w:t>(i)</w:t>
      </w:r>
      <w:r w:rsidRPr="00C945CD">
        <w:tab/>
        <w:t xml:space="preserve">stating that the </w:t>
      </w:r>
      <w:r w:rsidR="00FD6AFB" w:rsidRPr="00C945CD">
        <w:t>ACMA</w:t>
      </w:r>
      <w:r w:rsidRPr="00C945CD">
        <w:t xml:space="preserve"> has prepared a draft version of the recommendation; and</w:t>
      </w:r>
    </w:p>
    <w:p w:rsidR="00EB5D5F" w:rsidRPr="00C945CD" w:rsidRDefault="00EB5D5F">
      <w:pPr>
        <w:pStyle w:val="paragraphsub"/>
      </w:pPr>
      <w:r w:rsidRPr="00C945CD">
        <w:tab/>
        <w:t>(ii)</w:t>
      </w:r>
      <w:r w:rsidRPr="00C945CD">
        <w:tab/>
        <w:t>setting out the terms of the draft version; and</w:t>
      </w:r>
    </w:p>
    <w:p w:rsidR="00EB5D5F" w:rsidRPr="00C945CD" w:rsidRDefault="00EB5D5F">
      <w:pPr>
        <w:pStyle w:val="paragraph"/>
      </w:pPr>
      <w:r w:rsidRPr="00C945CD">
        <w:tab/>
        <w:t>(b)</w:t>
      </w:r>
      <w:r w:rsidRPr="00C945CD">
        <w:tab/>
        <w:t>both:</w:t>
      </w:r>
    </w:p>
    <w:p w:rsidR="00EB5D5F" w:rsidRPr="00C945CD" w:rsidRDefault="00EB5D5F">
      <w:pPr>
        <w:pStyle w:val="paragraphsub"/>
      </w:pPr>
      <w:r w:rsidRPr="00C945CD">
        <w:tab/>
        <w:t>(i)</w:t>
      </w:r>
      <w:r w:rsidRPr="00C945CD">
        <w:tab/>
        <w:t>as far as practicable, make reasonable efforts to give each potentially</w:t>
      </w:r>
      <w:r w:rsidR="00C945CD">
        <w:noBreakHyphen/>
      </w:r>
      <w:r w:rsidRPr="00C945CD">
        <w:t>affected apparatus licensee a copy of the notice; and</w:t>
      </w:r>
    </w:p>
    <w:p w:rsidR="00F01A0F" w:rsidRPr="00C945CD" w:rsidRDefault="00F01A0F" w:rsidP="00F01A0F">
      <w:pPr>
        <w:pStyle w:val="paragraphsub"/>
      </w:pPr>
      <w:r w:rsidRPr="00C945CD">
        <w:tab/>
        <w:t>(ii)</w:t>
      </w:r>
      <w:r w:rsidRPr="00C945CD">
        <w:tab/>
        <w:t>publish a copy of the notice on the ACMA’s website.</w:t>
      </w:r>
    </w:p>
    <w:p w:rsidR="00EB5D5F" w:rsidRPr="00C945CD" w:rsidRDefault="00EB5D5F" w:rsidP="008A4053">
      <w:pPr>
        <w:pStyle w:val="subsection"/>
      </w:pPr>
      <w:r w:rsidRPr="00C945CD">
        <w:tab/>
        <w:t>(2)</w:t>
      </w:r>
      <w:r w:rsidRPr="00C945CD">
        <w:tab/>
        <w:t>The notice must invite each potentially</w:t>
      </w:r>
      <w:r w:rsidR="00C945CD">
        <w:noBreakHyphen/>
      </w:r>
      <w:r w:rsidRPr="00C945CD">
        <w:t xml:space="preserve">affected apparatus licensee to give written comments to the </w:t>
      </w:r>
      <w:r w:rsidR="00FD6AFB" w:rsidRPr="00C945CD">
        <w:t>ACMA</w:t>
      </w:r>
      <w:r w:rsidRPr="00C945CD">
        <w:t xml:space="preserve"> about the draft version of the recommendation within the specified period after either:</w:t>
      </w:r>
    </w:p>
    <w:p w:rsidR="00EB5D5F" w:rsidRPr="00C945CD" w:rsidRDefault="00EB5D5F">
      <w:pPr>
        <w:pStyle w:val="paragraph"/>
      </w:pPr>
      <w:r w:rsidRPr="00C945CD">
        <w:tab/>
        <w:t>(a)</w:t>
      </w:r>
      <w:r w:rsidRPr="00C945CD">
        <w:tab/>
        <w:t>the licensee receives the notice; or</w:t>
      </w:r>
    </w:p>
    <w:p w:rsidR="00EB5D5F" w:rsidRPr="00C945CD" w:rsidRDefault="00EB5D5F">
      <w:pPr>
        <w:pStyle w:val="paragraph"/>
      </w:pPr>
      <w:r w:rsidRPr="00C945CD">
        <w:tab/>
        <w:t>(b)</w:t>
      </w:r>
      <w:r w:rsidRPr="00C945CD">
        <w:tab/>
        <w:t>the publication of the notice;</w:t>
      </w:r>
    </w:p>
    <w:p w:rsidR="00EB5D5F" w:rsidRPr="00C945CD" w:rsidRDefault="00EB5D5F">
      <w:pPr>
        <w:pStyle w:val="subsection2"/>
      </w:pPr>
      <w:r w:rsidRPr="00C945CD">
        <w:t>as the case may be. The specified period must run for at least 28</w:t>
      </w:r>
      <w:r w:rsidR="00DC3953" w:rsidRPr="00C945CD">
        <w:t xml:space="preserve"> </w:t>
      </w:r>
      <w:r w:rsidRPr="00C945CD">
        <w:t>days.</w:t>
      </w:r>
    </w:p>
    <w:p w:rsidR="00EB5D5F" w:rsidRPr="00C945CD" w:rsidRDefault="00EB5D5F" w:rsidP="008A4053">
      <w:pPr>
        <w:pStyle w:val="subsection"/>
      </w:pPr>
      <w:r w:rsidRPr="00C945CD">
        <w:tab/>
        <w:t>(3)</w:t>
      </w:r>
      <w:r w:rsidRPr="00C945CD">
        <w:tab/>
        <w:t>If a potentially</w:t>
      </w:r>
      <w:r w:rsidR="00C945CD">
        <w:noBreakHyphen/>
      </w:r>
      <w:r w:rsidRPr="00C945CD">
        <w:t xml:space="preserve">affected apparatus licensee has given comments in accordance with a notice under this section, then, in preparing the final version of the recommendation, the </w:t>
      </w:r>
      <w:r w:rsidR="00FD6AFB" w:rsidRPr="00C945CD">
        <w:t>ACMA</w:t>
      </w:r>
      <w:r w:rsidRPr="00C945CD">
        <w:t xml:space="preserve"> must have regard to the comments.</w:t>
      </w:r>
    </w:p>
    <w:p w:rsidR="00EB5D5F" w:rsidRPr="00C945CD" w:rsidRDefault="00EB5D5F" w:rsidP="008A4053">
      <w:pPr>
        <w:pStyle w:val="subsection"/>
      </w:pPr>
      <w:r w:rsidRPr="00C945CD">
        <w:tab/>
        <w:t>(4)</w:t>
      </w:r>
      <w:r w:rsidRPr="00C945CD">
        <w:tab/>
      </w:r>
      <w:r w:rsidR="00C945CD">
        <w:t>Subsection (</w:t>
      </w:r>
      <w:r w:rsidRPr="00C945CD">
        <w:t xml:space="preserve">3) does not, by implication, limit the matters to which the </w:t>
      </w:r>
      <w:r w:rsidR="00FD6AFB" w:rsidRPr="00C945CD">
        <w:t>ACMA</w:t>
      </w:r>
      <w:r w:rsidRPr="00C945CD">
        <w:t xml:space="preserve"> may have regard.</w:t>
      </w:r>
    </w:p>
    <w:p w:rsidR="00EB5D5F" w:rsidRPr="00C945CD" w:rsidRDefault="00EB5D5F" w:rsidP="008A4053">
      <w:pPr>
        <w:pStyle w:val="subsection"/>
      </w:pPr>
      <w:r w:rsidRPr="00C945CD">
        <w:tab/>
        <w:t>(6)</w:t>
      </w:r>
      <w:r w:rsidRPr="00C945CD">
        <w:tab/>
        <w:t>In this section:</w:t>
      </w:r>
    </w:p>
    <w:p w:rsidR="00EB5D5F" w:rsidRPr="00C945CD" w:rsidRDefault="00EB5D5F">
      <w:pPr>
        <w:pStyle w:val="Definition"/>
      </w:pPr>
      <w:r w:rsidRPr="00C945CD">
        <w:rPr>
          <w:b/>
          <w:i/>
        </w:rPr>
        <w:t>potentially</w:t>
      </w:r>
      <w:r w:rsidR="00C945CD">
        <w:rPr>
          <w:b/>
          <w:i/>
        </w:rPr>
        <w:noBreakHyphen/>
      </w:r>
      <w:r w:rsidRPr="00C945CD">
        <w:rPr>
          <w:b/>
          <w:i/>
        </w:rPr>
        <w:t>affected apparatus licensee</w:t>
      </w:r>
      <w:r w:rsidRPr="00C945CD">
        <w:t xml:space="preserve"> means the licensee of an apparatus licence, where the licensee would become an affected apparatus licensee if the spectrum re</w:t>
      </w:r>
      <w:r w:rsidR="00C945CD">
        <w:noBreakHyphen/>
      </w:r>
      <w:r w:rsidRPr="00C945CD">
        <w:t>allocation declaration were to be made in accordance with the recommendation.</w:t>
      </w:r>
    </w:p>
    <w:p w:rsidR="00EB5D5F" w:rsidRPr="00C945CD" w:rsidRDefault="00EB5D5F" w:rsidP="008A11E4">
      <w:pPr>
        <w:pStyle w:val="ActHead5"/>
      </w:pPr>
      <w:bookmarkStart w:id="334" w:name="_Toc19106702"/>
      <w:r w:rsidRPr="004C37CE">
        <w:rPr>
          <w:rStyle w:val="CharSectno"/>
        </w:rPr>
        <w:t>153H</w:t>
      </w:r>
      <w:r w:rsidRPr="00C945CD">
        <w:t xml:space="preserve">  Effect of spectrum re</w:t>
      </w:r>
      <w:r w:rsidR="00C945CD">
        <w:noBreakHyphen/>
      </w:r>
      <w:r w:rsidRPr="00C945CD">
        <w:t>allocation declaration</w:t>
      </w:r>
      <w:bookmarkEnd w:id="334"/>
    </w:p>
    <w:p w:rsidR="00EB5D5F" w:rsidRPr="00C945CD" w:rsidRDefault="00EB5D5F" w:rsidP="008A4053">
      <w:pPr>
        <w:pStyle w:val="subsection"/>
      </w:pPr>
      <w:r w:rsidRPr="00C945CD">
        <w:tab/>
        <w:t>(1)</w:t>
      </w:r>
      <w:r w:rsidRPr="00C945CD">
        <w:tab/>
        <w:t>This section applies to an apparatus licence if:</w:t>
      </w:r>
    </w:p>
    <w:p w:rsidR="00EB5D5F" w:rsidRPr="00C945CD" w:rsidRDefault="00EB5D5F">
      <w:pPr>
        <w:pStyle w:val="paragraph"/>
      </w:pPr>
      <w:r w:rsidRPr="00C945CD">
        <w:tab/>
        <w:t>(a)</w:t>
      </w:r>
      <w:r w:rsidRPr="00C945CD">
        <w:tab/>
        <w:t>immediately before the end of the re</w:t>
      </w:r>
      <w:r w:rsidR="00C945CD">
        <w:noBreakHyphen/>
      </w:r>
      <w:r w:rsidRPr="00C945CD">
        <w:t>allocation period for a spectrum re</w:t>
      </w:r>
      <w:r w:rsidR="00C945CD">
        <w:noBreakHyphen/>
      </w:r>
      <w:r w:rsidRPr="00C945CD">
        <w:t>allocation declaration, the licence is affected by the declaration; and</w:t>
      </w:r>
    </w:p>
    <w:p w:rsidR="00EB5D5F" w:rsidRPr="00C945CD" w:rsidRDefault="00EB5D5F">
      <w:pPr>
        <w:pStyle w:val="paragraph"/>
      </w:pPr>
      <w:r w:rsidRPr="00C945CD">
        <w:tab/>
        <w:t>(b)</w:t>
      </w:r>
      <w:r w:rsidRPr="00C945CD">
        <w:tab/>
        <w:t>the licence came into force after the commencement of this section</w:t>
      </w:r>
      <w:r w:rsidR="00657284" w:rsidRPr="00C945CD">
        <w:t>; and</w:t>
      </w:r>
    </w:p>
    <w:p w:rsidR="00657284" w:rsidRPr="00C945CD" w:rsidRDefault="00657284" w:rsidP="00657284">
      <w:pPr>
        <w:pStyle w:val="paragraph"/>
      </w:pPr>
      <w:r w:rsidRPr="00C945CD">
        <w:tab/>
        <w:t>(c)</w:t>
      </w:r>
      <w:r w:rsidRPr="00C945CD">
        <w:tab/>
        <w:t>the licence is not:</w:t>
      </w:r>
    </w:p>
    <w:p w:rsidR="00657284" w:rsidRPr="00C945CD" w:rsidRDefault="00657284" w:rsidP="00657284">
      <w:pPr>
        <w:pStyle w:val="paragraphsub"/>
      </w:pPr>
      <w:r w:rsidRPr="00C945CD">
        <w:tab/>
        <w:t>(i)</w:t>
      </w:r>
      <w:r w:rsidRPr="00C945CD">
        <w:tab/>
        <w:t>an NBS transmitter licence; or</w:t>
      </w:r>
    </w:p>
    <w:p w:rsidR="00657284" w:rsidRPr="00C945CD" w:rsidRDefault="00657284" w:rsidP="00657284">
      <w:pPr>
        <w:pStyle w:val="paragraphsub"/>
      </w:pPr>
      <w:r w:rsidRPr="00C945CD">
        <w:tab/>
        <w:t>(iv)</w:t>
      </w:r>
      <w:r w:rsidRPr="00C945CD">
        <w:tab/>
        <w:t>a transmitter licence issued under section</w:t>
      </w:r>
      <w:r w:rsidR="00C945CD">
        <w:t> </w:t>
      </w:r>
      <w:r w:rsidRPr="00C945CD">
        <w:t>102.</w:t>
      </w:r>
    </w:p>
    <w:p w:rsidR="00EB5D5F" w:rsidRPr="00C945CD" w:rsidRDefault="00EB5D5F" w:rsidP="008A4053">
      <w:pPr>
        <w:pStyle w:val="subsection"/>
      </w:pPr>
      <w:r w:rsidRPr="00C945CD">
        <w:tab/>
        <w:t>(2)</w:t>
      </w:r>
      <w:r w:rsidRPr="00C945CD">
        <w:tab/>
        <w:t>The licence is cancelled under this section at the end of the re</w:t>
      </w:r>
      <w:r w:rsidR="00C945CD">
        <w:noBreakHyphen/>
      </w:r>
      <w:r w:rsidRPr="00C945CD">
        <w:t>allocation period.</w:t>
      </w:r>
    </w:p>
    <w:p w:rsidR="00EB5D5F" w:rsidRPr="00C945CD" w:rsidRDefault="00EB5D5F" w:rsidP="008A11E4">
      <w:pPr>
        <w:pStyle w:val="ActHead5"/>
      </w:pPr>
      <w:bookmarkStart w:id="335" w:name="_Toc19106703"/>
      <w:r w:rsidRPr="004C37CE">
        <w:rPr>
          <w:rStyle w:val="CharSectno"/>
        </w:rPr>
        <w:t>153J</w:t>
      </w:r>
      <w:r w:rsidRPr="00C945CD">
        <w:t xml:space="preserve">  Revocation and variation of spectrum re</w:t>
      </w:r>
      <w:r w:rsidR="00C945CD">
        <w:noBreakHyphen/>
      </w:r>
      <w:r w:rsidRPr="00C945CD">
        <w:t>allocation declaration</w:t>
      </w:r>
      <w:bookmarkEnd w:id="335"/>
    </w:p>
    <w:p w:rsidR="00EB5D5F" w:rsidRPr="00C945CD" w:rsidRDefault="00EB5D5F" w:rsidP="008A4053">
      <w:pPr>
        <w:pStyle w:val="subsection"/>
      </w:pPr>
      <w:r w:rsidRPr="00C945CD">
        <w:tab/>
        <w:t>(1)</w:t>
      </w:r>
      <w:r w:rsidRPr="00C945CD">
        <w:tab/>
        <w:t>The Minister must not revoke a spectrum re</w:t>
      </w:r>
      <w:r w:rsidR="00C945CD">
        <w:noBreakHyphen/>
      </w:r>
      <w:r w:rsidRPr="00C945CD">
        <w:t>allocation declaration if:</w:t>
      </w:r>
    </w:p>
    <w:p w:rsidR="00EB5D5F" w:rsidRPr="00C945CD" w:rsidRDefault="00EB5D5F">
      <w:pPr>
        <w:pStyle w:val="paragraph"/>
      </w:pPr>
      <w:r w:rsidRPr="00C945CD">
        <w:tab/>
        <w:t>(a)</w:t>
      </w:r>
      <w:r w:rsidRPr="00C945CD">
        <w:tab/>
        <w:t>the declaration states that a particular part of the spectrum should be re</w:t>
      </w:r>
      <w:r w:rsidR="00C945CD">
        <w:noBreakHyphen/>
      </w:r>
      <w:r w:rsidRPr="00C945CD">
        <w:t>allocated by issuing licences; and</w:t>
      </w:r>
    </w:p>
    <w:p w:rsidR="00EB5D5F" w:rsidRPr="00C945CD" w:rsidRDefault="00EB5D5F">
      <w:pPr>
        <w:pStyle w:val="paragraph"/>
      </w:pPr>
      <w:r w:rsidRPr="00C945CD">
        <w:tab/>
        <w:t>(b)</w:t>
      </w:r>
      <w:r w:rsidRPr="00C945CD">
        <w:tab/>
        <w:t xml:space="preserve">the </w:t>
      </w:r>
      <w:r w:rsidR="00FD6AFB" w:rsidRPr="00C945CD">
        <w:t>ACMA</w:t>
      </w:r>
      <w:r w:rsidRPr="00C945CD">
        <w:t xml:space="preserve"> has begun allocating any or all of those licences.</w:t>
      </w:r>
    </w:p>
    <w:p w:rsidR="00EB5D5F" w:rsidRPr="00C945CD" w:rsidRDefault="00EB5D5F" w:rsidP="008A4053">
      <w:pPr>
        <w:pStyle w:val="subsection"/>
      </w:pPr>
      <w:r w:rsidRPr="00C945CD">
        <w:tab/>
        <w:t>(2)</w:t>
      </w:r>
      <w:r w:rsidRPr="00C945CD">
        <w:tab/>
        <w:t>The Minister must not vary a spectrum re</w:t>
      </w:r>
      <w:r w:rsidR="00C945CD">
        <w:noBreakHyphen/>
      </w:r>
      <w:r w:rsidRPr="00C945CD">
        <w:t>allocation declaration if:</w:t>
      </w:r>
    </w:p>
    <w:p w:rsidR="00EB5D5F" w:rsidRPr="00C945CD" w:rsidRDefault="00EB5D5F">
      <w:pPr>
        <w:pStyle w:val="paragraph"/>
      </w:pPr>
      <w:r w:rsidRPr="00C945CD">
        <w:tab/>
        <w:t>(a)</w:t>
      </w:r>
      <w:r w:rsidRPr="00C945CD">
        <w:tab/>
        <w:t>the declaration states that a particular part of the spectrum should be re</w:t>
      </w:r>
      <w:r w:rsidR="00C945CD">
        <w:noBreakHyphen/>
      </w:r>
      <w:r w:rsidRPr="00C945CD">
        <w:t>allocated by issuing licences; and</w:t>
      </w:r>
    </w:p>
    <w:p w:rsidR="00EB5D5F" w:rsidRPr="00C945CD" w:rsidRDefault="00EB5D5F">
      <w:pPr>
        <w:pStyle w:val="paragraph"/>
      </w:pPr>
      <w:r w:rsidRPr="00C945CD">
        <w:tab/>
        <w:t>(b)</w:t>
      </w:r>
      <w:r w:rsidRPr="00C945CD">
        <w:tab/>
        <w:t xml:space="preserve">the </w:t>
      </w:r>
      <w:r w:rsidR="00AA25D7" w:rsidRPr="00C945CD">
        <w:t>ACMA</w:t>
      </w:r>
      <w:r w:rsidRPr="00C945CD">
        <w:t xml:space="preserve"> has begun allocating any or all of those licences with respect to a particular area; and</w:t>
      </w:r>
    </w:p>
    <w:p w:rsidR="00EB5D5F" w:rsidRPr="00C945CD" w:rsidRDefault="00EB5D5F">
      <w:pPr>
        <w:pStyle w:val="paragraph"/>
      </w:pPr>
      <w:r w:rsidRPr="00C945CD">
        <w:tab/>
        <w:t>(c)</w:t>
      </w:r>
      <w:r w:rsidRPr="00C945CD">
        <w:tab/>
        <w:t>the variation relates to the whole or a part of that area.</w:t>
      </w:r>
    </w:p>
    <w:p w:rsidR="00EB5D5F" w:rsidRPr="00C945CD" w:rsidRDefault="00EB5D5F" w:rsidP="008A4053">
      <w:pPr>
        <w:pStyle w:val="subsection"/>
      </w:pPr>
      <w:r w:rsidRPr="00C945CD">
        <w:tab/>
        <w:t>(3)</w:t>
      </w:r>
      <w:r w:rsidRPr="00C945CD">
        <w:tab/>
        <w:t xml:space="preserve">For the purposes of this section, the </w:t>
      </w:r>
      <w:r w:rsidR="00AA25D7" w:rsidRPr="00C945CD">
        <w:t>ACMA</w:t>
      </w:r>
      <w:r w:rsidRPr="00C945CD">
        <w:t xml:space="preserve"> is taken to </w:t>
      </w:r>
      <w:r w:rsidRPr="00C945CD">
        <w:rPr>
          <w:b/>
          <w:i/>
        </w:rPr>
        <w:t>begin allocating</w:t>
      </w:r>
      <w:r w:rsidRPr="00C945CD">
        <w:t xml:space="preserve"> licences if, and only if:</w:t>
      </w:r>
    </w:p>
    <w:p w:rsidR="00EB5D5F" w:rsidRPr="00C945CD" w:rsidRDefault="00EB5D5F">
      <w:pPr>
        <w:pStyle w:val="paragraph"/>
      </w:pPr>
      <w:r w:rsidRPr="00C945CD">
        <w:tab/>
        <w:t>(a)</w:t>
      </w:r>
      <w:r w:rsidRPr="00C945CD">
        <w:tab/>
        <w:t xml:space="preserve">in a case where the licences are to be allocated by auction—the </w:t>
      </w:r>
      <w:r w:rsidR="00AA25D7" w:rsidRPr="00C945CD">
        <w:t>ACMA</w:t>
      </w:r>
      <w:r w:rsidRPr="00C945CD">
        <w:t xml:space="preserve"> publishes an advertisement for that auction; or</w:t>
      </w:r>
    </w:p>
    <w:p w:rsidR="00EB5D5F" w:rsidRPr="00C945CD" w:rsidRDefault="00EB5D5F">
      <w:pPr>
        <w:pStyle w:val="paragraph"/>
      </w:pPr>
      <w:r w:rsidRPr="00C945CD">
        <w:tab/>
        <w:t>(b)</w:t>
      </w:r>
      <w:r w:rsidRPr="00C945CD">
        <w:tab/>
        <w:t xml:space="preserve">in a case where the licences are to be allocated by tender—the </w:t>
      </w:r>
      <w:r w:rsidR="00AA25D7" w:rsidRPr="00C945CD">
        <w:t>ACMA</w:t>
      </w:r>
      <w:r w:rsidRPr="00C945CD">
        <w:t xml:space="preserve"> publishes an advertisement calling for suitable tenders; or</w:t>
      </w:r>
    </w:p>
    <w:p w:rsidR="00EB5D5F" w:rsidRPr="00C945CD" w:rsidRDefault="00EB5D5F">
      <w:pPr>
        <w:pStyle w:val="paragraph"/>
      </w:pPr>
      <w:r w:rsidRPr="00C945CD">
        <w:tab/>
        <w:t>(c)</w:t>
      </w:r>
      <w:r w:rsidRPr="00C945CD">
        <w:tab/>
        <w:t xml:space="preserve">in any other case—the </w:t>
      </w:r>
      <w:r w:rsidR="00AA25D7" w:rsidRPr="00C945CD">
        <w:t>ACMA</w:t>
      </w:r>
      <w:r w:rsidRPr="00C945CD">
        <w:t xml:space="preserve"> invites applications for the allocation of the licences.</w:t>
      </w:r>
    </w:p>
    <w:p w:rsidR="00EB5D5F" w:rsidRPr="00C945CD" w:rsidRDefault="00EB5D5F" w:rsidP="008A4053">
      <w:pPr>
        <w:pStyle w:val="subsection"/>
      </w:pPr>
      <w:r w:rsidRPr="00C945CD">
        <w:tab/>
        <w:t>(4)</w:t>
      </w:r>
      <w:r w:rsidRPr="00C945CD">
        <w:tab/>
        <w:t>This section does not prevent the Minister from varying a spectrum re</w:t>
      </w:r>
      <w:r w:rsidR="00C945CD">
        <w:noBreakHyphen/>
      </w:r>
      <w:r w:rsidRPr="00C945CD">
        <w:t>allocation declaration so as to extend the re</w:t>
      </w:r>
      <w:r w:rsidR="00C945CD">
        <w:noBreakHyphen/>
      </w:r>
      <w:r w:rsidRPr="00C945CD">
        <w:t>allocation deadline if the Minister is of the opinion that there are special circumstances.</w:t>
      </w:r>
    </w:p>
    <w:p w:rsidR="00EB5D5F" w:rsidRPr="00C945CD" w:rsidRDefault="00EB5D5F" w:rsidP="00371286">
      <w:pPr>
        <w:pStyle w:val="ActHead5"/>
      </w:pPr>
      <w:bookmarkStart w:id="336" w:name="_Toc19106704"/>
      <w:r w:rsidRPr="004C37CE">
        <w:rPr>
          <w:rStyle w:val="CharSectno"/>
        </w:rPr>
        <w:t>153K</w:t>
      </w:r>
      <w:r w:rsidRPr="00C945CD">
        <w:t xml:space="preserve">  Automatic revocation of spectrum re</w:t>
      </w:r>
      <w:r w:rsidR="00C945CD">
        <w:noBreakHyphen/>
      </w:r>
      <w:r w:rsidRPr="00C945CD">
        <w:t>allocation declaration if no licences allocated by re</w:t>
      </w:r>
      <w:r w:rsidR="00C945CD">
        <w:noBreakHyphen/>
      </w:r>
      <w:r w:rsidRPr="00C945CD">
        <w:t>allocation deadline</w:t>
      </w:r>
      <w:bookmarkEnd w:id="336"/>
    </w:p>
    <w:p w:rsidR="00EB5D5F" w:rsidRPr="00C945CD" w:rsidRDefault="00EB5D5F" w:rsidP="00371286">
      <w:pPr>
        <w:pStyle w:val="subsection"/>
        <w:keepNext/>
      </w:pPr>
      <w:r w:rsidRPr="00C945CD">
        <w:tab/>
        <w:t>(1)</w:t>
      </w:r>
      <w:r w:rsidRPr="00C945CD">
        <w:tab/>
        <w:t>This section applies if:</w:t>
      </w:r>
    </w:p>
    <w:p w:rsidR="00EB5D5F" w:rsidRPr="00C945CD" w:rsidRDefault="00EB5D5F" w:rsidP="00371286">
      <w:pPr>
        <w:pStyle w:val="paragraph"/>
        <w:keepNext/>
      </w:pPr>
      <w:r w:rsidRPr="00C945CD">
        <w:tab/>
        <w:t>(a)</w:t>
      </w:r>
      <w:r w:rsidRPr="00C945CD">
        <w:tab/>
        <w:t>a spectrum re</w:t>
      </w:r>
      <w:r w:rsidR="00C945CD">
        <w:noBreakHyphen/>
      </w:r>
      <w:r w:rsidRPr="00C945CD">
        <w:t>allocation declaration states that a particular part of the spectrum should be re</w:t>
      </w:r>
      <w:r w:rsidR="00C945CD">
        <w:noBreakHyphen/>
      </w:r>
      <w:r w:rsidRPr="00C945CD">
        <w:t>allocated by issuing licences; and</w:t>
      </w:r>
    </w:p>
    <w:p w:rsidR="00EB5D5F" w:rsidRPr="00C945CD" w:rsidRDefault="00EB5D5F">
      <w:pPr>
        <w:pStyle w:val="paragraph"/>
      </w:pPr>
      <w:r w:rsidRPr="00C945CD">
        <w:tab/>
        <w:t>(b)</w:t>
      </w:r>
      <w:r w:rsidRPr="00C945CD">
        <w:tab/>
        <w:t>no such licences are allocated before the re</w:t>
      </w:r>
      <w:r w:rsidR="00C945CD">
        <w:noBreakHyphen/>
      </w:r>
      <w:r w:rsidRPr="00C945CD">
        <w:t>allocation deadline for the declaration.</w:t>
      </w:r>
    </w:p>
    <w:p w:rsidR="00EB5D5F" w:rsidRPr="00C945CD" w:rsidRDefault="00EB5D5F" w:rsidP="008A4053">
      <w:pPr>
        <w:pStyle w:val="subsection"/>
      </w:pPr>
      <w:r w:rsidRPr="00C945CD">
        <w:tab/>
        <w:t>(2)</w:t>
      </w:r>
      <w:r w:rsidRPr="00C945CD">
        <w:tab/>
        <w:t>The declaration is taken to have been revoked immediately after the re</w:t>
      </w:r>
      <w:r w:rsidR="00C945CD">
        <w:noBreakHyphen/>
      </w:r>
      <w:r w:rsidRPr="00C945CD">
        <w:t>allocation deadline.</w:t>
      </w:r>
    </w:p>
    <w:p w:rsidR="00EB5D5F" w:rsidRPr="00C945CD" w:rsidRDefault="00EB5D5F" w:rsidP="008A4053">
      <w:pPr>
        <w:pStyle w:val="subsection"/>
      </w:pPr>
      <w:r w:rsidRPr="00C945CD">
        <w:tab/>
        <w:t>(3)</w:t>
      </w:r>
      <w:r w:rsidRPr="00C945CD">
        <w:tab/>
        <w:t>As soon as practicable after the re</w:t>
      </w:r>
      <w:r w:rsidR="00C945CD">
        <w:noBreakHyphen/>
      </w:r>
      <w:r w:rsidRPr="00C945CD">
        <w:t xml:space="preserve">allocation deadline, the </w:t>
      </w:r>
      <w:r w:rsidR="00AA25D7" w:rsidRPr="00C945CD">
        <w:t>ACMA</w:t>
      </w:r>
      <w:r w:rsidRPr="00C945CD">
        <w:t xml:space="preserve"> must give each affected apparatus licensee a written notice stating that the declaration is taken to have been revoked.</w:t>
      </w:r>
    </w:p>
    <w:p w:rsidR="00EB5D5F" w:rsidRPr="00C945CD" w:rsidRDefault="00EB5D5F" w:rsidP="008A4053">
      <w:pPr>
        <w:pStyle w:val="subsection"/>
      </w:pPr>
      <w:r w:rsidRPr="00C945CD">
        <w:tab/>
        <w:t>(4)</w:t>
      </w:r>
      <w:r w:rsidRPr="00C945CD">
        <w:tab/>
      </w:r>
      <w:r w:rsidR="00C945CD">
        <w:t>Subsection (</w:t>
      </w:r>
      <w:r w:rsidRPr="00C945CD">
        <w:t>2) applies despite subsection</w:t>
      </w:r>
      <w:r w:rsidR="00C945CD">
        <w:t> </w:t>
      </w:r>
      <w:r w:rsidRPr="00C945CD">
        <w:t>153J(1).</w:t>
      </w:r>
    </w:p>
    <w:p w:rsidR="00EB5D5F" w:rsidRPr="00C945CD" w:rsidRDefault="00EB5D5F" w:rsidP="008A4053">
      <w:pPr>
        <w:pStyle w:val="subsection"/>
      </w:pPr>
      <w:r w:rsidRPr="00C945CD">
        <w:tab/>
        <w:t>(5)</w:t>
      </w:r>
      <w:r w:rsidRPr="00C945CD">
        <w:tab/>
        <w:t>This section does not, by implication, limit the Minister’s power to revoke a spectrum re</w:t>
      </w:r>
      <w:r w:rsidR="00C945CD">
        <w:noBreakHyphen/>
      </w:r>
      <w:r w:rsidRPr="00C945CD">
        <w:t>allocation declaration in accordance with subsection</w:t>
      </w:r>
      <w:r w:rsidR="00C945CD">
        <w:t> </w:t>
      </w:r>
      <w:r w:rsidRPr="00C945CD">
        <w:t xml:space="preserve">33(3) of the </w:t>
      </w:r>
      <w:r w:rsidRPr="00C945CD">
        <w:rPr>
          <w:i/>
        </w:rPr>
        <w:t>Acts Interpretation Act 1901</w:t>
      </w:r>
      <w:r w:rsidRPr="00C945CD">
        <w:t>.</w:t>
      </w:r>
    </w:p>
    <w:p w:rsidR="00EB5D5F" w:rsidRPr="00C945CD" w:rsidRDefault="00EB5D5F" w:rsidP="008A11E4">
      <w:pPr>
        <w:pStyle w:val="ActHead5"/>
      </w:pPr>
      <w:bookmarkStart w:id="337" w:name="_Toc19106705"/>
      <w:r w:rsidRPr="004C37CE">
        <w:rPr>
          <w:rStyle w:val="CharSectno"/>
        </w:rPr>
        <w:t>153L</w:t>
      </w:r>
      <w:r w:rsidRPr="00C945CD">
        <w:t xml:space="preserve">  Re</w:t>
      </w:r>
      <w:r w:rsidR="00C945CD">
        <w:noBreakHyphen/>
      </w:r>
      <w:r w:rsidRPr="00C945CD">
        <w:t>allocation by means of issuing spectrum licences</w:t>
      </w:r>
      <w:bookmarkEnd w:id="337"/>
    </w:p>
    <w:p w:rsidR="00EB5D5F" w:rsidRPr="00C945CD" w:rsidRDefault="00EB5D5F" w:rsidP="008A4053">
      <w:pPr>
        <w:pStyle w:val="subsection"/>
      </w:pPr>
      <w:r w:rsidRPr="00C945CD">
        <w:tab/>
        <w:t>(1)</w:t>
      </w:r>
      <w:r w:rsidRPr="00C945CD">
        <w:tab/>
        <w:t>This section applies if a spectrum re</w:t>
      </w:r>
      <w:r w:rsidR="00C945CD">
        <w:noBreakHyphen/>
      </w:r>
      <w:r w:rsidRPr="00C945CD">
        <w:t>allocation declaration states that a part or parts of the spectrum should be re</w:t>
      </w:r>
      <w:r w:rsidR="00C945CD">
        <w:noBreakHyphen/>
      </w:r>
      <w:r w:rsidRPr="00C945CD">
        <w:t>allocated by issuing spectrum licences.</w:t>
      </w:r>
    </w:p>
    <w:p w:rsidR="00EB5D5F" w:rsidRPr="00C945CD" w:rsidRDefault="00EB5D5F" w:rsidP="008A4053">
      <w:pPr>
        <w:pStyle w:val="subsection"/>
      </w:pPr>
      <w:r w:rsidRPr="00C945CD">
        <w:tab/>
        <w:t>(2)</w:t>
      </w:r>
      <w:r w:rsidRPr="00C945CD">
        <w:tab/>
        <w:t>The licences must be issued under Subdivision B of Division</w:t>
      </w:r>
      <w:r w:rsidR="00C945CD">
        <w:t> </w:t>
      </w:r>
      <w:r w:rsidRPr="00C945CD">
        <w:t>1 of Part</w:t>
      </w:r>
      <w:r w:rsidR="00C945CD">
        <w:t> </w:t>
      </w:r>
      <w:r w:rsidRPr="00C945CD">
        <w:t>3.2 in accordance with a marketing plan prepared under section</w:t>
      </w:r>
      <w:r w:rsidR="00C945CD">
        <w:t> </w:t>
      </w:r>
      <w:r w:rsidRPr="00C945CD">
        <w:t>39A.</w:t>
      </w:r>
    </w:p>
    <w:p w:rsidR="00EB5D5F" w:rsidRPr="00C945CD" w:rsidRDefault="00EB5D5F" w:rsidP="008A11E4">
      <w:pPr>
        <w:pStyle w:val="ActHead5"/>
      </w:pPr>
      <w:bookmarkStart w:id="338" w:name="_Toc19106706"/>
      <w:r w:rsidRPr="004C37CE">
        <w:rPr>
          <w:rStyle w:val="CharSectno"/>
        </w:rPr>
        <w:t>153M</w:t>
      </w:r>
      <w:r w:rsidRPr="00C945CD">
        <w:t xml:space="preserve">  Re</w:t>
      </w:r>
      <w:r w:rsidR="00C945CD">
        <w:noBreakHyphen/>
      </w:r>
      <w:r w:rsidRPr="00C945CD">
        <w:t>allocation by means of issuing apparatus licences</w:t>
      </w:r>
      <w:bookmarkEnd w:id="338"/>
    </w:p>
    <w:p w:rsidR="00EB5D5F" w:rsidRPr="00C945CD" w:rsidRDefault="00EB5D5F" w:rsidP="008A4053">
      <w:pPr>
        <w:pStyle w:val="subsection"/>
      </w:pPr>
      <w:r w:rsidRPr="00C945CD">
        <w:tab/>
        <w:t>(1)</w:t>
      </w:r>
      <w:r w:rsidRPr="00C945CD">
        <w:tab/>
        <w:t>This section applies if a spectrum re</w:t>
      </w:r>
      <w:r w:rsidR="00C945CD">
        <w:noBreakHyphen/>
      </w:r>
      <w:r w:rsidRPr="00C945CD">
        <w:t>allocation declaration states that a part or parts of the spectrum should be re</w:t>
      </w:r>
      <w:r w:rsidR="00C945CD">
        <w:noBreakHyphen/>
      </w:r>
      <w:r w:rsidRPr="00C945CD">
        <w:t>allocated by issuing apparatus licences.</w:t>
      </w:r>
    </w:p>
    <w:p w:rsidR="00EB5D5F" w:rsidRPr="00C945CD" w:rsidRDefault="00EB5D5F" w:rsidP="008A4053">
      <w:pPr>
        <w:pStyle w:val="subsection"/>
      </w:pPr>
      <w:r w:rsidRPr="00C945CD">
        <w:tab/>
        <w:t>(2)</w:t>
      </w:r>
      <w:r w:rsidRPr="00C945CD">
        <w:tab/>
        <w:t>The licences must be issued under Division</w:t>
      </w:r>
      <w:r w:rsidR="00C945CD">
        <w:t> </w:t>
      </w:r>
      <w:r w:rsidRPr="00C945CD">
        <w:t>2 of Part</w:t>
      </w:r>
      <w:r w:rsidR="00C945CD">
        <w:t> </w:t>
      </w:r>
      <w:r w:rsidRPr="00C945CD">
        <w:t>3.3 in accordance with a price</w:t>
      </w:r>
      <w:r w:rsidR="00C945CD">
        <w:noBreakHyphen/>
      </w:r>
      <w:r w:rsidRPr="00C945CD">
        <w:t>based allocation system determined under section</w:t>
      </w:r>
      <w:r w:rsidR="00C945CD">
        <w:t> </w:t>
      </w:r>
      <w:r w:rsidRPr="00C945CD">
        <w:t>106.</w:t>
      </w:r>
    </w:p>
    <w:p w:rsidR="00EB5D5F" w:rsidRPr="00C945CD" w:rsidRDefault="00EB5D5F" w:rsidP="008A11E4">
      <w:pPr>
        <w:pStyle w:val="ActHead5"/>
      </w:pPr>
      <w:bookmarkStart w:id="339" w:name="_Toc19106707"/>
      <w:r w:rsidRPr="004C37CE">
        <w:rPr>
          <w:rStyle w:val="CharSectno"/>
        </w:rPr>
        <w:t>153N</w:t>
      </w:r>
      <w:r w:rsidRPr="00C945CD">
        <w:t xml:space="preserve">  Restriction on issuing spectrum licences for parts of the spectrum subject to re</w:t>
      </w:r>
      <w:r w:rsidR="00C945CD">
        <w:noBreakHyphen/>
      </w:r>
      <w:r w:rsidRPr="00C945CD">
        <w:t>allocation</w:t>
      </w:r>
      <w:bookmarkEnd w:id="339"/>
    </w:p>
    <w:p w:rsidR="00EB5D5F" w:rsidRPr="00C945CD" w:rsidRDefault="00EB5D5F" w:rsidP="008A4053">
      <w:pPr>
        <w:pStyle w:val="subsection"/>
      </w:pPr>
      <w:r w:rsidRPr="00C945CD">
        <w:tab/>
        <w:t>(1)</w:t>
      </w:r>
      <w:r w:rsidRPr="00C945CD">
        <w:tab/>
        <w:t>This section applies if the Minister makes a spectrum re</w:t>
      </w:r>
      <w:r w:rsidR="00C945CD">
        <w:noBreakHyphen/>
      </w:r>
      <w:r w:rsidRPr="00C945CD">
        <w:t>allocation declaration under section</w:t>
      </w:r>
      <w:r w:rsidR="00C945CD">
        <w:t> </w:t>
      </w:r>
      <w:r w:rsidRPr="00C945CD">
        <w:t>153B in relation to a particular part or parts of the spectrum.</w:t>
      </w:r>
    </w:p>
    <w:p w:rsidR="00EB5D5F" w:rsidRPr="00C945CD" w:rsidRDefault="00EB5D5F" w:rsidP="008A4053">
      <w:pPr>
        <w:pStyle w:val="subsection"/>
      </w:pPr>
      <w:r w:rsidRPr="00C945CD">
        <w:tab/>
        <w:t>(2)</w:t>
      </w:r>
      <w:r w:rsidRPr="00C945CD">
        <w:tab/>
        <w:t>During the re</w:t>
      </w:r>
      <w:r w:rsidR="00C945CD">
        <w:noBreakHyphen/>
      </w:r>
      <w:r w:rsidRPr="00C945CD">
        <w:t xml:space="preserve">allocation period, the </w:t>
      </w:r>
      <w:r w:rsidR="00AA25D7" w:rsidRPr="00C945CD">
        <w:t>ACMA</w:t>
      </w:r>
      <w:r w:rsidRPr="00C945CD">
        <w:t xml:space="preserve"> must not issue a spectrum licence that authorises the operation of radiocommunications devices:</w:t>
      </w:r>
    </w:p>
    <w:p w:rsidR="00EB5D5F" w:rsidRPr="00C945CD" w:rsidRDefault="00EB5D5F">
      <w:pPr>
        <w:pStyle w:val="paragraph"/>
      </w:pPr>
      <w:r w:rsidRPr="00C945CD">
        <w:tab/>
        <w:t>(a)</w:t>
      </w:r>
      <w:r w:rsidRPr="00C945CD">
        <w:tab/>
        <w:t>at frequencies that are within that part, or those parts, of the spectrum; and</w:t>
      </w:r>
    </w:p>
    <w:p w:rsidR="00EB5D5F" w:rsidRPr="00C945CD" w:rsidRDefault="00EB5D5F">
      <w:pPr>
        <w:pStyle w:val="paragraph"/>
      </w:pPr>
      <w:r w:rsidRPr="00C945CD">
        <w:tab/>
        <w:t>(b)</w:t>
      </w:r>
      <w:r w:rsidRPr="00C945CD">
        <w:tab/>
        <w:t>within the area or areas specified in the declaration;</w:t>
      </w:r>
    </w:p>
    <w:p w:rsidR="00EB5D5F" w:rsidRPr="00C945CD" w:rsidRDefault="00EB5D5F">
      <w:pPr>
        <w:pStyle w:val="subsection2"/>
      </w:pPr>
      <w:r w:rsidRPr="00C945CD">
        <w:t>unless:</w:t>
      </w:r>
    </w:p>
    <w:p w:rsidR="00EB5D5F" w:rsidRPr="00C945CD" w:rsidRDefault="00EB5D5F">
      <w:pPr>
        <w:pStyle w:val="paragraph"/>
      </w:pPr>
      <w:r w:rsidRPr="00C945CD">
        <w:tab/>
        <w:t>(c)</w:t>
      </w:r>
      <w:r w:rsidRPr="00C945CD">
        <w:tab/>
        <w:t>the licence is issued as mentioned in section</w:t>
      </w:r>
      <w:r w:rsidR="00C945CD">
        <w:t> </w:t>
      </w:r>
      <w:r w:rsidRPr="00C945CD">
        <w:t>153L (which deals with re</w:t>
      </w:r>
      <w:r w:rsidR="00C945CD">
        <w:noBreakHyphen/>
      </w:r>
      <w:r w:rsidRPr="00C945CD">
        <w:t>allocation of spectrum by issuing spectrum licences); or</w:t>
      </w:r>
    </w:p>
    <w:p w:rsidR="00EB5D5F" w:rsidRPr="00C945CD" w:rsidRDefault="00EB5D5F">
      <w:pPr>
        <w:pStyle w:val="paragraph"/>
      </w:pPr>
      <w:r w:rsidRPr="00C945CD">
        <w:tab/>
        <w:t>(d)</w:t>
      </w:r>
      <w:r w:rsidRPr="00C945CD">
        <w:tab/>
        <w:t>at the start of the re</w:t>
      </w:r>
      <w:r w:rsidR="00C945CD">
        <w:noBreakHyphen/>
      </w:r>
      <w:r w:rsidRPr="00C945CD">
        <w:t>allocation period, the licence had already been allocated under subsection</w:t>
      </w:r>
      <w:r w:rsidR="00C945CD">
        <w:t> </w:t>
      </w:r>
      <w:r w:rsidRPr="00C945CD">
        <w:t>62(1).</w:t>
      </w:r>
    </w:p>
    <w:p w:rsidR="00EB5D5F" w:rsidRPr="00C945CD" w:rsidRDefault="00EB5D5F" w:rsidP="008A11E4">
      <w:pPr>
        <w:pStyle w:val="ActHead5"/>
      </w:pPr>
      <w:bookmarkStart w:id="340" w:name="_Toc19106708"/>
      <w:r w:rsidRPr="004C37CE">
        <w:rPr>
          <w:rStyle w:val="CharSectno"/>
        </w:rPr>
        <w:t>153P</w:t>
      </w:r>
      <w:r w:rsidRPr="00C945CD">
        <w:t xml:space="preserve">  Restriction on issuing apparatus licences for parts of the spectrum subject to re</w:t>
      </w:r>
      <w:r w:rsidR="00C945CD">
        <w:noBreakHyphen/>
      </w:r>
      <w:r w:rsidRPr="00C945CD">
        <w:t>allocation</w:t>
      </w:r>
      <w:bookmarkEnd w:id="340"/>
    </w:p>
    <w:p w:rsidR="00EB5D5F" w:rsidRPr="00C945CD" w:rsidRDefault="00EB5D5F" w:rsidP="008A4053">
      <w:pPr>
        <w:pStyle w:val="subsection"/>
      </w:pPr>
      <w:r w:rsidRPr="00C945CD">
        <w:tab/>
        <w:t>(1)</w:t>
      </w:r>
      <w:r w:rsidRPr="00C945CD">
        <w:tab/>
        <w:t>This section applies if a spectrum re</w:t>
      </w:r>
      <w:r w:rsidR="00C945CD">
        <w:noBreakHyphen/>
      </w:r>
      <w:r w:rsidRPr="00C945CD">
        <w:t>allocation declaration is in force in relation to a particular part or parts of the spectrum.</w:t>
      </w:r>
    </w:p>
    <w:p w:rsidR="00EB5D5F" w:rsidRPr="00C945CD" w:rsidRDefault="00EB5D5F" w:rsidP="008A4053">
      <w:pPr>
        <w:pStyle w:val="subsection"/>
      </w:pPr>
      <w:r w:rsidRPr="00C945CD">
        <w:tab/>
        <w:t>(2)</w:t>
      </w:r>
      <w:r w:rsidRPr="00C945CD">
        <w:tab/>
        <w:t>During the re</w:t>
      </w:r>
      <w:r w:rsidR="00C945CD">
        <w:noBreakHyphen/>
      </w:r>
      <w:r w:rsidRPr="00C945CD">
        <w:t xml:space="preserve">allocation period, the </w:t>
      </w:r>
      <w:r w:rsidR="00AA25D7" w:rsidRPr="00C945CD">
        <w:t>ACMA</w:t>
      </w:r>
      <w:r w:rsidRPr="00C945CD">
        <w:t xml:space="preserve"> must not issue an apparatus licence that authorises the operation of radiocommunications devices:</w:t>
      </w:r>
    </w:p>
    <w:p w:rsidR="00EB5D5F" w:rsidRPr="00C945CD" w:rsidRDefault="00EB5D5F">
      <w:pPr>
        <w:pStyle w:val="paragraph"/>
      </w:pPr>
      <w:r w:rsidRPr="00C945CD">
        <w:tab/>
        <w:t>(a)</w:t>
      </w:r>
      <w:r w:rsidRPr="00C945CD">
        <w:tab/>
        <w:t>at frequencies that are within that part, or those parts, of the spectrum; and</w:t>
      </w:r>
    </w:p>
    <w:p w:rsidR="00EB5D5F" w:rsidRPr="00C945CD" w:rsidRDefault="00EB5D5F">
      <w:pPr>
        <w:pStyle w:val="paragraph"/>
      </w:pPr>
      <w:r w:rsidRPr="00C945CD">
        <w:tab/>
        <w:t>(b)</w:t>
      </w:r>
      <w:r w:rsidRPr="00C945CD">
        <w:tab/>
        <w:t>within the area or areas specified in the declaration;</w:t>
      </w:r>
    </w:p>
    <w:p w:rsidR="00EB5D5F" w:rsidRPr="00C945CD" w:rsidRDefault="00EB5D5F">
      <w:pPr>
        <w:pStyle w:val="subsection2"/>
      </w:pPr>
      <w:r w:rsidRPr="00C945CD">
        <w:t>unless:</w:t>
      </w:r>
    </w:p>
    <w:p w:rsidR="00EB5D5F" w:rsidRPr="00C945CD" w:rsidRDefault="00EB5D5F">
      <w:pPr>
        <w:pStyle w:val="paragraph"/>
      </w:pPr>
      <w:r w:rsidRPr="00C945CD">
        <w:tab/>
        <w:t>(c)</w:t>
      </w:r>
      <w:r w:rsidRPr="00C945CD">
        <w:tab/>
        <w:t>the licence is issued as mentioned in section</w:t>
      </w:r>
      <w:r w:rsidR="00C945CD">
        <w:t> </w:t>
      </w:r>
      <w:r w:rsidRPr="00C945CD">
        <w:t>153M (which deals with re</w:t>
      </w:r>
      <w:r w:rsidR="00C945CD">
        <w:noBreakHyphen/>
      </w:r>
      <w:r w:rsidRPr="00C945CD">
        <w:t>allocation of spectrum by issuing apparatus licences); or</w:t>
      </w:r>
    </w:p>
    <w:p w:rsidR="00EB5D5F" w:rsidRPr="00C945CD" w:rsidRDefault="00EB5D5F">
      <w:pPr>
        <w:pStyle w:val="paragraph"/>
      </w:pPr>
      <w:r w:rsidRPr="00C945CD">
        <w:tab/>
        <w:t>(d)</w:t>
      </w:r>
      <w:r w:rsidRPr="00C945CD">
        <w:tab/>
        <w:t>the licence is issued by way of renewal of an apparatus licence (see Division</w:t>
      </w:r>
      <w:r w:rsidR="00C945CD">
        <w:t> </w:t>
      </w:r>
      <w:r w:rsidRPr="00C945CD">
        <w:t>7 of Part</w:t>
      </w:r>
      <w:r w:rsidR="00C945CD">
        <w:t> </w:t>
      </w:r>
      <w:r w:rsidRPr="00C945CD">
        <w:t>3.3); or</w:t>
      </w:r>
    </w:p>
    <w:p w:rsidR="00805365" w:rsidRPr="00C945CD" w:rsidRDefault="00805365" w:rsidP="00805365">
      <w:pPr>
        <w:pStyle w:val="paragraph"/>
      </w:pPr>
      <w:r w:rsidRPr="00C945CD">
        <w:tab/>
        <w:t>(da)</w:t>
      </w:r>
      <w:r w:rsidRPr="00C945CD">
        <w:tab/>
        <w:t>the licence is issued to a body covered by any of paragraphs 27(1)(b) to (be) for the purpose of investigations or operations conducted by the body; or</w:t>
      </w:r>
    </w:p>
    <w:p w:rsidR="00EB5D5F" w:rsidRPr="00C945CD" w:rsidRDefault="00EB5D5F">
      <w:pPr>
        <w:pStyle w:val="paragraph"/>
      </w:pPr>
      <w:r w:rsidRPr="00C945CD">
        <w:tab/>
        <w:t>(e)</w:t>
      </w:r>
      <w:r w:rsidRPr="00C945CD">
        <w:tab/>
        <w:t xml:space="preserve">the </w:t>
      </w:r>
      <w:r w:rsidR="00AA25D7" w:rsidRPr="00C945CD">
        <w:t>ACMA</w:t>
      </w:r>
      <w:r w:rsidRPr="00C945CD">
        <w:t xml:space="preserve"> is satisfied that the special circumstances of the particular case justify the issuing of the licence.</w:t>
      </w:r>
    </w:p>
    <w:p w:rsidR="00EB5D5F" w:rsidRPr="00C945CD" w:rsidRDefault="00EB5D5F" w:rsidP="008A4053">
      <w:pPr>
        <w:pStyle w:val="subsection"/>
      </w:pPr>
      <w:r w:rsidRPr="00C945CD">
        <w:tab/>
        <w:t>(3)</w:t>
      </w:r>
      <w:r w:rsidRPr="00C945CD">
        <w:tab/>
        <w:t>After the end of the re</w:t>
      </w:r>
      <w:r w:rsidR="00C945CD">
        <w:noBreakHyphen/>
      </w:r>
      <w:r w:rsidRPr="00C945CD">
        <w:t xml:space="preserve">allocation period, the </w:t>
      </w:r>
      <w:r w:rsidR="00AA25D7" w:rsidRPr="00C945CD">
        <w:t>ACMA</w:t>
      </w:r>
      <w:r w:rsidRPr="00C945CD">
        <w:t xml:space="preserve"> must not issue an apparatus licence that authorises the operation of radiocommunications devices:</w:t>
      </w:r>
    </w:p>
    <w:p w:rsidR="00EB5D5F" w:rsidRPr="00C945CD" w:rsidRDefault="00EB5D5F">
      <w:pPr>
        <w:pStyle w:val="paragraph"/>
      </w:pPr>
      <w:r w:rsidRPr="00C945CD">
        <w:tab/>
        <w:t>(a)</w:t>
      </w:r>
      <w:r w:rsidRPr="00C945CD">
        <w:tab/>
        <w:t>at frequencies that are within that part, or those parts, of the spectrum; and</w:t>
      </w:r>
    </w:p>
    <w:p w:rsidR="00EB5D5F" w:rsidRPr="00C945CD" w:rsidRDefault="00EB5D5F">
      <w:pPr>
        <w:pStyle w:val="paragraph"/>
      </w:pPr>
      <w:r w:rsidRPr="00C945CD">
        <w:tab/>
        <w:t>(b)</w:t>
      </w:r>
      <w:r w:rsidRPr="00C945CD">
        <w:tab/>
        <w:t>within the area or areas specified in the declaration;</w:t>
      </w:r>
    </w:p>
    <w:p w:rsidR="001F3068" w:rsidRPr="00C945CD" w:rsidRDefault="001F3068" w:rsidP="001F3068">
      <w:pPr>
        <w:pStyle w:val="subsection2"/>
      </w:pPr>
      <w:r w:rsidRPr="00C945CD">
        <w:t>unless:</w:t>
      </w:r>
    </w:p>
    <w:p w:rsidR="001F3068" w:rsidRPr="00C945CD" w:rsidRDefault="001F3068" w:rsidP="001F3068">
      <w:pPr>
        <w:pStyle w:val="paragraph"/>
      </w:pPr>
      <w:r w:rsidRPr="00C945CD">
        <w:tab/>
        <w:t>(c)</w:t>
      </w:r>
      <w:r w:rsidRPr="00C945CD">
        <w:tab/>
        <w:t>the licence is issued to a body covered by any of paragraphs 27(1)(b) to (be) for the purpose of investigations or operations conducted by the body; or</w:t>
      </w:r>
    </w:p>
    <w:p w:rsidR="001F3068" w:rsidRPr="00C945CD" w:rsidRDefault="001F3068" w:rsidP="001F3068">
      <w:pPr>
        <w:pStyle w:val="paragraph"/>
      </w:pPr>
      <w:r w:rsidRPr="00C945CD">
        <w:tab/>
        <w:t>(d)</w:t>
      </w:r>
      <w:r w:rsidRPr="00C945CD">
        <w:tab/>
        <w:t xml:space="preserve">the </w:t>
      </w:r>
      <w:r w:rsidR="00AA25D7" w:rsidRPr="00C945CD">
        <w:t>ACMA</w:t>
      </w:r>
      <w:r w:rsidRPr="00C945CD">
        <w:t xml:space="preserve"> is satisfied that the special circumstances of the case justify the issuing of the licence.</w:t>
      </w:r>
    </w:p>
    <w:p w:rsidR="00EB5D5F" w:rsidRPr="00C945CD" w:rsidRDefault="00EB5D5F" w:rsidP="00385B39">
      <w:pPr>
        <w:pStyle w:val="ActHead1"/>
        <w:pageBreakBefore/>
      </w:pPr>
      <w:bookmarkStart w:id="341" w:name="_Toc19106709"/>
      <w:r w:rsidRPr="004C37CE">
        <w:rPr>
          <w:rStyle w:val="CharChapNo"/>
        </w:rPr>
        <w:t>Chapter</w:t>
      </w:r>
      <w:r w:rsidR="00C945CD" w:rsidRPr="004C37CE">
        <w:rPr>
          <w:rStyle w:val="CharChapNo"/>
        </w:rPr>
        <w:t> </w:t>
      </w:r>
      <w:r w:rsidRPr="004C37CE">
        <w:rPr>
          <w:rStyle w:val="CharChapNo"/>
        </w:rPr>
        <w:t>4</w:t>
      </w:r>
      <w:r w:rsidRPr="00C945CD">
        <w:t>—</w:t>
      </w:r>
      <w:r w:rsidRPr="004C37CE">
        <w:rPr>
          <w:rStyle w:val="CharChapText"/>
        </w:rPr>
        <w:t>General regulatory provisions</w:t>
      </w:r>
      <w:bookmarkEnd w:id="341"/>
    </w:p>
    <w:p w:rsidR="00EB5D5F" w:rsidRPr="004C37CE" w:rsidRDefault="00EA1622">
      <w:pPr>
        <w:pStyle w:val="Header"/>
      </w:pPr>
      <w:r w:rsidRPr="004C37CE">
        <w:rPr>
          <w:rStyle w:val="CharPartNo"/>
        </w:rPr>
        <w:t xml:space="preserve"> </w:t>
      </w:r>
      <w:r w:rsidRPr="004C37CE">
        <w:rPr>
          <w:rStyle w:val="CharPartText"/>
        </w:rPr>
        <w:t xml:space="preserve"> </w:t>
      </w:r>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342" w:name="_Toc19106710"/>
      <w:r w:rsidRPr="004C37CE">
        <w:rPr>
          <w:rStyle w:val="CharSectno"/>
        </w:rPr>
        <w:t>154</w:t>
      </w:r>
      <w:r w:rsidRPr="00C945CD">
        <w:t xml:space="preserve">  Outline of this Chapter</w:t>
      </w:r>
      <w:bookmarkEnd w:id="342"/>
    </w:p>
    <w:p w:rsidR="00EB5D5F" w:rsidRPr="00C945CD" w:rsidRDefault="00EB5D5F" w:rsidP="008A4053">
      <w:pPr>
        <w:pStyle w:val="subsection"/>
      </w:pPr>
      <w:r w:rsidRPr="00C945CD">
        <w:tab/>
        <w:t>(1)</w:t>
      </w:r>
      <w:r w:rsidRPr="00C945CD">
        <w:tab/>
        <w:t>This Chapter imposes requirements that relate both to radiocommunications and to radio emissions in general.</w:t>
      </w:r>
    </w:p>
    <w:p w:rsidR="00EB5D5F" w:rsidRPr="00C945CD" w:rsidRDefault="00EB5D5F" w:rsidP="008A4053">
      <w:pPr>
        <w:pStyle w:val="subsection"/>
      </w:pPr>
      <w:r w:rsidRPr="00C945CD">
        <w:tab/>
        <w:t>(2)</w:t>
      </w:r>
      <w:r w:rsidRPr="00C945CD">
        <w:tab/>
        <w:t>Part</w:t>
      </w:r>
      <w:r w:rsidR="00C945CD">
        <w:t> </w:t>
      </w:r>
      <w:r w:rsidRPr="00C945CD">
        <w:t>4.1 is about standards applicable to, and other technical regulation of, equipment that uses, or is affected by, radio emissions.</w:t>
      </w:r>
    </w:p>
    <w:p w:rsidR="00EB5D5F" w:rsidRPr="00C945CD" w:rsidRDefault="00EB5D5F" w:rsidP="008A4053">
      <w:pPr>
        <w:pStyle w:val="subsection"/>
      </w:pPr>
      <w:r w:rsidRPr="00C945CD">
        <w:tab/>
        <w:t>(3)</w:t>
      </w:r>
      <w:r w:rsidRPr="00C945CD">
        <w:tab/>
        <w:t>Part</w:t>
      </w:r>
      <w:r w:rsidR="00C945CD">
        <w:t> </w:t>
      </w:r>
      <w:r w:rsidRPr="00C945CD">
        <w:t>4.2 contains offence provisions relating to radio emissions, in particular offences aimed at containing various kinds of interference with radiocommunications.</w:t>
      </w:r>
    </w:p>
    <w:p w:rsidR="00EB5D5F" w:rsidRPr="00C945CD" w:rsidRDefault="00EB5D5F" w:rsidP="008A4053">
      <w:pPr>
        <w:pStyle w:val="subsection"/>
      </w:pPr>
      <w:r w:rsidRPr="00C945CD">
        <w:tab/>
        <w:t>(4)</w:t>
      </w:r>
      <w:r w:rsidRPr="00C945CD">
        <w:tab/>
        <w:t>Part</w:t>
      </w:r>
      <w:r w:rsidR="00C945CD">
        <w:t> </w:t>
      </w:r>
      <w:r w:rsidRPr="00C945CD">
        <w:t>4.3 establishes a conciliation process for the settlement of interference disputes.</w:t>
      </w:r>
    </w:p>
    <w:p w:rsidR="00EB5D5F" w:rsidRPr="00C945CD" w:rsidRDefault="00EB5D5F" w:rsidP="008A4053">
      <w:pPr>
        <w:pStyle w:val="subsection"/>
      </w:pPr>
      <w:r w:rsidRPr="00C945CD">
        <w:tab/>
        <w:t>(5)</w:t>
      </w:r>
      <w:r w:rsidRPr="00C945CD">
        <w:tab/>
        <w:t>Part</w:t>
      </w:r>
      <w:r w:rsidR="00C945CD">
        <w:t> </w:t>
      </w:r>
      <w:r w:rsidRPr="00C945CD">
        <w:t>4.4 enables certain restrictions to be imposed by restrictive orders made during declared periods of emergency.</w:t>
      </w:r>
    </w:p>
    <w:p w:rsidR="00EB5D5F" w:rsidRPr="00C945CD" w:rsidRDefault="00EB5D5F" w:rsidP="00385B39">
      <w:pPr>
        <w:pStyle w:val="ActHead2"/>
        <w:pageBreakBefore/>
      </w:pPr>
      <w:bookmarkStart w:id="343" w:name="_Toc19106711"/>
      <w:r w:rsidRPr="004C37CE">
        <w:rPr>
          <w:rStyle w:val="CharPartNo"/>
        </w:rPr>
        <w:t>Part</w:t>
      </w:r>
      <w:r w:rsidR="00C945CD" w:rsidRPr="004C37CE">
        <w:rPr>
          <w:rStyle w:val="CharPartNo"/>
        </w:rPr>
        <w:t> </w:t>
      </w:r>
      <w:r w:rsidRPr="004C37CE">
        <w:rPr>
          <w:rStyle w:val="CharPartNo"/>
        </w:rPr>
        <w:t>4.1</w:t>
      </w:r>
      <w:r w:rsidRPr="00C945CD">
        <w:t>—</w:t>
      </w:r>
      <w:r w:rsidRPr="004C37CE">
        <w:rPr>
          <w:rStyle w:val="CharPartText"/>
        </w:rPr>
        <w:t>Standards and other technical regulation</w:t>
      </w:r>
      <w:bookmarkEnd w:id="343"/>
    </w:p>
    <w:p w:rsidR="00EB5D5F" w:rsidRPr="00C945CD" w:rsidRDefault="00EB5D5F" w:rsidP="008A11E4">
      <w:pPr>
        <w:pStyle w:val="ActHead3"/>
      </w:pPr>
      <w:bookmarkStart w:id="344" w:name="_Toc19106712"/>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Preliminary</w:t>
      </w:r>
      <w:bookmarkEnd w:id="344"/>
    </w:p>
    <w:p w:rsidR="00EB5D5F" w:rsidRPr="00C945CD" w:rsidRDefault="00EB5D5F" w:rsidP="008A11E4">
      <w:pPr>
        <w:pStyle w:val="ActHead5"/>
      </w:pPr>
      <w:bookmarkStart w:id="345" w:name="_Toc19106713"/>
      <w:r w:rsidRPr="004C37CE">
        <w:rPr>
          <w:rStyle w:val="CharSectno"/>
        </w:rPr>
        <w:t>155</w:t>
      </w:r>
      <w:r w:rsidRPr="00C945CD">
        <w:t xml:space="preserve">  The object of this Part</w:t>
      </w:r>
      <w:bookmarkEnd w:id="345"/>
    </w:p>
    <w:p w:rsidR="00EB5D5F" w:rsidRPr="00C945CD" w:rsidRDefault="00EB5D5F" w:rsidP="008A4053">
      <w:pPr>
        <w:pStyle w:val="subsection"/>
      </w:pPr>
      <w:r w:rsidRPr="00C945CD">
        <w:tab/>
        <w:t>(1)</w:t>
      </w:r>
      <w:r w:rsidRPr="00C945CD">
        <w:tab/>
        <w:t>The object of this Part is to establish an efficient, flexible and responsive system for technical regulation of equipment that uses, or is affected by, radio emissions.</w:t>
      </w:r>
    </w:p>
    <w:p w:rsidR="00EB5D5F" w:rsidRPr="00C945CD" w:rsidRDefault="00EB5D5F" w:rsidP="008A4053">
      <w:pPr>
        <w:pStyle w:val="subsection"/>
      </w:pPr>
      <w:r w:rsidRPr="00C945CD">
        <w:tab/>
        <w:t>(2)</w:t>
      </w:r>
      <w:r w:rsidRPr="00C945CD">
        <w:tab/>
        <w:t>The system is intended to:</w:t>
      </w:r>
    </w:p>
    <w:p w:rsidR="00EB5D5F" w:rsidRPr="00C945CD" w:rsidRDefault="00EB5D5F">
      <w:pPr>
        <w:pStyle w:val="paragraph"/>
      </w:pPr>
      <w:r w:rsidRPr="00C945CD">
        <w:tab/>
        <w:t>(a)</w:t>
      </w:r>
      <w:r w:rsidRPr="00C945CD">
        <w:tab/>
        <w:t>benefit users of the equipment by promoting the electromagnetic compatibility of equipment; and</w:t>
      </w:r>
    </w:p>
    <w:p w:rsidR="00EB5D5F" w:rsidRPr="00C945CD" w:rsidRDefault="00EB5D5F">
      <w:pPr>
        <w:pStyle w:val="paragraph"/>
      </w:pPr>
      <w:r w:rsidRPr="00C945CD">
        <w:tab/>
        <w:t>(b)</w:t>
      </w:r>
      <w:r w:rsidRPr="00C945CD">
        <w:tab/>
        <w:t>contain interference within acceptable limits; and</w:t>
      </w:r>
    </w:p>
    <w:p w:rsidR="00EB5D5F" w:rsidRPr="00C945CD" w:rsidRDefault="00EB5D5F">
      <w:pPr>
        <w:pStyle w:val="paragraph"/>
      </w:pPr>
      <w:r w:rsidRPr="00C945CD">
        <w:tab/>
        <w:t>(c)</w:t>
      </w:r>
      <w:r w:rsidRPr="00C945CD">
        <w:tab/>
        <w:t>establish standards for the equipment and for services provided using the equipment; and</w:t>
      </w:r>
    </w:p>
    <w:p w:rsidR="00EB5D5F" w:rsidRPr="00C945CD" w:rsidRDefault="00EB5D5F">
      <w:pPr>
        <w:pStyle w:val="paragraph"/>
      </w:pPr>
      <w:r w:rsidRPr="00C945CD">
        <w:tab/>
        <w:t>(d)</w:t>
      </w:r>
      <w:r w:rsidRPr="00C945CD">
        <w:tab/>
        <w:t>control sale or supply of non</w:t>
      </w:r>
      <w:r w:rsidR="00C945CD">
        <w:noBreakHyphen/>
      </w:r>
      <w:r w:rsidRPr="00C945CD">
        <w:t>standard devices; and</w:t>
      </w:r>
    </w:p>
    <w:p w:rsidR="00EB5D5F" w:rsidRPr="00C945CD" w:rsidRDefault="00EB5D5F">
      <w:pPr>
        <w:pStyle w:val="paragraph"/>
      </w:pPr>
      <w:r w:rsidRPr="00C945CD">
        <w:tab/>
        <w:t>(e)</w:t>
      </w:r>
      <w:r w:rsidRPr="00C945CD">
        <w:tab/>
        <w:t>enable efficient management of compliance and enforcement, including, in particular, industry self</w:t>
      </w:r>
      <w:r w:rsidR="00C945CD">
        <w:noBreakHyphen/>
      </w:r>
      <w:r w:rsidRPr="00C945CD">
        <w:t xml:space="preserve">certification for compliance with standards; and </w:t>
      </w:r>
    </w:p>
    <w:p w:rsidR="00EB5D5F" w:rsidRPr="00C945CD" w:rsidRDefault="00EB5D5F">
      <w:pPr>
        <w:pStyle w:val="paragraph"/>
      </w:pPr>
      <w:r w:rsidRPr="00C945CD">
        <w:tab/>
        <w:t>(f)</w:t>
      </w:r>
      <w:r w:rsidRPr="00C945CD">
        <w:tab/>
        <w:t>protect the health and safety of persons who:</w:t>
      </w:r>
    </w:p>
    <w:p w:rsidR="00EB5D5F" w:rsidRPr="00C945CD" w:rsidRDefault="00EB5D5F">
      <w:pPr>
        <w:pStyle w:val="paragraphsub"/>
      </w:pPr>
      <w:r w:rsidRPr="00C945CD">
        <w:tab/>
        <w:t>(i)</w:t>
      </w:r>
      <w:r w:rsidRPr="00C945CD">
        <w:tab/>
        <w:t>operate radiocommunications transmitters or radiocommunications receivers; or</w:t>
      </w:r>
    </w:p>
    <w:p w:rsidR="00EB5D5F" w:rsidRPr="00C945CD" w:rsidRDefault="00EB5D5F">
      <w:pPr>
        <w:pStyle w:val="paragraphsub"/>
      </w:pPr>
      <w:r w:rsidRPr="00C945CD">
        <w:tab/>
        <w:t>(ii)</w:t>
      </w:r>
      <w:r w:rsidRPr="00C945CD">
        <w:tab/>
        <w:t>work on radiocommunications transmitters or radiocommunications receivers; or</w:t>
      </w:r>
    </w:p>
    <w:p w:rsidR="00EB5D5F" w:rsidRPr="00C945CD" w:rsidRDefault="00EB5D5F">
      <w:pPr>
        <w:pStyle w:val="paragraphsub"/>
      </w:pPr>
      <w:r w:rsidRPr="00C945CD">
        <w:tab/>
        <w:t>(iii)</w:t>
      </w:r>
      <w:r w:rsidRPr="00C945CD">
        <w:tab/>
        <w:t>use services supplied by means of radiocommunications transmitters or radiocommunications receivers; or</w:t>
      </w:r>
    </w:p>
    <w:p w:rsidR="00EB5D5F" w:rsidRPr="00C945CD" w:rsidRDefault="00EB5D5F">
      <w:pPr>
        <w:pStyle w:val="paragraphsub"/>
      </w:pPr>
      <w:r w:rsidRPr="00C945CD">
        <w:tab/>
        <w:t>(iv)</w:t>
      </w:r>
      <w:r w:rsidRPr="00C945CD">
        <w:tab/>
        <w:t>are reasonably likely to be affected by the operation of radiocommunications transmitters or radiocommunications receivers.</w:t>
      </w:r>
    </w:p>
    <w:p w:rsidR="00EB5D5F" w:rsidRPr="00C945CD" w:rsidRDefault="00EB5D5F" w:rsidP="008A11E4">
      <w:pPr>
        <w:pStyle w:val="ActHead5"/>
      </w:pPr>
      <w:bookmarkStart w:id="346" w:name="_Toc19106714"/>
      <w:r w:rsidRPr="004C37CE">
        <w:rPr>
          <w:rStyle w:val="CharSectno"/>
        </w:rPr>
        <w:t>156</w:t>
      </w:r>
      <w:r w:rsidRPr="00C945CD">
        <w:t xml:space="preserve">  Outline of this Part</w:t>
      </w:r>
      <w:bookmarkEnd w:id="346"/>
    </w:p>
    <w:p w:rsidR="00EB5D5F" w:rsidRPr="00C945CD" w:rsidRDefault="00EB5D5F" w:rsidP="008A4053">
      <w:pPr>
        <w:pStyle w:val="subsection"/>
      </w:pPr>
      <w:r w:rsidRPr="00C945CD">
        <w:tab/>
      </w:r>
      <w:r w:rsidRPr="00C945CD">
        <w:tab/>
        <w:t>In order to achieve this object:</w:t>
      </w:r>
    </w:p>
    <w:p w:rsidR="00EB5D5F" w:rsidRPr="00C945CD" w:rsidRDefault="00EB5D5F" w:rsidP="004925CB">
      <w:pPr>
        <w:pStyle w:val="paragraph"/>
        <w:keepNext/>
        <w:keepLines/>
      </w:pPr>
      <w:r w:rsidRPr="00C945CD">
        <w:tab/>
        <w:t>(a)</w:t>
      </w:r>
      <w:r w:rsidRPr="00C945CD">
        <w:tab/>
        <w:t>Division</w:t>
      </w:r>
      <w:r w:rsidR="00C945CD">
        <w:t> </w:t>
      </w:r>
      <w:r w:rsidRPr="00C945CD">
        <w:t>2 imposes prohibitions relating to non</w:t>
      </w:r>
      <w:r w:rsidR="00C945CD">
        <w:noBreakHyphen/>
      </w:r>
      <w:r w:rsidRPr="00C945CD">
        <w:t>standard devices, subject to exceptions in Divisions</w:t>
      </w:r>
      <w:r w:rsidR="00C945CD">
        <w:t> </w:t>
      </w:r>
      <w:r w:rsidRPr="00C945CD">
        <w:t>4 and 5;</w:t>
      </w:r>
    </w:p>
    <w:p w:rsidR="00EB5D5F" w:rsidRPr="00C945CD" w:rsidRDefault="00EB5D5F">
      <w:pPr>
        <w:pStyle w:val="paragraph"/>
      </w:pPr>
      <w:r w:rsidRPr="00C945CD">
        <w:tab/>
        <w:t>(b)</w:t>
      </w:r>
      <w:r w:rsidRPr="00C945CD">
        <w:tab/>
        <w:t>Division</w:t>
      </w:r>
      <w:r w:rsidR="00C945CD">
        <w:t> </w:t>
      </w:r>
      <w:r w:rsidRPr="00C945CD">
        <w:t xml:space="preserve">3 enables the </w:t>
      </w:r>
      <w:r w:rsidR="00AA25D7" w:rsidRPr="00C945CD">
        <w:t>ACMA</w:t>
      </w:r>
      <w:r w:rsidRPr="00C945CD">
        <w:t xml:space="preserve"> to make standards for devices (including the radio emissions made by devices);</w:t>
      </w:r>
    </w:p>
    <w:p w:rsidR="00EB5D5F" w:rsidRPr="00C945CD" w:rsidRDefault="00EB5D5F">
      <w:pPr>
        <w:pStyle w:val="paragraph"/>
      </w:pPr>
      <w:r w:rsidRPr="00C945CD">
        <w:tab/>
        <w:t>(c)</w:t>
      </w:r>
      <w:r w:rsidRPr="00C945CD">
        <w:tab/>
        <w:t>Division</w:t>
      </w:r>
      <w:r w:rsidR="00C945CD">
        <w:t> </w:t>
      </w:r>
      <w:r w:rsidRPr="00C945CD">
        <w:t xml:space="preserve">4 enables the </w:t>
      </w:r>
      <w:r w:rsidR="00AA25D7" w:rsidRPr="00C945CD">
        <w:t>ACMA</w:t>
      </w:r>
      <w:r w:rsidRPr="00C945CD">
        <w:t xml:space="preserve"> to issue permits that exempt non</w:t>
      </w:r>
      <w:r w:rsidR="00C945CD">
        <w:noBreakHyphen/>
      </w:r>
      <w:r w:rsidRPr="00C945CD">
        <w:t>standard transmitters from Division</w:t>
      </w:r>
      <w:r w:rsidR="00C945CD">
        <w:t> </w:t>
      </w:r>
      <w:r w:rsidRPr="00C945CD">
        <w:t>2;</w:t>
      </w:r>
    </w:p>
    <w:p w:rsidR="00EB5D5F" w:rsidRPr="00C945CD" w:rsidRDefault="00EB5D5F">
      <w:pPr>
        <w:pStyle w:val="paragraph"/>
      </w:pPr>
      <w:r w:rsidRPr="00C945CD">
        <w:tab/>
        <w:t>(d)</w:t>
      </w:r>
      <w:r w:rsidRPr="00C945CD">
        <w:tab/>
        <w:t>Division</w:t>
      </w:r>
      <w:r w:rsidR="00C945CD">
        <w:t> </w:t>
      </w:r>
      <w:r w:rsidRPr="00C945CD">
        <w:t>5 sets out the other ways in which non</w:t>
      </w:r>
      <w:r w:rsidR="00C945CD">
        <w:noBreakHyphen/>
      </w:r>
      <w:r w:rsidRPr="00C945CD">
        <w:t>standard devices can be exempt from Division</w:t>
      </w:r>
      <w:r w:rsidR="00C945CD">
        <w:t> </w:t>
      </w:r>
      <w:r w:rsidRPr="00C945CD">
        <w:t>2;</w:t>
      </w:r>
    </w:p>
    <w:p w:rsidR="00EB5D5F" w:rsidRPr="00C945CD" w:rsidRDefault="00EB5D5F">
      <w:pPr>
        <w:pStyle w:val="paragraph"/>
      </w:pPr>
      <w:r w:rsidRPr="00C945CD">
        <w:tab/>
        <w:t>(f)</w:t>
      </w:r>
      <w:r w:rsidRPr="00C945CD">
        <w:tab/>
        <w:t>Division</w:t>
      </w:r>
      <w:r w:rsidR="00C945CD">
        <w:t> </w:t>
      </w:r>
      <w:r w:rsidRPr="00C945CD">
        <w:t xml:space="preserve">7 enables the </w:t>
      </w:r>
      <w:r w:rsidR="00AA25D7" w:rsidRPr="00C945CD">
        <w:t>ACMA</w:t>
      </w:r>
      <w:r w:rsidRPr="00C945CD">
        <w:t xml:space="preserve"> to require that devices be labelled to indicate whether they comply with standards or class licences;</w:t>
      </w:r>
    </w:p>
    <w:p w:rsidR="00EB5D5F" w:rsidRPr="00C945CD" w:rsidRDefault="00EB5D5F">
      <w:pPr>
        <w:pStyle w:val="paragraph"/>
      </w:pPr>
      <w:r w:rsidRPr="00C945CD">
        <w:tab/>
        <w:t>(g)</w:t>
      </w:r>
      <w:r w:rsidRPr="00C945CD">
        <w:tab/>
        <w:t>Division</w:t>
      </w:r>
      <w:r w:rsidR="00C945CD">
        <w:t> </w:t>
      </w:r>
      <w:r w:rsidRPr="00C945CD">
        <w:t>8 enables devices to be prohibited because of their effect on radiocommunications.</w:t>
      </w:r>
    </w:p>
    <w:p w:rsidR="00EB5D5F" w:rsidRPr="00C945CD" w:rsidRDefault="00EB5D5F" w:rsidP="00385B39">
      <w:pPr>
        <w:pStyle w:val="ActHead3"/>
        <w:pageBreakBefore/>
      </w:pPr>
      <w:bookmarkStart w:id="347" w:name="_Toc19106715"/>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Non</w:t>
      </w:r>
      <w:r w:rsidR="00C945CD" w:rsidRPr="004C37CE">
        <w:rPr>
          <w:rStyle w:val="CharDivText"/>
        </w:rPr>
        <w:noBreakHyphen/>
      </w:r>
      <w:r w:rsidRPr="004C37CE">
        <w:rPr>
          <w:rStyle w:val="CharDivText"/>
        </w:rPr>
        <w:t>standard devices</w:t>
      </w:r>
      <w:bookmarkEnd w:id="347"/>
    </w:p>
    <w:p w:rsidR="00EB5D5F" w:rsidRPr="00C945CD" w:rsidRDefault="00EB5D5F" w:rsidP="008A11E4">
      <w:pPr>
        <w:pStyle w:val="ActHead5"/>
      </w:pPr>
      <w:bookmarkStart w:id="348" w:name="_Toc19106716"/>
      <w:r w:rsidRPr="004C37CE">
        <w:rPr>
          <w:rStyle w:val="CharSectno"/>
        </w:rPr>
        <w:t>157</w:t>
      </w:r>
      <w:r w:rsidRPr="00C945CD">
        <w:t xml:space="preserve">  Emissions from non</w:t>
      </w:r>
      <w:r w:rsidR="00C945CD">
        <w:noBreakHyphen/>
      </w:r>
      <w:r w:rsidRPr="00C945CD">
        <w:t>standard transmitters</w:t>
      </w:r>
      <w:bookmarkEnd w:id="348"/>
    </w:p>
    <w:p w:rsidR="00EB5D5F" w:rsidRPr="00C945CD" w:rsidRDefault="00EB5D5F" w:rsidP="008A4053">
      <w:pPr>
        <w:pStyle w:val="subsection"/>
      </w:pPr>
      <w:r w:rsidRPr="00C945CD">
        <w:tab/>
        <w:t>(1)</w:t>
      </w:r>
      <w:r w:rsidRPr="00C945CD">
        <w:tab/>
        <w:t>Subject to Divisions</w:t>
      </w:r>
      <w:r w:rsidR="00C945CD">
        <w:t> </w:t>
      </w:r>
      <w:r w:rsidRPr="00C945CD">
        <w:t>4 and 5, a person must not cause a radio emission to be made by a transmitter that the person knows is a non</w:t>
      </w:r>
      <w:r w:rsidR="00C945CD">
        <w:noBreakHyphen/>
      </w:r>
      <w:r w:rsidRPr="00C945CD">
        <w:t>standard transmitter.</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individual—120 penalty units; or</w:t>
      </w:r>
    </w:p>
    <w:p w:rsidR="00EB5D5F" w:rsidRPr="00C945CD" w:rsidRDefault="00EB5D5F">
      <w:pPr>
        <w:pStyle w:val="paragraph"/>
      </w:pPr>
      <w:r w:rsidRPr="00C945CD">
        <w:tab/>
        <w:t>(b)</w:t>
      </w:r>
      <w:r w:rsidRPr="00C945CD">
        <w:tab/>
        <w:t>otherwise—1,500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If the transmitter referred to in </w:t>
      </w:r>
      <w:r w:rsidR="00C945CD">
        <w:t>subsection (</w:t>
      </w:r>
      <w:r w:rsidRPr="00C945CD">
        <w:t>1) is a non</w:t>
      </w:r>
      <w:r w:rsidR="00C945CD">
        <w:noBreakHyphen/>
      </w:r>
      <w:r w:rsidRPr="00C945CD">
        <w:t>standard transmitter solely because of non</w:t>
      </w:r>
      <w:r w:rsidR="00C945CD">
        <w:noBreakHyphen/>
      </w:r>
      <w:r w:rsidRPr="00C945CD">
        <w:t xml:space="preserve">compliance with an EMC standard, </w:t>
      </w:r>
      <w:r w:rsidR="00C945CD">
        <w:t>subsection (</w:t>
      </w:r>
      <w:r w:rsidRPr="00C945CD">
        <w:t>1) does not apply to the transmitter unless:</w:t>
      </w:r>
    </w:p>
    <w:p w:rsidR="00EB5D5F" w:rsidRPr="00C945CD" w:rsidRDefault="00EB5D5F">
      <w:pPr>
        <w:pStyle w:val="paragraph"/>
      </w:pPr>
      <w:r w:rsidRPr="00C945CD">
        <w:tab/>
        <w:t>(a)</w:t>
      </w:r>
      <w:r w:rsidRPr="00C945CD">
        <w:tab/>
        <w:t>the person referred to in that subsection is a corporation to which paragraph</w:t>
      </w:r>
      <w:r w:rsidR="00C945CD">
        <w:t> </w:t>
      </w:r>
      <w:r w:rsidRPr="00C945CD">
        <w:t>51(xx) of the Constitution applies; or</w:t>
      </w:r>
    </w:p>
    <w:p w:rsidR="00EB5D5F" w:rsidRPr="00C945CD" w:rsidRDefault="00EB5D5F">
      <w:pPr>
        <w:pStyle w:val="paragraph"/>
      </w:pPr>
      <w:r w:rsidRPr="00C945CD">
        <w:tab/>
        <w:t>(b)</w:t>
      </w:r>
      <w:r w:rsidRPr="00C945CD">
        <w:tab/>
        <w:t>the radio emission referred to in that subsection was made as a result of the device being operated in the course of, or in relation to:</w:t>
      </w:r>
    </w:p>
    <w:p w:rsidR="00EB5D5F" w:rsidRPr="00C945CD" w:rsidRDefault="00EB5D5F">
      <w:pPr>
        <w:pStyle w:val="paragraphsub"/>
      </w:pPr>
      <w:r w:rsidRPr="00C945CD">
        <w:tab/>
        <w:t>(i)</w:t>
      </w:r>
      <w:r w:rsidRPr="00C945CD">
        <w:tab/>
        <w:t xml:space="preserve">trade or commerce between Australia and places outside Australia; or </w:t>
      </w:r>
    </w:p>
    <w:p w:rsidR="00EB5D5F" w:rsidRPr="00C945CD" w:rsidRDefault="00EB5D5F">
      <w:pPr>
        <w:pStyle w:val="paragraphsub"/>
      </w:pPr>
      <w:r w:rsidRPr="00C945CD">
        <w:tab/>
        <w:t>(ii)</w:t>
      </w:r>
      <w:r w:rsidRPr="00C945CD">
        <w:tab/>
        <w:t>trade or commerce among the States; or</w:t>
      </w:r>
    </w:p>
    <w:p w:rsidR="00EB5D5F" w:rsidRPr="00C945CD" w:rsidRDefault="00EB5D5F">
      <w:pPr>
        <w:pStyle w:val="paragraphsub"/>
      </w:pPr>
      <w:r w:rsidRPr="00C945CD">
        <w:tab/>
        <w:t>(iii)</w:t>
      </w:r>
      <w:r w:rsidRPr="00C945CD">
        <w:tab/>
        <w:t>trade or commerce within a Territory, between a State and a Territory or between 2 Territories; or</w:t>
      </w:r>
    </w:p>
    <w:p w:rsidR="00EB5D5F" w:rsidRPr="00C945CD" w:rsidRDefault="00EB5D5F">
      <w:pPr>
        <w:pStyle w:val="paragraphsub"/>
      </w:pPr>
      <w:r w:rsidRPr="00C945CD">
        <w:tab/>
        <w:t>(iv)</w:t>
      </w:r>
      <w:r w:rsidRPr="00C945CD">
        <w:tab/>
        <w:t>the supply of goods or services to the Commonwealth, to a Territory or to an authority or instrumentality of the Commonwealth or of a Territory; or</w:t>
      </w:r>
    </w:p>
    <w:p w:rsidR="00EB5D5F" w:rsidRPr="00C945CD" w:rsidRDefault="00EB5D5F">
      <w:pPr>
        <w:pStyle w:val="paragraphsub"/>
      </w:pPr>
      <w:r w:rsidRPr="00C945CD">
        <w:tab/>
        <w:t>(v)</w:t>
      </w:r>
      <w:r w:rsidRPr="00C945CD">
        <w:tab/>
        <w:t>the defence of Australia; or</w:t>
      </w:r>
    </w:p>
    <w:p w:rsidR="00EB5D5F" w:rsidRPr="00C945CD" w:rsidRDefault="00EB5D5F">
      <w:pPr>
        <w:pStyle w:val="paragraphsub"/>
      </w:pPr>
      <w:r w:rsidRPr="00C945CD">
        <w:tab/>
        <w:t>(vi)</w:t>
      </w:r>
      <w:r w:rsidRPr="00C945CD">
        <w:tab/>
        <w:t>the operation of lighthouses, lightships, beacons or buoys; or</w:t>
      </w:r>
    </w:p>
    <w:p w:rsidR="00EB5D5F" w:rsidRPr="00C945CD" w:rsidRDefault="00EB5D5F" w:rsidP="001E150D">
      <w:pPr>
        <w:pStyle w:val="paragraphsub"/>
        <w:keepNext/>
        <w:keepLines/>
      </w:pPr>
      <w:r w:rsidRPr="00C945CD">
        <w:tab/>
        <w:t>(vii)</w:t>
      </w:r>
      <w:r w:rsidRPr="00C945CD">
        <w:tab/>
        <w:t>astronomical or meteorological observations; or</w:t>
      </w:r>
    </w:p>
    <w:p w:rsidR="00EB5D5F" w:rsidRPr="00C945CD" w:rsidRDefault="00EB5D5F" w:rsidP="001E150D">
      <w:pPr>
        <w:pStyle w:val="paragraphsub"/>
        <w:keepNext/>
        <w:keepLines/>
      </w:pPr>
      <w:r w:rsidRPr="00C945CD">
        <w:tab/>
        <w:t>(viii)</w:t>
      </w:r>
      <w:r w:rsidRPr="00C945CD">
        <w:tab/>
        <w:t>an activity of a corporation to which paragraph</w:t>
      </w:r>
      <w:r w:rsidR="00C945CD">
        <w:t> </w:t>
      </w:r>
      <w:r w:rsidRPr="00C945CD">
        <w:t>51(xx) of the Constitution applies; or</w:t>
      </w:r>
    </w:p>
    <w:p w:rsidR="00EB5D5F" w:rsidRPr="00C945CD" w:rsidRDefault="00EB5D5F">
      <w:pPr>
        <w:pStyle w:val="paragraphsub"/>
      </w:pPr>
      <w:r w:rsidRPr="00C945CD">
        <w:tab/>
        <w:t>(ix)</w:t>
      </w:r>
      <w:r w:rsidRPr="00C945CD">
        <w:tab/>
        <w:t>banking, other than State banking; or</w:t>
      </w:r>
    </w:p>
    <w:p w:rsidR="00EB5D5F" w:rsidRPr="00C945CD" w:rsidRDefault="00EB5D5F">
      <w:pPr>
        <w:pStyle w:val="paragraphsub"/>
      </w:pPr>
      <w:r w:rsidRPr="00C945CD">
        <w:tab/>
        <w:t>(x)</w:t>
      </w:r>
      <w:r w:rsidRPr="00C945CD">
        <w:tab/>
        <w:t>insurance, other than State insurance; or</w:t>
      </w:r>
    </w:p>
    <w:p w:rsidR="00EB5D5F" w:rsidRPr="00C945CD" w:rsidRDefault="00EB5D5F">
      <w:pPr>
        <w:pStyle w:val="paragraphsub"/>
      </w:pPr>
      <w:r w:rsidRPr="00C945CD">
        <w:tab/>
        <w:t>(xi)</w:t>
      </w:r>
      <w:r w:rsidRPr="00C945CD">
        <w:tab/>
        <w:t>weighing or measuring; or</w:t>
      </w:r>
    </w:p>
    <w:p w:rsidR="00EB5D5F" w:rsidRPr="00C945CD" w:rsidRDefault="00EB5D5F">
      <w:pPr>
        <w:pStyle w:val="paragraph"/>
      </w:pPr>
      <w:r w:rsidRPr="00C945CD">
        <w:tab/>
        <w:t>(c)</w:t>
      </w:r>
      <w:r w:rsidRPr="00C945CD">
        <w:tab/>
        <w:t>the radio emission referred to in that subsection was likely to interfere with the operation of another device, where that operation was in the course of, or in relation to:</w:t>
      </w:r>
    </w:p>
    <w:p w:rsidR="00EB5D5F" w:rsidRPr="00C945CD" w:rsidRDefault="00EB5D5F">
      <w:pPr>
        <w:pStyle w:val="paragraphsub"/>
      </w:pPr>
      <w:r w:rsidRPr="00C945CD">
        <w:tab/>
        <w:t>(i)</w:t>
      </w:r>
      <w:r w:rsidRPr="00C945CD">
        <w:tab/>
        <w:t xml:space="preserve">trade or commerce between Australia and places outside Australia; or </w:t>
      </w:r>
    </w:p>
    <w:p w:rsidR="00EB5D5F" w:rsidRPr="00C945CD" w:rsidRDefault="00EB5D5F">
      <w:pPr>
        <w:pStyle w:val="paragraphsub"/>
      </w:pPr>
      <w:r w:rsidRPr="00C945CD">
        <w:tab/>
        <w:t>(ii)</w:t>
      </w:r>
      <w:r w:rsidRPr="00C945CD">
        <w:tab/>
        <w:t>trade or commerce among the States; or</w:t>
      </w:r>
    </w:p>
    <w:p w:rsidR="00EB5D5F" w:rsidRPr="00C945CD" w:rsidRDefault="00EB5D5F">
      <w:pPr>
        <w:pStyle w:val="paragraphsub"/>
      </w:pPr>
      <w:r w:rsidRPr="00C945CD">
        <w:tab/>
        <w:t>(iii)</w:t>
      </w:r>
      <w:r w:rsidRPr="00C945CD">
        <w:tab/>
        <w:t>trade or commerce within a Territory, between a State and a Territory or between 2 Territories; or</w:t>
      </w:r>
    </w:p>
    <w:p w:rsidR="00EB5D5F" w:rsidRPr="00C945CD" w:rsidRDefault="00EB5D5F">
      <w:pPr>
        <w:pStyle w:val="paragraphsub"/>
      </w:pPr>
      <w:r w:rsidRPr="00C945CD">
        <w:tab/>
        <w:t>(iv)</w:t>
      </w:r>
      <w:r w:rsidRPr="00C945CD">
        <w:tab/>
        <w:t>the supply of goods or services to the Commonwealth, to a Territory or to an authority or instrumentality of the Commonwealth or of a Territory; or</w:t>
      </w:r>
    </w:p>
    <w:p w:rsidR="00EB5D5F" w:rsidRPr="00C945CD" w:rsidRDefault="00EB5D5F">
      <w:pPr>
        <w:pStyle w:val="paragraphsub"/>
      </w:pPr>
      <w:r w:rsidRPr="00C945CD">
        <w:tab/>
        <w:t>(v)</w:t>
      </w:r>
      <w:r w:rsidRPr="00C945CD">
        <w:tab/>
        <w:t>the defence of Australia; or</w:t>
      </w:r>
    </w:p>
    <w:p w:rsidR="00EB5D5F" w:rsidRPr="00C945CD" w:rsidRDefault="00EB5D5F">
      <w:pPr>
        <w:pStyle w:val="paragraphsub"/>
      </w:pPr>
      <w:r w:rsidRPr="00C945CD">
        <w:tab/>
        <w:t>(vi)</w:t>
      </w:r>
      <w:r w:rsidRPr="00C945CD">
        <w:tab/>
        <w:t>the operation of lighthouses, lightships, beacons or buoys; or</w:t>
      </w:r>
    </w:p>
    <w:p w:rsidR="00EB5D5F" w:rsidRPr="00C945CD" w:rsidRDefault="00EB5D5F">
      <w:pPr>
        <w:pStyle w:val="paragraphsub"/>
      </w:pPr>
      <w:r w:rsidRPr="00C945CD">
        <w:tab/>
        <w:t>(vii)</w:t>
      </w:r>
      <w:r w:rsidRPr="00C945CD">
        <w:tab/>
        <w:t>astronomical or meteorological observations; or</w:t>
      </w:r>
    </w:p>
    <w:p w:rsidR="00EB5D5F" w:rsidRPr="00C945CD" w:rsidRDefault="00EB5D5F">
      <w:pPr>
        <w:pStyle w:val="paragraphsub"/>
      </w:pPr>
      <w:r w:rsidRPr="00C945CD">
        <w:tab/>
        <w:t>(viii)</w:t>
      </w:r>
      <w:r w:rsidRPr="00C945CD">
        <w:tab/>
        <w:t>an activity of a corporation to which paragraph</w:t>
      </w:r>
      <w:r w:rsidR="00C945CD">
        <w:t> </w:t>
      </w:r>
      <w:r w:rsidRPr="00C945CD">
        <w:t>51(xx) of the Constitution applies; or</w:t>
      </w:r>
    </w:p>
    <w:p w:rsidR="00EB5D5F" w:rsidRPr="00C945CD" w:rsidRDefault="00EB5D5F">
      <w:pPr>
        <w:pStyle w:val="paragraphsub"/>
      </w:pPr>
      <w:r w:rsidRPr="00C945CD">
        <w:tab/>
        <w:t>(ix)</w:t>
      </w:r>
      <w:r w:rsidRPr="00C945CD">
        <w:tab/>
        <w:t>banking, other than State banking; or</w:t>
      </w:r>
    </w:p>
    <w:p w:rsidR="00EB5D5F" w:rsidRPr="00C945CD" w:rsidRDefault="00EB5D5F">
      <w:pPr>
        <w:pStyle w:val="paragraphsub"/>
      </w:pPr>
      <w:r w:rsidRPr="00C945CD">
        <w:tab/>
        <w:t>(x)</w:t>
      </w:r>
      <w:r w:rsidRPr="00C945CD">
        <w:tab/>
        <w:t>insurance, other than State insurance; or</w:t>
      </w:r>
    </w:p>
    <w:p w:rsidR="00EB5D5F" w:rsidRPr="00C945CD" w:rsidRDefault="00EB5D5F">
      <w:pPr>
        <w:pStyle w:val="paragraphsub"/>
      </w:pPr>
      <w:r w:rsidRPr="00C945CD">
        <w:tab/>
        <w:t>(xi)</w:t>
      </w:r>
      <w:r w:rsidRPr="00C945CD">
        <w:tab/>
        <w:t>weighing or measuring; or</w:t>
      </w:r>
    </w:p>
    <w:p w:rsidR="00EB5D5F" w:rsidRPr="00C945CD" w:rsidRDefault="00EB5D5F">
      <w:pPr>
        <w:pStyle w:val="paragraph"/>
      </w:pPr>
      <w:r w:rsidRPr="00C945CD">
        <w:tab/>
        <w:t>(d)</w:t>
      </w:r>
      <w:r w:rsidRPr="00C945CD">
        <w:tab/>
        <w:t>the radio emission referred to in that subsection was likely to interfere with:</w:t>
      </w:r>
    </w:p>
    <w:p w:rsidR="00EB5D5F" w:rsidRPr="00C945CD" w:rsidRDefault="00EB5D5F">
      <w:pPr>
        <w:pStyle w:val="paragraphsub"/>
      </w:pPr>
      <w:r w:rsidRPr="00C945CD">
        <w:tab/>
        <w:t>(i)</w:t>
      </w:r>
      <w:r w:rsidRPr="00C945CD">
        <w:tab/>
        <w:t>radiocommunications; or</w:t>
      </w:r>
    </w:p>
    <w:p w:rsidR="00EB5D5F" w:rsidRPr="00C945CD" w:rsidRDefault="00EB5D5F">
      <w:pPr>
        <w:pStyle w:val="paragraphsub"/>
      </w:pPr>
      <w:r w:rsidRPr="00C945CD">
        <w:tab/>
        <w:t>(ii)</w:t>
      </w:r>
      <w:r w:rsidRPr="00C945CD">
        <w:tab/>
        <w:t xml:space="preserve">broadcasting services (within the meaning of the </w:t>
      </w:r>
      <w:r w:rsidRPr="00C945CD">
        <w:rPr>
          <w:i/>
        </w:rPr>
        <w:t>Broadcasting Services Act 1992</w:t>
      </w:r>
      <w:r w:rsidRPr="00C945CD">
        <w:t>); or</w:t>
      </w:r>
    </w:p>
    <w:p w:rsidR="00EB5D5F" w:rsidRPr="00C945CD" w:rsidRDefault="00EB5D5F">
      <w:pPr>
        <w:pStyle w:val="paragraphsub"/>
      </w:pPr>
      <w:r w:rsidRPr="00C945CD">
        <w:tab/>
        <w:t>(iii)</w:t>
      </w:r>
      <w:r w:rsidRPr="00C945CD">
        <w:tab/>
        <w:t xml:space="preserve">carriage services (within the meaning of the </w:t>
      </w:r>
      <w:r w:rsidRPr="00C945CD">
        <w:rPr>
          <w:i/>
        </w:rPr>
        <w:t>Telecommunications Act 1997</w:t>
      </w:r>
      <w:r w:rsidRPr="00C945CD">
        <w:t>); or</w:t>
      </w:r>
    </w:p>
    <w:p w:rsidR="00EB5D5F" w:rsidRPr="00C945CD" w:rsidRDefault="00EB5D5F">
      <w:pPr>
        <w:pStyle w:val="paragraphsub"/>
      </w:pPr>
      <w:r w:rsidRPr="00C945CD">
        <w:tab/>
        <w:t>(iv)</w:t>
      </w:r>
      <w:r w:rsidRPr="00C945CD">
        <w:tab/>
        <w:t>any other postal, telegraphic, telephonic or other like service.</w:t>
      </w:r>
    </w:p>
    <w:p w:rsidR="00D427EF" w:rsidRPr="00C945CD" w:rsidRDefault="00EB5D5F" w:rsidP="001E150D">
      <w:pPr>
        <w:pStyle w:val="subsection"/>
        <w:keepNext/>
        <w:keepLines/>
      </w:pPr>
      <w:r w:rsidRPr="00C945CD">
        <w:tab/>
        <w:t>(3)</w:t>
      </w:r>
      <w:r w:rsidRPr="00C945CD">
        <w:tab/>
        <w:t>The following diagram shows how this Part (other than Division</w:t>
      </w:r>
      <w:r w:rsidR="00C945CD">
        <w:t> </w:t>
      </w:r>
      <w:r w:rsidR="00ED567C" w:rsidRPr="00C945CD">
        <w:t>8) applies to radio emissions.</w:t>
      </w:r>
    </w:p>
    <w:p w:rsidR="00D427EF" w:rsidRPr="00C945CD" w:rsidRDefault="00163BD4" w:rsidP="008A4053">
      <w:pPr>
        <w:pStyle w:val="subsection"/>
      </w:pPr>
      <w:r>
        <w:pict>
          <v:shape id="_x0000_i1027" type="#_x0000_t75" style="width:355.5pt;height:321pt">
            <v:imagedata r:id="rId26" o:title=""/>
          </v:shape>
        </w:pict>
      </w:r>
    </w:p>
    <w:p w:rsidR="002A0018" w:rsidRPr="00C945CD" w:rsidRDefault="002A0018" w:rsidP="00D427EF">
      <w:pPr>
        <w:pStyle w:val="notetext"/>
        <w:keepNext/>
      </w:pPr>
      <w:r w:rsidRPr="00C945CD">
        <w:t>Note:</w:t>
      </w:r>
      <w:r w:rsidRPr="00C945CD">
        <w:tab/>
        <w:t>Chapter</w:t>
      </w:r>
      <w:r w:rsidR="00C945CD">
        <w:t> </w:t>
      </w:r>
      <w:r w:rsidRPr="00C945CD">
        <w:t>3 imposes additional requirements on operation of radiocommunications devices.</w:t>
      </w:r>
    </w:p>
    <w:p w:rsidR="00EB5D5F" w:rsidRPr="00C945CD" w:rsidRDefault="00EB5D5F" w:rsidP="008A11E4">
      <w:pPr>
        <w:pStyle w:val="ActHead5"/>
      </w:pPr>
      <w:bookmarkStart w:id="349" w:name="_Toc19106717"/>
      <w:r w:rsidRPr="004C37CE">
        <w:rPr>
          <w:rStyle w:val="CharSectno"/>
        </w:rPr>
        <w:t>158</w:t>
      </w:r>
      <w:r w:rsidRPr="00C945CD">
        <w:t xml:space="preserve">  Possession of non</w:t>
      </w:r>
      <w:r w:rsidR="00C945CD">
        <w:noBreakHyphen/>
      </w:r>
      <w:r w:rsidRPr="00C945CD">
        <w:t>standard devices</w:t>
      </w:r>
      <w:bookmarkEnd w:id="349"/>
    </w:p>
    <w:p w:rsidR="00EB5D5F" w:rsidRPr="00C945CD" w:rsidRDefault="00EB5D5F" w:rsidP="008A4053">
      <w:pPr>
        <w:pStyle w:val="subsection"/>
      </w:pPr>
      <w:r w:rsidRPr="00C945CD">
        <w:tab/>
        <w:t>(1)</w:t>
      </w:r>
      <w:r w:rsidRPr="00C945CD">
        <w:tab/>
        <w:t>Subject to Divisions</w:t>
      </w:r>
      <w:r w:rsidR="00C945CD">
        <w:t> </w:t>
      </w:r>
      <w:r w:rsidRPr="00C945CD">
        <w:t>4 and 5, a person must not have in his or her possession for the purpose of operation a device that the person knows is a non</w:t>
      </w:r>
      <w:r w:rsidR="00C945CD">
        <w:noBreakHyphen/>
      </w:r>
      <w:r w:rsidRPr="00C945CD">
        <w:t>standard device.</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individual—120 penalty units; or</w:t>
      </w:r>
    </w:p>
    <w:p w:rsidR="00EB5D5F" w:rsidRPr="00C945CD" w:rsidRDefault="00EB5D5F">
      <w:pPr>
        <w:pStyle w:val="paragraph"/>
      </w:pPr>
      <w:r w:rsidRPr="00C945CD">
        <w:tab/>
        <w:t>(b)</w:t>
      </w:r>
      <w:r w:rsidRPr="00C945CD">
        <w:tab/>
        <w:t>otherwise—1,500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If the device referred to in </w:t>
      </w:r>
      <w:r w:rsidR="00C945CD">
        <w:t>subsection (</w:t>
      </w:r>
      <w:r w:rsidRPr="00C945CD">
        <w:t>1) is a non</w:t>
      </w:r>
      <w:r w:rsidR="00C945CD">
        <w:noBreakHyphen/>
      </w:r>
      <w:r w:rsidRPr="00C945CD">
        <w:t>standard device solely because of non</w:t>
      </w:r>
      <w:r w:rsidR="00C945CD">
        <w:noBreakHyphen/>
      </w:r>
      <w:r w:rsidRPr="00C945CD">
        <w:t xml:space="preserve">compliance with an EMC standard, </w:t>
      </w:r>
      <w:r w:rsidR="00C945CD">
        <w:t>subsection (</w:t>
      </w:r>
      <w:r w:rsidRPr="00C945CD">
        <w:t>1) does not apply to the possession of the device unless:</w:t>
      </w:r>
    </w:p>
    <w:p w:rsidR="00EB5D5F" w:rsidRPr="00C945CD" w:rsidRDefault="00EB5D5F">
      <w:pPr>
        <w:pStyle w:val="paragraph"/>
      </w:pPr>
      <w:r w:rsidRPr="00C945CD">
        <w:tab/>
        <w:t>(a)</w:t>
      </w:r>
      <w:r w:rsidRPr="00C945CD">
        <w:tab/>
        <w:t>the person referred to in that subsection is a corporation to which paragraph</w:t>
      </w:r>
      <w:r w:rsidR="00C945CD">
        <w:t> </w:t>
      </w:r>
      <w:r w:rsidRPr="00C945CD">
        <w:t>51(xx) of the Constitution applies; or</w:t>
      </w:r>
    </w:p>
    <w:p w:rsidR="00EB5D5F" w:rsidRPr="00C945CD" w:rsidRDefault="00EB5D5F">
      <w:pPr>
        <w:pStyle w:val="paragraph"/>
      </w:pPr>
      <w:r w:rsidRPr="00C945CD">
        <w:tab/>
        <w:t>(b)</w:t>
      </w:r>
      <w:r w:rsidRPr="00C945CD">
        <w:tab/>
        <w:t>the operation referred to in that subsection is in the course of, or in relation to:</w:t>
      </w:r>
    </w:p>
    <w:p w:rsidR="00EB5D5F" w:rsidRPr="00C945CD" w:rsidRDefault="00EB5D5F">
      <w:pPr>
        <w:pStyle w:val="paragraphsub"/>
      </w:pPr>
      <w:r w:rsidRPr="00C945CD">
        <w:tab/>
        <w:t>(i)</w:t>
      </w:r>
      <w:r w:rsidRPr="00C945CD">
        <w:tab/>
        <w:t xml:space="preserve">trade or commerce between Australia and places outside Australia; or </w:t>
      </w:r>
    </w:p>
    <w:p w:rsidR="00EB5D5F" w:rsidRPr="00C945CD" w:rsidRDefault="00EB5D5F">
      <w:pPr>
        <w:pStyle w:val="paragraphsub"/>
      </w:pPr>
      <w:r w:rsidRPr="00C945CD">
        <w:tab/>
        <w:t>(ii)</w:t>
      </w:r>
      <w:r w:rsidRPr="00C945CD">
        <w:tab/>
        <w:t>trade or commerce among the States; or</w:t>
      </w:r>
    </w:p>
    <w:p w:rsidR="00EB5D5F" w:rsidRPr="00C945CD" w:rsidRDefault="00EB5D5F">
      <w:pPr>
        <w:pStyle w:val="paragraphsub"/>
      </w:pPr>
      <w:r w:rsidRPr="00C945CD">
        <w:tab/>
        <w:t>(iii)</w:t>
      </w:r>
      <w:r w:rsidRPr="00C945CD">
        <w:tab/>
        <w:t>trade or commerce within a Territory, between a State and a Territory or between 2 Territories; or</w:t>
      </w:r>
    </w:p>
    <w:p w:rsidR="00EB5D5F" w:rsidRPr="00C945CD" w:rsidRDefault="00EB5D5F">
      <w:pPr>
        <w:pStyle w:val="paragraphsub"/>
      </w:pPr>
      <w:r w:rsidRPr="00C945CD">
        <w:tab/>
        <w:t>(iv)</w:t>
      </w:r>
      <w:r w:rsidRPr="00C945CD">
        <w:tab/>
        <w:t>the supply of goods or services to the Commonwealth, to a Territory or to an authority or instrumentality of the Commonwealth or of a Territory; or</w:t>
      </w:r>
    </w:p>
    <w:p w:rsidR="00EB5D5F" w:rsidRPr="00C945CD" w:rsidRDefault="00EB5D5F">
      <w:pPr>
        <w:pStyle w:val="paragraphsub"/>
      </w:pPr>
      <w:r w:rsidRPr="00C945CD">
        <w:tab/>
        <w:t>(v)</w:t>
      </w:r>
      <w:r w:rsidRPr="00C945CD">
        <w:tab/>
        <w:t>the defence of Australia; or</w:t>
      </w:r>
    </w:p>
    <w:p w:rsidR="00EB5D5F" w:rsidRPr="00C945CD" w:rsidRDefault="00EB5D5F">
      <w:pPr>
        <w:pStyle w:val="paragraphsub"/>
      </w:pPr>
      <w:r w:rsidRPr="00C945CD">
        <w:tab/>
        <w:t>(vi)</w:t>
      </w:r>
      <w:r w:rsidRPr="00C945CD">
        <w:tab/>
        <w:t>the operation of lighthouses, lightships, beacons or buoys; or</w:t>
      </w:r>
    </w:p>
    <w:p w:rsidR="00EB5D5F" w:rsidRPr="00C945CD" w:rsidRDefault="00EB5D5F">
      <w:pPr>
        <w:pStyle w:val="paragraphsub"/>
      </w:pPr>
      <w:r w:rsidRPr="00C945CD">
        <w:tab/>
        <w:t>(vii)</w:t>
      </w:r>
      <w:r w:rsidRPr="00C945CD">
        <w:tab/>
        <w:t>astronomical or meteorological observations; or</w:t>
      </w:r>
    </w:p>
    <w:p w:rsidR="00EB5D5F" w:rsidRPr="00C945CD" w:rsidRDefault="00EB5D5F">
      <w:pPr>
        <w:pStyle w:val="paragraphsub"/>
      </w:pPr>
      <w:r w:rsidRPr="00C945CD">
        <w:tab/>
        <w:t>(viii)</w:t>
      </w:r>
      <w:r w:rsidRPr="00C945CD">
        <w:tab/>
        <w:t>an activity of a corporation to which paragraph</w:t>
      </w:r>
      <w:r w:rsidR="00C945CD">
        <w:t> </w:t>
      </w:r>
      <w:r w:rsidRPr="00C945CD">
        <w:t>51(xx) of the Constitution applies; or</w:t>
      </w:r>
    </w:p>
    <w:p w:rsidR="00EB5D5F" w:rsidRPr="00C945CD" w:rsidRDefault="00EB5D5F">
      <w:pPr>
        <w:pStyle w:val="paragraphsub"/>
      </w:pPr>
      <w:r w:rsidRPr="00C945CD">
        <w:tab/>
        <w:t>(ix)</w:t>
      </w:r>
      <w:r w:rsidRPr="00C945CD">
        <w:tab/>
        <w:t>banking, other than State banking; or</w:t>
      </w:r>
    </w:p>
    <w:p w:rsidR="00EB5D5F" w:rsidRPr="00C945CD" w:rsidRDefault="00EB5D5F">
      <w:pPr>
        <w:pStyle w:val="paragraphsub"/>
      </w:pPr>
      <w:r w:rsidRPr="00C945CD">
        <w:tab/>
        <w:t>(x)</w:t>
      </w:r>
      <w:r w:rsidRPr="00C945CD">
        <w:tab/>
        <w:t>insurance, other than State insurance; or</w:t>
      </w:r>
    </w:p>
    <w:p w:rsidR="00EB5D5F" w:rsidRPr="00C945CD" w:rsidRDefault="00EB5D5F">
      <w:pPr>
        <w:pStyle w:val="paragraphsub"/>
      </w:pPr>
      <w:r w:rsidRPr="00C945CD">
        <w:tab/>
        <w:t>(xi)</w:t>
      </w:r>
      <w:r w:rsidRPr="00C945CD">
        <w:tab/>
        <w:t>weighing or measuring; or</w:t>
      </w:r>
    </w:p>
    <w:p w:rsidR="00EB5D5F" w:rsidRPr="00C945CD" w:rsidRDefault="00EB5D5F">
      <w:pPr>
        <w:pStyle w:val="paragraph"/>
      </w:pPr>
      <w:r w:rsidRPr="00C945CD">
        <w:tab/>
        <w:t>(c)</w:t>
      </w:r>
      <w:r w:rsidRPr="00C945CD">
        <w:tab/>
        <w:t>the operation referred to in that subsection was likely to interfere with the operation of another device, where the operation of that other device was in the course of, or in relation to:</w:t>
      </w:r>
    </w:p>
    <w:p w:rsidR="00EB5D5F" w:rsidRPr="00C945CD" w:rsidRDefault="00EB5D5F">
      <w:pPr>
        <w:pStyle w:val="paragraphsub"/>
      </w:pPr>
      <w:r w:rsidRPr="00C945CD">
        <w:tab/>
        <w:t>(i)</w:t>
      </w:r>
      <w:r w:rsidRPr="00C945CD">
        <w:tab/>
        <w:t xml:space="preserve">trade or commerce between Australia and places outside Australia; or </w:t>
      </w:r>
    </w:p>
    <w:p w:rsidR="00EB5D5F" w:rsidRPr="00C945CD" w:rsidRDefault="00EB5D5F" w:rsidP="001E150D">
      <w:pPr>
        <w:pStyle w:val="paragraphsub"/>
        <w:keepNext/>
        <w:keepLines/>
      </w:pPr>
      <w:r w:rsidRPr="00C945CD">
        <w:tab/>
        <w:t>(ii)</w:t>
      </w:r>
      <w:r w:rsidRPr="00C945CD">
        <w:tab/>
        <w:t>trade or commerce among the States; or</w:t>
      </w:r>
    </w:p>
    <w:p w:rsidR="00EB5D5F" w:rsidRPr="00C945CD" w:rsidRDefault="00EB5D5F" w:rsidP="001E150D">
      <w:pPr>
        <w:pStyle w:val="paragraphsub"/>
        <w:keepNext/>
        <w:keepLines/>
      </w:pPr>
      <w:r w:rsidRPr="00C945CD">
        <w:tab/>
        <w:t>(iii)</w:t>
      </w:r>
      <w:r w:rsidRPr="00C945CD">
        <w:tab/>
        <w:t>trade or commerce within a Territory, between a State and a Territory or between 2 Territories; or</w:t>
      </w:r>
    </w:p>
    <w:p w:rsidR="00EB5D5F" w:rsidRPr="00C945CD" w:rsidRDefault="00EB5D5F">
      <w:pPr>
        <w:pStyle w:val="paragraphsub"/>
      </w:pPr>
      <w:r w:rsidRPr="00C945CD">
        <w:tab/>
        <w:t>(iv)</w:t>
      </w:r>
      <w:r w:rsidRPr="00C945CD">
        <w:tab/>
        <w:t>the supply of goods or services to the Commonwealth, to a Territory or to an authority or instrumentality of the Commonwealth or of a Territory; or</w:t>
      </w:r>
    </w:p>
    <w:p w:rsidR="00EB5D5F" w:rsidRPr="00C945CD" w:rsidRDefault="00EB5D5F">
      <w:pPr>
        <w:pStyle w:val="paragraphsub"/>
      </w:pPr>
      <w:r w:rsidRPr="00C945CD">
        <w:tab/>
        <w:t>(v)</w:t>
      </w:r>
      <w:r w:rsidRPr="00C945CD">
        <w:tab/>
        <w:t>the defence of Australia; or</w:t>
      </w:r>
    </w:p>
    <w:p w:rsidR="00EB5D5F" w:rsidRPr="00C945CD" w:rsidRDefault="00EB5D5F">
      <w:pPr>
        <w:pStyle w:val="paragraphsub"/>
      </w:pPr>
      <w:r w:rsidRPr="00C945CD">
        <w:tab/>
        <w:t>(vi)</w:t>
      </w:r>
      <w:r w:rsidRPr="00C945CD">
        <w:tab/>
        <w:t>the operation of lighthouses, lightships, beacons or buoys; or</w:t>
      </w:r>
    </w:p>
    <w:p w:rsidR="00EB5D5F" w:rsidRPr="00C945CD" w:rsidRDefault="00EB5D5F">
      <w:pPr>
        <w:pStyle w:val="paragraphsub"/>
      </w:pPr>
      <w:r w:rsidRPr="00C945CD">
        <w:tab/>
        <w:t>(vii)</w:t>
      </w:r>
      <w:r w:rsidRPr="00C945CD">
        <w:tab/>
        <w:t>astronomical or meteorological observations; or</w:t>
      </w:r>
    </w:p>
    <w:p w:rsidR="00EB5D5F" w:rsidRPr="00C945CD" w:rsidRDefault="00EB5D5F">
      <w:pPr>
        <w:pStyle w:val="paragraphsub"/>
      </w:pPr>
      <w:r w:rsidRPr="00C945CD">
        <w:tab/>
        <w:t>(viii)</w:t>
      </w:r>
      <w:r w:rsidRPr="00C945CD">
        <w:tab/>
        <w:t>an activity of a corporation to which paragraph</w:t>
      </w:r>
      <w:r w:rsidR="00C945CD">
        <w:t> </w:t>
      </w:r>
      <w:r w:rsidRPr="00C945CD">
        <w:t>51(xx) of the Constitution applies; or</w:t>
      </w:r>
    </w:p>
    <w:p w:rsidR="00EB5D5F" w:rsidRPr="00C945CD" w:rsidRDefault="00EB5D5F">
      <w:pPr>
        <w:pStyle w:val="paragraphsub"/>
      </w:pPr>
      <w:r w:rsidRPr="00C945CD">
        <w:tab/>
        <w:t>(ix)</w:t>
      </w:r>
      <w:r w:rsidRPr="00C945CD">
        <w:tab/>
        <w:t>banking, other than State banking; or</w:t>
      </w:r>
    </w:p>
    <w:p w:rsidR="00EB5D5F" w:rsidRPr="00C945CD" w:rsidRDefault="00EB5D5F">
      <w:pPr>
        <w:pStyle w:val="paragraphsub"/>
      </w:pPr>
      <w:r w:rsidRPr="00C945CD">
        <w:tab/>
        <w:t>(x)</w:t>
      </w:r>
      <w:r w:rsidRPr="00C945CD">
        <w:tab/>
        <w:t>insurance, other than State insurance; or</w:t>
      </w:r>
    </w:p>
    <w:p w:rsidR="00EB5D5F" w:rsidRPr="00C945CD" w:rsidRDefault="00EB5D5F">
      <w:pPr>
        <w:pStyle w:val="paragraphsub"/>
      </w:pPr>
      <w:r w:rsidRPr="00C945CD">
        <w:tab/>
        <w:t>(xi)</w:t>
      </w:r>
      <w:r w:rsidRPr="00C945CD">
        <w:tab/>
        <w:t>weighing or measuring; or</w:t>
      </w:r>
    </w:p>
    <w:p w:rsidR="00EB5D5F" w:rsidRPr="00C945CD" w:rsidRDefault="00EB5D5F">
      <w:pPr>
        <w:pStyle w:val="paragraph"/>
      </w:pPr>
      <w:r w:rsidRPr="00C945CD">
        <w:tab/>
        <w:t>(d)</w:t>
      </w:r>
      <w:r w:rsidRPr="00C945CD">
        <w:tab/>
        <w:t>the operation referred to in that subsection was likely to interfere with:</w:t>
      </w:r>
    </w:p>
    <w:p w:rsidR="00EB5D5F" w:rsidRPr="00C945CD" w:rsidRDefault="00EB5D5F">
      <w:pPr>
        <w:pStyle w:val="paragraphsub"/>
      </w:pPr>
      <w:r w:rsidRPr="00C945CD">
        <w:tab/>
        <w:t>(i)</w:t>
      </w:r>
      <w:r w:rsidRPr="00C945CD">
        <w:tab/>
        <w:t>radiocommunications; or</w:t>
      </w:r>
    </w:p>
    <w:p w:rsidR="00EB5D5F" w:rsidRPr="00C945CD" w:rsidRDefault="00EB5D5F">
      <w:pPr>
        <w:pStyle w:val="paragraphsub"/>
      </w:pPr>
      <w:r w:rsidRPr="00C945CD">
        <w:tab/>
        <w:t>(ii)</w:t>
      </w:r>
      <w:r w:rsidRPr="00C945CD">
        <w:tab/>
        <w:t xml:space="preserve">broadcasting services (within the meaning of the </w:t>
      </w:r>
      <w:r w:rsidRPr="00C945CD">
        <w:rPr>
          <w:i/>
        </w:rPr>
        <w:t>Broadcasting Services Act 1992</w:t>
      </w:r>
      <w:r w:rsidRPr="00C945CD">
        <w:t>); or</w:t>
      </w:r>
    </w:p>
    <w:p w:rsidR="00EB5D5F" w:rsidRPr="00C945CD" w:rsidRDefault="00EB5D5F">
      <w:pPr>
        <w:pStyle w:val="paragraphsub"/>
      </w:pPr>
      <w:r w:rsidRPr="00C945CD">
        <w:tab/>
        <w:t>(iii)</w:t>
      </w:r>
      <w:r w:rsidRPr="00C945CD">
        <w:tab/>
        <w:t xml:space="preserve">carriage services (within the meaning of the </w:t>
      </w:r>
      <w:r w:rsidRPr="00C945CD">
        <w:rPr>
          <w:i/>
        </w:rPr>
        <w:t>Telecommunications Act 1997</w:t>
      </w:r>
      <w:r w:rsidRPr="00C945CD">
        <w:t>); or</w:t>
      </w:r>
    </w:p>
    <w:p w:rsidR="00EB5D5F" w:rsidRPr="00C945CD" w:rsidRDefault="00EB5D5F">
      <w:pPr>
        <w:pStyle w:val="paragraphsub"/>
      </w:pPr>
      <w:r w:rsidRPr="00C945CD">
        <w:tab/>
        <w:t>(iv)</w:t>
      </w:r>
      <w:r w:rsidRPr="00C945CD">
        <w:tab/>
        <w:t>any other postal, telegraphic, telephonic or other like service.</w:t>
      </w:r>
    </w:p>
    <w:p w:rsidR="00EB5D5F" w:rsidRPr="00C945CD" w:rsidRDefault="00EB5D5F" w:rsidP="00ED567C">
      <w:pPr>
        <w:pStyle w:val="subsection"/>
      </w:pPr>
      <w:r w:rsidRPr="00C945CD">
        <w:tab/>
        <w:t>(3)</w:t>
      </w:r>
      <w:r w:rsidRPr="00C945CD">
        <w:tab/>
        <w:t>The following diagram shows how this Part (other than Division</w:t>
      </w:r>
      <w:r w:rsidR="00C945CD">
        <w:t> </w:t>
      </w:r>
      <w:r w:rsidRPr="00C945CD">
        <w:t>8) applies to possession of devices.</w:t>
      </w:r>
    </w:p>
    <w:p w:rsidR="003F04DB" w:rsidRPr="00C945CD" w:rsidRDefault="00163BD4" w:rsidP="008A4053">
      <w:pPr>
        <w:pStyle w:val="subsection"/>
      </w:pPr>
      <w:r>
        <w:pict>
          <v:shape id="_x0000_i1028" type="#_x0000_t75" style="width:355.5pt;height:480pt">
            <v:imagedata r:id="rId27" o:title=""/>
          </v:shape>
        </w:pict>
      </w:r>
    </w:p>
    <w:p w:rsidR="00EB5D5F" w:rsidRPr="00C945CD" w:rsidRDefault="00EB5D5F" w:rsidP="003F04DB">
      <w:pPr>
        <w:pStyle w:val="notetext"/>
      </w:pPr>
      <w:r w:rsidRPr="00C945CD">
        <w:t>Note:</w:t>
      </w:r>
      <w:r w:rsidR="00125571" w:rsidRPr="00C945CD">
        <w:tab/>
      </w:r>
      <w:r w:rsidRPr="00C945CD">
        <w:t>Chapter</w:t>
      </w:r>
      <w:r w:rsidR="00C945CD">
        <w:t> </w:t>
      </w:r>
      <w:r w:rsidRPr="00C945CD">
        <w:t>3 imposes additional requirements on possession of radiocommunications devices.</w:t>
      </w:r>
    </w:p>
    <w:p w:rsidR="00EB5D5F" w:rsidRPr="00C945CD" w:rsidRDefault="00EB5D5F" w:rsidP="008A11E4">
      <w:pPr>
        <w:pStyle w:val="ActHead5"/>
      </w:pPr>
      <w:bookmarkStart w:id="350" w:name="_Toc19106718"/>
      <w:r w:rsidRPr="004C37CE">
        <w:rPr>
          <w:rStyle w:val="CharSectno"/>
        </w:rPr>
        <w:t>159</w:t>
      </w:r>
      <w:r w:rsidRPr="00C945CD">
        <w:t xml:space="preserve">  Additional provisions about possession of devices</w:t>
      </w:r>
      <w:bookmarkEnd w:id="350"/>
    </w:p>
    <w:p w:rsidR="00EB5D5F" w:rsidRPr="00C945CD" w:rsidRDefault="00EB5D5F" w:rsidP="008A4053">
      <w:pPr>
        <w:pStyle w:val="subsection"/>
      </w:pPr>
      <w:r w:rsidRPr="00C945CD">
        <w:tab/>
        <w:t>(1)</w:t>
      </w:r>
      <w:r w:rsidRPr="00C945CD">
        <w:tab/>
        <w:t>Without limiting section</w:t>
      </w:r>
      <w:r w:rsidR="00C945CD">
        <w:t> </w:t>
      </w:r>
      <w:r w:rsidRPr="00C945CD">
        <w:t>158, a person is taken, for the purposes of that section, to have a device in his or her possession for the purpose of operation if it is in his or her possession, otherwise than for the purpose of supply to another person, and can be operated by merely doing one or more of the following:</w:t>
      </w:r>
    </w:p>
    <w:p w:rsidR="00EB5D5F" w:rsidRPr="00C945CD" w:rsidRDefault="00EB5D5F">
      <w:pPr>
        <w:pStyle w:val="paragraph"/>
      </w:pPr>
      <w:r w:rsidRPr="00C945CD">
        <w:tab/>
        <w:t>(a)</w:t>
      </w:r>
      <w:r w:rsidRPr="00C945CD">
        <w:tab/>
        <w:t>connecting the device to an electric power supply by means of an electric plug or other electric connection;</w:t>
      </w:r>
    </w:p>
    <w:p w:rsidR="00EB5D5F" w:rsidRPr="00C945CD" w:rsidRDefault="00EB5D5F">
      <w:pPr>
        <w:pStyle w:val="paragraph"/>
      </w:pPr>
      <w:r w:rsidRPr="00C945CD">
        <w:tab/>
        <w:t>(b)</w:t>
      </w:r>
      <w:r w:rsidRPr="00C945CD">
        <w:tab/>
        <w:t>connecting a microphone to the device by inserting a microphone plug into the device;</w:t>
      </w:r>
    </w:p>
    <w:p w:rsidR="00EB5D5F" w:rsidRPr="00C945CD" w:rsidRDefault="00EB5D5F">
      <w:pPr>
        <w:pStyle w:val="paragraph"/>
      </w:pPr>
      <w:r w:rsidRPr="00C945CD">
        <w:tab/>
        <w:t>(c)</w:t>
      </w:r>
      <w:r w:rsidRPr="00C945CD">
        <w:tab/>
        <w:t>switching on the device;</w:t>
      </w:r>
    </w:p>
    <w:p w:rsidR="00EB5D5F" w:rsidRPr="00C945CD" w:rsidRDefault="00EB5D5F">
      <w:pPr>
        <w:pStyle w:val="paragraph"/>
      </w:pPr>
      <w:r w:rsidRPr="00C945CD">
        <w:tab/>
        <w:t>(d)</w:t>
      </w:r>
      <w:r w:rsidRPr="00C945CD">
        <w:tab/>
        <w:t>switching on any other equipment relevant to the device’s operation;</w:t>
      </w:r>
    </w:p>
    <w:p w:rsidR="00EB5D5F" w:rsidRPr="00C945CD" w:rsidRDefault="00EB5D5F">
      <w:pPr>
        <w:pStyle w:val="paragraph"/>
      </w:pPr>
      <w:r w:rsidRPr="00C945CD">
        <w:tab/>
        <w:t>(e)</w:t>
      </w:r>
      <w:r w:rsidRPr="00C945CD">
        <w:tab/>
        <w:t>adjusting settings by manipulating the device’s external switches, dials or other controls;</w:t>
      </w:r>
    </w:p>
    <w:p w:rsidR="00EB5D5F" w:rsidRPr="00C945CD" w:rsidRDefault="00EB5D5F">
      <w:pPr>
        <w:pStyle w:val="paragraph"/>
      </w:pPr>
      <w:r w:rsidRPr="00C945CD">
        <w:tab/>
        <w:t>(f)</w:t>
      </w:r>
      <w:r w:rsidRPr="00C945CD">
        <w:tab/>
        <w:t>connecting the device to an antenna.</w:t>
      </w:r>
    </w:p>
    <w:p w:rsidR="00EB5D5F" w:rsidRPr="00C945CD" w:rsidRDefault="00EB5D5F" w:rsidP="008A4053">
      <w:pPr>
        <w:pStyle w:val="subsection"/>
      </w:pPr>
      <w:r w:rsidRPr="00C945CD">
        <w:tab/>
        <w:t>(2)</w:t>
      </w:r>
      <w:r w:rsidRPr="00C945CD">
        <w:tab/>
      </w:r>
      <w:r w:rsidR="00C945CD">
        <w:t>Subsection (</w:t>
      </w:r>
      <w:r w:rsidRPr="00C945CD">
        <w:t>1) only applies in the absence of any evidence to the contrary.</w:t>
      </w:r>
    </w:p>
    <w:p w:rsidR="00EB5D5F" w:rsidRPr="00C945CD" w:rsidRDefault="00EB5D5F" w:rsidP="008A4053">
      <w:pPr>
        <w:pStyle w:val="subsection"/>
      </w:pPr>
      <w:r w:rsidRPr="00C945CD">
        <w:tab/>
        <w:t>(3)</w:t>
      </w:r>
      <w:r w:rsidRPr="00C945CD">
        <w:tab/>
        <w:t>A reference in this section to a person having a device in his or her possession includes a reference to the person having it under control in any place whatever, whether for the use or benefit of that person or another person, and although another person has the actual possession or custody of it.</w:t>
      </w:r>
    </w:p>
    <w:p w:rsidR="00EB5D5F" w:rsidRPr="00C945CD" w:rsidRDefault="00EB5D5F" w:rsidP="008A11E4">
      <w:pPr>
        <w:pStyle w:val="ActHead5"/>
      </w:pPr>
      <w:bookmarkStart w:id="351" w:name="_Toc19106719"/>
      <w:r w:rsidRPr="004C37CE">
        <w:rPr>
          <w:rStyle w:val="CharSectno"/>
        </w:rPr>
        <w:t>160</w:t>
      </w:r>
      <w:r w:rsidRPr="00C945CD">
        <w:t xml:space="preserve">  Supply of non</w:t>
      </w:r>
      <w:r w:rsidR="00C945CD">
        <w:noBreakHyphen/>
      </w:r>
      <w:r w:rsidRPr="00C945CD">
        <w:t>standard devices</w:t>
      </w:r>
      <w:bookmarkEnd w:id="351"/>
    </w:p>
    <w:p w:rsidR="00EB5D5F" w:rsidRPr="00C945CD" w:rsidRDefault="00EB5D5F" w:rsidP="008A4053">
      <w:pPr>
        <w:pStyle w:val="subsection"/>
      </w:pPr>
      <w:r w:rsidRPr="00C945CD">
        <w:tab/>
        <w:t>(1)</w:t>
      </w:r>
      <w:r w:rsidRPr="00C945CD">
        <w:tab/>
        <w:t>Subject to Division</w:t>
      </w:r>
      <w:r w:rsidR="00C945CD">
        <w:t> </w:t>
      </w:r>
      <w:r w:rsidRPr="00C945CD">
        <w:t>5, a person must not supply a device that the person knows is a non</w:t>
      </w:r>
      <w:r w:rsidR="00C945CD">
        <w:noBreakHyphen/>
      </w:r>
      <w:r w:rsidRPr="00C945CD">
        <w:t>standard device.</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individual—120 penalty units; or</w:t>
      </w:r>
    </w:p>
    <w:p w:rsidR="00EB5D5F" w:rsidRPr="00C945CD" w:rsidRDefault="00EB5D5F">
      <w:pPr>
        <w:pStyle w:val="paragraph"/>
      </w:pPr>
      <w:r w:rsidRPr="00C945CD">
        <w:tab/>
        <w:t>(b)</w:t>
      </w:r>
      <w:r w:rsidRPr="00C945CD">
        <w:tab/>
        <w:t>otherwise—1,500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If the device referred to in </w:t>
      </w:r>
      <w:r w:rsidR="00C945CD">
        <w:t>subsection (</w:t>
      </w:r>
      <w:r w:rsidRPr="00C945CD">
        <w:t>1) is a non</w:t>
      </w:r>
      <w:r w:rsidR="00C945CD">
        <w:noBreakHyphen/>
      </w:r>
      <w:r w:rsidRPr="00C945CD">
        <w:t>standard device solely because of non</w:t>
      </w:r>
      <w:r w:rsidR="00C945CD">
        <w:noBreakHyphen/>
      </w:r>
      <w:r w:rsidRPr="00C945CD">
        <w:t xml:space="preserve">compliance with an EMC standard, </w:t>
      </w:r>
      <w:r w:rsidR="00C945CD">
        <w:t>subsection (</w:t>
      </w:r>
      <w:r w:rsidRPr="00C945CD">
        <w:t>1) does not apply to the supply of the device unless:</w:t>
      </w:r>
    </w:p>
    <w:p w:rsidR="00EB5D5F" w:rsidRPr="00C945CD" w:rsidRDefault="00EB5D5F">
      <w:pPr>
        <w:pStyle w:val="paragraph"/>
      </w:pPr>
      <w:r w:rsidRPr="00C945CD">
        <w:tab/>
        <w:t>(a)</w:t>
      </w:r>
      <w:r w:rsidRPr="00C945CD">
        <w:tab/>
        <w:t>the person referred to in that subsection is a corporation to which paragraph</w:t>
      </w:r>
      <w:r w:rsidR="00C945CD">
        <w:t> </w:t>
      </w:r>
      <w:r w:rsidRPr="00C945CD">
        <w:t>51(xx) of the Constitution applies; or</w:t>
      </w:r>
    </w:p>
    <w:p w:rsidR="00EB5D5F" w:rsidRPr="00C945CD" w:rsidRDefault="00EB5D5F">
      <w:pPr>
        <w:pStyle w:val="paragraph"/>
      </w:pPr>
      <w:r w:rsidRPr="00C945CD">
        <w:tab/>
        <w:t>(b)</w:t>
      </w:r>
      <w:r w:rsidRPr="00C945CD">
        <w:tab/>
        <w:t>the supply referred to in that subsection was:</w:t>
      </w:r>
    </w:p>
    <w:p w:rsidR="00EB5D5F" w:rsidRPr="00C945CD" w:rsidRDefault="00EB5D5F">
      <w:pPr>
        <w:pStyle w:val="paragraphsub"/>
      </w:pPr>
      <w:r w:rsidRPr="00C945CD">
        <w:tab/>
        <w:t>(i)</w:t>
      </w:r>
      <w:r w:rsidRPr="00C945CD">
        <w:tab/>
        <w:t xml:space="preserve">supply in the course of, or in relation to, trade or commerce between Australia and places outside Australia; or </w:t>
      </w:r>
    </w:p>
    <w:p w:rsidR="00EB5D5F" w:rsidRPr="00C945CD" w:rsidRDefault="00EB5D5F">
      <w:pPr>
        <w:pStyle w:val="paragraphsub"/>
      </w:pPr>
      <w:r w:rsidRPr="00C945CD">
        <w:tab/>
        <w:t>(ii)</w:t>
      </w:r>
      <w:r w:rsidRPr="00C945CD">
        <w:tab/>
        <w:t>supply in the course of, or in relation to, trade or commerce among the States; or</w:t>
      </w:r>
    </w:p>
    <w:p w:rsidR="00EB5D5F" w:rsidRPr="00C945CD" w:rsidRDefault="00EB5D5F">
      <w:pPr>
        <w:pStyle w:val="paragraphsub"/>
      </w:pPr>
      <w:r w:rsidRPr="00C945CD">
        <w:tab/>
        <w:t>(iii)</w:t>
      </w:r>
      <w:r w:rsidRPr="00C945CD">
        <w:tab/>
        <w:t>supply in the course of, or in relation to, trade or commerce within a Territory, between a State and a Territory or between 2 Territories; or</w:t>
      </w:r>
    </w:p>
    <w:p w:rsidR="00EB5D5F" w:rsidRPr="00C945CD" w:rsidRDefault="00EB5D5F">
      <w:pPr>
        <w:pStyle w:val="paragraphsub"/>
      </w:pPr>
      <w:r w:rsidRPr="00C945CD">
        <w:tab/>
        <w:t>(iv)</w:t>
      </w:r>
      <w:r w:rsidRPr="00C945CD">
        <w:tab/>
        <w:t>supply to the Commonwealth, to a Territory or to an authority or instrumentality of the Commonwealth or of a Territory.</w:t>
      </w:r>
    </w:p>
    <w:p w:rsidR="00EB5D5F" w:rsidRPr="00C945CD" w:rsidRDefault="00EB5D5F" w:rsidP="008A4053">
      <w:pPr>
        <w:pStyle w:val="subsection"/>
      </w:pPr>
      <w:r w:rsidRPr="00C945CD">
        <w:tab/>
        <w:t>(3)</w:t>
      </w:r>
      <w:r w:rsidRPr="00C945CD">
        <w:tab/>
        <w:t>The following diagram shows how this Part (other than Division</w:t>
      </w:r>
      <w:r w:rsidR="00C945CD">
        <w:t> </w:t>
      </w:r>
      <w:r w:rsidRPr="00C945CD">
        <w:t>8) applies to supply of devices.</w:t>
      </w:r>
    </w:p>
    <w:p w:rsidR="00CB2387" w:rsidRPr="00C945CD" w:rsidRDefault="00163BD4" w:rsidP="008A4053">
      <w:pPr>
        <w:pStyle w:val="subsection"/>
      </w:pPr>
      <w:r>
        <w:pict>
          <v:shape id="_x0000_i1029" type="#_x0000_t75" style="width:329.25pt;height:484.5pt">
            <v:imagedata r:id="rId28" o:title=""/>
          </v:shape>
        </w:pict>
      </w:r>
    </w:p>
    <w:p w:rsidR="00EB5D5F" w:rsidRPr="00C945CD" w:rsidRDefault="00EB5D5F" w:rsidP="008A11E4">
      <w:pPr>
        <w:pStyle w:val="ActHead5"/>
      </w:pPr>
      <w:bookmarkStart w:id="352" w:name="_Toc19106720"/>
      <w:r w:rsidRPr="004C37CE">
        <w:rPr>
          <w:rStyle w:val="CharSectno"/>
        </w:rPr>
        <w:t>161</w:t>
      </w:r>
      <w:r w:rsidRPr="00C945CD">
        <w:t xml:space="preserve">  Imputed knowledge</w:t>
      </w:r>
      <w:bookmarkEnd w:id="352"/>
    </w:p>
    <w:p w:rsidR="00EB5D5F" w:rsidRPr="00C945CD" w:rsidRDefault="00EB5D5F" w:rsidP="008A4053">
      <w:pPr>
        <w:pStyle w:val="subsection"/>
      </w:pPr>
      <w:r w:rsidRPr="00C945CD">
        <w:tab/>
      </w:r>
      <w:r w:rsidRPr="00C945CD">
        <w:tab/>
        <w:t>For the purposes of establishing a contravention of section</w:t>
      </w:r>
      <w:r w:rsidR="00C945CD">
        <w:t> </w:t>
      </w:r>
      <w:r w:rsidRPr="00C945CD">
        <w:t>157, 158 or 160, if, having regard to:</w:t>
      </w:r>
    </w:p>
    <w:p w:rsidR="00EB5D5F" w:rsidRPr="00C945CD" w:rsidRDefault="00EB5D5F">
      <w:pPr>
        <w:pStyle w:val="paragraph"/>
      </w:pPr>
      <w:r w:rsidRPr="00C945CD">
        <w:tab/>
        <w:t>(a)</w:t>
      </w:r>
      <w:r w:rsidRPr="00C945CD">
        <w:tab/>
        <w:t>a person’s abilities, experience, qualifications and other attributes; and</w:t>
      </w:r>
    </w:p>
    <w:p w:rsidR="00EB5D5F" w:rsidRPr="00C945CD" w:rsidRDefault="00EB5D5F">
      <w:pPr>
        <w:pStyle w:val="paragraph"/>
      </w:pPr>
      <w:r w:rsidRPr="00C945CD">
        <w:tab/>
        <w:t>(b)</w:t>
      </w:r>
      <w:r w:rsidRPr="00C945CD">
        <w:tab/>
        <w:t>all the circumstances surrounding the alleged contravention;</w:t>
      </w:r>
    </w:p>
    <w:p w:rsidR="00EB5D5F" w:rsidRPr="00C945CD" w:rsidRDefault="00EB5D5F">
      <w:pPr>
        <w:pStyle w:val="subsection2"/>
      </w:pPr>
      <w:r w:rsidRPr="00C945CD">
        <w:t>the person ought reasonably to have known that the transmitter or device in question was a non</w:t>
      </w:r>
      <w:r w:rsidR="00C945CD">
        <w:noBreakHyphen/>
      </w:r>
      <w:r w:rsidRPr="00C945CD">
        <w:t>standard transmitter or non</w:t>
      </w:r>
      <w:r w:rsidR="00C945CD">
        <w:noBreakHyphen/>
      </w:r>
      <w:r w:rsidRPr="00C945CD">
        <w:t>standard device, the person is taken to have known that it was a non</w:t>
      </w:r>
      <w:r w:rsidR="00C945CD">
        <w:noBreakHyphen/>
      </w:r>
      <w:r w:rsidRPr="00C945CD">
        <w:t>standard transmitter or non</w:t>
      </w:r>
      <w:r w:rsidR="00C945CD">
        <w:noBreakHyphen/>
      </w:r>
      <w:r w:rsidRPr="00C945CD">
        <w:t>standard device.</w:t>
      </w:r>
    </w:p>
    <w:p w:rsidR="00EB5D5F" w:rsidRPr="00C945CD" w:rsidRDefault="00EB5D5F" w:rsidP="00385B39">
      <w:pPr>
        <w:pStyle w:val="ActHead3"/>
        <w:pageBreakBefore/>
      </w:pPr>
      <w:bookmarkStart w:id="353" w:name="_Toc19106721"/>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Standards</w:t>
      </w:r>
      <w:bookmarkEnd w:id="353"/>
    </w:p>
    <w:p w:rsidR="00EB5D5F" w:rsidRPr="00C945CD" w:rsidRDefault="00EB5D5F" w:rsidP="008A11E4">
      <w:pPr>
        <w:pStyle w:val="ActHead5"/>
      </w:pPr>
      <w:bookmarkStart w:id="354" w:name="_Toc19106722"/>
      <w:r w:rsidRPr="004C37CE">
        <w:rPr>
          <w:rStyle w:val="CharSectno"/>
        </w:rPr>
        <w:t>162</w:t>
      </w:r>
      <w:r w:rsidRPr="00C945CD">
        <w:t xml:space="preserve">  The </w:t>
      </w:r>
      <w:r w:rsidR="006C23A2" w:rsidRPr="00C945CD">
        <w:t>ACMA’s</w:t>
      </w:r>
      <w:r w:rsidRPr="00C945CD">
        <w:t xml:space="preserve"> power to make standards</w:t>
      </w:r>
      <w:bookmarkEnd w:id="354"/>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 by </w:t>
      </w:r>
      <w:r w:rsidR="002A38FE" w:rsidRPr="00C945CD">
        <w:t>legislative</w:t>
      </w:r>
      <w:r w:rsidRPr="00C945CD">
        <w:t xml:space="preserve"> instrument, make standards for:</w:t>
      </w:r>
    </w:p>
    <w:p w:rsidR="00EB5D5F" w:rsidRPr="00C945CD" w:rsidRDefault="00EB5D5F">
      <w:pPr>
        <w:pStyle w:val="paragraph"/>
      </w:pPr>
      <w:r w:rsidRPr="00C945CD">
        <w:tab/>
        <w:t>(a)</w:t>
      </w:r>
      <w:r w:rsidRPr="00C945CD">
        <w:tab/>
        <w:t>the performance of specified devices; or</w:t>
      </w:r>
    </w:p>
    <w:p w:rsidR="00EB5D5F" w:rsidRPr="00C945CD" w:rsidRDefault="00EB5D5F">
      <w:pPr>
        <w:pStyle w:val="paragraph"/>
      </w:pPr>
      <w:r w:rsidRPr="00C945CD">
        <w:tab/>
        <w:t>(b)</w:t>
      </w:r>
      <w:r w:rsidRPr="00C945CD">
        <w:tab/>
        <w:t>the maximum permitted level of radio emissions from devices (other than radiocommunications from radiocommunications devices in accordance with Chapter</w:t>
      </w:r>
      <w:r w:rsidR="00C945CD">
        <w:t> </w:t>
      </w:r>
      <w:r w:rsidRPr="00C945CD">
        <w:t>3) within specified parts of the spectrum.</w:t>
      </w:r>
    </w:p>
    <w:p w:rsidR="00EB5D5F" w:rsidRPr="00C945CD" w:rsidRDefault="00EB5D5F" w:rsidP="008A4053">
      <w:pPr>
        <w:pStyle w:val="subsection"/>
      </w:pPr>
      <w:r w:rsidRPr="00C945CD">
        <w:tab/>
        <w:t>(2)</w:t>
      </w:r>
      <w:r w:rsidRPr="00C945CD">
        <w:tab/>
        <w:t>A standard:</w:t>
      </w:r>
    </w:p>
    <w:p w:rsidR="00EB5D5F" w:rsidRPr="00C945CD" w:rsidRDefault="00EB5D5F">
      <w:pPr>
        <w:pStyle w:val="paragraph"/>
      </w:pPr>
      <w:r w:rsidRPr="00C945CD">
        <w:tab/>
        <w:t>(a)</w:t>
      </w:r>
      <w:r w:rsidRPr="00C945CD">
        <w:tab/>
        <w:t>may be of general application or may be limited as provided in the standard; and</w:t>
      </w:r>
    </w:p>
    <w:p w:rsidR="00EB5D5F" w:rsidRPr="00C945CD" w:rsidRDefault="00EB5D5F">
      <w:pPr>
        <w:pStyle w:val="paragraph"/>
      </w:pPr>
      <w:r w:rsidRPr="00C945CD">
        <w:tab/>
        <w:t>(b)</w:t>
      </w:r>
      <w:r w:rsidRPr="00C945CD">
        <w:tab/>
        <w:t xml:space="preserve">without limiting </w:t>
      </w:r>
      <w:r w:rsidR="00C945CD">
        <w:t>paragraph (</w:t>
      </w:r>
      <w:r w:rsidRPr="00C945CD">
        <w:t>a), may apply:</w:t>
      </w:r>
    </w:p>
    <w:p w:rsidR="00EB5D5F" w:rsidRPr="00C945CD" w:rsidRDefault="00EB5D5F">
      <w:pPr>
        <w:pStyle w:val="paragraphsub"/>
      </w:pPr>
      <w:r w:rsidRPr="00C945CD">
        <w:tab/>
        <w:t>(i)</w:t>
      </w:r>
      <w:r w:rsidRPr="00C945CD">
        <w:tab/>
        <w:t>with respect to one or more specified areas; or</w:t>
      </w:r>
    </w:p>
    <w:p w:rsidR="00EB5D5F" w:rsidRPr="00C945CD" w:rsidRDefault="00EB5D5F">
      <w:pPr>
        <w:pStyle w:val="paragraphsub"/>
      </w:pPr>
      <w:r w:rsidRPr="00C945CD">
        <w:tab/>
        <w:t>(ii)</w:t>
      </w:r>
      <w:r w:rsidRPr="00C945CD">
        <w:tab/>
        <w:t>with respect to one or more specified parts of the spectrum.</w:t>
      </w:r>
    </w:p>
    <w:p w:rsidR="00EB5D5F" w:rsidRPr="00C945CD" w:rsidRDefault="00EB5D5F" w:rsidP="008A4053">
      <w:pPr>
        <w:pStyle w:val="subsection"/>
      </w:pPr>
      <w:r w:rsidRPr="00C945CD">
        <w:tab/>
        <w:t>(3)</w:t>
      </w:r>
      <w:r w:rsidRPr="00C945CD">
        <w:tab/>
        <w:t>Standards are to consist only of such requirements as are necessary or convenient for:</w:t>
      </w:r>
    </w:p>
    <w:p w:rsidR="00EB5D5F" w:rsidRPr="00C945CD" w:rsidRDefault="00EB5D5F">
      <w:pPr>
        <w:pStyle w:val="paragraph"/>
      </w:pPr>
      <w:r w:rsidRPr="00C945CD">
        <w:tab/>
        <w:t>(a)</w:t>
      </w:r>
      <w:r w:rsidRPr="00C945CD">
        <w:tab/>
        <w:t>containing interference to radiocommunications; or</w:t>
      </w:r>
    </w:p>
    <w:p w:rsidR="00EB5D5F" w:rsidRPr="00C945CD" w:rsidRDefault="00EB5D5F">
      <w:pPr>
        <w:pStyle w:val="paragraph"/>
      </w:pPr>
      <w:r w:rsidRPr="00C945CD">
        <w:tab/>
        <w:t>(b)</w:t>
      </w:r>
      <w:r w:rsidRPr="00C945CD">
        <w:tab/>
        <w:t>containing interference to any uses or functions of devices; or</w:t>
      </w:r>
    </w:p>
    <w:p w:rsidR="00EB5D5F" w:rsidRPr="00C945CD" w:rsidRDefault="00EB5D5F">
      <w:pPr>
        <w:pStyle w:val="paragraph"/>
      </w:pPr>
      <w:r w:rsidRPr="00C945CD">
        <w:tab/>
        <w:t>(c)</w:t>
      </w:r>
      <w:r w:rsidRPr="00C945CD">
        <w:tab/>
        <w:t>establishing for the operation of radiocommunications transmitters or radiocommunications receivers an adequate level of immunity from electromagnetic disturbance caused by the use of devices (including other radiocommunications transmitters or radiocommunications receivers); or</w:t>
      </w:r>
    </w:p>
    <w:p w:rsidR="00EB5D5F" w:rsidRPr="00C945CD" w:rsidRDefault="00EB5D5F">
      <w:pPr>
        <w:pStyle w:val="paragraph"/>
      </w:pPr>
      <w:r w:rsidRPr="00C945CD">
        <w:tab/>
        <w:t>(d)</w:t>
      </w:r>
      <w:r w:rsidRPr="00C945CD">
        <w:tab/>
        <w:t xml:space="preserve">establishing for the uses or functions of devices an adequate level of immunity from electromagnetic disturbances caused by the operation of radiocommunications transmitters; or </w:t>
      </w:r>
    </w:p>
    <w:p w:rsidR="00EB5D5F" w:rsidRPr="00C945CD" w:rsidRDefault="00EB5D5F">
      <w:pPr>
        <w:pStyle w:val="paragraph"/>
      </w:pPr>
      <w:r w:rsidRPr="00C945CD">
        <w:tab/>
        <w:t>(e)</w:t>
      </w:r>
      <w:r w:rsidRPr="00C945CD">
        <w:tab/>
        <w:t>establishing for the uses or functions of devices an adequate level of immunity from electromagnetic disturbances caused by the use of other devices; or</w:t>
      </w:r>
    </w:p>
    <w:p w:rsidR="00EB5D5F" w:rsidRPr="00C945CD" w:rsidRDefault="00EB5D5F">
      <w:pPr>
        <w:pStyle w:val="paragraph"/>
      </w:pPr>
      <w:r w:rsidRPr="00C945CD">
        <w:tab/>
        <w:t>(f)</w:t>
      </w:r>
      <w:r w:rsidRPr="00C945CD">
        <w:tab/>
        <w:t>protecting the health or safety of persons who:</w:t>
      </w:r>
    </w:p>
    <w:p w:rsidR="00EB5D5F" w:rsidRPr="00C945CD" w:rsidRDefault="00EB5D5F">
      <w:pPr>
        <w:pStyle w:val="paragraphsub"/>
      </w:pPr>
      <w:r w:rsidRPr="00C945CD">
        <w:tab/>
        <w:t>(i)</w:t>
      </w:r>
      <w:r w:rsidRPr="00C945CD">
        <w:tab/>
        <w:t>operate radiocommunications transmitters or radiocommunications receivers; or</w:t>
      </w:r>
    </w:p>
    <w:p w:rsidR="00EB5D5F" w:rsidRPr="00C945CD" w:rsidRDefault="00EB5D5F">
      <w:pPr>
        <w:pStyle w:val="paragraphsub"/>
      </w:pPr>
      <w:r w:rsidRPr="00C945CD">
        <w:tab/>
        <w:t>(ii)</w:t>
      </w:r>
      <w:r w:rsidRPr="00C945CD">
        <w:tab/>
        <w:t>work on radiocommunications transmitters or radiocommunications receivers; or</w:t>
      </w:r>
    </w:p>
    <w:p w:rsidR="00EB5D5F" w:rsidRPr="00C945CD" w:rsidRDefault="00EB5D5F">
      <w:pPr>
        <w:pStyle w:val="paragraphsub"/>
        <w:keepNext/>
      </w:pPr>
      <w:r w:rsidRPr="00C945CD">
        <w:tab/>
        <w:t>(iii)</w:t>
      </w:r>
      <w:r w:rsidRPr="00C945CD">
        <w:tab/>
        <w:t>use services supplied by means of radiocommunications transmitters or radiocommunications receivers; or</w:t>
      </w:r>
    </w:p>
    <w:p w:rsidR="00EB5D5F" w:rsidRPr="00C945CD" w:rsidRDefault="00EB5D5F">
      <w:pPr>
        <w:pStyle w:val="paragraphsub"/>
      </w:pPr>
      <w:r w:rsidRPr="00C945CD">
        <w:tab/>
        <w:t>(iv)</w:t>
      </w:r>
      <w:r w:rsidRPr="00C945CD">
        <w:tab/>
        <w:t>are reasonably likely to be affected by the operation of radiocommunications transmitters or radiocommunications receivers.</w:t>
      </w:r>
    </w:p>
    <w:p w:rsidR="00EB5D5F" w:rsidRPr="00C945CD" w:rsidRDefault="00EB5D5F" w:rsidP="008A11E4">
      <w:pPr>
        <w:pStyle w:val="ActHead5"/>
      </w:pPr>
      <w:bookmarkStart w:id="355" w:name="_Toc19106723"/>
      <w:r w:rsidRPr="004C37CE">
        <w:rPr>
          <w:rStyle w:val="CharSectno"/>
        </w:rPr>
        <w:t>163</w:t>
      </w:r>
      <w:r w:rsidRPr="00C945CD">
        <w:t xml:space="preserve">  Procedures for making standards</w:t>
      </w:r>
      <w:bookmarkEnd w:id="355"/>
    </w:p>
    <w:p w:rsidR="00EB5D5F" w:rsidRPr="00C945CD" w:rsidRDefault="00EB5D5F" w:rsidP="008A4053">
      <w:pPr>
        <w:pStyle w:val="subsection"/>
      </w:pPr>
      <w:r w:rsidRPr="00C945CD">
        <w:tab/>
        <w:t>(1)</w:t>
      </w:r>
      <w:r w:rsidRPr="00C945CD">
        <w:tab/>
        <w:t xml:space="preserve">Before making a standard, the </w:t>
      </w:r>
      <w:r w:rsidR="00AA25D7" w:rsidRPr="00C945CD">
        <w:t>ACMA</w:t>
      </w:r>
      <w:r w:rsidRPr="00C945CD">
        <w:t xml:space="preserve"> must, so far as is practicable, try to ensure that:</w:t>
      </w:r>
    </w:p>
    <w:p w:rsidR="00EB5D5F" w:rsidRPr="00C945CD" w:rsidRDefault="00EB5D5F">
      <w:pPr>
        <w:pStyle w:val="paragraph"/>
      </w:pPr>
      <w:r w:rsidRPr="00C945CD">
        <w:tab/>
        <w:t>(a)</w:t>
      </w:r>
      <w:r w:rsidRPr="00C945CD">
        <w:tab/>
        <w:t xml:space="preserve">interested persons have had adequate opportunity to make representations about the proposed standard (either directly, or indirectly by means of a report under </w:t>
      </w:r>
      <w:r w:rsidR="00C945CD">
        <w:t>paragraph (</w:t>
      </w:r>
      <w:r w:rsidRPr="00C945CD">
        <w:t>2)(g)); and</w:t>
      </w:r>
    </w:p>
    <w:p w:rsidR="00EB5D5F" w:rsidRPr="00C945CD" w:rsidRDefault="00EB5D5F">
      <w:pPr>
        <w:pStyle w:val="paragraph"/>
      </w:pPr>
      <w:r w:rsidRPr="00C945CD">
        <w:tab/>
        <w:t>(b)</w:t>
      </w:r>
      <w:r w:rsidRPr="00C945CD">
        <w:tab/>
        <w:t>due consideration has been given to any representations so made.</w:t>
      </w:r>
    </w:p>
    <w:p w:rsidR="00EB5D5F" w:rsidRPr="00C945CD" w:rsidRDefault="00EB5D5F">
      <w:pPr>
        <w:pStyle w:val="notetext"/>
      </w:pPr>
      <w:r w:rsidRPr="00C945CD">
        <w:t>Note:</w:t>
      </w:r>
      <w:r w:rsidRPr="00C945CD">
        <w:tab/>
        <w:t>This subsection has effect subject to section</w:t>
      </w:r>
      <w:r w:rsidR="00C945CD">
        <w:t> </w:t>
      </w:r>
      <w:r w:rsidRPr="00C945CD">
        <w:t xml:space="preserve">163A (which deals with the </w:t>
      </w:r>
      <w:r w:rsidR="006C23A2" w:rsidRPr="00C945CD">
        <w:t>ACMA’s</w:t>
      </w:r>
      <w:r w:rsidRPr="00C945CD">
        <w:t xml:space="preserve"> power to make standards in cases of urgency).</w:t>
      </w:r>
    </w:p>
    <w:p w:rsidR="00EB5D5F" w:rsidRPr="00C945CD" w:rsidRDefault="00EB5D5F" w:rsidP="008A4053">
      <w:pPr>
        <w:pStyle w:val="subsection"/>
      </w:pPr>
      <w:r w:rsidRPr="00C945CD">
        <w:tab/>
        <w:t>(2)</w:t>
      </w:r>
      <w:r w:rsidRPr="00C945CD">
        <w:tab/>
        <w:t xml:space="preserve">The </w:t>
      </w:r>
      <w:r w:rsidR="00AA25D7" w:rsidRPr="00C945CD">
        <w:t>ACMA</w:t>
      </w:r>
      <w:r w:rsidRPr="00C945CD">
        <w:t xml:space="preserve"> may make an arrangement with any of the following bodies or associations:</w:t>
      </w:r>
    </w:p>
    <w:p w:rsidR="00EB5D5F" w:rsidRPr="00C945CD" w:rsidRDefault="00EB5D5F">
      <w:pPr>
        <w:pStyle w:val="paragraph"/>
      </w:pPr>
      <w:r w:rsidRPr="00C945CD">
        <w:tab/>
        <w:t>(a)</w:t>
      </w:r>
      <w:r w:rsidRPr="00C945CD">
        <w:tab/>
      </w:r>
      <w:r w:rsidR="00411F2A" w:rsidRPr="00C945CD">
        <w:t>Standards Australia</w:t>
      </w:r>
      <w:r w:rsidRPr="00C945CD">
        <w:t xml:space="preserve">; </w:t>
      </w:r>
    </w:p>
    <w:p w:rsidR="00EB5D5F" w:rsidRPr="00C945CD" w:rsidRDefault="00EB5D5F">
      <w:pPr>
        <w:pStyle w:val="paragraph"/>
      </w:pPr>
      <w:r w:rsidRPr="00C945CD">
        <w:tab/>
        <w:t>(b)</w:t>
      </w:r>
      <w:r w:rsidRPr="00C945CD">
        <w:tab/>
        <w:t xml:space="preserve">a body or association approved in writing by </w:t>
      </w:r>
      <w:r w:rsidR="00411F2A" w:rsidRPr="00C945CD">
        <w:t>Standards Australia</w:t>
      </w:r>
      <w:r w:rsidRPr="00C945CD">
        <w:t xml:space="preserve"> for the purposes of this subsection;</w:t>
      </w:r>
    </w:p>
    <w:p w:rsidR="00EB5D5F" w:rsidRPr="00C945CD" w:rsidRDefault="00EB5D5F">
      <w:pPr>
        <w:pStyle w:val="paragraph"/>
      </w:pPr>
      <w:r w:rsidRPr="00C945CD">
        <w:tab/>
        <w:t>(c)</w:t>
      </w:r>
      <w:r w:rsidRPr="00C945CD">
        <w:tab/>
        <w:t xml:space="preserve">a body or association specified in a written determination made by the </w:t>
      </w:r>
      <w:r w:rsidR="00AA25D7" w:rsidRPr="00C945CD">
        <w:t>ACMA</w:t>
      </w:r>
      <w:r w:rsidRPr="00C945CD">
        <w:t xml:space="preserve"> for the purposes of this subsection;</w:t>
      </w:r>
    </w:p>
    <w:p w:rsidR="00EB5D5F" w:rsidRPr="00C945CD" w:rsidRDefault="00EB5D5F">
      <w:pPr>
        <w:pStyle w:val="subsection2"/>
      </w:pPr>
      <w:r w:rsidRPr="00C945CD">
        <w:t>under which the body or association:</w:t>
      </w:r>
    </w:p>
    <w:p w:rsidR="00EB5D5F" w:rsidRPr="00C945CD" w:rsidRDefault="00EB5D5F">
      <w:pPr>
        <w:pStyle w:val="paragraph"/>
      </w:pPr>
      <w:r w:rsidRPr="00C945CD">
        <w:tab/>
        <w:t>(d)</w:t>
      </w:r>
      <w:r w:rsidRPr="00C945CD">
        <w:tab/>
        <w:t>prepares a draft of a standard; and</w:t>
      </w:r>
    </w:p>
    <w:p w:rsidR="00EB5D5F" w:rsidRPr="00C945CD" w:rsidRDefault="00EB5D5F">
      <w:pPr>
        <w:pStyle w:val="paragraph"/>
      </w:pPr>
      <w:r w:rsidRPr="00C945CD">
        <w:tab/>
        <w:t>(e)</w:t>
      </w:r>
      <w:r w:rsidRPr="00C945CD">
        <w:tab/>
        <w:t>publishes the draft standard; and</w:t>
      </w:r>
    </w:p>
    <w:p w:rsidR="00EB5D5F" w:rsidRPr="00C945CD" w:rsidRDefault="00EB5D5F">
      <w:pPr>
        <w:pStyle w:val="paragraph"/>
      </w:pPr>
      <w:r w:rsidRPr="00C945CD">
        <w:tab/>
        <w:t>(f)</w:t>
      </w:r>
      <w:r w:rsidRPr="00C945CD">
        <w:tab/>
        <w:t>undertakes a process of public consultation on the draft standard; and</w:t>
      </w:r>
    </w:p>
    <w:p w:rsidR="00EB5D5F" w:rsidRPr="00C945CD" w:rsidRDefault="00EB5D5F">
      <w:pPr>
        <w:pStyle w:val="paragraph"/>
      </w:pPr>
      <w:r w:rsidRPr="00C945CD">
        <w:tab/>
        <w:t>(g)</w:t>
      </w:r>
      <w:r w:rsidRPr="00C945CD">
        <w:tab/>
        <w:t xml:space="preserve">reports to the </w:t>
      </w:r>
      <w:r w:rsidR="00AA25D7" w:rsidRPr="00C945CD">
        <w:t>ACMA</w:t>
      </w:r>
      <w:r w:rsidRPr="00C945CD">
        <w:t xml:space="preserve"> on the results of that process of public consultation.</w:t>
      </w:r>
    </w:p>
    <w:p w:rsidR="00EB5D5F" w:rsidRPr="00C945CD" w:rsidRDefault="00EB5D5F" w:rsidP="008A4053">
      <w:pPr>
        <w:pStyle w:val="subsection"/>
      </w:pPr>
      <w:r w:rsidRPr="00C945CD">
        <w:tab/>
        <w:t>(3)</w:t>
      </w:r>
      <w:r w:rsidRPr="00C945CD">
        <w:tab/>
        <w:t xml:space="preserve">A copy of an approval under </w:t>
      </w:r>
      <w:r w:rsidR="00C945CD">
        <w:t>paragraph (</w:t>
      </w:r>
      <w:r w:rsidRPr="00C945CD">
        <w:t xml:space="preserve">2)(b) is to be published in the </w:t>
      </w:r>
      <w:r w:rsidRPr="00C945CD">
        <w:rPr>
          <w:i/>
        </w:rPr>
        <w:t>Gazette</w:t>
      </w:r>
      <w:r w:rsidRPr="00C945CD">
        <w:t>.</w:t>
      </w:r>
    </w:p>
    <w:p w:rsidR="00EB5D5F" w:rsidRPr="00C945CD" w:rsidRDefault="00EB5D5F" w:rsidP="008A4053">
      <w:pPr>
        <w:pStyle w:val="subsection"/>
      </w:pPr>
      <w:r w:rsidRPr="00C945CD">
        <w:tab/>
        <w:t>(4)</w:t>
      </w:r>
      <w:r w:rsidRPr="00C945CD">
        <w:tab/>
        <w:t xml:space="preserve">A copy of a determination under </w:t>
      </w:r>
      <w:r w:rsidR="00C945CD">
        <w:t>paragraph (</w:t>
      </w:r>
      <w:r w:rsidRPr="00C945CD">
        <w:t xml:space="preserve">2)(c) is to be published in the </w:t>
      </w:r>
      <w:r w:rsidRPr="00C945CD">
        <w:rPr>
          <w:i/>
        </w:rPr>
        <w:t>Gazette</w:t>
      </w:r>
      <w:r w:rsidRPr="00C945CD">
        <w:t>.</w:t>
      </w:r>
    </w:p>
    <w:p w:rsidR="00EB5D5F" w:rsidRPr="00C945CD" w:rsidRDefault="00EB5D5F" w:rsidP="008A11E4">
      <w:pPr>
        <w:pStyle w:val="ActHead5"/>
      </w:pPr>
      <w:bookmarkStart w:id="356" w:name="_Toc19106724"/>
      <w:r w:rsidRPr="004C37CE">
        <w:rPr>
          <w:rStyle w:val="CharSectno"/>
        </w:rPr>
        <w:t>163A</w:t>
      </w:r>
      <w:r w:rsidRPr="00C945CD">
        <w:t xml:space="preserve">  Making standards in cases of urgency</w:t>
      </w:r>
      <w:bookmarkEnd w:id="356"/>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is not required to comply with subsection</w:t>
      </w:r>
      <w:r w:rsidR="00C945CD">
        <w:t> </w:t>
      </w:r>
      <w:r w:rsidRPr="00C945CD">
        <w:t xml:space="preserve">163(1) in relation to the making of a particular standard if the </w:t>
      </w:r>
      <w:r w:rsidR="00AA25D7" w:rsidRPr="00C945CD">
        <w:t>ACMA</w:t>
      </w:r>
      <w:r w:rsidRPr="00C945CD">
        <w:t xml:space="preserve"> is satisfied that it is necessary to make the standard as a matter of urgency in order to protect the health or safety of persons who:</w:t>
      </w:r>
    </w:p>
    <w:p w:rsidR="00EB5D5F" w:rsidRPr="00C945CD" w:rsidRDefault="00EB5D5F">
      <w:pPr>
        <w:pStyle w:val="paragraph"/>
      </w:pPr>
      <w:r w:rsidRPr="00C945CD">
        <w:tab/>
        <w:t>(a)</w:t>
      </w:r>
      <w:r w:rsidRPr="00C945CD">
        <w:tab/>
        <w:t>operate radiocommunications transmitters or radiocommunications receivers; or</w:t>
      </w:r>
    </w:p>
    <w:p w:rsidR="00EB5D5F" w:rsidRPr="00C945CD" w:rsidRDefault="00EB5D5F">
      <w:pPr>
        <w:pStyle w:val="paragraph"/>
      </w:pPr>
      <w:r w:rsidRPr="00C945CD">
        <w:tab/>
        <w:t>(b)</w:t>
      </w:r>
      <w:r w:rsidRPr="00C945CD">
        <w:tab/>
        <w:t>work on radiocommunications transmitters or radiocommunications receivers; or</w:t>
      </w:r>
    </w:p>
    <w:p w:rsidR="00EB5D5F" w:rsidRPr="00C945CD" w:rsidRDefault="00EB5D5F">
      <w:pPr>
        <w:pStyle w:val="paragraph"/>
      </w:pPr>
      <w:r w:rsidRPr="00C945CD">
        <w:tab/>
        <w:t>(c)</w:t>
      </w:r>
      <w:r w:rsidRPr="00C945CD">
        <w:tab/>
        <w:t>use services supplied by means of radiocommunications transmitters or radiocommunications receivers; or</w:t>
      </w:r>
    </w:p>
    <w:p w:rsidR="00EB5D5F" w:rsidRPr="00C945CD" w:rsidRDefault="00EB5D5F">
      <w:pPr>
        <w:pStyle w:val="paragraph"/>
      </w:pPr>
      <w:r w:rsidRPr="00C945CD">
        <w:tab/>
        <w:t>(d)</w:t>
      </w:r>
      <w:r w:rsidRPr="00C945CD">
        <w:tab/>
        <w:t>are reasonably likely to be affected by the operation of radiocommunications transmitters or radiocommunications receivers.</w:t>
      </w:r>
    </w:p>
    <w:p w:rsidR="00EB5D5F" w:rsidRPr="00C945CD" w:rsidRDefault="00EB5D5F" w:rsidP="008A4053">
      <w:pPr>
        <w:pStyle w:val="subsection"/>
      </w:pPr>
      <w:r w:rsidRPr="00C945CD">
        <w:tab/>
        <w:t>(2)</w:t>
      </w:r>
      <w:r w:rsidRPr="00C945CD">
        <w:tab/>
        <w:t xml:space="preserve">If </w:t>
      </w:r>
      <w:r w:rsidR="00C945CD">
        <w:t>subsection (</w:t>
      </w:r>
      <w:r w:rsidRPr="00C945CD">
        <w:t xml:space="preserve">1) applies to a standard (the </w:t>
      </w:r>
      <w:r w:rsidRPr="00C945CD">
        <w:rPr>
          <w:b/>
          <w:i/>
        </w:rPr>
        <w:t>urgent standard</w:t>
      </w:r>
      <w:r w:rsidRPr="00C945CD">
        <w:t xml:space="preserve">), the urgent standard ceases to have effect 12 months after it came into operation. However, this rule does not prevent the </w:t>
      </w:r>
      <w:r w:rsidR="00AA25D7" w:rsidRPr="00C945CD">
        <w:t>ACMA</w:t>
      </w:r>
      <w:r w:rsidRPr="00C945CD">
        <w:t xml:space="preserve"> from revoking the urgent standard and making another standard under section</w:t>
      </w:r>
      <w:r w:rsidR="00C945CD">
        <w:t> </w:t>
      </w:r>
      <w:r w:rsidRPr="00C945CD">
        <w:t>162 that:</w:t>
      </w:r>
    </w:p>
    <w:p w:rsidR="00EB5D5F" w:rsidRPr="00C945CD" w:rsidRDefault="00EB5D5F">
      <w:pPr>
        <w:pStyle w:val="paragraph"/>
      </w:pPr>
      <w:r w:rsidRPr="00C945CD">
        <w:tab/>
        <w:t>(a)</w:t>
      </w:r>
      <w:r w:rsidRPr="00C945CD">
        <w:tab/>
        <w:t xml:space="preserve">is not a standard to which </w:t>
      </w:r>
      <w:r w:rsidR="00C945CD">
        <w:t>subsection (</w:t>
      </w:r>
      <w:r w:rsidRPr="00C945CD">
        <w:t>1) applies; and</w:t>
      </w:r>
    </w:p>
    <w:p w:rsidR="00EB5D5F" w:rsidRPr="00C945CD" w:rsidRDefault="00EB5D5F">
      <w:pPr>
        <w:pStyle w:val="paragraph"/>
      </w:pPr>
      <w:r w:rsidRPr="00C945CD">
        <w:tab/>
        <w:t>(b)</w:t>
      </w:r>
      <w:r w:rsidRPr="00C945CD">
        <w:tab/>
        <w:t>deals with the same subject matter as the urgent standard.</w:t>
      </w:r>
    </w:p>
    <w:p w:rsidR="00EB5D5F" w:rsidRPr="00C945CD" w:rsidRDefault="00EB5D5F" w:rsidP="00385B39">
      <w:pPr>
        <w:pStyle w:val="ActHead3"/>
        <w:pageBreakBefore/>
      </w:pPr>
      <w:bookmarkStart w:id="357" w:name="_Toc19106725"/>
      <w:r w:rsidRPr="004C37CE">
        <w:rPr>
          <w:rStyle w:val="CharDivNo"/>
        </w:rPr>
        <w:t>Division</w:t>
      </w:r>
      <w:r w:rsidR="00C945CD" w:rsidRPr="004C37CE">
        <w:rPr>
          <w:rStyle w:val="CharDivNo"/>
        </w:rPr>
        <w:t> </w:t>
      </w:r>
      <w:r w:rsidRPr="004C37CE">
        <w:rPr>
          <w:rStyle w:val="CharDivNo"/>
        </w:rPr>
        <w:t>4</w:t>
      </w:r>
      <w:r w:rsidRPr="00C945CD">
        <w:t>—</w:t>
      </w:r>
      <w:r w:rsidRPr="004C37CE">
        <w:rPr>
          <w:rStyle w:val="CharDivText"/>
        </w:rPr>
        <w:t>Permits for non</w:t>
      </w:r>
      <w:r w:rsidR="00C945CD" w:rsidRPr="004C37CE">
        <w:rPr>
          <w:rStyle w:val="CharDivText"/>
        </w:rPr>
        <w:noBreakHyphen/>
      </w:r>
      <w:r w:rsidRPr="004C37CE">
        <w:rPr>
          <w:rStyle w:val="CharDivText"/>
        </w:rPr>
        <w:t>standard devices</w:t>
      </w:r>
      <w:bookmarkEnd w:id="357"/>
    </w:p>
    <w:p w:rsidR="00EB5D5F" w:rsidRPr="00C945CD" w:rsidRDefault="00EB5D5F" w:rsidP="008A11E4">
      <w:pPr>
        <w:pStyle w:val="ActHead5"/>
      </w:pPr>
      <w:bookmarkStart w:id="358" w:name="_Toc19106726"/>
      <w:r w:rsidRPr="004C37CE">
        <w:rPr>
          <w:rStyle w:val="CharSectno"/>
        </w:rPr>
        <w:t>166</w:t>
      </w:r>
      <w:r w:rsidRPr="00C945CD">
        <w:t xml:space="preserve">  The effect of permits</w:t>
      </w:r>
      <w:bookmarkEnd w:id="358"/>
    </w:p>
    <w:p w:rsidR="00EB5D5F" w:rsidRPr="00C945CD" w:rsidRDefault="00EB5D5F" w:rsidP="008A4053">
      <w:pPr>
        <w:pStyle w:val="subsection"/>
      </w:pPr>
      <w:r w:rsidRPr="00C945CD">
        <w:tab/>
      </w:r>
      <w:r w:rsidRPr="00C945CD">
        <w:tab/>
        <w:t>A person does not:</w:t>
      </w:r>
    </w:p>
    <w:p w:rsidR="00EB5D5F" w:rsidRPr="00C945CD" w:rsidRDefault="00EB5D5F">
      <w:pPr>
        <w:pStyle w:val="paragraph"/>
      </w:pPr>
      <w:r w:rsidRPr="00C945CD">
        <w:tab/>
        <w:t>(a)</w:t>
      </w:r>
      <w:r w:rsidRPr="00C945CD">
        <w:tab/>
        <w:t>contravene section</w:t>
      </w:r>
      <w:r w:rsidR="00C945CD">
        <w:t> </w:t>
      </w:r>
      <w:r w:rsidRPr="00C945CD">
        <w:t>157 by causing a non</w:t>
      </w:r>
      <w:r w:rsidR="00C945CD">
        <w:noBreakHyphen/>
      </w:r>
      <w:r w:rsidRPr="00C945CD">
        <w:t>standard transmitter to make a radio emission; or</w:t>
      </w:r>
    </w:p>
    <w:p w:rsidR="00EB5D5F" w:rsidRPr="00C945CD" w:rsidRDefault="00EB5D5F">
      <w:pPr>
        <w:pStyle w:val="paragraph"/>
      </w:pPr>
      <w:r w:rsidRPr="00C945CD">
        <w:tab/>
        <w:t>(b)</w:t>
      </w:r>
      <w:r w:rsidRPr="00C945CD">
        <w:tab/>
        <w:t>contravene section</w:t>
      </w:r>
      <w:r w:rsidR="00C945CD">
        <w:t> </w:t>
      </w:r>
      <w:r w:rsidRPr="00C945CD">
        <w:t>158 by having in his or her possession a non</w:t>
      </w:r>
      <w:r w:rsidR="00C945CD">
        <w:noBreakHyphen/>
      </w:r>
      <w:r w:rsidRPr="00C945CD">
        <w:t>standard device;</w:t>
      </w:r>
    </w:p>
    <w:p w:rsidR="00EB5D5F" w:rsidRPr="00C945CD" w:rsidRDefault="00EB5D5F">
      <w:pPr>
        <w:pStyle w:val="subsection2"/>
      </w:pPr>
      <w:r w:rsidRPr="00C945CD">
        <w:t>if causing the emission or possessing the device is in accordance with a permit.</w:t>
      </w:r>
    </w:p>
    <w:p w:rsidR="00EB5D5F" w:rsidRPr="00C945CD" w:rsidRDefault="00EB5D5F" w:rsidP="008A11E4">
      <w:pPr>
        <w:pStyle w:val="ActHead5"/>
      </w:pPr>
      <w:bookmarkStart w:id="359" w:name="_Toc19106727"/>
      <w:r w:rsidRPr="004C37CE">
        <w:rPr>
          <w:rStyle w:val="CharSectno"/>
        </w:rPr>
        <w:t>167</w:t>
      </w:r>
      <w:r w:rsidRPr="00C945CD">
        <w:t xml:space="preserve">  The </w:t>
      </w:r>
      <w:r w:rsidR="00AA25D7" w:rsidRPr="00C945CD">
        <w:t>ACMA</w:t>
      </w:r>
      <w:r w:rsidRPr="00C945CD">
        <w:t xml:space="preserve"> may issue permits</w:t>
      </w:r>
      <w:bookmarkEnd w:id="359"/>
    </w:p>
    <w:p w:rsidR="00EB5D5F" w:rsidRPr="00C945CD" w:rsidRDefault="00EB5D5F" w:rsidP="008A4053">
      <w:pPr>
        <w:pStyle w:val="subsection"/>
      </w:pPr>
      <w:r w:rsidRPr="00C945CD">
        <w:tab/>
        <w:t>(1)</w:t>
      </w:r>
      <w:r w:rsidRPr="00C945CD">
        <w:tab/>
        <w:t xml:space="preserve">A person may apply to the </w:t>
      </w:r>
      <w:r w:rsidR="00AA25D7" w:rsidRPr="00C945CD">
        <w:t>ACMA</w:t>
      </w:r>
      <w:r w:rsidRPr="00C945CD">
        <w:t xml:space="preserve">, in a form approved by the </w:t>
      </w:r>
      <w:r w:rsidR="00AA25D7" w:rsidRPr="00C945CD">
        <w:t>ACMA</w:t>
      </w:r>
      <w:r w:rsidRPr="00C945CD">
        <w:t>, for a permit.</w:t>
      </w:r>
    </w:p>
    <w:p w:rsidR="00EB5D5F" w:rsidRPr="00C945CD" w:rsidRDefault="00EB5D5F" w:rsidP="008A4053">
      <w:pPr>
        <w:pStyle w:val="subsection"/>
      </w:pPr>
      <w:r w:rsidRPr="00C945CD">
        <w:tab/>
        <w:t>(2)</w:t>
      </w:r>
      <w:r w:rsidRPr="00C945CD">
        <w:tab/>
        <w:t xml:space="preserve">The </w:t>
      </w:r>
      <w:r w:rsidR="00AA25D7" w:rsidRPr="00C945CD">
        <w:t>ACMA</w:t>
      </w:r>
      <w:r w:rsidRPr="00C945CD">
        <w:t xml:space="preserve"> may, in writing, issue to the person a permit authorising the person and, if the permit so specifies, his or her agents:</w:t>
      </w:r>
    </w:p>
    <w:p w:rsidR="00EB5D5F" w:rsidRPr="00C945CD" w:rsidRDefault="00EB5D5F">
      <w:pPr>
        <w:pStyle w:val="paragraph"/>
      </w:pPr>
      <w:r w:rsidRPr="00C945CD">
        <w:tab/>
        <w:t>(a)</w:t>
      </w:r>
      <w:r w:rsidRPr="00C945CD">
        <w:tab/>
        <w:t>to have in his, her or their possession specified non</w:t>
      </w:r>
      <w:r w:rsidR="00C945CD">
        <w:noBreakHyphen/>
      </w:r>
      <w:r w:rsidRPr="00C945CD">
        <w:t>standard devices; and</w:t>
      </w:r>
    </w:p>
    <w:p w:rsidR="00EB5D5F" w:rsidRPr="00C945CD" w:rsidRDefault="00EB5D5F">
      <w:pPr>
        <w:pStyle w:val="paragraph"/>
      </w:pPr>
      <w:r w:rsidRPr="00C945CD">
        <w:tab/>
        <w:t>(b)</w:t>
      </w:r>
      <w:r w:rsidRPr="00C945CD">
        <w:tab/>
        <w:t>if, and only if, the permit so specifies—to cause such devices to make radio emissions.</w:t>
      </w:r>
    </w:p>
    <w:p w:rsidR="00EB5D5F" w:rsidRPr="00C945CD" w:rsidRDefault="00EB5D5F" w:rsidP="008A4053">
      <w:pPr>
        <w:pStyle w:val="subsection"/>
      </w:pPr>
      <w:r w:rsidRPr="00C945CD">
        <w:tab/>
        <w:t>(3)</w:t>
      </w:r>
      <w:r w:rsidRPr="00C945CD">
        <w:tab/>
        <w:t xml:space="preserve">In deciding whether to issue a permit, the </w:t>
      </w:r>
      <w:r w:rsidR="00AA25D7" w:rsidRPr="00C945CD">
        <w:t>ACMA</w:t>
      </w:r>
      <w:r w:rsidRPr="00C945CD">
        <w:t xml:space="preserve"> may have regard to whether the purpose for which the permit is sought is a purpose related to:</w:t>
      </w:r>
    </w:p>
    <w:p w:rsidR="00EB5D5F" w:rsidRPr="00C945CD" w:rsidRDefault="00EB5D5F">
      <w:pPr>
        <w:pStyle w:val="paragraph"/>
      </w:pPr>
      <w:r w:rsidRPr="00C945CD">
        <w:tab/>
        <w:t>(a)</w:t>
      </w:r>
      <w:r w:rsidRPr="00C945CD">
        <w:tab/>
        <w:t>education or research; or</w:t>
      </w:r>
    </w:p>
    <w:p w:rsidR="00EB5D5F" w:rsidRPr="00C945CD" w:rsidRDefault="00EB5D5F">
      <w:pPr>
        <w:pStyle w:val="paragraph"/>
      </w:pPr>
      <w:r w:rsidRPr="00C945CD">
        <w:tab/>
        <w:t>(b)</w:t>
      </w:r>
      <w:r w:rsidRPr="00C945CD">
        <w:tab/>
        <w:t>testing of devices; or</w:t>
      </w:r>
    </w:p>
    <w:p w:rsidR="00EB5D5F" w:rsidRPr="00C945CD" w:rsidRDefault="00EB5D5F">
      <w:pPr>
        <w:pStyle w:val="paragraph"/>
      </w:pPr>
      <w:r w:rsidRPr="00C945CD">
        <w:tab/>
        <w:t>(c)</w:t>
      </w:r>
      <w:r w:rsidRPr="00C945CD">
        <w:tab/>
        <w:t>demonstration of devices.</w:t>
      </w:r>
    </w:p>
    <w:p w:rsidR="00EB5D5F" w:rsidRPr="00C945CD" w:rsidRDefault="00EB5D5F" w:rsidP="008A4053">
      <w:pPr>
        <w:pStyle w:val="subsection"/>
      </w:pPr>
      <w:r w:rsidRPr="00C945CD">
        <w:tab/>
        <w:t>(3A)</w:t>
      </w:r>
      <w:r w:rsidRPr="00C945CD">
        <w:tab/>
        <w:t xml:space="preserve">In deciding whether to issue a permit, the </w:t>
      </w:r>
      <w:r w:rsidR="00AA25D7" w:rsidRPr="00C945CD">
        <w:t>ACMA</w:t>
      </w:r>
      <w:r w:rsidRPr="00C945CD">
        <w:t xml:space="preserve"> must have regard to the protection of the health or safety of persons who:</w:t>
      </w:r>
    </w:p>
    <w:p w:rsidR="00EB5D5F" w:rsidRPr="00C945CD" w:rsidRDefault="00EB5D5F">
      <w:pPr>
        <w:pStyle w:val="paragraph"/>
      </w:pPr>
      <w:r w:rsidRPr="00C945CD">
        <w:tab/>
        <w:t>(a)</w:t>
      </w:r>
      <w:r w:rsidRPr="00C945CD">
        <w:tab/>
        <w:t>operate devices; or</w:t>
      </w:r>
    </w:p>
    <w:p w:rsidR="00EB5D5F" w:rsidRPr="00C945CD" w:rsidRDefault="00EB5D5F">
      <w:pPr>
        <w:pStyle w:val="paragraph"/>
      </w:pPr>
      <w:r w:rsidRPr="00C945CD">
        <w:tab/>
        <w:t>(b)</w:t>
      </w:r>
      <w:r w:rsidRPr="00C945CD">
        <w:tab/>
        <w:t>work on devices; or</w:t>
      </w:r>
    </w:p>
    <w:p w:rsidR="00EB5D5F" w:rsidRPr="00C945CD" w:rsidRDefault="00EB5D5F">
      <w:pPr>
        <w:pStyle w:val="paragraph"/>
      </w:pPr>
      <w:r w:rsidRPr="00C945CD">
        <w:tab/>
        <w:t>(c)</w:t>
      </w:r>
      <w:r w:rsidRPr="00C945CD">
        <w:tab/>
        <w:t>use services supplied by means of devices; or</w:t>
      </w:r>
    </w:p>
    <w:p w:rsidR="00EB5D5F" w:rsidRPr="00C945CD" w:rsidRDefault="00EB5D5F">
      <w:pPr>
        <w:pStyle w:val="paragraph"/>
      </w:pPr>
      <w:r w:rsidRPr="00C945CD">
        <w:tab/>
        <w:t>(d)</w:t>
      </w:r>
      <w:r w:rsidRPr="00C945CD">
        <w:tab/>
        <w:t>are otherwise reasonably likely to be affected by the operation of devices.</w:t>
      </w:r>
    </w:p>
    <w:p w:rsidR="00EB5D5F" w:rsidRPr="00C945CD" w:rsidRDefault="00EB5D5F" w:rsidP="008A4053">
      <w:pPr>
        <w:pStyle w:val="subsection"/>
      </w:pPr>
      <w:r w:rsidRPr="00C945CD">
        <w:tab/>
        <w:t>(3B)</w:t>
      </w:r>
      <w:r w:rsidRPr="00C945CD">
        <w:tab/>
      </w:r>
      <w:r w:rsidR="00C945CD">
        <w:t>Subsections (</w:t>
      </w:r>
      <w:r w:rsidRPr="00C945CD">
        <w:t xml:space="preserve">3) and (3A) do not, by implication, limit the matters to which the </w:t>
      </w:r>
      <w:r w:rsidR="00AA25D7" w:rsidRPr="00C945CD">
        <w:t>ACMA</w:t>
      </w:r>
      <w:r w:rsidRPr="00C945CD">
        <w:t xml:space="preserve"> may have regard.</w:t>
      </w:r>
    </w:p>
    <w:p w:rsidR="00EB5D5F" w:rsidRPr="00C945CD" w:rsidRDefault="00EB5D5F" w:rsidP="008A4053">
      <w:pPr>
        <w:pStyle w:val="subsection"/>
      </w:pPr>
      <w:r w:rsidRPr="00C945CD">
        <w:tab/>
        <w:t>(4)</w:t>
      </w:r>
      <w:r w:rsidRPr="00C945CD">
        <w:tab/>
        <w:t xml:space="preserve">If the </w:t>
      </w:r>
      <w:r w:rsidR="00AA25D7" w:rsidRPr="00C945CD">
        <w:t>ACMA</w:t>
      </w:r>
      <w:r w:rsidRPr="00C945CD">
        <w:t xml:space="preserve"> refuses to issue the permit, it must give the person a written notice of the refusal, together with a statement of its reasons.</w:t>
      </w:r>
    </w:p>
    <w:p w:rsidR="00EB5D5F" w:rsidRPr="00C945CD" w:rsidRDefault="00EB5D5F">
      <w:pPr>
        <w:pStyle w:val="notetext"/>
      </w:pPr>
      <w:r w:rsidRPr="00C945CD">
        <w:t>Note:</w:t>
      </w:r>
      <w:r w:rsidRPr="00C945CD">
        <w:tab/>
        <w:t>Refusals to issue permits are reviewable under Part</w:t>
      </w:r>
      <w:r w:rsidR="00C945CD">
        <w:t> </w:t>
      </w:r>
      <w:r w:rsidRPr="00C945CD">
        <w:t>5.6.</w:t>
      </w:r>
    </w:p>
    <w:p w:rsidR="00EB5D5F" w:rsidRPr="00C945CD" w:rsidRDefault="00EB5D5F" w:rsidP="008A11E4">
      <w:pPr>
        <w:pStyle w:val="ActHead5"/>
      </w:pPr>
      <w:bookmarkStart w:id="360" w:name="_Toc19106728"/>
      <w:r w:rsidRPr="004C37CE">
        <w:rPr>
          <w:rStyle w:val="CharSectno"/>
        </w:rPr>
        <w:t>168</w:t>
      </w:r>
      <w:r w:rsidRPr="00C945CD">
        <w:t xml:space="preserve">  Conditions of permits</w:t>
      </w:r>
      <w:bookmarkEnd w:id="360"/>
    </w:p>
    <w:p w:rsidR="00EB5D5F" w:rsidRPr="00C945CD" w:rsidRDefault="00EB5D5F" w:rsidP="008A4053">
      <w:pPr>
        <w:pStyle w:val="subsection"/>
      </w:pPr>
      <w:r w:rsidRPr="00C945CD">
        <w:tab/>
        <w:t>(1)</w:t>
      </w:r>
      <w:r w:rsidRPr="00C945CD">
        <w:tab/>
        <w:t>A permit is subject to the following conditions:</w:t>
      </w:r>
    </w:p>
    <w:p w:rsidR="00EB5D5F" w:rsidRPr="00C945CD" w:rsidRDefault="00EB5D5F">
      <w:pPr>
        <w:pStyle w:val="paragraph"/>
      </w:pPr>
      <w:r w:rsidRPr="00C945CD">
        <w:tab/>
        <w:t>(a)</w:t>
      </w:r>
      <w:r w:rsidRPr="00C945CD">
        <w:tab/>
        <w:t>a condition that a person to whom the permit relates must comply with this Act; and</w:t>
      </w:r>
    </w:p>
    <w:p w:rsidR="00EB5D5F" w:rsidRPr="00C945CD" w:rsidRDefault="00EB5D5F">
      <w:pPr>
        <w:pStyle w:val="paragraph"/>
      </w:pPr>
      <w:r w:rsidRPr="00C945CD">
        <w:tab/>
        <w:t>(b)</w:t>
      </w:r>
      <w:r w:rsidRPr="00C945CD">
        <w:tab/>
        <w:t>any other conditions specified in the permit.</w:t>
      </w:r>
    </w:p>
    <w:p w:rsidR="00EB5D5F" w:rsidRPr="00C945CD" w:rsidRDefault="00EB5D5F" w:rsidP="008A4053">
      <w:pPr>
        <w:pStyle w:val="subsection"/>
      </w:pPr>
      <w:r w:rsidRPr="00C945CD">
        <w:tab/>
        <w:t>(2)</w:t>
      </w:r>
      <w:r w:rsidRPr="00C945CD">
        <w:tab/>
        <w:t xml:space="preserve">The </w:t>
      </w:r>
      <w:r w:rsidR="00AA25D7" w:rsidRPr="00C945CD">
        <w:t>ACMA</w:t>
      </w:r>
      <w:r w:rsidRPr="00C945CD">
        <w:t xml:space="preserve"> may, by written notice given to the person to whom the permit was issued:</w:t>
      </w:r>
    </w:p>
    <w:p w:rsidR="00EB5D5F" w:rsidRPr="00C945CD" w:rsidRDefault="00EB5D5F">
      <w:pPr>
        <w:pStyle w:val="paragraph"/>
      </w:pPr>
      <w:r w:rsidRPr="00C945CD">
        <w:tab/>
        <w:t>(a)</w:t>
      </w:r>
      <w:r w:rsidRPr="00C945CD">
        <w:tab/>
        <w:t>impose one or more further conditions to which the permit was issued; or</w:t>
      </w:r>
    </w:p>
    <w:p w:rsidR="00EB5D5F" w:rsidRPr="00C945CD" w:rsidRDefault="00EB5D5F">
      <w:pPr>
        <w:pStyle w:val="paragraph"/>
      </w:pPr>
      <w:r w:rsidRPr="00C945CD">
        <w:tab/>
        <w:t>(b)</w:t>
      </w:r>
      <w:r w:rsidRPr="00C945CD">
        <w:tab/>
        <w:t>vary or revoke any conditions:</w:t>
      </w:r>
    </w:p>
    <w:p w:rsidR="00EB5D5F" w:rsidRPr="00C945CD" w:rsidRDefault="00EB5D5F">
      <w:pPr>
        <w:pStyle w:val="paragraphsub"/>
      </w:pPr>
      <w:r w:rsidRPr="00C945CD">
        <w:tab/>
        <w:t>(i)</w:t>
      </w:r>
      <w:r w:rsidRPr="00C945CD">
        <w:tab/>
        <w:t xml:space="preserve">imposed under </w:t>
      </w:r>
      <w:r w:rsidR="00C945CD">
        <w:t>paragraph (</w:t>
      </w:r>
      <w:r w:rsidRPr="00C945CD">
        <w:t>a); or</w:t>
      </w:r>
    </w:p>
    <w:p w:rsidR="00EB5D5F" w:rsidRPr="00C945CD" w:rsidRDefault="00EB5D5F">
      <w:pPr>
        <w:pStyle w:val="paragraphsub"/>
      </w:pPr>
      <w:r w:rsidRPr="00C945CD">
        <w:tab/>
        <w:t>(ii)</w:t>
      </w:r>
      <w:r w:rsidRPr="00C945CD">
        <w:tab/>
        <w:t xml:space="preserve">specified under </w:t>
      </w:r>
      <w:r w:rsidR="00C945CD">
        <w:t>paragraph (</w:t>
      </w:r>
      <w:r w:rsidRPr="00C945CD">
        <w:t>1)(b).</w:t>
      </w:r>
    </w:p>
    <w:p w:rsidR="00EB5D5F" w:rsidRPr="00C945CD" w:rsidRDefault="00EB5D5F">
      <w:pPr>
        <w:pStyle w:val="notetext"/>
      </w:pPr>
      <w:r w:rsidRPr="00C945CD">
        <w:t>Note:</w:t>
      </w:r>
      <w:r w:rsidRPr="00C945CD">
        <w:tab/>
        <w:t>Decisions about permit conditions are reviewable under Part</w:t>
      </w:r>
      <w:r w:rsidR="00C945CD">
        <w:t> </w:t>
      </w:r>
      <w:r w:rsidRPr="00C945CD">
        <w:t>5.6.</w:t>
      </w:r>
    </w:p>
    <w:p w:rsidR="00EB5D5F" w:rsidRPr="00C945CD" w:rsidRDefault="00EB5D5F" w:rsidP="008A11E4">
      <w:pPr>
        <w:pStyle w:val="ActHead5"/>
      </w:pPr>
      <w:bookmarkStart w:id="361" w:name="_Toc19106729"/>
      <w:r w:rsidRPr="004C37CE">
        <w:rPr>
          <w:rStyle w:val="CharSectno"/>
        </w:rPr>
        <w:t>169</w:t>
      </w:r>
      <w:r w:rsidRPr="00C945CD">
        <w:t xml:space="preserve">  Duration of permits</w:t>
      </w:r>
      <w:bookmarkEnd w:id="361"/>
    </w:p>
    <w:p w:rsidR="00EB5D5F" w:rsidRPr="00C945CD" w:rsidRDefault="00EB5D5F" w:rsidP="008A4053">
      <w:pPr>
        <w:pStyle w:val="subsection"/>
      </w:pPr>
      <w:r w:rsidRPr="00C945CD">
        <w:tab/>
        <w:t>(1)</w:t>
      </w:r>
      <w:r w:rsidRPr="00C945CD">
        <w:tab/>
        <w:t>A permit comes into force on the day on which it is issued.</w:t>
      </w:r>
    </w:p>
    <w:p w:rsidR="00EB5D5F" w:rsidRPr="00C945CD" w:rsidRDefault="00EB5D5F" w:rsidP="008A4053">
      <w:pPr>
        <w:pStyle w:val="subsection"/>
      </w:pPr>
      <w:r w:rsidRPr="00C945CD">
        <w:tab/>
        <w:t>(2)</w:t>
      </w:r>
      <w:r w:rsidRPr="00C945CD">
        <w:tab/>
        <w:t>A permit that authorises radio emission:</w:t>
      </w:r>
    </w:p>
    <w:p w:rsidR="00EB5D5F" w:rsidRPr="00C945CD" w:rsidRDefault="00EB5D5F">
      <w:pPr>
        <w:pStyle w:val="paragraph"/>
      </w:pPr>
      <w:r w:rsidRPr="00C945CD">
        <w:tab/>
        <w:t>(a)</w:t>
      </w:r>
      <w:r w:rsidRPr="00C945CD">
        <w:tab/>
        <w:t>must specify a day of expiration; and</w:t>
      </w:r>
    </w:p>
    <w:p w:rsidR="00EB5D5F" w:rsidRPr="00C945CD" w:rsidRDefault="00EB5D5F">
      <w:pPr>
        <w:pStyle w:val="paragraph"/>
      </w:pPr>
      <w:r w:rsidRPr="00C945CD">
        <w:tab/>
        <w:t>(b)</w:t>
      </w:r>
      <w:r w:rsidRPr="00C945CD">
        <w:tab/>
        <w:t>subject to section</w:t>
      </w:r>
      <w:r w:rsidR="00C945CD">
        <w:t> </w:t>
      </w:r>
      <w:r w:rsidRPr="00C945CD">
        <w:t>171, remains in force until the end of that day.</w:t>
      </w:r>
    </w:p>
    <w:p w:rsidR="00EB5D5F" w:rsidRPr="00C945CD" w:rsidRDefault="00EB5D5F" w:rsidP="008A4053">
      <w:pPr>
        <w:pStyle w:val="subsection"/>
      </w:pPr>
      <w:r w:rsidRPr="00C945CD">
        <w:tab/>
        <w:t>(3)</w:t>
      </w:r>
      <w:r w:rsidRPr="00C945CD">
        <w:tab/>
        <w:t>Subject to section</w:t>
      </w:r>
      <w:r w:rsidR="00C945CD">
        <w:t> </w:t>
      </w:r>
      <w:r w:rsidRPr="00C945CD">
        <w:t>171, a permit that does not authorise radio emission remains in force:</w:t>
      </w:r>
    </w:p>
    <w:p w:rsidR="00EB5D5F" w:rsidRPr="00C945CD" w:rsidRDefault="00EB5D5F">
      <w:pPr>
        <w:pStyle w:val="paragraph"/>
      </w:pPr>
      <w:r w:rsidRPr="00C945CD">
        <w:tab/>
        <w:t>(a)</w:t>
      </w:r>
      <w:r w:rsidRPr="00C945CD">
        <w:tab/>
        <w:t>if it specifies a day of expiration—until the end of that day; or</w:t>
      </w:r>
    </w:p>
    <w:p w:rsidR="00EB5D5F" w:rsidRPr="00C945CD" w:rsidRDefault="00EB5D5F">
      <w:pPr>
        <w:pStyle w:val="paragraph"/>
      </w:pPr>
      <w:r w:rsidRPr="00C945CD">
        <w:tab/>
        <w:t>(b)</w:t>
      </w:r>
      <w:r w:rsidRPr="00C945CD">
        <w:tab/>
        <w:t>otherwise—indefinitely.</w:t>
      </w:r>
    </w:p>
    <w:p w:rsidR="00EB5D5F" w:rsidRPr="00C945CD" w:rsidRDefault="00EB5D5F" w:rsidP="001E150D">
      <w:pPr>
        <w:pStyle w:val="subsection"/>
        <w:keepNext/>
        <w:keepLines/>
      </w:pPr>
      <w:r w:rsidRPr="00C945CD">
        <w:tab/>
        <w:t>(4)</w:t>
      </w:r>
      <w:r w:rsidRPr="00C945CD">
        <w:tab/>
        <w:t xml:space="preserve">A day of expiration specified under </w:t>
      </w:r>
      <w:r w:rsidR="00C945CD">
        <w:t>paragraph (</w:t>
      </w:r>
      <w:r w:rsidRPr="00C945CD">
        <w:t>2)(a) or (3)(a) must be:</w:t>
      </w:r>
    </w:p>
    <w:p w:rsidR="00EB5D5F" w:rsidRPr="00C945CD" w:rsidRDefault="00EB5D5F">
      <w:pPr>
        <w:pStyle w:val="paragraph"/>
      </w:pPr>
      <w:r w:rsidRPr="00C945CD">
        <w:tab/>
        <w:t>(a)</w:t>
      </w:r>
      <w:r w:rsidRPr="00C945CD">
        <w:tab/>
        <w:t>if:</w:t>
      </w:r>
    </w:p>
    <w:p w:rsidR="00EB5D5F" w:rsidRPr="00C945CD" w:rsidRDefault="00EB5D5F">
      <w:pPr>
        <w:pStyle w:val="paragraphsub"/>
        <w:keepNext/>
      </w:pPr>
      <w:r w:rsidRPr="00C945CD">
        <w:tab/>
        <w:t>(i)</w:t>
      </w:r>
      <w:r w:rsidRPr="00C945CD">
        <w:tab/>
        <w:t xml:space="preserve">there is in force a written determination made by the </w:t>
      </w:r>
      <w:r w:rsidR="00AA25D7" w:rsidRPr="00C945CD">
        <w:t>ACMA</w:t>
      </w:r>
      <w:r w:rsidRPr="00C945CD">
        <w:t xml:space="preserve"> that is expressed to apply in relation to all permits or in relation to a class of permits in which the permit is included; and</w:t>
      </w:r>
    </w:p>
    <w:p w:rsidR="00EB5D5F" w:rsidRPr="00C945CD" w:rsidRDefault="00EB5D5F">
      <w:pPr>
        <w:pStyle w:val="paragraphsub"/>
      </w:pPr>
      <w:r w:rsidRPr="00C945CD">
        <w:tab/>
        <w:t>(ii)</w:t>
      </w:r>
      <w:r w:rsidRPr="00C945CD">
        <w:tab/>
        <w:t>the determination specifies a period longer than 12</w:t>
      </w:r>
      <w:r w:rsidR="00DC3953" w:rsidRPr="00C945CD">
        <w:t xml:space="preserve"> </w:t>
      </w:r>
      <w:r w:rsidRPr="00C945CD">
        <w:t>months in relation to all permits or in relation to a class of permits in which the permit is included;</w:t>
      </w:r>
    </w:p>
    <w:p w:rsidR="00EB5D5F" w:rsidRPr="00C945CD" w:rsidRDefault="00EB5D5F">
      <w:pPr>
        <w:pStyle w:val="paragraph"/>
      </w:pPr>
      <w:r w:rsidRPr="00C945CD">
        <w:tab/>
      </w:r>
      <w:r w:rsidRPr="00C945CD">
        <w:tab/>
        <w:t>a day within that longer period; or</w:t>
      </w:r>
    </w:p>
    <w:p w:rsidR="00EB5D5F" w:rsidRPr="00C945CD" w:rsidRDefault="00EB5D5F">
      <w:pPr>
        <w:pStyle w:val="paragraph"/>
      </w:pPr>
      <w:r w:rsidRPr="00C945CD">
        <w:tab/>
        <w:t>(b)</w:t>
      </w:r>
      <w:r w:rsidRPr="00C945CD">
        <w:tab/>
        <w:t>otherwise:</w:t>
      </w:r>
    </w:p>
    <w:p w:rsidR="00EB5D5F" w:rsidRPr="00C945CD" w:rsidRDefault="00EB5D5F">
      <w:pPr>
        <w:pStyle w:val="paragraphsub"/>
      </w:pPr>
      <w:r w:rsidRPr="00C945CD">
        <w:tab/>
        <w:t>(i)</w:t>
      </w:r>
      <w:r w:rsidRPr="00C945CD">
        <w:tab/>
        <w:t>if the permit was issued in a month other than December—a day within 12 months after the permit was granted; or</w:t>
      </w:r>
    </w:p>
    <w:p w:rsidR="00EB5D5F" w:rsidRPr="00C945CD" w:rsidRDefault="00EB5D5F">
      <w:pPr>
        <w:pStyle w:val="paragraphsub"/>
      </w:pPr>
      <w:r w:rsidRPr="00C945CD">
        <w:tab/>
        <w:t>(ii)</w:t>
      </w:r>
      <w:r w:rsidRPr="00C945CD">
        <w:tab/>
        <w:t>if the permit was issued in December of a particular year—a day not later than 31</w:t>
      </w:r>
      <w:r w:rsidR="00C945CD">
        <w:t> </w:t>
      </w:r>
      <w:r w:rsidRPr="00C945CD">
        <w:t>December in the next year.</w:t>
      </w:r>
    </w:p>
    <w:p w:rsidR="00EB5D5F" w:rsidRPr="00C945CD" w:rsidRDefault="00EB5D5F" w:rsidP="008A4053">
      <w:pPr>
        <w:pStyle w:val="subsection"/>
      </w:pPr>
      <w:r w:rsidRPr="00C945CD">
        <w:tab/>
        <w:t>(5)</w:t>
      </w:r>
      <w:r w:rsidRPr="00C945CD">
        <w:tab/>
        <w:t xml:space="preserve">A determination under </w:t>
      </w:r>
      <w:r w:rsidR="00C945CD">
        <w:t>paragraph (</w:t>
      </w:r>
      <w:r w:rsidRPr="00C945CD">
        <w:t xml:space="preserve">4)(a) is a </w:t>
      </w:r>
      <w:r w:rsidR="0094737F" w:rsidRPr="00C945CD">
        <w:t>legislative instrument</w:t>
      </w:r>
      <w:r w:rsidRPr="00C945CD">
        <w:t>.</w:t>
      </w:r>
    </w:p>
    <w:p w:rsidR="00EB5D5F" w:rsidRPr="00C945CD" w:rsidRDefault="00EB5D5F" w:rsidP="008A4053">
      <w:pPr>
        <w:pStyle w:val="subsection"/>
      </w:pPr>
      <w:r w:rsidRPr="00C945CD">
        <w:tab/>
        <w:t>(6)</w:t>
      </w:r>
      <w:r w:rsidRPr="00C945CD">
        <w:tab/>
        <w:t xml:space="preserve">The </w:t>
      </w:r>
      <w:r w:rsidR="00AA25D7" w:rsidRPr="00C945CD">
        <w:t>ACMA</w:t>
      </w:r>
      <w:r w:rsidRPr="00C945CD">
        <w:t xml:space="preserve"> may, by written notice given to the holder of a permit, declare that the permit has effect as if the permit had specified a day specified in the notice as the day of expiration of the permit. The declaration has effect accordingly.</w:t>
      </w:r>
    </w:p>
    <w:p w:rsidR="00EB5D5F" w:rsidRPr="00C945CD" w:rsidRDefault="00EB5D5F" w:rsidP="008A4053">
      <w:pPr>
        <w:pStyle w:val="subsection"/>
      </w:pPr>
      <w:r w:rsidRPr="00C945CD">
        <w:tab/>
        <w:t>(7)</w:t>
      </w:r>
      <w:r w:rsidRPr="00C945CD">
        <w:tab/>
        <w:t xml:space="preserve">The day specified in a notice under </w:t>
      </w:r>
      <w:r w:rsidR="00C945CD">
        <w:t>subsection (</w:t>
      </w:r>
      <w:r w:rsidRPr="00C945CD">
        <w:t>5) must:</w:t>
      </w:r>
    </w:p>
    <w:p w:rsidR="00EB5D5F" w:rsidRPr="00C945CD" w:rsidRDefault="00EB5D5F">
      <w:pPr>
        <w:pStyle w:val="paragraph"/>
      </w:pPr>
      <w:r w:rsidRPr="00C945CD">
        <w:tab/>
        <w:t>(a)</w:t>
      </w:r>
      <w:r w:rsidRPr="00C945CD">
        <w:tab/>
        <w:t>be later than the day on which the notice was given to the holder; and</w:t>
      </w:r>
    </w:p>
    <w:p w:rsidR="00EB5D5F" w:rsidRPr="00C945CD" w:rsidRDefault="00EB5D5F">
      <w:pPr>
        <w:pStyle w:val="paragraph"/>
      </w:pPr>
      <w:r w:rsidRPr="00C945CD">
        <w:tab/>
        <w:t>(b)</w:t>
      </w:r>
      <w:r w:rsidRPr="00C945CD">
        <w:tab/>
        <w:t xml:space="preserve">comply with the rules set out in </w:t>
      </w:r>
      <w:r w:rsidR="00C945CD">
        <w:t>subsection (</w:t>
      </w:r>
      <w:r w:rsidRPr="00C945CD">
        <w:t>4).</w:t>
      </w:r>
    </w:p>
    <w:p w:rsidR="00EB5D5F" w:rsidRPr="00C945CD" w:rsidRDefault="00EB5D5F" w:rsidP="008A11E4">
      <w:pPr>
        <w:pStyle w:val="ActHead5"/>
      </w:pPr>
      <w:bookmarkStart w:id="362" w:name="_Toc19106730"/>
      <w:r w:rsidRPr="004C37CE">
        <w:rPr>
          <w:rStyle w:val="CharSectno"/>
        </w:rPr>
        <w:t>169A</w:t>
      </w:r>
      <w:r w:rsidRPr="00C945CD">
        <w:t xml:space="preserve">  Compensation—constitutional safety</w:t>
      </w:r>
      <w:r w:rsidR="00C945CD">
        <w:noBreakHyphen/>
      </w:r>
      <w:r w:rsidRPr="00C945CD">
        <w:t>net</w:t>
      </w:r>
      <w:bookmarkEnd w:id="362"/>
    </w:p>
    <w:p w:rsidR="00EB5D5F" w:rsidRPr="00C945CD" w:rsidRDefault="00EB5D5F" w:rsidP="008A4053">
      <w:pPr>
        <w:pStyle w:val="subsection"/>
      </w:pPr>
      <w:r w:rsidRPr="00C945CD">
        <w:tab/>
        <w:t>(1)</w:t>
      </w:r>
      <w:r w:rsidRPr="00C945CD">
        <w:tab/>
        <w:t>If:</w:t>
      </w:r>
    </w:p>
    <w:p w:rsidR="00EB5D5F" w:rsidRPr="00C945CD" w:rsidRDefault="00EB5D5F">
      <w:pPr>
        <w:pStyle w:val="paragraph"/>
      </w:pPr>
      <w:r w:rsidRPr="00C945CD">
        <w:tab/>
        <w:t>(a)</w:t>
      </w:r>
      <w:r w:rsidRPr="00C945CD">
        <w:tab/>
        <w:t>apart from this section, the operation of subsection</w:t>
      </w:r>
      <w:r w:rsidR="00C945CD">
        <w:t> </w:t>
      </w:r>
      <w:r w:rsidRPr="00C945CD">
        <w:t>169(6) would result in the acquisition of property from a person otherwise than on just terms; and</w:t>
      </w:r>
    </w:p>
    <w:p w:rsidR="00EB5D5F" w:rsidRPr="00C945CD" w:rsidRDefault="00EB5D5F" w:rsidP="001E150D">
      <w:pPr>
        <w:pStyle w:val="paragraph"/>
        <w:keepNext/>
        <w:keepLines/>
      </w:pPr>
      <w:r w:rsidRPr="00C945CD">
        <w:tab/>
        <w:t>(b)</w:t>
      </w:r>
      <w:r w:rsidRPr="00C945CD">
        <w:tab/>
        <w:t>the acquisition would be invalid because of paragraph</w:t>
      </w:r>
      <w:r w:rsidR="00C945CD">
        <w:t> </w:t>
      </w:r>
      <w:r w:rsidRPr="00C945CD">
        <w:t>51(xxxi) of the Constitution;</w:t>
      </w:r>
    </w:p>
    <w:p w:rsidR="00EB5D5F" w:rsidRPr="00C945CD" w:rsidRDefault="00EB5D5F">
      <w:pPr>
        <w:pStyle w:val="subsection2"/>
      </w:pPr>
      <w:r w:rsidRPr="00C945CD">
        <w:t>the Commonwealth is liable to pay compensation of a reasonable amount to the person in respect of the acquisition.</w:t>
      </w:r>
    </w:p>
    <w:p w:rsidR="00EB5D5F" w:rsidRPr="00C945CD" w:rsidRDefault="00EB5D5F" w:rsidP="008A4053">
      <w:pPr>
        <w:pStyle w:val="subsection"/>
      </w:pPr>
      <w:r w:rsidRPr="00C945CD">
        <w:tab/>
        <w:t>(2)</w:t>
      </w:r>
      <w:r w:rsidRPr="00C945CD">
        <w:tab/>
        <w:t>If the Commonwealth and the person do not agree on the amount of the compensation, the person may institute proceedings in the Federal Court for the recovery from the Commonwealth of such reasonable amount of compensation as the court determines.</w:t>
      </w:r>
    </w:p>
    <w:p w:rsidR="00EB5D5F" w:rsidRPr="00C945CD" w:rsidRDefault="00EB5D5F" w:rsidP="008A4053">
      <w:pPr>
        <w:pStyle w:val="subsection"/>
      </w:pPr>
      <w:r w:rsidRPr="00C945CD">
        <w:tab/>
        <w:t>(3)</w:t>
      </w:r>
      <w:r w:rsidRPr="00C945CD">
        <w:tab/>
        <w:t>In this section:</w:t>
      </w:r>
    </w:p>
    <w:p w:rsidR="00EB5D5F" w:rsidRPr="00C945CD" w:rsidRDefault="00EB5D5F">
      <w:pPr>
        <w:pStyle w:val="Definition"/>
      </w:pPr>
      <w:r w:rsidRPr="00C945CD">
        <w:rPr>
          <w:b/>
          <w:i/>
        </w:rPr>
        <w:t>acquisition of property</w:t>
      </w:r>
      <w:r w:rsidRPr="00C945CD">
        <w:t xml:space="preserve"> has the same meaning as in paragraph</w:t>
      </w:r>
      <w:r w:rsidR="00C945CD">
        <w:t> </w:t>
      </w:r>
      <w:r w:rsidRPr="00C945CD">
        <w:t>51(xxxi) of the Constitution.</w:t>
      </w:r>
    </w:p>
    <w:p w:rsidR="00EB5D5F" w:rsidRPr="00C945CD" w:rsidRDefault="00EB5D5F">
      <w:pPr>
        <w:pStyle w:val="Definition"/>
      </w:pPr>
      <w:r w:rsidRPr="00C945CD">
        <w:rPr>
          <w:b/>
          <w:i/>
        </w:rPr>
        <w:t>just terms</w:t>
      </w:r>
      <w:r w:rsidRPr="00C945CD">
        <w:t xml:space="preserve"> has the same meaning as in paragraph</w:t>
      </w:r>
      <w:r w:rsidR="00C945CD">
        <w:t> </w:t>
      </w:r>
      <w:r w:rsidRPr="00C945CD">
        <w:t>51(xxxi) of the Constitution.</w:t>
      </w:r>
    </w:p>
    <w:p w:rsidR="00EB5D5F" w:rsidRPr="00C945CD" w:rsidRDefault="00EB5D5F" w:rsidP="008A11E4">
      <w:pPr>
        <w:pStyle w:val="ActHead5"/>
      </w:pPr>
      <w:bookmarkStart w:id="363" w:name="_Toc19106731"/>
      <w:r w:rsidRPr="004C37CE">
        <w:rPr>
          <w:rStyle w:val="CharSectno"/>
        </w:rPr>
        <w:t>170</w:t>
      </w:r>
      <w:r w:rsidRPr="00C945CD">
        <w:t xml:space="preserve">  Contraventions of permit conditions</w:t>
      </w:r>
      <w:bookmarkEnd w:id="363"/>
    </w:p>
    <w:p w:rsidR="00EB5D5F" w:rsidRPr="00C945CD" w:rsidRDefault="00EB5D5F" w:rsidP="008A4053">
      <w:pPr>
        <w:pStyle w:val="subsection"/>
      </w:pPr>
      <w:r w:rsidRPr="00C945CD">
        <w:tab/>
        <w:t>(1)</w:t>
      </w:r>
      <w:r w:rsidRPr="00C945CD">
        <w:tab/>
        <w:t xml:space="preserve">A person </w:t>
      </w:r>
      <w:r w:rsidR="009E3AD0" w:rsidRPr="00C945CD">
        <w:t>commits</w:t>
      </w:r>
      <w:r w:rsidRPr="00C945CD">
        <w:t xml:space="preserve"> an offence if:</w:t>
      </w:r>
    </w:p>
    <w:p w:rsidR="00EB5D5F" w:rsidRPr="00C945CD" w:rsidRDefault="00EB5D5F">
      <w:pPr>
        <w:pStyle w:val="paragraph"/>
      </w:pPr>
      <w:r w:rsidRPr="00C945CD">
        <w:tab/>
        <w:t>(a)</w:t>
      </w:r>
      <w:r w:rsidRPr="00C945CD">
        <w:tab/>
        <w:t>a permit relates to the person; and</w:t>
      </w:r>
    </w:p>
    <w:p w:rsidR="00EB5D5F" w:rsidRPr="00C945CD" w:rsidRDefault="00EB5D5F">
      <w:pPr>
        <w:pStyle w:val="paragraph"/>
      </w:pPr>
      <w:r w:rsidRPr="00C945CD">
        <w:tab/>
        <w:t>(b)</w:t>
      </w:r>
      <w:r w:rsidRPr="00C945CD">
        <w:tab/>
        <w:t>the person engages in conduct; and</w:t>
      </w:r>
    </w:p>
    <w:p w:rsidR="00EB5D5F" w:rsidRPr="00C945CD" w:rsidRDefault="00EB5D5F">
      <w:pPr>
        <w:pStyle w:val="paragraph"/>
      </w:pPr>
      <w:r w:rsidRPr="00C945CD">
        <w:tab/>
        <w:t>(c)</w:t>
      </w:r>
      <w:r w:rsidRPr="00C945CD">
        <w:tab/>
        <w:t>the person’s conduct contravenes a condition of the permit.</w:t>
      </w:r>
    </w:p>
    <w:p w:rsidR="00EB5D5F" w:rsidRPr="00C945CD" w:rsidRDefault="00EB5D5F">
      <w:pPr>
        <w:pStyle w:val="Penalty"/>
      </w:pPr>
      <w:r w:rsidRPr="00C945CD">
        <w:t>Penalty:</w:t>
      </w:r>
      <w:r w:rsidRPr="00C945CD">
        <w:tab/>
        <w:t>100 penalty units.</w:t>
      </w:r>
    </w:p>
    <w:p w:rsidR="00EB5D5F" w:rsidRPr="00C945CD" w:rsidRDefault="00EB5D5F" w:rsidP="008A4053">
      <w:pPr>
        <w:pStyle w:val="subsection"/>
      </w:pPr>
      <w:r w:rsidRPr="00C945CD">
        <w:tab/>
        <w:t>(2)</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2)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(3)</w:t>
      </w:r>
      <w:r w:rsidRPr="00C945CD">
        <w:tab/>
        <w:t>In this section:</w:t>
      </w:r>
    </w:p>
    <w:p w:rsidR="00EB5D5F" w:rsidRPr="00C945CD" w:rsidRDefault="00EB5D5F" w:rsidP="004B36DF">
      <w:pPr>
        <w:pStyle w:val="Definition"/>
        <w:keepNext/>
      </w:pPr>
      <w:r w:rsidRPr="00C945CD">
        <w:rPr>
          <w:b/>
          <w:i/>
        </w:rPr>
        <w:t>engage in conduct</w:t>
      </w:r>
      <w:r w:rsidRPr="00C945CD">
        <w:t xml:space="preserve"> means:</w:t>
      </w:r>
    </w:p>
    <w:p w:rsidR="00EB5D5F" w:rsidRPr="00C945CD" w:rsidRDefault="00EB5D5F">
      <w:pPr>
        <w:pStyle w:val="paragraph"/>
      </w:pPr>
      <w:r w:rsidRPr="00C945CD">
        <w:tab/>
        <w:t>(a)</w:t>
      </w:r>
      <w:r w:rsidRPr="00C945CD">
        <w:tab/>
        <w:t>do an act; or</w:t>
      </w:r>
    </w:p>
    <w:p w:rsidR="00EB5D5F" w:rsidRPr="00C945CD" w:rsidRDefault="00EB5D5F">
      <w:pPr>
        <w:pStyle w:val="paragraph"/>
      </w:pPr>
      <w:r w:rsidRPr="00C945CD">
        <w:tab/>
        <w:t>(b)</w:t>
      </w:r>
      <w:r w:rsidRPr="00C945CD">
        <w:tab/>
        <w:t>omit to perform an act.</w:t>
      </w:r>
    </w:p>
    <w:p w:rsidR="00EB5D5F" w:rsidRPr="00C945CD" w:rsidRDefault="00EB5D5F" w:rsidP="008A11E4">
      <w:pPr>
        <w:pStyle w:val="ActHead5"/>
      </w:pPr>
      <w:bookmarkStart w:id="364" w:name="_Toc19106732"/>
      <w:r w:rsidRPr="004C37CE">
        <w:rPr>
          <w:rStyle w:val="CharSectno"/>
        </w:rPr>
        <w:t>171</w:t>
      </w:r>
      <w:r w:rsidRPr="00C945CD">
        <w:t xml:space="preserve">  Cancelling permits</w:t>
      </w:r>
      <w:bookmarkEnd w:id="364"/>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 by written notice given to the holder of a permit, cancel the permit.</w:t>
      </w:r>
    </w:p>
    <w:p w:rsidR="00EB5D5F" w:rsidRPr="00C945CD" w:rsidRDefault="00EB5D5F" w:rsidP="001E1BAE">
      <w:pPr>
        <w:pStyle w:val="subsection"/>
        <w:keepNext/>
        <w:keepLines/>
      </w:pPr>
      <w:r w:rsidRPr="00C945CD">
        <w:tab/>
        <w:t>(2)</w:t>
      </w:r>
      <w:r w:rsidRPr="00C945CD">
        <w:tab/>
        <w:t>The notice must give the reasons for cancelling the permit.</w:t>
      </w:r>
    </w:p>
    <w:p w:rsidR="00EB5D5F" w:rsidRPr="00C945CD" w:rsidRDefault="00EB5D5F" w:rsidP="008A4053">
      <w:pPr>
        <w:pStyle w:val="subsection"/>
      </w:pPr>
      <w:r w:rsidRPr="00C945CD">
        <w:tab/>
        <w:t>(3)</w:t>
      </w:r>
      <w:r w:rsidRPr="00C945CD">
        <w:tab/>
        <w:t xml:space="preserve">In deciding whether to cancel a permit, the </w:t>
      </w:r>
      <w:r w:rsidR="00AA25D7" w:rsidRPr="00C945CD">
        <w:t>ACMA</w:t>
      </w:r>
      <w:r w:rsidRPr="00C945CD">
        <w:t>:</w:t>
      </w:r>
    </w:p>
    <w:p w:rsidR="00EB5D5F" w:rsidRPr="00C945CD" w:rsidRDefault="00EB5D5F">
      <w:pPr>
        <w:pStyle w:val="paragraph"/>
      </w:pPr>
      <w:r w:rsidRPr="00C945CD">
        <w:tab/>
        <w:t>(a)</w:t>
      </w:r>
      <w:r w:rsidRPr="00C945CD">
        <w:tab/>
        <w:t>must have regard to all matters that it considers relevant; and</w:t>
      </w:r>
    </w:p>
    <w:p w:rsidR="00EB5D5F" w:rsidRPr="00C945CD" w:rsidRDefault="00EB5D5F">
      <w:pPr>
        <w:pStyle w:val="paragraph"/>
      </w:pPr>
      <w:r w:rsidRPr="00C945CD">
        <w:tab/>
        <w:t>(b)</w:t>
      </w:r>
      <w:r w:rsidRPr="00C945CD">
        <w:tab/>
        <w:t xml:space="preserve">without limiting </w:t>
      </w:r>
      <w:r w:rsidR="00C945CD">
        <w:t>paragraph (</w:t>
      </w:r>
      <w:r w:rsidRPr="00C945CD">
        <w:t>a), may have regard to:</w:t>
      </w:r>
    </w:p>
    <w:p w:rsidR="00EB5D5F" w:rsidRPr="00C945CD" w:rsidRDefault="00EB5D5F">
      <w:pPr>
        <w:pStyle w:val="paragraphsub"/>
      </w:pPr>
      <w:r w:rsidRPr="00C945CD">
        <w:tab/>
        <w:t>(i)</w:t>
      </w:r>
      <w:r w:rsidRPr="00C945CD">
        <w:tab/>
        <w:t xml:space="preserve">any matter to which the </w:t>
      </w:r>
      <w:r w:rsidR="00AA25D7" w:rsidRPr="00C945CD">
        <w:t>ACMA</w:t>
      </w:r>
      <w:r w:rsidRPr="00C945CD">
        <w:t xml:space="preserve"> may, under subsection</w:t>
      </w:r>
      <w:r w:rsidR="00C945CD">
        <w:t> </w:t>
      </w:r>
      <w:r w:rsidRPr="00C945CD">
        <w:t>167(3), have regard in deciding whether to issue a permit; and</w:t>
      </w:r>
    </w:p>
    <w:p w:rsidR="00EB5D5F" w:rsidRPr="00C945CD" w:rsidRDefault="00EB5D5F">
      <w:pPr>
        <w:pStyle w:val="paragraphsub"/>
      </w:pPr>
      <w:r w:rsidRPr="00C945CD">
        <w:tab/>
        <w:t>(ia)</w:t>
      </w:r>
      <w:r w:rsidRPr="00C945CD">
        <w:tab/>
        <w:t xml:space="preserve">any matter to which the </w:t>
      </w:r>
      <w:r w:rsidR="00AA25D7" w:rsidRPr="00C945CD">
        <w:t>ACMA</w:t>
      </w:r>
      <w:r w:rsidRPr="00C945CD">
        <w:t xml:space="preserve"> must, under subsection</w:t>
      </w:r>
      <w:r w:rsidR="00C945CD">
        <w:t> </w:t>
      </w:r>
      <w:r w:rsidRPr="00C945CD">
        <w:t>167(3A), have regard in deciding whether to issue a permit; and</w:t>
      </w:r>
    </w:p>
    <w:p w:rsidR="00EB5D5F" w:rsidRPr="00C945CD" w:rsidRDefault="00EB5D5F">
      <w:pPr>
        <w:pStyle w:val="paragraphsub"/>
      </w:pPr>
      <w:r w:rsidRPr="00C945CD">
        <w:tab/>
        <w:t>(ii)</w:t>
      </w:r>
      <w:r w:rsidRPr="00C945CD">
        <w:tab/>
        <w:t>whether or not the holder of the permit or an agent of the holder has been convicted of an offence under section</w:t>
      </w:r>
      <w:r w:rsidR="00C945CD">
        <w:t> </w:t>
      </w:r>
      <w:r w:rsidRPr="00C945CD">
        <w:t>170; and</w:t>
      </w:r>
    </w:p>
    <w:p w:rsidR="00EB5D5F" w:rsidRPr="00C945CD" w:rsidRDefault="00EB5D5F">
      <w:pPr>
        <w:pStyle w:val="paragraphsub"/>
        <w:keepNext/>
        <w:keepLines/>
      </w:pPr>
      <w:r w:rsidRPr="00C945CD">
        <w:tab/>
        <w:t>(iii)</w:t>
      </w:r>
      <w:r w:rsidRPr="00C945CD">
        <w:tab/>
        <w:t>whether or not the holder of the permit or an agent of the holder has been convicted of an offence against section</w:t>
      </w:r>
      <w:r w:rsidR="00C945CD">
        <w:t> </w:t>
      </w:r>
      <w:r w:rsidRPr="00C945CD">
        <w:t xml:space="preserve">136.1 or 137.1 of the </w:t>
      </w:r>
      <w:r w:rsidRPr="00C945CD">
        <w:rPr>
          <w:i/>
        </w:rPr>
        <w:t>Criminal Code</w:t>
      </w:r>
      <w:r w:rsidRPr="00C945CD">
        <w:t xml:space="preserve"> that relates to this Act.</w:t>
      </w:r>
    </w:p>
    <w:p w:rsidR="00EB5D5F" w:rsidRPr="00C945CD" w:rsidRDefault="00EB5D5F">
      <w:pPr>
        <w:pStyle w:val="notetext"/>
      </w:pPr>
      <w:r w:rsidRPr="00C945CD">
        <w:t>Note:</w:t>
      </w:r>
      <w:r w:rsidRPr="00C945CD">
        <w:tab/>
        <w:t>Cancellations of permits are reviewable under Part</w:t>
      </w:r>
      <w:r w:rsidR="00C945CD">
        <w:t> </w:t>
      </w:r>
      <w:r w:rsidRPr="00C945CD">
        <w:t>5.6.</w:t>
      </w:r>
    </w:p>
    <w:p w:rsidR="00EB5D5F" w:rsidRPr="00C945CD" w:rsidRDefault="00EB5D5F" w:rsidP="00385B39">
      <w:pPr>
        <w:pStyle w:val="ActHead3"/>
        <w:pageBreakBefore/>
      </w:pPr>
      <w:bookmarkStart w:id="365" w:name="_Toc19106733"/>
      <w:r w:rsidRPr="004C37CE">
        <w:rPr>
          <w:rStyle w:val="CharDivNo"/>
        </w:rPr>
        <w:t>Division</w:t>
      </w:r>
      <w:r w:rsidR="00C945CD" w:rsidRPr="004C37CE">
        <w:rPr>
          <w:rStyle w:val="CharDivNo"/>
        </w:rPr>
        <w:t> </w:t>
      </w:r>
      <w:r w:rsidRPr="004C37CE">
        <w:rPr>
          <w:rStyle w:val="CharDivNo"/>
        </w:rPr>
        <w:t>5</w:t>
      </w:r>
      <w:r w:rsidRPr="00C945CD">
        <w:t>—</w:t>
      </w:r>
      <w:r w:rsidRPr="004C37CE">
        <w:rPr>
          <w:rStyle w:val="CharDivText"/>
        </w:rPr>
        <w:t>Other exemptions from Division</w:t>
      </w:r>
      <w:r w:rsidR="00C945CD" w:rsidRPr="004C37CE">
        <w:rPr>
          <w:rStyle w:val="CharDivText"/>
        </w:rPr>
        <w:t> </w:t>
      </w:r>
      <w:r w:rsidRPr="004C37CE">
        <w:rPr>
          <w:rStyle w:val="CharDivText"/>
        </w:rPr>
        <w:t>2</w:t>
      </w:r>
      <w:bookmarkEnd w:id="365"/>
    </w:p>
    <w:p w:rsidR="00EB5D5F" w:rsidRPr="00C945CD" w:rsidRDefault="00EB5D5F" w:rsidP="008A11E4">
      <w:pPr>
        <w:pStyle w:val="ActHead5"/>
      </w:pPr>
      <w:bookmarkStart w:id="366" w:name="_Toc19106734"/>
      <w:r w:rsidRPr="004C37CE">
        <w:rPr>
          <w:rStyle w:val="CharSectno"/>
        </w:rPr>
        <w:t>172</w:t>
      </w:r>
      <w:r w:rsidRPr="00C945CD">
        <w:t xml:space="preserve">  Emergency transmissions etc.</w:t>
      </w:r>
      <w:bookmarkEnd w:id="366"/>
    </w:p>
    <w:p w:rsidR="00EB5D5F" w:rsidRPr="00C945CD" w:rsidRDefault="00EB5D5F" w:rsidP="008A4053">
      <w:pPr>
        <w:pStyle w:val="subsection"/>
      </w:pPr>
      <w:r w:rsidRPr="00C945CD">
        <w:tab/>
      </w:r>
      <w:r w:rsidRPr="00C945CD">
        <w:tab/>
        <w:t>A person does not contravene section</w:t>
      </w:r>
      <w:r w:rsidR="00C945CD">
        <w:t> </w:t>
      </w:r>
      <w:r w:rsidRPr="00C945CD">
        <w:t>157 or 158 by causing a radio transmission to be made by a non</w:t>
      </w:r>
      <w:r w:rsidR="00C945CD">
        <w:noBreakHyphen/>
      </w:r>
      <w:r w:rsidRPr="00C945CD">
        <w:t>standard transmitter, or having a non</w:t>
      </w:r>
      <w:r w:rsidR="00C945CD">
        <w:noBreakHyphen/>
      </w:r>
      <w:r w:rsidRPr="00C945CD">
        <w:t>standard device in his or her possession, in the reasonable belief that the emission or possession was necessary for the purpose of:</w:t>
      </w:r>
    </w:p>
    <w:p w:rsidR="00EB5D5F" w:rsidRPr="00C945CD" w:rsidRDefault="00EB5D5F">
      <w:pPr>
        <w:pStyle w:val="paragraph"/>
      </w:pPr>
      <w:r w:rsidRPr="00C945CD">
        <w:tab/>
        <w:t>(a)</w:t>
      </w:r>
      <w:r w:rsidRPr="00C945CD">
        <w:tab/>
        <w:t>securing the safety of a vessel, aircraft or space object that was in danger; or</w:t>
      </w:r>
    </w:p>
    <w:p w:rsidR="00EB5D5F" w:rsidRPr="00C945CD" w:rsidRDefault="00EB5D5F">
      <w:pPr>
        <w:pStyle w:val="paragraph"/>
      </w:pPr>
      <w:r w:rsidRPr="00C945CD">
        <w:tab/>
        <w:t>(b)</w:t>
      </w:r>
      <w:r w:rsidRPr="00C945CD">
        <w:tab/>
        <w:t>dealing with an emergency involving a serious threat to the environment; or</w:t>
      </w:r>
    </w:p>
    <w:p w:rsidR="00EB5D5F" w:rsidRPr="00C945CD" w:rsidRDefault="00EB5D5F">
      <w:pPr>
        <w:pStyle w:val="paragraph"/>
      </w:pPr>
      <w:r w:rsidRPr="00C945CD">
        <w:tab/>
        <w:t>(c)</w:t>
      </w:r>
      <w:r w:rsidRPr="00C945CD">
        <w:tab/>
        <w:t>dealing with an emergency involving risk of death of, or injury to, persons; or</w:t>
      </w:r>
    </w:p>
    <w:p w:rsidR="00EB5D5F" w:rsidRPr="00C945CD" w:rsidRDefault="00EB5D5F">
      <w:pPr>
        <w:pStyle w:val="paragraph"/>
      </w:pPr>
      <w:r w:rsidRPr="00C945CD">
        <w:tab/>
        <w:t>(d)</w:t>
      </w:r>
      <w:r w:rsidRPr="00C945CD">
        <w:tab/>
        <w:t>dealing with an emergency involving risk of substantial loss of, or damage to, property.</w:t>
      </w:r>
    </w:p>
    <w:p w:rsidR="00EB5D5F" w:rsidRPr="00C945CD" w:rsidRDefault="00EB5D5F" w:rsidP="008A11E4">
      <w:pPr>
        <w:pStyle w:val="ActHead5"/>
      </w:pPr>
      <w:bookmarkStart w:id="367" w:name="_Toc19106735"/>
      <w:r w:rsidRPr="004C37CE">
        <w:rPr>
          <w:rStyle w:val="CharSectno"/>
        </w:rPr>
        <w:t>173</w:t>
      </w:r>
      <w:r w:rsidRPr="00C945CD">
        <w:t xml:space="preserve">  Possession or supply for use solely outside Australia</w:t>
      </w:r>
      <w:bookmarkEnd w:id="367"/>
    </w:p>
    <w:p w:rsidR="00EB5D5F" w:rsidRPr="00C945CD" w:rsidRDefault="00EB5D5F" w:rsidP="008A4053">
      <w:pPr>
        <w:pStyle w:val="subsection"/>
      </w:pPr>
      <w:r w:rsidRPr="00C945CD">
        <w:tab/>
        <w:t>(1)</w:t>
      </w:r>
      <w:r w:rsidRPr="00C945CD">
        <w:tab/>
        <w:t>A person does not:</w:t>
      </w:r>
    </w:p>
    <w:p w:rsidR="00EB5D5F" w:rsidRPr="00C945CD" w:rsidRDefault="00EB5D5F">
      <w:pPr>
        <w:pStyle w:val="paragraph"/>
      </w:pPr>
      <w:r w:rsidRPr="00C945CD">
        <w:tab/>
        <w:t>(a)</w:t>
      </w:r>
      <w:r w:rsidRPr="00C945CD">
        <w:tab/>
        <w:t>contravene section</w:t>
      </w:r>
      <w:r w:rsidR="00C945CD">
        <w:t> </w:t>
      </w:r>
      <w:r w:rsidRPr="00C945CD">
        <w:t>158 by having a non</w:t>
      </w:r>
      <w:r w:rsidR="00C945CD">
        <w:noBreakHyphen/>
      </w:r>
      <w:r w:rsidRPr="00C945CD">
        <w:t>standard device in his or her possession; or</w:t>
      </w:r>
    </w:p>
    <w:p w:rsidR="00EB5D5F" w:rsidRPr="00C945CD" w:rsidRDefault="00EB5D5F">
      <w:pPr>
        <w:pStyle w:val="paragraph"/>
      </w:pPr>
      <w:r w:rsidRPr="00C945CD">
        <w:tab/>
        <w:t>(b)</w:t>
      </w:r>
      <w:r w:rsidRPr="00C945CD">
        <w:tab/>
        <w:t>contravene section</w:t>
      </w:r>
      <w:r w:rsidR="00C945CD">
        <w:t> </w:t>
      </w:r>
      <w:r w:rsidRPr="00C945CD">
        <w:t>160 by supplying a non</w:t>
      </w:r>
      <w:r w:rsidR="00C945CD">
        <w:noBreakHyphen/>
      </w:r>
      <w:r w:rsidRPr="00C945CD">
        <w:t>standard device;</w:t>
      </w:r>
    </w:p>
    <w:p w:rsidR="00EB5D5F" w:rsidRPr="00C945CD" w:rsidRDefault="00EB5D5F">
      <w:pPr>
        <w:pStyle w:val="subsection2"/>
      </w:pPr>
      <w:r w:rsidRPr="00C945CD">
        <w:t>if the device is intended to be used solely outside Australia.</w:t>
      </w:r>
    </w:p>
    <w:p w:rsidR="00EB5D5F" w:rsidRPr="00C945CD" w:rsidRDefault="00EB5D5F" w:rsidP="008A4053">
      <w:pPr>
        <w:pStyle w:val="subsection"/>
      </w:pPr>
      <w:r w:rsidRPr="00C945CD">
        <w:tab/>
        <w:t>(2)</w:t>
      </w:r>
      <w:r w:rsidRPr="00C945CD">
        <w:tab/>
        <w:t>If there is applied to a device:</w:t>
      </w:r>
    </w:p>
    <w:p w:rsidR="00EB5D5F" w:rsidRPr="00C945CD" w:rsidRDefault="00EB5D5F">
      <w:pPr>
        <w:pStyle w:val="paragraph"/>
      </w:pPr>
      <w:r w:rsidRPr="00C945CD">
        <w:tab/>
        <w:t>(a)</w:t>
      </w:r>
      <w:r w:rsidRPr="00C945CD">
        <w:tab/>
        <w:t>a statement that the device is for export only; or</w:t>
      </w:r>
    </w:p>
    <w:p w:rsidR="00EB5D5F" w:rsidRPr="00C945CD" w:rsidRDefault="00EB5D5F">
      <w:pPr>
        <w:pStyle w:val="paragraph"/>
      </w:pPr>
      <w:r w:rsidRPr="00C945CD">
        <w:tab/>
        <w:t>(b)</w:t>
      </w:r>
      <w:r w:rsidRPr="00C945CD">
        <w:tab/>
        <w:t>a statement indicating, by use of words authorised for the purposes of this subsection by the regulations, that the device is intended to be used solely outside Australia;</w:t>
      </w:r>
    </w:p>
    <w:p w:rsidR="00EB5D5F" w:rsidRPr="00C945CD" w:rsidRDefault="00EB5D5F">
      <w:pPr>
        <w:pStyle w:val="subsection2"/>
      </w:pPr>
      <w:r w:rsidRPr="00C945CD">
        <w:t>it is presumed for the purposes of this section, unless the contrary is established, that the device is intended to be so used.</w:t>
      </w:r>
    </w:p>
    <w:p w:rsidR="00EB5D5F" w:rsidRPr="00C945CD" w:rsidRDefault="00EB5D5F" w:rsidP="008A4053">
      <w:pPr>
        <w:pStyle w:val="subsection"/>
      </w:pPr>
      <w:r w:rsidRPr="00C945CD">
        <w:tab/>
        <w:t>(3)</w:t>
      </w:r>
      <w:r w:rsidRPr="00C945CD">
        <w:tab/>
        <w:t xml:space="preserve">For the purposes of </w:t>
      </w:r>
      <w:r w:rsidR="00C945CD">
        <w:t>subsection (</w:t>
      </w:r>
      <w:r w:rsidRPr="00C945CD">
        <w:t>2), a statement is taken to be applied to a device if:</w:t>
      </w:r>
    </w:p>
    <w:p w:rsidR="00EB5D5F" w:rsidRPr="00C945CD" w:rsidRDefault="00EB5D5F">
      <w:pPr>
        <w:pStyle w:val="paragraph"/>
      </w:pPr>
      <w:r w:rsidRPr="00C945CD">
        <w:tab/>
        <w:t>(a)</w:t>
      </w:r>
      <w:r w:rsidRPr="00C945CD">
        <w:tab/>
        <w:t>the statement is impressed on, worked into, or annexed or affixed to, the device; or</w:t>
      </w:r>
    </w:p>
    <w:p w:rsidR="00EB5D5F" w:rsidRPr="00C945CD" w:rsidRDefault="00EB5D5F">
      <w:pPr>
        <w:pStyle w:val="paragraph"/>
      </w:pPr>
      <w:r w:rsidRPr="00C945CD">
        <w:tab/>
        <w:t>(b)</w:t>
      </w:r>
      <w:r w:rsidRPr="00C945CD">
        <w:tab/>
        <w:t>the statement is applied to a covering (including a box, case, frame or wrapper), label or thing in or with which the device is supplied.</w:t>
      </w:r>
    </w:p>
    <w:p w:rsidR="00EB5D5F" w:rsidRPr="00C945CD" w:rsidRDefault="00EB5D5F" w:rsidP="008A11E4">
      <w:pPr>
        <w:pStyle w:val="ActHead5"/>
      </w:pPr>
      <w:bookmarkStart w:id="368" w:name="_Toc19106736"/>
      <w:r w:rsidRPr="004C37CE">
        <w:rPr>
          <w:rStyle w:val="CharSectno"/>
        </w:rPr>
        <w:t>174</w:t>
      </w:r>
      <w:r w:rsidRPr="00C945CD">
        <w:t xml:space="preserve">  Supply with permission</w:t>
      </w:r>
      <w:bookmarkEnd w:id="368"/>
    </w:p>
    <w:p w:rsidR="00EB5D5F" w:rsidRPr="00C945CD" w:rsidRDefault="00EB5D5F" w:rsidP="008A4053">
      <w:pPr>
        <w:pStyle w:val="subsection"/>
      </w:pPr>
      <w:r w:rsidRPr="00C945CD">
        <w:tab/>
        <w:t>(1)</w:t>
      </w:r>
      <w:r w:rsidRPr="00C945CD">
        <w:tab/>
        <w:t>A person does not contravene section</w:t>
      </w:r>
      <w:r w:rsidR="00C945CD">
        <w:t> </w:t>
      </w:r>
      <w:r w:rsidRPr="00C945CD">
        <w:t>160 by supplying a non</w:t>
      </w:r>
      <w:r w:rsidR="00C945CD">
        <w:noBreakHyphen/>
      </w:r>
      <w:r w:rsidRPr="00C945CD">
        <w:t xml:space="preserve">standard device in accordance with the </w:t>
      </w:r>
      <w:r w:rsidR="006C23A2" w:rsidRPr="00C945CD">
        <w:t>ACMA’s</w:t>
      </w:r>
      <w:r w:rsidRPr="00C945CD">
        <w:t xml:space="preserve"> written permission.</w:t>
      </w:r>
    </w:p>
    <w:p w:rsidR="00EB5D5F" w:rsidRPr="00C945CD" w:rsidRDefault="00EB5D5F" w:rsidP="008A4053">
      <w:pPr>
        <w:pStyle w:val="subsection"/>
      </w:pPr>
      <w:r w:rsidRPr="00C945CD">
        <w:tab/>
        <w:t>(2)</w:t>
      </w:r>
      <w:r w:rsidRPr="00C945CD">
        <w:tab/>
        <w:t xml:space="preserve">If the </w:t>
      </w:r>
      <w:r w:rsidR="00AA25D7" w:rsidRPr="00C945CD">
        <w:t>ACMA</w:t>
      </w:r>
      <w:r w:rsidRPr="00C945CD">
        <w:t xml:space="preserve"> decides to refuse to give such permission to a person who has applied to the </w:t>
      </w:r>
      <w:r w:rsidR="00AA25D7" w:rsidRPr="00C945CD">
        <w:t>ACMA</w:t>
      </w:r>
      <w:r w:rsidRPr="00C945CD">
        <w:t xml:space="preserve"> for it in a form approved by the </w:t>
      </w:r>
      <w:r w:rsidR="00AA25D7" w:rsidRPr="00C945CD">
        <w:t>ACMA</w:t>
      </w:r>
      <w:r w:rsidRPr="00C945CD">
        <w:t xml:space="preserve">, the </w:t>
      </w:r>
      <w:r w:rsidR="00AA25D7" w:rsidRPr="00C945CD">
        <w:t>ACMA</w:t>
      </w:r>
      <w:r w:rsidRPr="00C945CD">
        <w:t xml:space="preserve"> must give to the person a written notice setting out its decision.</w:t>
      </w:r>
    </w:p>
    <w:p w:rsidR="00EB5D5F" w:rsidRPr="00C945CD" w:rsidRDefault="00EB5D5F">
      <w:pPr>
        <w:pStyle w:val="notetext"/>
      </w:pPr>
      <w:r w:rsidRPr="00C945CD">
        <w:t>Note:</w:t>
      </w:r>
      <w:r w:rsidRPr="00C945CD">
        <w:tab/>
        <w:t>Refusals to give permission are reviewable under Part</w:t>
      </w:r>
      <w:r w:rsidR="00C945CD">
        <w:t> </w:t>
      </w:r>
      <w:r w:rsidRPr="00C945CD">
        <w:t>5.6.</w:t>
      </w:r>
    </w:p>
    <w:p w:rsidR="00EB5D5F" w:rsidRPr="00C945CD" w:rsidRDefault="00EB5D5F" w:rsidP="008A11E4">
      <w:pPr>
        <w:pStyle w:val="ActHead5"/>
      </w:pPr>
      <w:bookmarkStart w:id="369" w:name="_Toc19106737"/>
      <w:r w:rsidRPr="004C37CE">
        <w:rPr>
          <w:rStyle w:val="CharSectno"/>
        </w:rPr>
        <w:t>175</w:t>
      </w:r>
      <w:r w:rsidRPr="00C945CD">
        <w:t xml:space="preserve">  Supply for modification etc.</w:t>
      </w:r>
      <w:bookmarkEnd w:id="369"/>
    </w:p>
    <w:p w:rsidR="00EB5D5F" w:rsidRPr="00C945CD" w:rsidRDefault="00EB5D5F" w:rsidP="008A4053">
      <w:pPr>
        <w:pStyle w:val="subsection"/>
      </w:pPr>
      <w:r w:rsidRPr="00C945CD">
        <w:tab/>
      </w:r>
      <w:r w:rsidRPr="00C945CD">
        <w:tab/>
        <w:t>A person does not contravene section</w:t>
      </w:r>
      <w:r w:rsidR="00C945CD">
        <w:t> </w:t>
      </w:r>
      <w:r w:rsidRPr="00C945CD">
        <w:t>160 by supplying a non</w:t>
      </w:r>
      <w:r w:rsidR="00C945CD">
        <w:noBreakHyphen/>
      </w:r>
      <w:r w:rsidRPr="00C945CD">
        <w:t>standard device for the purposes of modifying or altering it so that it would comply with all standards applicable to it at the time of the alteration or modification.</w:t>
      </w:r>
    </w:p>
    <w:p w:rsidR="00EB5D5F" w:rsidRPr="00C945CD" w:rsidRDefault="00EB5D5F" w:rsidP="008A11E4">
      <w:pPr>
        <w:pStyle w:val="ActHead5"/>
      </w:pPr>
      <w:bookmarkStart w:id="370" w:name="_Toc19106738"/>
      <w:r w:rsidRPr="004C37CE">
        <w:rPr>
          <w:rStyle w:val="CharSectno"/>
        </w:rPr>
        <w:t>176</w:t>
      </w:r>
      <w:r w:rsidRPr="00C945CD">
        <w:t xml:space="preserve">  Supply for re</w:t>
      </w:r>
      <w:r w:rsidR="00C945CD">
        <w:noBreakHyphen/>
      </w:r>
      <w:r w:rsidRPr="00C945CD">
        <w:t>export</w:t>
      </w:r>
      <w:bookmarkEnd w:id="370"/>
    </w:p>
    <w:p w:rsidR="00EB5D5F" w:rsidRPr="00C945CD" w:rsidRDefault="00EB5D5F" w:rsidP="008A4053">
      <w:pPr>
        <w:pStyle w:val="subsection"/>
      </w:pPr>
      <w:r w:rsidRPr="00C945CD">
        <w:tab/>
      </w:r>
      <w:r w:rsidRPr="00C945CD">
        <w:tab/>
        <w:t>A person does not contravene section</w:t>
      </w:r>
      <w:r w:rsidR="00C945CD">
        <w:t> </w:t>
      </w:r>
      <w:r w:rsidRPr="00C945CD">
        <w:t>160 by supplying a non</w:t>
      </w:r>
      <w:r w:rsidR="00C945CD">
        <w:noBreakHyphen/>
      </w:r>
      <w:r w:rsidRPr="00C945CD">
        <w:t>standard device if:</w:t>
      </w:r>
    </w:p>
    <w:p w:rsidR="00EB5D5F" w:rsidRPr="00C945CD" w:rsidRDefault="00EB5D5F">
      <w:pPr>
        <w:pStyle w:val="paragraph"/>
      </w:pPr>
      <w:r w:rsidRPr="00C945CD">
        <w:tab/>
        <w:t>(a)</w:t>
      </w:r>
      <w:r w:rsidRPr="00C945CD">
        <w:tab/>
        <w:t>the device was imported; and</w:t>
      </w:r>
    </w:p>
    <w:p w:rsidR="00EB5D5F" w:rsidRPr="00C945CD" w:rsidRDefault="00EB5D5F">
      <w:pPr>
        <w:pStyle w:val="paragraph"/>
      </w:pPr>
      <w:r w:rsidRPr="00C945CD">
        <w:tab/>
        <w:t>(b)</w:t>
      </w:r>
      <w:r w:rsidRPr="00C945CD">
        <w:tab/>
        <w:t>the person supplied it for the purposes of re</w:t>
      </w:r>
      <w:r w:rsidR="00C945CD">
        <w:noBreakHyphen/>
      </w:r>
      <w:r w:rsidRPr="00C945CD">
        <w:t>export.</w:t>
      </w:r>
    </w:p>
    <w:p w:rsidR="00EB5D5F" w:rsidRPr="00C945CD" w:rsidRDefault="00EB5D5F" w:rsidP="008A11E4">
      <w:pPr>
        <w:pStyle w:val="ActHead5"/>
      </w:pPr>
      <w:bookmarkStart w:id="371" w:name="_Toc19106739"/>
      <w:r w:rsidRPr="004C37CE">
        <w:rPr>
          <w:rStyle w:val="CharSectno"/>
        </w:rPr>
        <w:t>177</w:t>
      </w:r>
      <w:r w:rsidRPr="00C945CD">
        <w:t xml:space="preserve">  Burden of proof</w:t>
      </w:r>
      <w:bookmarkEnd w:id="371"/>
    </w:p>
    <w:p w:rsidR="00EB5D5F" w:rsidRPr="00C945CD" w:rsidRDefault="00EB5D5F" w:rsidP="008A4053">
      <w:pPr>
        <w:pStyle w:val="subsection"/>
      </w:pPr>
      <w:r w:rsidRPr="00C945CD">
        <w:tab/>
        <w:t>(1)</w:t>
      </w:r>
      <w:r w:rsidRPr="00C945CD">
        <w:tab/>
        <w:t>In proceedings for an offence against section</w:t>
      </w:r>
      <w:r w:rsidR="00C945CD">
        <w:t> </w:t>
      </w:r>
      <w:r w:rsidRPr="00C945CD">
        <w:t>157 or 158, the burden of proving any of the matters referred to in section</w:t>
      </w:r>
      <w:r w:rsidR="00C945CD">
        <w:t> </w:t>
      </w:r>
      <w:r w:rsidRPr="00C945CD">
        <w:t>172 lies on the defendant.</w:t>
      </w:r>
    </w:p>
    <w:p w:rsidR="00EB5D5F" w:rsidRPr="00C945CD" w:rsidRDefault="00EB5D5F" w:rsidP="008A4053">
      <w:pPr>
        <w:pStyle w:val="subsection"/>
      </w:pPr>
      <w:r w:rsidRPr="00C945CD">
        <w:tab/>
        <w:t>(2)</w:t>
      </w:r>
      <w:r w:rsidRPr="00C945CD">
        <w:tab/>
        <w:t>In proceedings for an offence against section</w:t>
      </w:r>
      <w:r w:rsidR="00C945CD">
        <w:t> </w:t>
      </w:r>
      <w:r w:rsidRPr="00C945CD">
        <w:t>158 or 160, the burden of proving the absence of any of the matters referred to in section</w:t>
      </w:r>
      <w:r w:rsidR="00C945CD">
        <w:t> </w:t>
      </w:r>
      <w:r w:rsidRPr="00C945CD">
        <w:t>173, 174, 175 or 176 lies on the prosecution.</w:t>
      </w:r>
    </w:p>
    <w:p w:rsidR="00EB5D5F" w:rsidRPr="00C945CD" w:rsidRDefault="00EB5D5F" w:rsidP="008A11E4">
      <w:pPr>
        <w:pStyle w:val="ActHead5"/>
      </w:pPr>
      <w:bookmarkStart w:id="372" w:name="_Toc19106740"/>
      <w:r w:rsidRPr="004C37CE">
        <w:rPr>
          <w:rStyle w:val="CharSectno"/>
        </w:rPr>
        <w:t>178</w:t>
      </w:r>
      <w:r w:rsidRPr="00C945CD">
        <w:t xml:space="preserve">  Reasonable excuse</w:t>
      </w:r>
      <w:bookmarkEnd w:id="372"/>
    </w:p>
    <w:p w:rsidR="00EB5D5F" w:rsidRPr="00C945CD" w:rsidRDefault="00EB5D5F" w:rsidP="008A4053">
      <w:pPr>
        <w:pStyle w:val="subsection"/>
      </w:pPr>
      <w:r w:rsidRPr="00C945CD">
        <w:tab/>
      </w:r>
      <w:r w:rsidRPr="00C945CD">
        <w:tab/>
        <w:t>Nothing in this Division limits the scope of the expression “reasonable excuse” in subsection</w:t>
      </w:r>
      <w:r w:rsidR="00C945CD">
        <w:t> </w:t>
      </w:r>
      <w:r w:rsidRPr="00C945CD">
        <w:t>157(1A), 158(1A) or 160(1A).</w:t>
      </w:r>
    </w:p>
    <w:p w:rsidR="00EB5D5F" w:rsidRPr="00C945CD" w:rsidRDefault="00EB5D5F" w:rsidP="00385B39">
      <w:pPr>
        <w:pStyle w:val="ActHead3"/>
        <w:pageBreakBefore/>
      </w:pPr>
      <w:bookmarkStart w:id="373" w:name="_Toc19106741"/>
      <w:r w:rsidRPr="004C37CE">
        <w:rPr>
          <w:rStyle w:val="CharDivNo"/>
        </w:rPr>
        <w:t>Division</w:t>
      </w:r>
      <w:r w:rsidR="00C945CD" w:rsidRPr="004C37CE">
        <w:rPr>
          <w:rStyle w:val="CharDivNo"/>
        </w:rPr>
        <w:t> </w:t>
      </w:r>
      <w:r w:rsidRPr="004C37CE">
        <w:rPr>
          <w:rStyle w:val="CharDivNo"/>
        </w:rPr>
        <w:t>7</w:t>
      </w:r>
      <w:r w:rsidRPr="00C945CD">
        <w:t>—</w:t>
      </w:r>
      <w:r w:rsidRPr="004C37CE">
        <w:rPr>
          <w:rStyle w:val="CharDivText"/>
        </w:rPr>
        <w:t>Labelling of devices</w:t>
      </w:r>
      <w:bookmarkEnd w:id="373"/>
    </w:p>
    <w:p w:rsidR="00EB5D5F" w:rsidRPr="00C945CD" w:rsidRDefault="00EB5D5F" w:rsidP="008A11E4">
      <w:pPr>
        <w:pStyle w:val="ActHead5"/>
      </w:pPr>
      <w:bookmarkStart w:id="374" w:name="_Toc19106742"/>
      <w:r w:rsidRPr="004C37CE">
        <w:rPr>
          <w:rStyle w:val="CharSectno"/>
        </w:rPr>
        <w:t>182</w:t>
      </w:r>
      <w:r w:rsidRPr="00C945CD">
        <w:t xml:space="preserve">  Requirements to apply labels etc.</w:t>
      </w:r>
      <w:bookmarkEnd w:id="374"/>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w:t>
      </w:r>
      <w:r w:rsidR="0087195A" w:rsidRPr="00C945CD">
        <w:t>, by legislative instrument, give notice requiring</w:t>
      </w:r>
      <w:r w:rsidRPr="00C945CD">
        <w:t xml:space="preserve"> any person who manufactures or imports a device included in a specified class of devices to apply to each such device a label that indicates either or both of the following:</w:t>
      </w:r>
    </w:p>
    <w:p w:rsidR="00EB5D5F" w:rsidRPr="00C945CD" w:rsidRDefault="00EB5D5F">
      <w:pPr>
        <w:pStyle w:val="paragraph"/>
      </w:pPr>
      <w:r w:rsidRPr="00C945CD">
        <w:tab/>
        <w:t>(a)</w:t>
      </w:r>
      <w:r w:rsidRPr="00C945CD">
        <w:tab/>
        <w:t>whether the device meets the requirements of the standards specified in the notice;</w:t>
      </w:r>
    </w:p>
    <w:p w:rsidR="00EB5D5F" w:rsidRPr="00C945CD" w:rsidRDefault="00EB5D5F">
      <w:pPr>
        <w:pStyle w:val="paragraph"/>
      </w:pPr>
      <w:r w:rsidRPr="00C945CD">
        <w:tab/>
        <w:t>(c)</w:t>
      </w:r>
      <w:r w:rsidRPr="00C945CD">
        <w:tab/>
        <w:t>if the device is a radiocommunications device—whether the device complies with the class licence specified in the notice.</w:t>
      </w:r>
    </w:p>
    <w:p w:rsidR="00EB5D5F" w:rsidRPr="00C945CD" w:rsidRDefault="00EB5D5F" w:rsidP="008A4053">
      <w:pPr>
        <w:pStyle w:val="subsection"/>
      </w:pPr>
      <w:r w:rsidRPr="00C945CD">
        <w:tab/>
        <w:t>(1A)</w:t>
      </w:r>
      <w:r w:rsidRPr="00C945CD">
        <w:tab/>
        <w:t>The notice may require a manufacturer or importer of a device included in a class of devices specified in the notice:</w:t>
      </w:r>
    </w:p>
    <w:p w:rsidR="00EB5D5F" w:rsidRPr="00C945CD" w:rsidRDefault="00EB5D5F">
      <w:pPr>
        <w:pStyle w:val="paragraph"/>
      </w:pPr>
      <w:r w:rsidRPr="00C945CD">
        <w:tab/>
        <w:t>(a)</w:t>
      </w:r>
      <w:r w:rsidRPr="00C945CD">
        <w:tab/>
        <w:t>to conduct quality assurance programs; or</w:t>
      </w:r>
    </w:p>
    <w:p w:rsidR="00EB5D5F" w:rsidRPr="00C945CD" w:rsidRDefault="00EB5D5F">
      <w:pPr>
        <w:pStyle w:val="paragraph"/>
      </w:pPr>
      <w:r w:rsidRPr="00C945CD">
        <w:tab/>
        <w:t>(b)</w:t>
      </w:r>
      <w:r w:rsidRPr="00C945CD">
        <w:tab/>
        <w:t>to satisfy himself or herself that quality assurance programs have been conducted;</w:t>
      </w:r>
    </w:p>
    <w:p w:rsidR="00EB5D5F" w:rsidRPr="00C945CD" w:rsidRDefault="00EB5D5F">
      <w:pPr>
        <w:pStyle w:val="subsection2"/>
      </w:pPr>
      <w:r w:rsidRPr="00C945CD">
        <w:t>in respect of the device.</w:t>
      </w:r>
    </w:p>
    <w:p w:rsidR="00EB5D5F" w:rsidRPr="00C945CD" w:rsidRDefault="00EB5D5F" w:rsidP="008A4053">
      <w:pPr>
        <w:pStyle w:val="subsection"/>
      </w:pPr>
      <w:r w:rsidRPr="00C945CD">
        <w:tab/>
        <w:t>(1B)</w:t>
      </w:r>
      <w:r w:rsidRPr="00C945CD">
        <w:tab/>
        <w:t>The notice may require a manufacturer or importer of a device, after having regard to the results of the quality assurance program, to apply a label to each such device that indicates either or both of the following:</w:t>
      </w:r>
    </w:p>
    <w:p w:rsidR="00EB5D5F" w:rsidRPr="00C945CD" w:rsidRDefault="00EB5D5F">
      <w:pPr>
        <w:pStyle w:val="paragraph"/>
      </w:pPr>
      <w:r w:rsidRPr="00C945CD">
        <w:tab/>
        <w:t>(a)</w:t>
      </w:r>
      <w:r w:rsidRPr="00C945CD">
        <w:tab/>
        <w:t>whether the device meets the requirements of the standards specified in the notice;</w:t>
      </w:r>
    </w:p>
    <w:p w:rsidR="00EB5D5F" w:rsidRPr="00C945CD" w:rsidRDefault="00EB5D5F">
      <w:pPr>
        <w:pStyle w:val="paragraph"/>
      </w:pPr>
      <w:r w:rsidRPr="00C945CD">
        <w:tab/>
        <w:t>(c)</w:t>
      </w:r>
      <w:r w:rsidRPr="00C945CD">
        <w:tab/>
        <w:t>if the device is a radiocommunications device—whether the device complies with the class licence specified in the notice.</w:t>
      </w:r>
    </w:p>
    <w:p w:rsidR="00EB5D5F" w:rsidRPr="00C945CD" w:rsidRDefault="00EB5D5F" w:rsidP="008A4053">
      <w:pPr>
        <w:pStyle w:val="subsection"/>
      </w:pPr>
      <w:r w:rsidRPr="00C945CD">
        <w:tab/>
        <w:t>(2)</w:t>
      </w:r>
      <w:r w:rsidRPr="00C945CD">
        <w:tab/>
        <w:t xml:space="preserve">The label must be in the form specified by the </w:t>
      </w:r>
      <w:r w:rsidR="00AA25D7" w:rsidRPr="00C945CD">
        <w:t>ACMA</w:t>
      </w:r>
      <w:r w:rsidRPr="00C945CD">
        <w:t xml:space="preserve"> in the notice.</w:t>
      </w:r>
    </w:p>
    <w:p w:rsidR="00EB5D5F" w:rsidRPr="00C945CD" w:rsidRDefault="00EB5D5F" w:rsidP="008A4053">
      <w:pPr>
        <w:pStyle w:val="subsection"/>
      </w:pPr>
      <w:r w:rsidRPr="00C945CD">
        <w:tab/>
        <w:t>(2A)</w:t>
      </w:r>
      <w:r w:rsidRPr="00C945CD">
        <w:tab/>
        <w:t xml:space="preserve">The method of applying the label to the device must be as specified by the </w:t>
      </w:r>
      <w:r w:rsidR="00AA25D7" w:rsidRPr="00C945CD">
        <w:t>ACMA</w:t>
      </w:r>
      <w:r w:rsidRPr="00C945CD">
        <w:t xml:space="preserve"> in the instrument.</w:t>
      </w:r>
    </w:p>
    <w:p w:rsidR="00EB5D5F" w:rsidRPr="00C945CD" w:rsidRDefault="00EB5D5F" w:rsidP="008A4053">
      <w:pPr>
        <w:pStyle w:val="subsection"/>
      </w:pPr>
      <w:r w:rsidRPr="00C945CD">
        <w:tab/>
        <w:t>(3)</w:t>
      </w:r>
      <w:r w:rsidRPr="00C945CD">
        <w:tab/>
        <w:t>The notice may state that the requirement does not apply to an imported device if there is affixed a label of a specified kind that indicates that the device complies with requirements of:</w:t>
      </w:r>
    </w:p>
    <w:p w:rsidR="00EB5D5F" w:rsidRPr="00C945CD" w:rsidRDefault="00EB5D5F">
      <w:pPr>
        <w:pStyle w:val="paragraph"/>
      </w:pPr>
      <w:r w:rsidRPr="00C945CD">
        <w:tab/>
        <w:t>(a)</w:t>
      </w:r>
      <w:r w:rsidRPr="00C945CD">
        <w:tab/>
        <w:t>a specified law of a foreign country; or</w:t>
      </w:r>
    </w:p>
    <w:p w:rsidR="00EB5D5F" w:rsidRPr="00C945CD" w:rsidRDefault="00EB5D5F">
      <w:pPr>
        <w:pStyle w:val="paragraph"/>
      </w:pPr>
      <w:r w:rsidRPr="00C945CD">
        <w:tab/>
        <w:t>(b)</w:t>
      </w:r>
      <w:r w:rsidRPr="00C945CD">
        <w:tab/>
        <w:t>a specified instrument in force under a law of a foreign country; or</w:t>
      </w:r>
    </w:p>
    <w:p w:rsidR="00EB5D5F" w:rsidRPr="00C945CD" w:rsidRDefault="00EB5D5F">
      <w:pPr>
        <w:pStyle w:val="paragraph"/>
      </w:pPr>
      <w:r w:rsidRPr="00C945CD">
        <w:tab/>
        <w:t>(c)</w:t>
      </w:r>
      <w:r w:rsidRPr="00C945CD">
        <w:tab/>
        <w:t>a specified convention, treaty or international agreement; or</w:t>
      </w:r>
    </w:p>
    <w:p w:rsidR="00EB5D5F" w:rsidRPr="00C945CD" w:rsidRDefault="00EB5D5F">
      <w:pPr>
        <w:pStyle w:val="paragraph"/>
      </w:pPr>
      <w:r w:rsidRPr="00C945CD">
        <w:tab/>
        <w:t>(d)</w:t>
      </w:r>
      <w:r w:rsidRPr="00C945CD">
        <w:tab/>
        <w:t>a specified instrument in force under a specified convention, treaty or international agreement.</w:t>
      </w:r>
    </w:p>
    <w:p w:rsidR="00EB5D5F" w:rsidRPr="00C945CD" w:rsidRDefault="00EB5D5F" w:rsidP="008A4053">
      <w:pPr>
        <w:pStyle w:val="subsection"/>
      </w:pPr>
      <w:r w:rsidRPr="00C945CD">
        <w:tab/>
        <w:t>(4)</w:t>
      </w:r>
      <w:r w:rsidRPr="00C945CD">
        <w:tab/>
        <w:t>The notice may specify requirements that must be met before a label can be applied, including (but not limited to):</w:t>
      </w:r>
    </w:p>
    <w:p w:rsidR="00EB5D5F" w:rsidRPr="00C945CD" w:rsidRDefault="00EB5D5F">
      <w:pPr>
        <w:pStyle w:val="paragraph"/>
      </w:pPr>
      <w:r w:rsidRPr="00C945CD">
        <w:tab/>
        <w:t>(a)</w:t>
      </w:r>
      <w:r w:rsidRPr="00C945CD">
        <w:tab/>
        <w:t>a requirement that, before a manufacturer or importer applies the label, the manufacturer or importer must have obtained a written statement from a certification body certifying that the device complies with the standard or class licence specified in the notice; and</w:t>
      </w:r>
    </w:p>
    <w:p w:rsidR="00EB5D5F" w:rsidRPr="00C945CD" w:rsidRDefault="00EB5D5F">
      <w:pPr>
        <w:pStyle w:val="paragraph"/>
      </w:pPr>
      <w:r w:rsidRPr="00C945CD">
        <w:tab/>
        <w:t>(b)</w:t>
      </w:r>
      <w:r w:rsidRPr="00C945CD">
        <w:tab/>
        <w:t>a requirement that, before a manufacturer or importer applies the label, the device must have been tested by a recognised testing authority for compliance with the standard or class licence specified in the notice; and</w:t>
      </w:r>
    </w:p>
    <w:p w:rsidR="00EB5D5F" w:rsidRPr="00C945CD" w:rsidRDefault="00EB5D5F">
      <w:pPr>
        <w:pStyle w:val="paragraph"/>
      </w:pPr>
      <w:r w:rsidRPr="00C945CD">
        <w:tab/>
        <w:t>(c)</w:t>
      </w:r>
      <w:r w:rsidRPr="00C945CD">
        <w:tab/>
        <w:t>a requirement that, before a manufacturer or importer applies the label, the manufacturer or importer must have obtained a written statement from a competent body certifying that reasonable efforts have been made to avoid contravention of the standard or class licence specified in the notice; and</w:t>
      </w:r>
    </w:p>
    <w:p w:rsidR="00EB5D5F" w:rsidRPr="00C945CD" w:rsidRDefault="00EB5D5F">
      <w:pPr>
        <w:pStyle w:val="paragraph"/>
      </w:pPr>
      <w:r w:rsidRPr="00C945CD">
        <w:tab/>
        <w:t>(d)</w:t>
      </w:r>
      <w:r w:rsidRPr="00C945CD">
        <w:tab/>
        <w:t>a requirement that, before a manufacturer or importer applies the label, the manufacturer or importer must make a written declaration in relation to the device, being a declaration in a form specified in the notice.</w:t>
      </w:r>
    </w:p>
    <w:p w:rsidR="00EB5D5F" w:rsidRPr="00C945CD" w:rsidRDefault="00EB5D5F">
      <w:pPr>
        <w:pStyle w:val="notetext"/>
      </w:pPr>
      <w:r w:rsidRPr="00C945CD">
        <w:t>Note 1:</w:t>
      </w:r>
      <w:r w:rsidRPr="00C945CD">
        <w:tab/>
      </w:r>
      <w:r w:rsidRPr="00C945CD">
        <w:rPr>
          <w:b/>
          <w:i/>
        </w:rPr>
        <w:t>Certification body</w:t>
      </w:r>
      <w:r w:rsidRPr="00C945CD">
        <w:t xml:space="preserve"> is defined by section</w:t>
      </w:r>
      <w:r w:rsidR="00C945CD">
        <w:t> </w:t>
      </w:r>
      <w:r w:rsidRPr="00C945CD">
        <w:t>183A.</w:t>
      </w:r>
    </w:p>
    <w:p w:rsidR="00EB5D5F" w:rsidRPr="00C945CD" w:rsidRDefault="00EB5D5F">
      <w:pPr>
        <w:pStyle w:val="notetext"/>
      </w:pPr>
      <w:r w:rsidRPr="00C945CD">
        <w:t>Note 2:</w:t>
      </w:r>
      <w:r w:rsidRPr="00C945CD">
        <w:tab/>
      </w:r>
      <w:r w:rsidRPr="00C945CD">
        <w:rPr>
          <w:b/>
          <w:i/>
        </w:rPr>
        <w:t>Competent body</w:t>
      </w:r>
      <w:r w:rsidRPr="00C945CD">
        <w:t xml:space="preserve"> is defined by section</w:t>
      </w:r>
      <w:r w:rsidR="00C945CD">
        <w:t> </w:t>
      </w:r>
      <w:r w:rsidRPr="00C945CD">
        <w:t>183.</w:t>
      </w:r>
    </w:p>
    <w:p w:rsidR="00EB5D5F" w:rsidRPr="00C945CD" w:rsidRDefault="00EB5D5F">
      <w:pPr>
        <w:pStyle w:val="notetext"/>
      </w:pPr>
      <w:r w:rsidRPr="00C945CD">
        <w:t>Note 3:</w:t>
      </w:r>
      <w:r w:rsidRPr="00C945CD">
        <w:tab/>
      </w:r>
      <w:r w:rsidRPr="00C945CD">
        <w:rPr>
          <w:b/>
          <w:i/>
        </w:rPr>
        <w:t>Recognised testing authority</w:t>
      </w:r>
      <w:r w:rsidRPr="00C945CD">
        <w:t xml:space="preserve"> is defined by section</w:t>
      </w:r>
      <w:r w:rsidR="00C945CD">
        <w:t> </w:t>
      </w:r>
      <w:r w:rsidRPr="00C945CD">
        <w:t>183.</w:t>
      </w:r>
    </w:p>
    <w:p w:rsidR="00EB5D5F" w:rsidRPr="00C945CD" w:rsidRDefault="00EB5D5F" w:rsidP="008A4053">
      <w:pPr>
        <w:pStyle w:val="subsection"/>
      </w:pPr>
      <w:r w:rsidRPr="00C945CD">
        <w:tab/>
        <w:t>(4A)</w:t>
      </w:r>
      <w:r w:rsidRPr="00C945CD">
        <w:tab/>
        <w:t>The notice may also specify requirements that must be met after a label has been applied to a device, including a requirement that a manufacturer or importer retain for inspection, for the period specified in the notice:</w:t>
      </w:r>
    </w:p>
    <w:p w:rsidR="00EB5D5F" w:rsidRPr="00C945CD" w:rsidRDefault="00EB5D5F">
      <w:pPr>
        <w:pStyle w:val="paragraph"/>
      </w:pPr>
      <w:r w:rsidRPr="00C945CD">
        <w:tab/>
        <w:t>(a)</w:t>
      </w:r>
      <w:r w:rsidRPr="00C945CD">
        <w:tab/>
        <w:t xml:space="preserve">records of the quality assurance programs conducted in accordance with a notice under </w:t>
      </w:r>
      <w:r w:rsidR="00C945CD">
        <w:t>subsection (</w:t>
      </w:r>
      <w:r w:rsidRPr="00C945CD">
        <w:t>1) in respect of that device; and</w:t>
      </w:r>
    </w:p>
    <w:p w:rsidR="00EB5D5F" w:rsidRPr="00C945CD" w:rsidRDefault="00EB5D5F">
      <w:pPr>
        <w:pStyle w:val="paragraph"/>
      </w:pPr>
      <w:r w:rsidRPr="00C945CD">
        <w:tab/>
        <w:t>(b)</w:t>
      </w:r>
      <w:r w:rsidRPr="00C945CD">
        <w:tab/>
        <w:t>records of any results of any tests conducted in relation to compliance with relevant standards or the class licence; and</w:t>
      </w:r>
    </w:p>
    <w:p w:rsidR="00EB5D5F" w:rsidRPr="00C945CD" w:rsidRDefault="00EB5D5F">
      <w:pPr>
        <w:pStyle w:val="paragraph"/>
      </w:pPr>
      <w:r w:rsidRPr="00C945CD">
        <w:tab/>
        <w:t>(c)</w:t>
      </w:r>
      <w:r w:rsidRPr="00C945CD">
        <w:tab/>
        <w:t xml:space="preserve">a declaration, or a copy of the declaration, made as mentioned in </w:t>
      </w:r>
      <w:r w:rsidR="00C945CD">
        <w:t>paragraph (</w:t>
      </w:r>
      <w:r w:rsidRPr="00C945CD">
        <w:t>4)(d).</w:t>
      </w:r>
    </w:p>
    <w:p w:rsidR="00EB5D5F" w:rsidRPr="00C945CD" w:rsidRDefault="00EB5D5F" w:rsidP="008A11E4">
      <w:pPr>
        <w:pStyle w:val="ActHead5"/>
      </w:pPr>
      <w:bookmarkStart w:id="375" w:name="_Toc19106743"/>
      <w:r w:rsidRPr="004C37CE">
        <w:rPr>
          <w:rStyle w:val="CharSectno"/>
        </w:rPr>
        <w:t>183</w:t>
      </w:r>
      <w:r w:rsidRPr="00C945CD">
        <w:t xml:space="preserve">  Recognised testing authorities</w:t>
      </w:r>
      <w:bookmarkEnd w:id="375"/>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 by notice in the </w:t>
      </w:r>
      <w:r w:rsidRPr="00C945CD">
        <w:rPr>
          <w:i/>
        </w:rPr>
        <w:t>Gazette</w:t>
      </w:r>
      <w:r w:rsidRPr="00C945CD">
        <w:t xml:space="preserve">, determine that a specified person or association is an </w:t>
      </w:r>
      <w:r w:rsidRPr="00C945CD">
        <w:rPr>
          <w:b/>
          <w:i/>
        </w:rPr>
        <w:t>accreditation body</w:t>
      </w:r>
      <w:r w:rsidRPr="00C945CD">
        <w:t xml:space="preserve"> for the purposes of this section. The determination has effect accordingly.</w:t>
      </w:r>
    </w:p>
    <w:p w:rsidR="00EB5D5F" w:rsidRPr="00C945CD" w:rsidRDefault="00EB5D5F" w:rsidP="008A4053">
      <w:pPr>
        <w:pStyle w:val="subsection"/>
      </w:pPr>
      <w:r w:rsidRPr="00C945CD">
        <w:tab/>
        <w:t>(2)</w:t>
      </w:r>
      <w:r w:rsidRPr="00C945CD">
        <w:tab/>
        <w:t xml:space="preserve">An accreditation body may, by written instrument, determine that a specified person is a </w:t>
      </w:r>
      <w:r w:rsidRPr="00C945CD">
        <w:rPr>
          <w:b/>
          <w:i/>
        </w:rPr>
        <w:t>recognised testing authority</w:t>
      </w:r>
      <w:r w:rsidRPr="00C945CD">
        <w:t xml:space="preserve"> for the purposes of this Division. The determination has effect accordingly.</w:t>
      </w:r>
    </w:p>
    <w:p w:rsidR="00EB5D5F" w:rsidRPr="00C945CD" w:rsidRDefault="00EB5D5F" w:rsidP="008A4053">
      <w:pPr>
        <w:pStyle w:val="subsection"/>
      </w:pPr>
      <w:r w:rsidRPr="00C945CD">
        <w:tab/>
        <w:t>(3)</w:t>
      </w:r>
      <w:r w:rsidRPr="00C945CD">
        <w:tab/>
        <w:t xml:space="preserve">An accreditation body may, by written instrument, determine that a specified person or association is a </w:t>
      </w:r>
      <w:r w:rsidRPr="00C945CD">
        <w:rPr>
          <w:b/>
          <w:i/>
        </w:rPr>
        <w:t>competent body</w:t>
      </w:r>
      <w:r w:rsidRPr="00C945CD">
        <w:t xml:space="preserve"> for the purposes of this Division. The determination has effect accordingly.</w:t>
      </w:r>
    </w:p>
    <w:p w:rsidR="00EB5D5F" w:rsidRPr="00C945CD" w:rsidRDefault="00EB5D5F" w:rsidP="008A11E4">
      <w:pPr>
        <w:pStyle w:val="ActHead5"/>
      </w:pPr>
      <w:bookmarkStart w:id="376" w:name="_Toc19106744"/>
      <w:r w:rsidRPr="004C37CE">
        <w:rPr>
          <w:rStyle w:val="CharSectno"/>
        </w:rPr>
        <w:t>183A</w:t>
      </w:r>
      <w:r w:rsidRPr="00C945CD">
        <w:t xml:space="preserve">  Certification bodies</w:t>
      </w:r>
      <w:bookmarkEnd w:id="376"/>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 by notice published in the </w:t>
      </w:r>
      <w:r w:rsidRPr="00C945CD">
        <w:rPr>
          <w:i/>
        </w:rPr>
        <w:t>Gazette</w:t>
      </w:r>
      <w:r w:rsidRPr="00C945CD">
        <w:t xml:space="preserve">, determine that a specified person or association is an </w:t>
      </w:r>
      <w:r w:rsidRPr="00C945CD">
        <w:rPr>
          <w:b/>
          <w:i/>
        </w:rPr>
        <w:t>approving body</w:t>
      </w:r>
      <w:r w:rsidRPr="00C945CD">
        <w:t xml:space="preserve"> for the purposes of this section. The determination has effect accordingly.</w:t>
      </w:r>
    </w:p>
    <w:p w:rsidR="00EB5D5F" w:rsidRPr="00C945CD" w:rsidRDefault="00EB5D5F" w:rsidP="008A4053">
      <w:pPr>
        <w:pStyle w:val="subsection"/>
      </w:pPr>
      <w:r w:rsidRPr="00C945CD">
        <w:tab/>
        <w:t>(2)</w:t>
      </w:r>
      <w:r w:rsidRPr="00C945CD">
        <w:tab/>
        <w:t xml:space="preserve">An approving body may, by written instrument, determine that a specified person or association is a </w:t>
      </w:r>
      <w:r w:rsidRPr="00C945CD">
        <w:rPr>
          <w:b/>
          <w:i/>
        </w:rPr>
        <w:t xml:space="preserve">certification body </w:t>
      </w:r>
      <w:r w:rsidRPr="00C945CD">
        <w:t>for the purposes of this Division. The determination has effect accordingly.</w:t>
      </w:r>
    </w:p>
    <w:p w:rsidR="00EB5D5F" w:rsidRPr="00C945CD" w:rsidRDefault="00EB5D5F" w:rsidP="008A11E4">
      <w:pPr>
        <w:pStyle w:val="ActHead5"/>
      </w:pPr>
      <w:bookmarkStart w:id="377" w:name="_Toc19106745"/>
      <w:r w:rsidRPr="004C37CE">
        <w:rPr>
          <w:rStyle w:val="CharSectno"/>
        </w:rPr>
        <w:t>186</w:t>
      </w:r>
      <w:r w:rsidRPr="00C945CD">
        <w:t xml:space="preserve">  Sale etc. of devices without labels</w:t>
      </w:r>
      <w:bookmarkEnd w:id="377"/>
    </w:p>
    <w:p w:rsidR="00EB5D5F" w:rsidRPr="00C945CD" w:rsidRDefault="00EB5D5F" w:rsidP="008A4053">
      <w:pPr>
        <w:pStyle w:val="subsection"/>
      </w:pPr>
      <w:r w:rsidRPr="00C945CD">
        <w:tab/>
        <w:t>(1)</w:t>
      </w:r>
      <w:r w:rsidRPr="00C945CD">
        <w:tab/>
        <w:t>If a person:</w:t>
      </w:r>
    </w:p>
    <w:p w:rsidR="00EB5D5F" w:rsidRPr="00C945CD" w:rsidRDefault="00EB5D5F">
      <w:pPr>
        <w:pStyle w:val="paragraph"/>
      </w:pPr>
      <w:r w:rsidRPr="00C945CD">
        <w:tab/>
        <w:t>(a)</w:t>
      </w:r>
      <w:r w:rsidRPr="00C945CD">
        <w:tab/>
        <w:t>has manufactured or imported a device; and</w:t>
      </w:r>
    </w:p>
    <w:p w:rsidR="00EB5D5F" w:rsidRPr="00C945CD" w:rsidRDefault="00EB5D5F">
      <w:pPr>
        <w:pStyle w:val="paragraph"/>
      </w:pPr>
      <w:r w:rsidRPr="00C945CD">
        <w:tab/>
        <w:t>(b)</w:t>
      </w:r>
      <w:r w:rsidRPr="00C945CD">
        <w:tab/>
        <w:t>knows that he or she is required under section</w:t>
      </w:r>
      <w:r w:rsidR="00C945CD">
        <w:t> </w:t>
      </w:r>
      <w:r w:rsidRPr="00C945CD">
        <w:t>182 to apply to it a label in a particular form;</w:t>
      </w:r>
    </w:p>
    <w:p w:rsidR="00EB5D5F" w:rsidRPr="00C945CD" w:rsidRDefault="00EB5D5F">
      <w:pPr>
        <w:pStyle w:val="subsection2"/>
      </w:pPr>
      <w:r w:rsidRPr="00C945CD">
        <w:t>the person must not supply the device unless a label in that form has been applied to the device.</w:t>
      </w:r>
    </w:p>
    <w:p w:rsidR="00EB5D5F" w:rsidRPr="00C945CD" w:rsidRDefault="00EB5D5F">
      <w:pPr>
        <w:pStyle w:val="Penalty"/>
      </w:pPr>
      <w:r w:rsidRPr="00C945CD">
        <w:t>Penalty:</w:t>
      </w:r>
      <w:r w:rsidRPr="00C945CD">
        <w:tab/>
        <w:t>100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In addition to its effect apart from this subsection, </w:t>
      </w:r>
      <w:r w:rsidR="00C945CD">
        <w:t>subsection (</w:t>
      </w:r>
      <w:r w:rsidRPr="00C945CD">
        <w:t>1) also has the effect it would have if each reference in that subsection to a device were, by express provision, confined to:</w:t>
      </w:r>
    </w:p>
    <w:p w:rsidR="00EB5D5F" w:rsidRPr="00C945CD" w:rsidRDefault="00EB5D5F">
      <w:pPr>
        <w:pStyle w:val="paragraph"/>
      </w:pPr>
      <w:r w:rsidRPr="00C945CD">
        <w:tab/>
        <w:t>(a)</w:t>
      </w:r>
      <w:r w:rsidRPr="00C945CD">
        <w:tab/>
        <w:t>a radiocommunications transmitter; or</w:t>
      </w:r>
    </w:p>
    <w:p w:rsidR="00EB5D5F" w:rsidRPr="00C945CD" w:rsidRDefault="00EB5D5F">
      <w:pPr>
        <w:pStyle w:val="paragraph"/>
      </w:pPr>
      <w:r w:rsidRPr="00C945CD">
        <w:tab/>
        <w:t>(b)</w:t>
      </w:r>
      <w:r w:rsidRPr="00C945CD">
        <w:tab/>
        <w:t>a radiocommunications receiver; or</w:t>
      </w:r>
    </w:p>
    <w:p w:rsidR="00EB5D5F" w:rsidRPr="00C945CD" w:rsidRDefault="00EB5D5F">
      <w:pPr>
        <w:pStyle w:val="paragraph"/>
      </w:pPr>
      <w:r w:rsidRPr="00C945CD">
        <w:tab/>
        <w:t>(c)</w:t>
      </w:r>
      <w:r w:rsidRPr="00C945CD">
        <w:tab/>
        <w:t>a device, where the operation of the device is likely to interfere with radiocommunications; or</w:t>
      </w:r>
    </w:p>
    <w:p w:rsidR="00EB5D5F" w:rsidRPr="00C945CD" w:rsidRDefault="00EB5D5F">
      <w:pPr>
        <w:pStyle w:val="paragraph"/>
      </w:pPr>
      <w:r w:rsidRPr="00C945CD">
        <w:tab/>
        <w:t>(d)</w:t>
      </w:r>
      <w:r w:rsidRPr="00C945CD">
        <w:tab/>
        <w:t>a device, where the uses or functions of the device are likely to be interfered with by the operation of radiocommunications transmitters.</w:t>
      </w:r>
    </w:p>
    <w:p w:rsidR="00EB5D5F" w:rsidRPr="00C945CD" w:rsidRDefault="00EB5D5F" w:rsidP="008A4053">
      <w:pPr>
        <w:pStyle w:val="subsection"/>
      </w:pPr>
      <w:r w:rsidRPr="00C945CD">
        <w:tab/>
        <w:t>(3)</w:t>
      </w:r>
      <w:r w:rsidRPr="00C945CD">
        <w:tab/>
        <w:t xml:space="preserve">In addition to its effect apart from this subsection, </w:t>
      </w:r>
      <w:r w:rsidR="00C945CD">
        <w:t>subsection (</w:t>
      </w:r>
      <w:r w:rsidRPr="00C945CD">
        <w:t>1) also has the effect it would have if each reference in that subsection to a person were, by express provision, confined to a corporation to which paragraph</w:t>
      </w:r>
      <w:r w:rsidR="00C945CD">
        <w:t> </w:t>
      </w:r>
      <w:r w:rsidRPr="00C945CD">
        <w:t>51(xx) of the Constitution applies.</w:t>
      </w:r>
    </w:p>
    <w:p w:rsidR="00EB5D5F" w:rsidRPr="00C945CD" w:rsidRDefault="00EB5D5F" w:rsidP="008A4053">
      <w:pPr>
        <w:pStyle w:val="subsection"/>
      </w:pPr>
      <w:r w:rsidRPr="00C945CD">
        <w:tab/>
        <w:t>(4)</w:t>
      </w:r>
      <w:r w:rsidRPr="00C945CD">
        <w:tab/>
        <w:t xml:space="preserve">In addition to its effect apart from this subsection, </w:t>
      </w:r>
      <w:r w:rsidR="00C945CD">
        <w:t>subsection (</w:t>
      </w:r>
      <w:r w:rsidRPr="00C945CD">
        <w:t xml:space="preserve">1) also has the effect it would </w:t>
      </w:r>
      <w:r w:rsidR="003A0CB4" w:rsidRPr="00C945CD">
        <w:t xml:space="preserve">have if each reference in that </w:t>
      </w:r>
      <w:r w:rsidRPr="00C945CD">
        <w:t>subsection to supply were, by express provision, confined to supply:</w:t>
      </w:r>
    </w:p>
    <w:p w:rsidR="00EB5D5F" w:rsidRPr="00C945CD" w:rsidRDefault="00EB5D5F">
      <w:pPr>
        <w:pStyle w:val="paragraph"/>
      </w:pPr>
      <w:r w:rsidRPr="00C945CD">
        <w:tab/>
        <w:t>(a)</w:t>
      </w:r>
      <w:r w:rsidRPr="00C945CD">
        <w:tab/>
        <w:t>in the course of, or in relation to:</w:t>
      </w:r>
    </w:p>
    <w:p w:rsidR="00EB5D5F" w:rsidRPr="00C945CD" w:rsidRDefault="00EB5D5F">
      <w:pPr>
        <w:pStyle w:val="paragraphsub"/>
      </w:pPr>
      <w:r w:rsidRPr="00C945CD">
        <w:tab/>
        <w:t>(i)</w:t>
      </w:r>
      <w:r w:rsidRPr="00C945CD">
        <w:tab/>
        <w:t>trade or commerce between Australia and places outside Australia; or</w:t>
      </w:r>
    </w:p>
    <w:p w:rsidR="00EB5D5F" w:rsidRPr="00C945CD" w:rsidRDefault="00EB5D5F">
      <w:pPr>
        <w:pStyle w:val="paragraphsub"/>
      </w:pPr>
      <w:r w:rsidRPr="00C945CD">
        <w:tab/>
        <w:t>(ii)</w:t>
      </w:r>
      <w:r w:rsidRPr="00C945CD">
        <w:tab/>
        <w:t>trade or commerce among the States; or</w:t>
      </w:r>
    </w:p>
    <w:p w:rsidR="00EB5D5F" w:rsidRPr="00C945CD" w:rsidRDefault="00EB5D5F">
      <w:pPr>
        <w:pStyle w:val="paragraphsub"/>
      </w:pPr>
      <w:r w:rsidRPr="00C945CD">
        <w:tab/>
        <w:t>(iii)</w:t>
      </w:r>
      <w:r w:rsidRPr="00C945CD">
        <w:tab/>
        <w:t>trade or commerce within a Territory, between a State and a Territory or between 2 Territories; or</w:t>
      </w:r>
    </w:p>
    <w:p w:rsidR="00EB5D5F" w:rsidRPr="00C945CD" w:rsidRDefault="00EB5D5F">
      <w:pPr>
        <w:pStyle w:val="paragraph"/>
      </w:pPr>
      <w:r w:rsidRPr="00C945CD">
        <w:tab/>
        <w:t>(b)</w:t>
      </w:r>
      <w:r w:rsidRPr="00C945CD">
        <w:tab/>
        <w:t>to the Commonwealth, to a Territory or to an authority or instrumentality of the Commonwealth or of a Territory.</w:t>
      </w:r>
    </w:p>
    <w:p w:rsidR="00EB5D5F" w:rsidRPr="00C945CD" w:rsidRDefault="00EB5D5F" w:rsidP="008A11E4">
      <w:pPr>
        <w:pStyle w:val="ActHead5"/>
      </w:pPr>
      <w:bookmarkStart w:id="378" w:name="_Toc19106746"/>
      <w:r w:rsidRPr="004C37CE">
        <w:rPr>
          <w:rStyle w:val="CharSectno"/>
        </w:rPr>
        <w:t>187</w:t>
      </w:r>
      <w:r w:rsidRPr="00C945CD">
        <w:t xml:space="preserve">  Applying labels before satisfying requirements under subsection</w:t>
      </w:r>
      <w:r w:rsidR="00C945CD">
        <w:t> </w:t>
      </w:r>
      <w:r w:rsidRPr="00C945CD">
        <w:t>182(4)</w:t>
      </w:r>
      <w:bookmarkEnd w:id="378"/>
    </w:p>
    <w:p w:rsidR="00EB5D5F" w:rsidRPr="00C945CD" w:rsidRDefault="00EB5D5F" w:rsidP="008A4053">
      <w:pPr>
        <w:pStyle w:val="subsection"/>
      </w:pPr>
      <w:r w:rsidRPr="00C945CD">
        <w:tab/>
        <w:t>(1)</w:t>
      </w:r>
      <w:r w:rsidRPr="00C945CD">
        <w:tab/>
        <w:t>If a person knows that he or she must satisfy requirements that have been specified under subsection</w:t>
      </w:r>
      <w:r w:rsidR="00C945CD">
        <w:t> </w:t>
      </w:r>
      <w:r w:rsidRPr="00C945CD">
        <w:t>182(4) before applying a particular label to a device under subsection</w:t>
      </w:r>
      <w:r w:rsidR="00C945CD">
        <w:t> </w:t>
      </w:r>
      <w:r w:rsidRPr="00C945CD">
        <w:t>182(1), the person must not apply:</w:t>
      </w:r>
    </w:p>
    <w:p w:rsidR="00EB5D5F" w:rsidRPr="00C945CD" w:rsidRDefault="00EB5D5F">
      <w:pPr>
        <w:pStyle w:val="paragraph"/>
      </w:pPr>
      <w:r w:rsidRPr="00C945CD">
        <w:tab/>
        <w:t>(a)</w:t>
      </w:r>
      <w:r w:rsidRPr="00C945CD">
        <w:tab/>
        <w:t>the label; or</w:t>
      </w:r>
    </w:p>
    <w:p w:rsidR="00EB5D5F" w:rsidRPr="00C945CD" w:rsidRDefault="00EB5D5F">
      <w:pPr>
        <w:pStyle w:val="paragraph"/>
      </w:pPr>
      <w:r w:rsidRPr="00C945CD">
        <w:tab/>
        <w:t>(b)</w:t>
      </w:r>
      <w:r w:rsidRPr="00C945CD">
        <w:tab/>
        <w:t>a label that purports to be such a label;</w:t>
      </w:r>
    </w:p>
    <w:p w:rsidR="00EB5D5F" w:rsidRPr="00C945CD" w:rsidRDefault="00EB5D5F">
      <w:pPr>
        <w:pStyle w:val="subsection2"/>
      </w:pPr>
      <w:r w:rsidRPr="00C945CD">
        <w:t>before he or she satisfies those requirements.</w:t>
      </w:r>
    </w:p>
    <w:p w:rsidR="00EB5D5F" w:rsidRPr="00C945CD" w:rsidRDefault="00EB5D5F">
      <w:pPr>
        <w:pStyle w:val="Penalty"/>
      </w:pPr>
      <w:r w:rsidRPr="00C945CD">
        <w:t>Penalty:</w:t>
      </w:r>
      <w:r w:rsidRPr="00C945CD">
        <w:tab/>
        <w:t>100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In addition to its effect apart from this subsection, </w:t>
      </w:r>
      <w:r w:rsidR="00C945CD">
        <w:t>subsection (</w:t>
      </w:r>
      <w:r w:rsidRPr="00C945CD">
        <w:t>1) also has the effect it would have if the reference in that subsection to a device were, by express provision, confined to:</w:t>
      </w:r>
    </w:p>
    <w:p w:rsidR="00EB5D5F" w:rsidRPr="00C945CD" w:rsidRDefault="00EB5D5F">
      <w:pPr>
        <w:pStyle w:val="paragraph"/>
      </w:pPr>
      <w:r w:rsidRPr="00C945CD">
        <w:tab/>
        <w:t>(a)</w:t>
      </w:r>
      <w:r w:rsidRPr="00C945CD">
        <w:tab/>
        <w:t>a radiocommunications transmitter; or</w:t>
      </w:r>
    </w:p>
    <w:p w:rsidR="00EB5D5F" w:rsidRPr="00C945CD" w:rsidRDefault="00EB5D5F">
      <w:pPr>
        <w:pStyle w:val="paragraph"/>
        <w:keepNext/>
      </w:pPr>
      <w:r w:rsidRPr="00C945CD">
        <w:tab/>
        <w:t>(b)</w:t>
      </w:r>
      <w:r w:rsidRPr="00C945CD">
        <w:tab/>
        <w:t>a radiocommunications receiver; or</w:t>
      </w:r>
    </w:p>
    <w:p w:rsidR="00EB5D5F" w:rsidRPr="00C945CD" w:rsidRDefault="00EB5D5F">
      <w:pPr>
        <w:pStyle w:val="paragraph"/>
      </w:pPr>
      <w:r w:rsidRPr="00C945CD">
        <w:tab/>
        <w:t>(c)</w:t>
      </w:r>
      <w:r w:rsidRPr="00C945CD">
        <w:tab/>
        <w:t>a device, where the operation of the device is likely to interfere with radiocommunications; or</w:t>
      </w:r>
    </w:p>
    <w:p w:rsidR="00EB5D5F" w:rsidRPr="00C945CD" w:rsidRDefault="00EB5D5F">
      <w:pPr>
        <w:pStyle w:val="paragraph"/>
      </w:pPr>
      <w:r w:rsidRPr="00C945CD">
        <w:tab/>
        <w:t>(d)</w:t>
      </w:r>
      <w:r w:rsidRPr="00C945CD">
        <w:tab/>
        <w:t>a device, where the uses or functions of the device are likely to be interfered with by the operation of radiocommunications transmitters.</w:t>
      </w:r>
    </w:p>
    <w:p w:rsidR="00EB5D5F" w:rsidRPr="00C945CD" w:rsidRDefault="00EB5D5F" w:rsidP="008A4053">
      <w:pPr>
        <w:pStyle w:val="subsection"/>
      </w:pPr>
      <w:r w:rsidRPr="00C945CD">
        <w:tab/>
        <w:t>(3)</w:t>
      </w:r>
      <w:r w:rsidRPr="00C945CD">
        <w:tab/>
        <w:t xml:space="preserve">In addition to its effect apart from this subsection, </w:t>
      </w:r>
      <w:r w:rsidR="00C945CD">
        <w:t>subsection (</w:t>
      </w:r>
      <w:r w:rsidRPr="00C945CD">
        <w:t>1) also has the effect it would have if each reference in that subsection to a person were, by express provision, confined to a corporation to which paragraph</w:t>
      </w:r>
      <w:r w:rsidR="00C945CD">
        <w:t> </w:t>
      </w:r>
      <w:r w:rsidRPr="00C945CD">
        <w:t>51(xx) of the Constitution applies.</w:t>
      </w:r>
    </w:p>
    <w:p w:rsidR="00EB5D5F" w:rsidRPr="00C945CD" w:rsidRDefault="00EB5D5F" w:rsidP="008A4053">
      <w:pPr>
        <w:pStyle w:val="subsection"/>
      </w:pPr>
      <w:r w:rsidRPr="00C945CD">
        <w:tab/>
        <w:t>(4)</w:t>
      </w:r>
      <w:r w:rsidRPr="00C945CD">
        <w:tab/>
        <w:t xml:space="preserve">In addition to its effect apart from this subsection, </w:t>
      </w:r>
      <w:r w:rsidR="00C945CD">
        <w:t>subsection (</w:t>
      </w:r>
      <w:r w:rsidRPr="00C945CD">
        <w:t>1) also has the effect it would have if each reference in that subsection to a person were, by express provision, confined to a person who manufactured or imported the device for the purposes of supply:</w:t>
      </w:r>
    </w:p>
    <w:p w:rsidR="00EB5D5F" w:rsidRPr="00C945CD" w:rsidRDefault="00EB5D5F">
      <w:pPr>
        <w:pStyle w:val="paragraph"/>
      </w:pPr>
      <w:r w:rsidRPr="00C945CD">
        <w:tab/>
        <w:t>(a)</w:t>
      </w:r>
      <w:r w:rsidRPr="00C945CD">
        <w:tab/>
        <w:t>in the course of, or in relation to:</w:t>
      </w:r>
    </w:p>
    <w:p w:rsidR="00EB5D5F" w:rsidRPr="00C945CD" w:rsidRDefault="00EB5D5F">
      <w:pPr>
        <w:pStyle w:val="paragraphsub"/>
      </w:pPr>
      <w:r w:rsidRPr="00C945CD">
        <w:tab/>
        <w:t>(i)</w:t>
      </w:r>
      <w:r w:rsidRPr="00C945CD">
        <w:tab/>
        <w:t>trade or commerce between Australia and places outside Australia; or</w:t>
      </w:r>
    </w:p>
    <w:p w:rsidR="00EB5D5F" w:rsidRPr="00C945CD" w:rsidRDefault="00EB5D5F">
      <w:pPr>
        <w:pStyle w:val="paragraphsub"/>
      </w:pPr>
      <w:r w:rsidRPr="00C945CD">
        <w:tab/>
        <w:t>(ii)</w:t>
      </w:r>
      <w:r w:rsidRPr="00C945CD">
        <w:tab/>
        <w:t>trade or commerce among the States; or</w:t>
      </w:r>
    </w:p>
    <w:p w:rsidR="00EB5D5F" w:rsidRPr="00C945CD" w:rsidRDefault="00EB5D5F">
      <w:pPr>
        <w:pStyle w:val="paragraphsub"/>
      </w:pPr>
      <w:r w:rsidRPr="00C945CD">
        <w:tab/>
        <w:t>(iii)</w:t>
      </w:r>
      <w:r w:rsidRPr="00C945CD">
        <w:tab/>
        <w:t>trade or commerce within a Territory, between a State and a Territory or between 2 Territories; or</w:t>
      </w:r>
    </w:p>
    <w:p w:rsidR="00EB5D5F" w:rsidRPr="00C945CD" w:rsidRDefault="00EB5D5F">
      <w:pPr>
        <w:pStyle w:val="paragraph"/>
      </w:pPr>
      <w:r w:rsidRPr="00C945CD">
        <w:tab/>
        <w:t>(b)</w:t>
      </w:r>
      <w:r w:rsidRPr="00C945CD">
        <w:tab/>
        <w:t>to the Commonwealth, to a Territory or to an authority or instrumentality of the Commonwealth or of a Territory.</w:t>
      </w:r>
    </w:p>
    <w:p w:rsidR="00EB5D5F" w:rsidRPr="00C945CD" w:rsidRDefault="00EB5D5F" w:rsidP="008A11E4">
      <w:pPr>
        <w:pStyle w:val="ActHead5"/>
      </w:pPr>
      <w:bookmarkStart w:id="379" w:name="_Toc19106747"/>
      <w:r w:rsidRPr="004C37CE">
        <w:rPr>
          <w:rStyle w:val="CharSectno"/>
        </w:rPr>
        <w:t>187A</w:t>
      </w:r>
      <w:r w:rsidRPr="00C945CD">
        <w:t xml:space="preserve">  Failure to retain records</w:t>
      </w:r>
      <w:bookmarkEnd w:id="379"/>
    </w:p>
    <w:p w:rsidR="00EB5D5F" w:rsidRPr="00C945CD" w:rsidRDefault="00EB5D5F" w:rsidP="008A4053">
      <w:pPr>
        <w:pStyle w:val="subsection"/>
      </w:pPr>
      <w:r w:rsidRPr="00C945CD">
        <w:tab/>
        <w:t>(1)</w:t>
      </w:r>
      <w:r w:rsidRPr="00C945CD">
        <w:tab/>
        <w:t xml:space="preserve">If the </w:t>
      </w:r>
      <w:r w:rsidR="00AA25D7" w:rsidRPr="00C945CD">
        <w:t>ACMA</w:t>
      </w:r>
      <w:r w:rsidRPr="00C945CD">
        <w:t xml:space="preserve"> </w:t>
      </w:r>
      <w:r w:rsidR="0087195A" w:rsidRPr="00C945CD">
        <w:t>gives</w:t>
      </w:r>
      <w:r w:rsidRPr="00C945CD">
        <w:t xml:space="preserve"> a notice under subsection</w:t>
      </w:r>
      <w:r w:rsidR="00C945CD">
        <w:t> </w:t>
      </w:r>
      <w:r w:rsidRPr="00C945CD">
        <w:t>182(1) that specifies requirements to be met after a label has been applied, a manufacturer or importer must not fail to comply with requirements specified in the notice.</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(1B)</w:t>
      </w:r>
      <w:r w:rsidRPr="00C945CD">
        <w:tab/>
      </w:r>
      <w:r w:rsidR="00C945CD">
        <w:t>Subsection (</w:t>
      </w:r>
      <w:r w:rsidRPr="00C945CD">
        <w:t>1)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In addition to its effect apart from this subsection, </w:t>
      </w:r>
      <w:r w:rsidR="00C945CD">
        <w:t>subsection (</w:t>
      </w:r>
      <w:r w:rsidRPr="00C945CD">
        <w:t>1) also has the effect it would have if each reference in that subsection to a device were, by express provision, confined to:</w:t>
      </w:r>
    </w:p>
    <w:p w:rsidR="00EB5D5F" w:rsidRPr="00C945CD" w:rsidRDefault="00EB5D5F">
      <w:pPr>
        <w:pStyle w:val="paragraph"/>
      </w:pPr>
      <w:r w:rsidRPr="00C945CD">
        <w:tab/>
        <w:t>(a)</w:t>
      </w:r>
      <w:r w:rsidRPr="00C945CD">
        <w:tab/>
        <w:t>a radiocommunications transmitter; or</w:t>
      </w:r>
    </w:p>
    <w:p w:rsidR="00EB5D5F" w:rsidRPr="00C945CD" w:rsidRDefault="00EB5D5F">
      <w:pPr>
        <w:pStyle w:val="paragraph"/>
      </w:pPr>
      <w:r w:rsidRPr="00C945CD">
        <w:tab/>
        <w:t>(b)</w:t>
      </w:r>
      <w:r w:rsidRPr="00C945CD">
        <w:tab/>
        <w:t>a radiocommunications receiver; or</w:t>
      </w:r>
    </w:p>
    <w:p w:rsidR="00EB5D5F" w:rsidRPr="00C945CD" w:rsidRDefault="00EB5D5F">
      <w:pPr>
        <w:pStyle w:val="paragraph"/>
      </w:pPr>
      <w:r w:rsidRPr="00C945CD">
        <w:tab/>
        <w:t>(c)</w:t>
      </w:r>
      <w:r w:rsidRPr="00C945CD">
        <w:tab/>
        <w:t>a device, where the operation of the device is likely to interfere with radiocommunications; or</w:t>
      </w:r>
    </w:p>
    <w:p w:rsidR="00EB5D5F" w:rsidRPr="00C945CD" w:rsidRDefault="00EB5D5F">
      <w:pPr>
        <w:pStyle w:val="paragraph"/>
      </w:pPr>
      <w:r w:rsidRPr="00C945CD">
        <w:tab/>
        <w:t>(d)</w:t>
      </w:r>
      <w:r w:rsidRPr="00C945CD">
        <w:tab/>
        <w:t>a device, where the uses or functions of the device are likely to be interfered with by the operation of radiocommunications transmitters.</w:t>
      </w:r>
    </w:p>
    <w:p w:rsidR="00EB5D5F" w:rsidRPr="00C945CD" w:rsidRDefault="00EB5D5F" w:rsidP="008A4053">
      <w:pPr>
        <w:pStyle w:val="subsection"/>
      </w:pPr>
      <w:r w:rsidRPr="00C945CD">
        <w:tab/>
        <w:t>(3)</w:t>
      </w:r>
      <w:r w:rsidRPr="00C945CD">
        <w:tab/>
        <w:t xml:space="preserve">In addition to its effect apart from this subsection, </w:t>
      </w:r>
      <w:r w:rsidR="00C945CD">
        <w:t>subsection (</w:t>
      </w:r>
      <w:r w:rsidRPr="00C945CD">
        <w:t>1) also has the effect it would have if the reference in that subsection to a manufacturer or importer were, by express provision, confined to a manufacturer, or an importer, that is a corporation to which paragraph</w:t>
      </w:r>
      <w:r w:rsidR="00C945CD">
        <w:t> </w:t>
      </w:r>
      <w:r w:rsidRPr="00C945CD">
        <w:t>51(xx) of the Constitution applies.</w:t>
      </w:r>
    </w:p>
    <w:p w:rsidR="00EB5D5F" w:rsidRPr="00C945CD" w:rsidRDefault="00EB5D5F" w:rsidP="008A4053">
      <w:pPr>
        <w:pStyle w:val="subsection"/>
      </w:pPr>
      <w:r w:rsidRPr="00C945CD">
        <w:tab/>
        <w:t>(4)</w:t>
      </w:r>
      <w:r w:rsidRPr="00C945CD">
        <w:tab/>
        <w:t xml:space="preserve">In addition to its effect apart from this subsection, </w:t>
      </w:r>
      <w:r w:rsidR="00C945CD">
        <w:t>subsection (</w:t>
      </w:r>
      <w:r w:rsidRPr="00C945CD">
        <w:t>1) also has the effect it would have if each reference in that subsection to a manufacturer or importer were, by express provision, confined to a manufacturer, or an importer, who manufactured or imported the device for the purposes of supply:</w:t>
      </w:r>
    </w:p>
    <w:p w:rsidR="00EB5D5F" w:rsidRPr="00C945CD" w:rsidRDefault="00EB5D5F">
      <w:pPr>
        <w:pStyle w:val="paragraph"/>
      </w:pPr>
      <w:r w:rsidRPr="00C945CD">
        <w:tab/>
        <w:t>(a)</w:t>
      </w:r>
      <w:r w:rsidRPr="00C945CD">
        <w:tab/>
        <w:t>in the course of, or in relation to:</w:t>
      </w:r>
    </w:p>
    <w:p w:rsidR="00EB5D5F" w:rsidRPr="00C945CD" w:rsidRDefault="00EB5D5F">
      <w:pPr>
        <w:pStyle w:val="paragraphsub"/>
      </w:pPr>
      <w:r w:rsidRPr="00C945CD">
        <w:tab/>
        <w:t>(i)</w:t>
      </w:r>
      <w:r w:rsidRPr="00C945CD">
        <w:tab/>
        <w:t>trade or commerce between Australia and places outside Australia; or</w:t>
      </w:r>
    </w:p>
    <w:p w:rsidR="00EB5D5F" w:rsidRPr="00C945CD" w:rsidRDefault="00EB5D5F">
      <w:pPr>
        <w:pStyle w:val="paragraphsub"/>
      </w:pPr>
      <w:r w:rsidRPr="00C945CD">
        <w:tab/>
        <w:t>(ii)</w:t>
      </w:r>
      <w:r w:rsidRPr="00C945CD">
        <w:tab/>
        <w:t>trade or commerce among the States; or</w:t>
      </w:r>
    </w:p>
    <w:p w:rsidR="00EB5D5F" w:rsidRPr="00C945CD" w:rsidRDefault="00EB5D5F">
      <w:pPr>
        <w:pStyle w:val="paragraphsub"/>
      </w:pPr>
      <w:r w:rsidRPr="00C945CD">
        <w:tab/>
        <w:t>(iii)</w:t>
      </w:r>
      <w:r w:rsidRPr="00C945CD">
        <w:tab/>
        <w:t>trade or commerce within a Territory, between a State and a Territory or between 2 Territories; or</w:t>
      </w:r>
    </w:p>
    <w:p w:rsidR="00EB5D5F" w:rsidRPr="00C945CD" w:rsidRDefault="00EB5D5F">
      <w:pPr>
        <w:pStyle w:val="paragraph"/>
      </w:pPr>
      <w:r w:rsidRPr="00C945CD">
        <w:tab/>
        <w:t>(b)</w:t>
      </w:r>
      <w:r w:rsidRPr="00C945CD">
        <w:tab/>
        <w:t>to the Commonwealth, to a Territory or to an authority or instrumentality of the Commonwealth or of a Territory.</w:t>
      </w:r>
    </w:p>
    <w:p w:rsidR="00EB5D5F" w:rsidRPr="00C945CD" w:rsidRDefault="00EB5D5F" w:rsidP="008A11E4">
      <w:pPr>
        <w:pStyle w:val="ActHead5"/>
      </w:pPr>
      <w:bookmarkStart w:id="380" w:name="_Toc19106748"/>
      <w:r w:rsidRPr="004C37CE">
        <w:rPr>
          <w:rStyle w:val="CharSectno"/>
        </w:rPr>
        <w:t>188</w:t>
      </w:r>
      <w:r w:rsidRPr="00C945CD">
        <w:t xml:space="preserve">  Imputed knowledge</w:t>
      </w:r>
      <w:bookmarkEnd w:id="380"/>
    </w:p>
    <w:p w:rsidR="00EB5D5F" w:rsidRPr="00C945CD" w:rsidRDefault="00EB5D5F" w:rsidP="008A4053">
      <w:pPr>
        <w:pStyle w:val="subsection"/>
      </w:pPr>
      <w:r w:rsidRPr="00C945CD">
        <w:tab/>
      </w:r>
      <w:r w:rsidRPr="00C945CD">
        <w:tab/>
        <w:t>For the purposes of establishing a contravention of section</w:t>
      </w:r>
      <w:r w:rsidR="00C945CD">
        <w:t> </w:t>
      </w:r>
      <w:r w:rsidRPr="00C945CD">
        <w:t>186 or 187, if, having regard to:</w:t>
      </w:r>
    </w:p>
    <w:p w:rsidR="00EB5D5F" w:rsidRPr="00C945CD" w:rsidRDefault="00EB5D5F">
      <w:pPr>
        <w:pStyle w:val="paragraph"/>
      </w:pPr>
      <w:r w:rsidRPr="00C945CD">
        <w:tab/>
        <w:t>(a)</w:t>
      </w:r>
      <w:r w:rsidRPr="00C945CD">
        <w:tab/>
        <w:t>a person’s abilities, experience, qualifications and other attributes; and</w:t>
      </w:r>
    </w:p>
    <w:p w:rsidR="00EB5D5F" w:rsidRPr="00C945CD" w:rsidRDefault="00EB5D5F">
      <w:pPr>
        <w:pStyle w:val="paragraph"/>
      </w:pPr>
      <w:r w:rsidRPr="00C945CD">
        <w:tab/>
        <w:t>(b)</w:t>
      </w:r>
      <w:r w:rsidRPr="00C945CD">
        <w:tab/>
        <w:t>all the circumstances surrounding the alleged contravention;</w:t>
      </w:r>
    </w:p>
    <w:p w:rsidR="00EB5D5F" w:rsidRPr="00C945CD" w:rsidRDefault="00EB5D5F">
      <w:pPr>
        <w:pStyle w:val="subsection2"/>
      </w:pPr>
      <w:r w:rsidRPr="00C945CD">
        <w:t>the person ought reasonably to have known that he or she was subject to the requirement in question, the person is taken to have known that he or she was subject to the requirement.</w:t>
      </w:r>
    </w:p>
    <w:p w:rsidR="00EB5D5F" w:rsidRPr="00C945CD" w:rsidRDefault="00EB5D5F" w:rsidP="008A11E4">
      <w:pPr>
        <w:pStyle w:val="ActHead5"/>
      </w:pPr>
      <w:bookmarkStart w:id="381" w:name="_Toc19106749"/>
      <w:r w:rsidRPr="004C37CE">
        <w:rPr>
          <w:rStyle w:val="CharSectno"/>
        </w:rPr>
        <w:t>188A</w:t>
      </w:r>
      <w:r w:rsidRPr="00C945CD">
        <w:t xml:space="preserve">  Protected symbols</w:t>
      </w:r>
      <w:bookmarkEnd w:id="381"/>
    </w:p>
    <w:p w:rsidR="00EB5D5F" w:rsidRPr="00C945CD" w:rsidRDefault="00EB5D5F" w:rsidP="008A4053">
      <w:pPr>
        <w:pStyle w:val="subsection"/>
      </w:pPr>
      <w:r w:rsidRPr="00C945CD">
        <w:tab/>
        <w:t>(1)</w:t>
      </w:r>
      <w:r w:rsidRPr="00C945CD">
        <w:tab/>
        <w:t>A person must not:</w:t>
      </w:r>
    </w:p>
    <w:p w:rsidR="00EB5D5F" w:rsidRPr="00C945CD" w:rsidRDefault="00EB5D5F">
      <w:pPr>
        <w:pStyle w:val="paragraph"/>
      </w:pPr>
      <w:r w:rsidRPr="00C945CD">
        <w:tab/>
        <w:t>(a)</w:t>
      </w:r>
      <w:r w:rsidRPr="00C945CD">
        <w:tab/>
        <w:t>use in relation to a business, trade, profession or occupation; or</w:t>
      </w:r>
    </w:p>
    <w:p w:rsidR="00EB5D5F" w:rsidRPr="00C945CD" w:rsidRDefault="00EB5D5F">
      <w:pPr>
        <w:pStyle w:val="paragraph"/>
      </w:pPr>
      <w:r w:rsidRPr="00C945CD">
        <w:tab/>
        <w:t>(b)</w:t>
      </w:r>
      <w:r w:rsidRPr="00C945CD">
        <w:tab/>
        <w:t>apply, as a trade mark or otherwise, to goods imported, manufactured, produced, sold, offered for sale or let on hire; or</w:t>
      </w:r>
    </w:p>
    <w:p w:rsidR="00EB5D5F" w:rsidRPr="00C945CD" w:rsidRDefault="00EB5D5F">
      <w:pPr>
        <w:pStyle w:val="paragraph"/>
      </w:pPr>
      <w:r w:rsidRPr="00C945CD">
        <w:tab/>
        <w:t>(c)</w:t>
      </w:r>
      <w:r w:rsidRPr="00C945CD">
        <w:tab/>
        <w:t>use in relation to:</w:t>
      </w:r>
    </w:p>
    <w:p w:rsidR="00EB5D5F" w:rsidRPr="00C945CD" w:rsidRDefault="00EB5D5F">
      <w:pPr>
        <w:pStyle w:val="paragraphsub"/>
      </w:pPr>
      <w:r w:rsidRPr="00C945CD">
        <w:tab/>
        <w:t>(i)</w:t>
      </w:r>
      <w:r w:rsidRPr="00C945CD">
        <w:tab/>
        <w:t>goods or services; or</w:t>
      </w:r>
    </w:p>
    <w:p w:rsidR="00EB5D5F" w:rsidRPr="00C945CD" w:rsidRDefault="00EB5D5F">
      <w:pPr>
        <w:pStyle w:val="paragraphsub"/>
      </w:pPr>
      <w:r w:rsidRPr="00C945CD">
        <w:tab/>
        <w:t>(ii)</w:t>
      </w:r>
      <w:r w:rsidRPr="00C945CD">
        <w:tab/>
        <w:t>the promotion, by any means, of supply or use of goods or services;</w:t>
      </w:r>
    </w:p>
    <w:p w:rsidR="00EB5D5F" w:rsidRPr="00C945CD" w:rsidRDefault="00EB5D5F">
      <w:pPr>
        <w:pStyle w:val="subsection2"/>
      </w:pPr>
      <w:r w:rsidRPr="00C945CD">
        <w:t>a protected symbol, or a symbol so closely resembling a protected symbol as to be likely to be mistaken for it.</w:t>
      </w:r>
    </w:p>
    <w:p w:rsidR="00EB5D5F" w:rsidRPr="00C945CD" w:rsidRDefault="00EB5D5F" w:rsidP="008A4053">
      <w:pPr>
        <w:pStyle w:val="subsection"/>
      </w:pPr>
      <w:r w:rsidRPr="00C945CD">
        <w:tab/>
        <w:t>(2)</w:t>
      </w:r>
      <w:r w:rsidRPr="00C945CD">
        <w:tab/>
        <w:t xml:space="preserve">A person who contravenes </w:t>
      </w:r>
      <w:r w:rsidR="00C945CD">
        <w:t>subsection (</w:t>
      </w:r>
      <w:r w:rsidRPr="00C945CD">
        <w:t xml:space="preserve">1) </w:t>
      </w:r>
      <w:r w:rsidR="009E3AD0" w:rsidRPr="00C945CD">
        <w:t>commits</w:t>
      </w:r>
      <w:r w:rsidRPr="00C945CD">
        <w:t xml:space="preserve"> an offence punishable on conviction by a fine not exceeding 30 penalty units.</w:t>
      </w:r>
    </w:p>
    <w:p w:rsidR="00EB5D5F" w:rsidRPr="00C945CD" w:rsidRDefault="003A0CB4">
      <w:pPr>
        <w:pStyle w:val="notetext"/>
      </w:pPr>
      <w:r w:rsidRPr="00C945CD">
        <w:t>Note:</w:t>
      </w:r>
      <w:r w:rsidR="00EB5D5F" w:rsidRPr="00C945CD">
        <w:tab/>
        <w:t>See also sections</w:t>
      </w:r>
      <w:r w:rsidR="00C945CD">
        <w:t> </w:t>
      </w:r>
      <w:r w:rsidR="00EB5D5F" w:rsidRPr="00C945CD">
        <w:t xml:space="preserve">4AA and 4B of the </w:t>
      </w:r>
      <w:r w:rsidR="00EB5D5F" w:rsidRPr="00C945CD">
        <w:rPr>
          <w:i/>
        </w:rPr>
        <w:t>Crimes Act 1914</w:t>
      </w:r>
      <w:r w:rsidR="00EB5D5F" w:rsidRPr="00C945CD">
        <w:t>.</w:t>
      </w:r>
    </w:p>
    <w:p w:rsidR="00EB5D5F" w:rsidRPr="00C945CD" w:rsidRDefault="00EB5D5F" w:rsidP="008A4053">
      <w:pPr>
        <w:pStyle w:val="subsection"/>
      </w:pPr>
      <w:r w:rsidRPr="00C945CD">
        <w:tab/>
        <w:t>(3)</w:t>
      </w:r>
      <w:r w:rsidRPr="00C945CD">
        <w:tab/>
        <w:t xml:space="preserve">Nothing in </w:t>
      </w:r>
      <w:r w:rsidR="00C945CD">
        <w:t>subsection (</w:t>
      </w:r>
      <w:r w:rsidRPr="00C945CD">
        <w:t>1) limits anything else in that subsection.</w:t>
      </w:r>
    </w:p>
    <w:p w:rsidR="00EB5D5F" w:rsidRPr="00C945CD" w:rsidRDefault="00EB5D5F" w:rsidP="001E1BAE">
      <w:pPr>
        <w:pStyle w:val="subsection"/>
        <w:keepNext/>
        <w:keepLines/>
      </w:pPr>
      <w:r w:rsidRPr="00C945CD">
        <w:tab/>
        <w:t>(4)</w:t>
      </w:r>
      <w:r w:rsidRPr="00C945CD">
        <w:tab/>
        <w:t xml:space="preserve">Nothing in </w:t>
      </w:r>
      <w:r w:rsidR="00C945CD">
        <w:t>subsection (</w:t>
      </w:r>
      <w:r w:rsidRPr="00C945CD">
        <w:t>1), so far as it applies in relation to a protected symbol, affects rights conferred by law on a person in relation to:</w:t>
      </w:r>
    </w:p>
    <w:p w:rsidR="00EB5D5F" w:rsidRPr="00C945CD" w:rsidRDefault="00EB5D5F">
      <w:pPr>
        <w:pStyle w:val="paragraph"/>
      </w:pPr>
      <w:r w:rsidRPr="00C945CD">
        <w:tab/>
        <w:t>(a)</w:t>
      </w:r>
      <w:r w:rsidRPr="00C945CD">
        <w:tab/>
        <w:t xml:space="preserve">a trade mark that is registered under the </w:t>
      </w:r>
      <w:r w:rsidRPr="00C945CD">
        <w:rPr>
          <w:i/>
        </w:rPr>
        <w:t>Trade Marks Act 1995</w:t>
      </w:r>
      <w:r w:rsidRPr="00C945CD">
        <w:t>; or</w:t>
      </w:r>
    </w:p>
    <w:p w:rsidR="00EB5D5F" w:rsidRPr="00C945CD" w:rsidRDefault="00EB5D5F">
      <w:pPr>
        <w:pStyle w:val="paragraph"/>
      </w:pPr>
      <w:r w:rsidRPr="00C945CD">
        <w:tab/>
        <w:t>(b)</w:t>
      </w:r>
      <w:r w:rsidRPr="00C945CD">
        <w:tab/>
        <w:t xml:space="preserve">a design that is registered under the </w:t>
      </w:r>
      <w:r w:rsidRPr="00C945CD">
        <w:rPr>
          <w:i/>
        </w:rPr>
        <w:t xml:space="preserve">Designs Act </w:t>
      </w:r>
      <w:r w:rsidR="00C86111" w:rsidRPr="00C945CD">
        <w:rPr>
          <w:i/>
        </w:rPr>
        <w:t>2003</w:t>
      </w:r>
      <w:r w:rsidRPr="00C945CD">
        <w:t>;</w:t>
      </w:r>
    </w:p>
    <w:p w:rsidR="00EB5D5F" w:rsidRPr="00C945CD" w:rsidRDefault="00EB5D5F">
      <w:pPr>
        <w:pStyle w:val="subsection2"/>
      </w:pPr>
      <w:r w:rsidRPr="00C945CD">
        <w:t xml:space="preserve">and was </w:t>
      </w:r>
      <w:r w:rsidR="00C86111" w:rsidRPr="00C945CD">
        <w:t xml:space="preserve">registered under the </w:t>
      </w:r>
      <w:r w:rsidR="00C86111" w:rsidRPr="00C945CD">
        <w:rPr>
          <w:i/>
        </w:rPr>
        <w:t>Trade Marks Act 1995</w:t>
      </w:r>
      <w:r w:rsidR="00C86111" w:rsidRPr="00C945CD">
        <w:t xml:space="preserve"> or the </w:t>
      </w:r>
      <w:r w:rsidR="00C86111" w:rsidRPr="00C945CD">
        <w:rPr>
          <w:i/>
        </w:rPr>
        <w:t>Designs Act 1906</w:t>
      </w:r>
      <w:r w:rsidRPr="00C945CD">
        <w:t xml:space="preserve"> immediately before 16</w:t>
      </w:r>
      <w:r w:rsidR="00C945CD">
        <w:t> </w:t>
      </w:r>
      <w:r w:rsidRPr="00C945CD">
        <w:t>August 1996 in relation to the symbol.</w:t>
      </w:r>
    </w:p>
    <w:p w:rsidR="00EB5D5F" w:rsidRPr="00C945CD" w:rsidRDefault="00EB5D5F" w:rsidP="008A4053">
      <w:pPr>
        <w:pStyle w:val="subsection"/>
      </w:pPr>
      <w:r w:rsidRPr="00C945CD">
        <w:tab/>
        <w:t>(5)</w:t>
      </w:r>
      <w:r w:rsidRPr="00C945CD">
        <w:tab/>
        <w:t>Nothing in this section, so far as it applies to a protected symbol, affects the use, or rights conferred by law relating to the use, of the symbol by a person in a particular manner if, immediately before 16</w:t>
      </w:r>
      <w:r w:rsidR="00C945CD">
        <w:t> </w:t>
      </w:r>
      <w:r w:rsidRPr="00C945CD">
        <w:t>August 1996, the person:</w:t>
      </w:r>
    </w:p>
    <w:p w:rsidR="00EB5D5F" w:rsidRPr="00C945CD" w:rsidRDefault="00EB5D5F">
      <w:pPr>
        <w:pStyle w:val="paragraph"/>
      </w:pPr>
      <w:r w:rsidRPr="00C945CD">
        <w:tab/>
        <w:t>(a)</w:t>
      </w:r>
      <w:r w:rsidRPr="00C945CD">
        <w:tab/>
        <w:t>was using the symbol in good faith in that manner; or</w:t>
      </w:r>
    </w:p>
    <w:p w:rsidR="00EB5D5F" w:rsidRPr="00C945CD" w:rsidRDefault="00EB5D5F">
      <w:pPr>
        <w:pStyle w:val="paragraph"/>
      </w:pPr>
      <w:r w:rsidRPr="00C945CD">
        <w:tab/>
        <w:t>(b)</w:t>
      </w:r>
      <w:r w:rsidRPr="00C945CD">
        <w:tab/>
        <w:t>would have been entitled to prevent another person from passing off, by means of the use of the symbol or a similar symbol, goods or services as the goods or services of the first</w:t>
      </w:r>
      <w:r w:rsidR="00C945CD">
        <w:noBreakHyphen/>
      </w:r>
      <w:r w:rsidRPr="00C945CD">
        <w:t>mentioned person.</w:t>
      </w:r>
    </w:p>
    <w:p w:rsidR="00EB5D5F" w:rsidRPr="00C945CD" w:rsidRDefault="00EB5D5F" w:rsidP="008A4053">
      <w:pPr>
        <w:pStyle w:val="subsection"/>
      </w:pPr>
      <w:r w:rsidRPr="00C945CD">
        <w:tab/>
        <w:t>(6)</w:t>
      </w:r>
      <w:r w:rsidRPr="00C945CD">
        <w:tab/>
        <w:t>This section does not apply to a person who uses or applies a protected symbol for the purposes of labelling a device in accordance with section</w:t>
      </w:r>
      <w:r w:rsidR="00C945CD">
        <w:t> </w:t>
      </w:r>
      <w:r w:rsidRPr="00C945CD">
        <w:t>182 of this Act or labelling customer equipment or customer cabling in accordance with section</w:t>
      </w:r>
      <w:r w:rsidR="00C945CD">
        <w:t> </w:t>
      </w:r>
      <w:r w:rsidRPr="00C945CD">
        <w:t xml:space="preserve">407 of the </w:t>
      </w:r>
      <w:r w:rsidRPr="00C945CD">
        <w:rPr>
          <w:i/>
        </w:rPr>
        <w:t>Telecommunications Act 1997</w:t>
      </w:r>
      <w:r w:rsidRPr="00C945CD">
        <w:t>.</w:t>
      </w:r>
    </w:p>
    <w:p w:rsidR="00EB5D5F" w:rsidRPr="00C945CD" w:rsidRDefault="00EB5D5F" w:rsidP="008A4053">
      <w:pPr>
        <w:pStyle w:val="subsection"/>
      </w:pPr>
      <w:r w:rsidRPr="00C945CD">
        <w:tab/>
        <w:t>(7)</w:t>
      </w:r>
      <w:r w:rsidRPr="00C945CD">
        <w:tab/>
        <w:t xml:space="preserve">This section does not apply to a person who uses or applies a protected symbol for a purpose of a kind specified in a written determination made by the </w:t>
      </w:r>
      <w:r w:rsidR="00AA25D7" w:rsidRPr="00C945CD">
        <w:t>ACMA</w:t>
      </w:r>
      <w:r w:rsidRPr="00C945CD">
        <w:t>.</w:t>
      </w:r>
    </w:p>
    <w:p w:rsidR="00EB5D5F" w:rsidRPr="00C945CD" w:rsidRDefault="00EB5D5F" w:rsidP="008A4053">
      <w:pPr>
        <w:pStyle w:val="subsection"/>
      </w:pPr>
      <w:r w:rsidRPr="00C945CD">
        <w:tab/>
        <w:t>(8)</w:t>
      </w:r>
      <w:r w:rsidRPr="00C945CD">
        <w:tab/>
        <w:t xml:space="preserve">A reference in this section to a </w:t>
      </w:r>
      <w:r w:rsidRPr="00C945CD">
        <w:rPr>
          <w:b/>
          <w:i/>
        </w:rPr>
        <w:t>protected symbol</w:t>
      </w:r>
      <w:r w:rsidRPr="00C945CD">
        <w:t xml:space="preserve"> is a reference to:</w:t>
      </w:r>
    </w:p>
    <w:p w:rsidR="00EB5D5F" w:rsidRPr="00C945CD" w:rsidRDefault="00EB5D5F">
      <w:pPr>
        <w:pStyle w:val="paragraph"/>
      </w:pPr>
      <w:r w:rsidRPr="00C945CD">
        <w:tab/>
        <w:t>(a)</w:t>
      </w:r>
      <w:r w:rsidRPr="00C945CD">
        <w:tab/>
        <w:t>the symbol known in the radiocommunications community as the C</w:t>
      </w:r>
      <w:r w:rsidR="00C945CD">
        <w:noBreakHyphen/>
      </w:r>
      <w:r w:rsidRPr="00C945CD">
        <w:t>Tick mark:</w:t>
      </w:r>
    </w:p>
    <w:p w:rsidR="00EB5D5F" w:rsidRPr="00C945CD" w:rsidRDefault="00EB5D5F">
      <w:pPr>
        <w:pStyle w:val="paragraphsub"/>
      </w:pPr>
      <w:r w:rsidRPr="00C945CD">
        <w:tab/>
        <w:t>(i)</w:t>
      </w:r>
      <w:r w:rsidRPr="00C945CD">
        <w:tab/>
        <w:t xml:space="preserve">the design of which is set out in a written determination made by the </w:t>
      </w:r>
      <w:r w:rsidR="00AA25D7" w:rsidRPr="00C945CD">
        <w:t>ACMA</w:t>
      </w:r>
      <w:r w:rsidRPr="00C945CD">
        <w:t>; and</w:t>
      </w:r>
    </w:p>
    <w:p w:rsidR="00EB5D5F" w:rsidRPr="00C945CD" w:rsidRDefault="00EB5D5F">
      <w:pPr>
        <w:pStyle w:val="paragraphsub"/>
      </w:pPr>
      <w:r w:rsidRPr="00C945CD">
        <w:tab/>
        <w:t>(ii)</w:t>
      </w:r>
      <w:r w:rsidRPr="00C945CD">
        <w:tab/>
        <w:t>a purpose of which, after the commencement of this section, is to indicate compliance by a device with:</w:t>
      </w:r>
    </w:p>
    <w:p w:rsidR="00EB5D5F" w:rsidRPr="00C945CD" w:rsidRDefault="00EB5D5F">
      <w:pPr>
        <w:pStyle w:val="paragraphsub-sub"/>
      </w:pPr>
      <w:r w:rsidRPr="00C945CD">
        <w:tab/>
        <w:t>(A)</w:t>
      </w:r>
      <w:r w:rsidRPr="00C945CD">
        <w:tab/>
        <w:t>any applicable standards; and</w:t>
      </w:r>
    </w:p>
    <w:p w:rsidR="00EB5D5F" w:rsidRPr="00C945CD" w:rsidRDefault="00EB5D5F">
      <w:pPr>
        <w:pStyle w:val="paragraphsub-sub"/>
      </w:pPr>
      <w:r w:rsidRPr="00C945CD">
        <w:tab/>
        <w:t>(B)</w:t>
      </w:r>
      <w:r w:rsidRPr="00C945CD">
        <w:tab/>
        <w:t>any applicable class licences; or</w:t>
      </w:r>
    </w:p>
    <w:p w:rsidR="00EB5D5F" w:rsidRPr="00C945CD" w:rsidRDefault="00EB5D5F" w:rsidP="001E1BAE">
      <w:pPr>
        <w:pStyle w:val="paragraph"/>
        <w:keepNext/>
        <w:keepLines/>
      </w:pPr>
      <w:r w:rsidRPr="00C945CD">
        <w:tab/>
        <w:t>(b)</w:t>
      </w:r>
      <w:r w:rsidRPr="00C945CD">
        <w:tab/>
        <w:t>a symbol:</w:t>
      </w:r>
    </w:p>
    <w:p w:rsidR="00EB5D5F" w:rsidRPr="00C945CD" w:rsidRDefault="00EB5D5F">
      <w:pPr>
        <w:pStyle w:val="paragraphsub"/>
      </w:pPr>
      <w:r w:rsidRPr="00C945CD">
        <w:tab/>
        <w:t>(i)</w:t>
      </w:r>
      <w:r w:rsidRPr="00C945CD">
        <w:tab/>
        <w:t xml:space="preserve">the design of which is set out in a written determination made by the </w:t>
      </w:r>
      <w:r w:rsidR="00AA25D7" w:rsidRPr="00C945CD">
        <w:t>ACMA</w:t>
      </w:r>
      <w:r w:rsidRPr="00C945CD">
        <w:t>; and</w:t>
      </w:r>
    </w:p>
    <w:p w:rsidR="00EB5D5F" w:rsidRPr="00C945CD" w:rsidRDefault="00EB5D5F">
      <w:pPr>
        <w:pStyle w:val="paragraphsub"/>
      </w:pPr>
      <w:r w:rsidRPr="00C945CD">
        <w:tab/>
        <w:t>(ii)</w:t>
      </w:r>
      <w:r w:rsidRPr="00C945CD">
        <w:tab/>
        <w:t>a purpose of which, after the commencement of this section, is to indicate compliance by a device with:</w:t>
      </w:r>
    </w:p>
    <w:p w:rsidR="00EB5D5F" w:rsidRPr="00C945CD" w:rsidRDefault="00EB5D5F">
      <w:pPr>
        <w:pStyle w:val="paragraphsub-sub"/>
      </w:pPr>
      <w:r w:rsidRPr="00C945CD">
        <w:tab/>
        <w:t>(A)</w:t>
      </w:r>
      <w:r w:rsidRPr="00C945CD">
        <w:tab/>
        <w:t>any applicable standards; and</w:t>
      </w:r>
    </w:p>
    <w:p w:rsidR="00EB5D5F" w:rsidRPr="00C945CD" w:rsidRDefault="00EB5D5F">
      <w:pPr>
        <w:pStyle w:val="paragraphsub-sub"/>
      </w:pPr>
      <w:r w:rsidRPr="00C945CD">
        <w:tab/>
        <w:t>(B)</w:t>
      </w:r>
      <w:r w:rsidRPr="00C945CD">
        <w:tab/>
        <w:t>any applicable class licences; or</w:t>
      </w:r>
    </w:p>
    <w:p w:rsidR="00EB5D5F" w:rsidRPr="00C945CD" w:rsidRDefault="00EB5D5F">
      <w:pPr>
        <w:pStyle w:val="paragraph"/>
      </w:pPr>
      <w:r w:rsidRPr="00C945CD">
        <w:tab/>
        <w:t>(c)</w:t>
      </w:r>
      <w:r w:rsidRPr="00C945CD">
        <w:tab/>
        <w:t>a symbol:</w:t>
      </w:r>
    </w:p>
    <w:p w:rsidR="00EB5D5F" w:rsidRPr="00C945CD" w:rsidRDefault="00EB5D5F">
      <w:pPr>
        <w:pStyle w:val="paragraphsub"/>
      </w:pPr>
      <w:r w:rsidRPr="00C945CD">
        <w:tab/>
        <w:t>(i)</w:t>
      </w:r>
      <w:r w:rsidRPr="00C945CD">
        <w:tab/>
        <w:t xml:space="preserve">the design of which is set out in a written determination made by the </w:t>
      </w:r>
      <w:r w:rsidR="00AA25D7" w:rsidRPr="00C945CD">
        <w:t>ACMA</w:t>
      </w:r>
      <w:r w:rsidRPr="00C945CD">
        <w:t>; and</w:t>
      </w:r>
    </w:p>
    <w:p w:rsidR="00EB5D5F" w:rsidRPr="00C945CD" w:rsidRDefault="00EB5D5F">
      <w:pPr>
        <w:pStyle w:val="paragraphsub"/>
      </w:pPr>
      <w:r w:rsidRPr="00C945CD">
        <w:tab/>
        <w:t>(ii)</w:t>
      </w:r>
      <w:r w:rsidRPr="00C945CD">
        <w:tab/>
        <w:t>a purpose of which, after the commencement of this section, is to indicate non</w:t>
      </w:r>
      <w:r w:rsidR="00C945CD">
        <w:noBreakHyphen/>
      </w:r>
      <w:r w:rsidRPr="00C945CD">
        <w:t>compliance by a device with:</w:t>
      </w:r>
    </w:p>
    <w:p w:rsidR="00EB5D5F" w:rsidRPr="00C945CD" w:rsidRDefault="00EB5D5F">
      <w:pPr>
        <w:pStyle w:val="paragraphsub-sub"/>
      </w:pPr>
      <w:r w:rsidRPr="00C945CD">
        <w:tab/>
        <w:t>(A)</w:t>
      </w:r>
      <w:r w:rsidRPr="00C945CD">
        <w:tab/>
        <w:t>applicable standards; and</w:t>
      </w:r>
    </w:p>
    <w:p w:rsidR="00EB5D5F" w:rsidRPr="00C945CD" w:rsidRDefault="00EB5D5F">
      <w:pPr>
        <w:pStyle w:val="paragraphsub-sub"/>
      </w:pPr>
      <w:r w:rsidRPr="00C945CD">
        <w:tab/>
        <w:t>(B)</w:t>
      </w:r>
      <w:r w:rsidRPr="00C945CD">
        <w:tab/>
        <w:t>any applicable class licences.</w:t>
      </w:r>
    </w:p>
    <w:p w:rsidR="00EB5D5F" w:rsidRPr="00C945CD" w:rsidRDefault="00EB5D5F" w:rsidP="008A4053">
      <w:pPr>
        <w:pStyle w:val="subsection"/>
      </w:pPr>
      <w:r w:rsidRPr="00C945CD">
        <w:tab/>
        <w:t>(9)</w:t>
      </w:r>
      <w:r w:rsidRPr="00C945CD">
        <w:tab/>
        <w:t>For the purposes of this Division, if:</w:t>
      </w:r>
    </w:p>
    <w:p w:rsidR="00EB5D5F" w:rsidRPr="00C945CD" w:rsidRDefault="00EB5D5F">
      <w:pPr>
        <w:pStyle w:val="paragraph"/>
      </w:pPr>
      <w:r w:rsidRPr="00C945CD">
        <w:tab/>
        <w:t>(a)</w:t>
      </w:r>
      <w:r w:rsidRPr="00C945CD">
        <w:tab/>
        <w:t>a label is applied to a device; and</w:t>
      </w:r>
    </w:p>
    <w:p w:rsidR="00EB5D5F" w:rsidRPr="00C945CD" w:rsidRDefault="00EB5D5F">
      <w:pPr>
        <w:pStyle w:val="paragraph"/>
      </w:pPr>
      <w:r w:rsidRPr="00C945CD">
        <w:tab/>
        <w:t>(b)</w:t>
      </w:r>
      <w:r w:rsidRPr="00C945CD">
        <w:tab/>
        <w:t xml:space="preserve">the label embodies a symbol referred to in </w:t>
      </w:r>
      <w:r w:rsidR="00C945CD">
        <w:t>paragraph (</w:t>
      </w:r>
      <w:r w:rsidRPr="00C945CD">
        <w:t>8)(a), or (b);</w:t>
      </w:r>
    </w:p>
    <w:p w:rsidR="00EB5D5F" w:rsidRPr="00C945CD" w:rsidRDefault="00EB5D5F">
      <w:pPr>
        <w:pStyle w:val="subsection2"/>
      </w:pPr>
      <w:r w:rsidRPr="00C945CD">
        <w:t>the label is taken to indicate that the device meets the requirements of:</w:t>
      </w:r>
    </w:p>
    <w:p w:rsidR="00EB5D5F" w:rsidRPr="00C945CD" w:rsidRDefault="00EB5D5F">
      <w:pPr>
        <w:pStyle w:val="paragraph"/>
      </w:pPr>
      <w:r w:rsidRPr="00C945CD">
        <w:tab/>
        <w:t>(c)</w:t>
      </w:r>
      <w:r w:rsidRPr="00C945CD">
        <w:tab/>
        <w:t>each applicable standard; and</w:t>
      </w:r>
    </w:p>
    <w:p w:rsidR="00EB5D5F" w:rsidRPr="00C945CD" w:rsidRDefault="00EB5D5F">
      <w:pPr>
        <w:pStyle w:val="paragraph"/>
      </w:pPr>
      <w:r w:rsidRPr="00C945CD">
        <w:tab/>
        <w:t>(d)</w:t>
      </w:r>
      <w:r w:rsidRPr="00C945CD">
        <w:tab/>
        <w:t>each applicable class licence.</w:t>
      </w:r>
    </w:p>
    <w:p w:rsidR="00EB5D5F" w:rsidRPr="00C945CD" w:rsidRDefault="00EB5D5F" w:rsidP="008A4053">
      <w:pPr>
        <w:pStyle w:val="subsection"/>
      </w:pPr>
      <w:r w:rsidRPr="00C945CD">
        <w:tab/>
        <w:t>(10)</w:t>
      </w:r>
      <w:r w:rsidRPr="00C945CD">
        <w:tab/>
        <w:t>For the purposes of this Division, if:</w:t>
      </w:r>
    </w:p>
    <w:p w:rsidR="00EB5D5F" w:rsidRPr="00C945CD" w:rsidRDefault="00EB5D5F">
      <w:pPr>
        <w:pStyle w:val="paragraph"/>
      </w:pPr>
      <w:r w:rsidRPr="00C945CD">
        <w:tab/>
        <w:t>(a)</w:t>
      </w:r>
      <w:r w:rsidRPr="00C945CD">
        <w:tab/>
        <w:t>a label is applied to a device; and</w:t>
      </w:r>
    </w:p>
    <w:p w:rsidR="00EB5D5F" w:rsidRPr="00C945CD" w:rsidRDefault="00EB5D5F">
      <w:pPr>
        <w:pStyle w:val="paragraph"/>
      </w:pPr>
      <w:r w:rsidRPr="00C945CD">
        <w:tab/>
        <w:t>(b)</w:t>
      </w:r>
      <w:r w:rsidRPr="00C945CD">
        <w:tab/>
        <w:t xml:space="preserve">the label embodies a symbol referred to in </w:t>
      </w:r>
      <w:r w:rsidR="00C945CD">
        <w:t>paragraph (</w:t>
      </w:r>
      <w:r w:rsidRPr="00C945CD">
        <w:t>8)(c);</w:t>
      </w:r>
    </w:p>
    <w:p w:rsidR="00EB5D5F" w:rsidRPr="00C945CD" w:rsidRDefault="00EB5D5F">
      <w:pPr>
        <w:pStyle w:val="subsection2"/>
      </w:pPr>
      <w:r w:rsidRPr="00C945CD">
        <w:t>the label is taken to indicate that the device does not meet the requirements of:</w:t>
      </w:r>
    </w:p>
    <w:p w:rsidR="00EB5D5F" w:rsidRPr="00C945CD" w:rsidRDefault="00EB5D5F">
      <w:pPr>
        <w:pStyle w:val="paragraph"/>
      </w:pPr>
      <w:r w:rsidRPr="00C945CD">
        <w:tab/>
        <w:t>(c)</w:t>
      </w:r>
      <w:r w:rsidRPr="00C945CD">
        <w:tab/>
        <w:t>each applicable standard; and</w:t>
      </w:r>
    </w:p>
    <w:p w:rsidR="00EB5D5F" w:rsidRPr="00C945CD" w:rsidRDefault="00EB5D5F">
      <w:pPr>
        <w:pStyle w:val="paragraph"/>
      </w:pPr>
      <w:r w:rsidRPr="00C945CD">
        <w:tab/>
        <w:t>(d)</w:t>
      </w:r>
      <w:r w:rsidRPr="00C945CD">
        <w:tab/>
        <w:t>each applicable class licence.</w:t>
      </w:r>
    </w:p>
    <w:p w:rsidR="00EB5D5F" w:rsidRPr="00C945CD" w:rsidRDefault="00EB5D5F" w:rsidP="008A4053">
      <w:pPr>
        <w:pStyle w:val="subsection"/>
      </w:pPr>
      <w:r w:rsidRPr="00C945CD">
        <w:tab/>
        <w:t>(11)</w:t>
      </w:r>
      <w:r w:rsidRPr="00C945CD">
        <w:tab/>
        <w:t>For the purposes of this section, a standard or class licence is taken to be applicable in relation to a device if, and only if, the standard or licence was specified in the subsection</w:t>
      </w:r>
      <w:r w:rsidR="00C945CD">
        <w:t> </w:t>
      </w:r>
      <w:r w:rsidRPr="00C945CD">
        <w:t>182(1) notice that dealt with the manufacture or importation of the device.</w:t>
      </w:r>
    </w:p>
    <w:p w:rsidR="00EB5D5F" w:rsidRPr="00C945CD" w:rsidRDefault="00EB5D5F" w:rsidP="008A4053">
      <w:pPr>
        <w:pStyle w:val="subsection"/>
      </w:pPr>
      <w:r w:rsidRPr="00C945CD">
        <w:tab/>
        <w:t>(12)</w:t>
      </w:r>
      <w:r w:rsidRPr="00C945CD">
        <w:tab/>
        <w:t xml:space="preserve">A determination made by the </w:t>
      </w:r>
      <w:r w:rsidR="00AA25D7" w:rsidRPr="00C945CD">
        <w:t>ACMA</w:t>
      </w:r>
      <w:r w:rsidRPr="00C945CD">
        <w:t xml:space="preserve"> under </w:t>
      </w:r>
      <w:r w:rsidR="00C945CD">
        <w:t>subsection (</w:t>
      </w:r>
      <w:r w:rsidRPr="00C945CD">
        <w:t xml:space="preserve">7) or (8) is a </w:t>
      </w:r>
      <w:r w:rsidR="0094737F" w:rsidRPr="00C945CD">
        <w:t>legislative instrument</w:t>
      </w:r>
      <w:r w:rsidRPr="00C945CD">
        <w:t>.</w:t>
      </w:r>
    </w:p>
    <w:p w:rsidR="00EB5D5F" w:rsidRPr="00C945CD" w:rsidRDefault="00EB5D5F" w:rsidP="008A4053">
      <w:pPr>
        <w:pStyle w:val="subsection"/>
      </w:pPr>
      <w:r w:rsidRPr="00C945CD">
        <w:tab/>
        <w:t>(13)</w:t>
      </w:r>
      <w:r w:rsidRPr="00C945CD">
        <w:tab/>
        <w:t xml:space="preserve">In addition to its effect apart from this subsection, this section also has the effect it would have if a reference in </w:t>
      </w:r>
      <w:r w:rsidR="00C945CD">
        <w:t>subsection (</w:t>
      </w:r>
      <w:r w:rsidRPr="00C945CD">
        <w:t>1) to a person were, by express provision, confined to a corporation to which paragraph</w:t>
      </w:r>
      <w:r w:rsidR="00C945CD">
        <w:t> </w:t>
      </w:r>
      <w:r w:rsidRPr="00C945CD">
        <w:t>51(xx) of the Constitution applies.</w:t>
      </w:r>
    </w:p>
    <w:p w:rsidR="00EB5D5F" w:rsidRPr="00C945CD" w:rsidRDefault="00EB5D5F" w:rsidP="008A4053">
      <w:pPr>
        <w:pStyle w:val="subsection"/>
      </w:pPr>
      <w:r w:rsidRPr="00C945CD">
        <w:tab/>
        <w:t>(14)</w:t>
      </w:r>
      <w:r w:rsidRPr="00C945CD">
        <w:tab/>
        <w:t xml:space="preserve">In addition to its effect apart from this subsection, this section also has the effect it would have if each reference in </w:t>
      </w:r>
      <w:r w:rsidR="00C945CD">
        <w:t>subsection (</w:t>
      </w:r>
      <w:r w:rsidRPr="00C945CD">
        <w:t>1) to use, or to application, were a reference to use or application, as the case may be, in the course of, or in relation to:</w:t>
      </w:r>
    </w:p>
    <w:p w:rsidR="00EB5D5F" w:rsidRPr="00C945CD" w:rsidRDefault="00EB5D5F">
      <w:pPr>
        <w:pStyle w:val="paragraph"/>
      </w:pPr>
      <w:r w:rsidRPr="00C945CD">
        <w:tab/>
        <w:t>(a)</w:t>
      </w:r>
      <w:r w:rsidRPr="00C945CD">
        <w:tab/>
        <w:t xml:space="preserve">trade or commerce between Australia and places outside Australia; or </w:t>
      </w:r>
    </w:p>
    <w:p w:rsidR="00EB5D5F" w:rsidRPr="00C945CD" w:rsidRDefault="00EB5D5F">
      <w:pPr>
        <w:pStyle w:val="paragraph"/>
      </w:pPr>
      <w:r w:rsidRPr="00C945CD">
        <w:tab/>
        <w:t>(b)</w:t>
      </w:r>
      <w:r w:rsidRPr="00C945CD">
        <w:tab/>
        <w:t>trade or commerce among the States; or</w:t>
      </w:r>
    </w:p>
    <w:p w:rsidR="00EB5D5F" w:rsidRPr="00C945CD" w:rsidRDefault="00EB5D5F">
      <w:pPr>
        <w:pStyle w:val="paragraph"/>
      </w:pPr>
      <w:r w:rsidRPr="00C945CD">
        <w:tab/>
        <w:t>(c)</w:t>
      </w:r>
      <w:r w:rsidRPr="00C945CD">
        <w:tab/>
        <w:t>trade or commerce within a Territory, between a State and a Territory or between 2 Territories; or</w:t>
      </w:r>
    </w:p>
    <w:p w:rsidR="00EB5D5F" w:rsidRPr="00C945CD" w:rsidRDefault="00EB5D5F">
      <w:pPr>
        <w:pStyle w:val="paragraph"/>
      </w:pPr>
      <w:r w:rsidRPr="00C945CD">
        <w:tab/>
        <w:t>(d)</w:t>
      </w:r>
      <w:r w:rsidRPr="00C945CD">
        <w:tab/>
        <w:t>the supply of goods or services to the Commonwealth, to a Territory or to an authority or instrumentality of the Commonwealth or of a Territory; or</w:t>
      </w:r>
    </w:p>
    <w:p w:rsidR="00EB5D5F" w:rsidRPr="00C945CD" w:rsidRDefault="00EB5D5F">
      <w:pPr>
        <w:pStyle w:val="paragraph"/>
      </w:pPr>
      <w:r w:rsidRPr="00C945CD">
        <w:tab/>
        <w:t>(e)</w:t>
      </w:r>
      <w:r w:rsidRPr="00C945CD">
        <w:tab/>
        <w:t>the defence of Australia; or</w:t>
      </w:r>
    </w:p>
    <w:p w:rsidR="00EB5D5F" w:rsidRPr="00C945CD" w:rsidRDefault="00EB5D5F">
      <w:pPr>
        <w:pStyle w:val="paragraph"/>
      </w:pPr>
      <w:r w:rsidRPr="00C945CD">
        <w:tab/>
        <w:t>(f)</w:t>
      </w:r>
      <w:r w:rsidRPr="00C945CD">
        <w:tab/>
        <w:t>the operation of lighthouses, lightships, beacons or buoys; or</w:t>
      </w:r>
    </w:p>
    <w:p w:rsidR="00EB5D5F" w:rsidRPr="00C945CD" w:rsidRDefault="00EB5D5F">
      <w:pPr>
        <w:pStyle w:val="paragraph"/>
      </w:pPr>
      <w:r w:rsidRPr="00C945CD">
        <w:tab/>
        <w:t>(g)</w:t>
      </w:r>
      <w:r w:rsidRPr="00C945CD">
        <w:tab/>
        <w:t>astronomical or meteorological observations; or</w:t>
      </w:r>
    </w:p>
    <w:p w:rsidR="00EB5D5F" w:rsidRPr="00C945CD" w:rsidRDefault="00EB5D5F">
      <w:pPr>
        <w:pStyle w:val="paragraph"/>
      </w:pPr>
      <w:r w:rsidRPr="00C945CD">
        <w:tab/>
        <w:t>(h)</w:t>
      </w:r>
      <w:r w:rsidRPr="00C945CD">
        <w:tab/>
        <w:t>an activity of a corporation to which paragraph</w:t>
      </w:r>
      <w:r w:rsidR="00C945CD">
        <w:t> </w:t>
      </w:r>
      <w:r w:rsidRPr="00C945CD">
        <w:t>51(xx) of the Constitution applies; or</w:t>
      </w:r>
    </w:p>
    <w:p w:rsidR="00EB5D5F" w:rsidRPr="00C945CD" w:rsidRDefault="00EB5D5F">
      <w:pPr>
        <w:pStyle w:val="paragraph"/>
      </w:pPr>
      <w:r w:rsidRPr="00C945CD">
        <w:tab/>
        <w:t>(i)</w:t>
      </w:r>
      <w:r w:rsidRPr="00C945CD">
        <w:tab/>
        <w:t>banking, other than State banking; or</w:t>
      </w:r>
    </w:p>
    <w:p w:rsidR="00EB5D5F" w:rsidRPr="00C945CD" w:rsidRDefault="00EB5D5F">
      <w:pPr>
        <w:pStyle w:val="paragraph"/>
      </w:pPr>
      <w:r w:rsidRPr="00C945CD">
        <w:tab/>
        <w:t>(j)</w:t>
      </w:r>
      <w:r w:rsidRPr="00C945CD">
        <w:tab/>
        <w:t>insurance, other than State insurance; or</w:t>
      </w:r>
    </w:p>
    <w:p w:rsidR="00EB5D5F" w:rsidRPr="00C945CD" w:rsidRDefault="00EB5D5F">
      <w:pPr>
        <w:pStyle w:val="paragraph"/>
      </w:pPr>
      <w:r w:rsidRPr="00C945CD">
        <w:tab/>
        <w:t>(k)</w:t>
      </w:r>
      <w:r w:rsidRPr="00C945CD">
        <w:tab/>
        <w:t>weighing or measuring.</w:t>
      </w:r>
    </w:p>
    <w:p w:rsidR="00EB5D5F" w:rsidRPr="00C945CD" w:rsidRDefault="00EB5D5F" w:rsidP="008A4053">
      <w:pPr>
        <w:pStyle w:val="subsection"/>
      </w:pPr>
      <w:r w:rsidRPr="00C945CD">
        <w:tab/>
        <w:t>(15)</w:t>
      </w:r>
      <w:r w:rsidRPr="00C945CD">
        <w:tab/>
        <w:t>In this section:</w:t>
      </w:r>
    </w:p>
    <w:p w:rsidR="00EB5D5F" w:rsidRPr="00C945CD" w:rsidRDefault="00EB5D5F">
      <w:pPr>
        <w:pStyle w:val="Definition"/>
      </w:pPr>
      <w:r w:rsidRPr="00C945CD">
        <w:rPr>
          <w:b/>
          <w:i/>
        </w:rPr>
        <w:t>customer cabling</w:t>
      </w:r>
      <w:r w:rsidRPr="00C945CD">
        <w:t xml:space="preserve"> has the same meaning as in the </w:t>
      </w:r>
      <w:r w:rsidRPr="00C945CD">
        <w:rPr>
          <w:i/>
        </w:rPr>
        <w:t>Telecommunications Act 1997</w:t>
      </w:r>
      <w:r w:rsidRPr="00C945CD">
        <w:t>.</w:t>
      </w:r>
    </w:p>
    <w:p w:rsidR="00EB5D5F" w:rsidRPr="00C945CD" w:rsidRDefault="00EB5D5F">
      <w:pPr>
        <w:pStyle w:val="Definition"/>
        <w:keepNext/>
      </w:pPr>
      <w:r w:rsidRPr="00C945CD">
        <w:rPr>
          <w:b/>
          <w:i/>
        </w:rPr>
        <w:t>customer equipment</w:t>
      </w:r>
      <w:r w:rsidRPr="00C945CD">
        <w:t xml:space="preserve"> has the same meaning as in the </w:t>
      </w:r>
      <w:r w:rsidRPr="00C945CD">
        <w:rPr>
          <w:i/>
        </w:rPr>
        <w:t>Telecommunications Act 1997</w:t>
      </w:r>
      <w:r w:rsidRPr="00C945CD">
        <w:t>.</w:t>
      </w:r>
    </w:p>
    <w:p w:rsidR="00EB5D5F" w:rsidRPr="00C945CD" w:rsidRDefault="00EB5D5F">
      <w:pPr>
        <w:pStyle w:val="Definition"/>
      </w:pPr>
      <w:r w:rsidRPr="00C945CD">
        <w:rPr>
          <w:b/>
          <w:i/>
        </w:rPr>
        <w:t>radiocommunications community</w:t>
      </w:r>
      <w:r w:rsidRPr="00C945CD">
        <w:t xml:space="preserve"> has the same meaning as in the </w:t>
      </w:r>
      <w:r w:rsidR="00453990" w:rsidRPr="00C945CD">
        <w:rPr>
          <w:i/>
        </w:rPr>
        <w:t>Australian Communications and Media Authority Act 2005</w:t>
      </w:r>
      <w:r w:rsidRPr="00C945CD">
        <w:rPr>
          <w:i/>
        </w:rPr>
        <w:t>.</w:t>
      </w:r>
    </w:p>
    <w:p w:rsidR="00EB5D5F" w:rsidRPr="00C945CD" w:rsidRDefault="00EB5D5F" w:rsidP="00385B39">
      <w:pPr>
        <w:pStyle w:val="ActHead3"/>
        <w:pageBreakBefore/>
      </w:pPr>
      <w:bookmarkStart w:id="382" w:name="_Toc19106750"/>
      <w:r w:rsidRPr="004C37CE">
        <w:rPr>
          <w:rStyle w:val="CharDivNo"/>
        </w:rPr>
        <w:t>Division</w:t>
      </w:r>
      <w:r w:rsidR="00C945CD" w:rsidRPr="004C37CE">
        <w:rPr>
          <w:rStyle w:val="CharDivNo"/>
        </w:rPr>
        <w:t> </w:t>
      </w:r>
      <w:r w:rsidRPr="004C37CE">
        <w:rPr>
          <w:rStyle w:val="CharDivNo"/>
        </w:rPr>
        <w:t>8</w:t>
      </w:r>
      <w:r w:rsidRPr="00C945CD">
        <w:t>—</w:t>
      </w:r>
      <w:r w:rsidRPr="004C37CE">
        <w:rPr>
          <w:rStyle w:val="CharDivText"/>
        </w:rPr>
        <w:t>Prohibited devices</w:t>
      </w:r>
      <w:bookmarkEnd w:id="382"/>
    </w:p>
    <w:p w:rsidR="00EB5D5F" w:rsidRPr="00C945CD" w:rsidRDefault="00EB5D5F" w:rsidP="008A11E4">
      <w:pPr>
        <w:pStyle w:val="ActHead5"/>
      </w:pPr>
      <w:bookmarkStart w:id="383" w:name="_Toc19106751"/>
      <w:r w:rsidRPr="004C37CE">
        <w:rPr>
          <w:rStyle w:val="CharSectno"/>
        </w:rPr>
        <w:t>189</w:t>
      </w:r>
      <w:r w:rsidRPr="00C945CD">
        <w:t xml:space="preserve">  Operation etc. of prohibited devices</w:t>
      </w:r>
      <w:bookmarkEnd w:id="383"/>
    </w:p>
    <w:p w:rsidR="00EB5D5F" w:rsidRPr="00C945CD" w:rsidRDefault="00EB5D5F" w:rsidP="008A4053">
      <w:pPr>
        <w:pStyle w:val="subsection"/>
      </w:pPr>
      <w:r w:rsidRPr="00C945CD">
        <w:tab/>
        <w:t>(1)</w:t>
      </w:r>
      <w:r w:rsidRPr="00C945CD">
        <w:tab/>
        <w:t>A person must not:</w:t>
      </w:r>
    </w:p>
    <w:p w:rsidR="00EB5D5F" w:rsidRPr="00C945CD" w:rsidRDefault="00EB5D5F">
      <w:pPr>
        <w:pStyle w:val="paragraph"/>
      </w:pPr>
      <w:r w:rsidRPr="00C945CD">
        <w:tab/>
        <w:t>(a)</w:t>
      </w:r>
      <w:r w:rsidRPr="00C945CD">
        <w:tab/>
        <w:t>operate or supply a device that the person knows is a device in respect of which a declaration is in force under section</w:t>
      </w:r>
      <w:r w:rsidR="00C945CD">
        <w:t> </w:t>
      </w:r>
      <w:r w:rsidRPr="00C945CD">
        <w:t>190; or</w:t>
      </w:r>
    </w:p>
    <w:p w:rsidR="00EB5D5F" w:rsidRPr="00C945CD" w:rsidRDefault="00EB5D5F">
      <w:pPr>
        <w:pStyle w:val="paragraph"/>
      </w:pPr>
      <w:r w:rsidRPr="00C945CD">
        <w:tab/>
        <w:t>(b)</w:t>
      </w:r>
      <w:r w:rsidRPr="00C945CD">
        <w:tab/>
        <w:t>have a device that the person knows, or ought reasonably to know, is such a device in his or her possession for the purpose of operating or supplying the device.</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individual—imprisonment for 2 years; or</w:t>
      </w:r>
    </w:p>
    <w:p w:rsidR="00EB5D5F" w:rsidRPr="00C945CD" w:rsidRDefault="00EB5D5F">
      <w:pPr>
        <w:pStyle w:val="paragraph"/>
      </w:pPr>
      <w:r w:rsidRPr="00C945CD">
        <w:tab/>
        <w:t>(b)</w:t>
      </w:r>
      <w:r w:rsidRPr="00C945CD">
        <w:tab/>
        <w:t>otherwise—1,500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For the purposes of establishing a contravention of </w:t>
      </w:r>
      <w:r w:rsidR="00C945CD">
        <w:t>subsection (</w:t>
      </w:r>
      <w:r w:rsidRPr="00C945CD">
        <w:t>1), if, having regard to:</w:t>
      </w:r>
    </w:p>
    <w:p w:rsidR="00EB5D5F" w:rsidRPr="00C945CD" w:rsidRDefault="00EB5D5F">
      <w:pPr>
        <w:pStyle w:val="paragraph"/>
      </w:pPr>
      <w:r w:rsidRPr="00C945CD">
        <w:tab/>
        <w:t>(a)</w:t>
      </w:r>
      <w:r w:rsidRPr="00C945CD">
        <w:tab/>
        <w:t>a person’s abilities, experience, qualifications and other attributes; and</w:t>
      </w:r>
    </w:p>
    <w:p w:rsidR="00EB5D5F" w:rsidRPr="00C945CD" w:rsidRDefault="00EB5D5F">
      <w:pPr>
        <w:pStyle w:val="paragraph"/>
      </w:pPr>
      <w:r w:rsidRPr="00C945CD">
        <w:tab/>
        <w:t>(b)</w:t>
      </w:r>
      <w:r w:rsidRPr="00C945CD">
        <w:tab/>
        <w:t>all the circumstances surrounding the alleged contravention;</w:t>
      </w:r>
    </w:p>
    <w:p w:rsidR="00EB5D5F" w:rsidRPr="00C945CD" w:rsidRDefault="00EB5D5F">
      <w:pPr>
        <w:pStyle w:val="subsection2"/>
      </w:pPr>
      <w:r w:rsidRPr="00C945CD">
        <w:t>the person ought reasonably to have known that the device in question was a device in respect of which a declaration under section</w:t>
      </w:r>
      <w:r w:rsidR="00C945CD">
        <w:t> </w:t>
      </w:r>
      <w:r w:rsidRPr="00C945CD">
        <w:t>190 was in force, the person is taken to have known that it was such a device.</w:t>
      </w:r>
    </w:p>
    <w:p w:rsidR="00EB5D5F" w:rsidRPr="00C945CD" w:rsidRDefault="00EB5D5F" w:rsidP="008A11E4">
      <w:pPr>
        <w:pStyle w:val="ActHead5"/>
      </w:pPr>
      <w:bookmarkStart w:id="384" w:name="_Toc19106752"/>
      <w:r w:rsidRPr="004C37CE">
        <w:rPr>
          <w:rStyle w:val="CharSectno"/>
        </w:rPr>
        <w:t>190</w:t>
      </w:r>
      <w:r w:rsidRPr="00C945CD">
        <w:t xml:space="preserve">  Declaration of prohibited devices</w:t>
      </w:r>
      <w:bookmarkEnd w:id="384"/>
    </w:p>
    <w:p w:rsidR="00EB5D5F" w:rsidRPr="00C945CD" w:rsidRDefault="00EB5D5F" w:rsidP="008A4053">
      <w:pPr>
        <w:pStyle w:val="subsection"/>
      </w:pPr>
      <w:r w:rsidRPr="00C945CD">
        <w:tab/>
        <w:t>(1)</w:t>
      </w:r>
      <w:r w:rsidRPr="00C945CD">
        <w:tab/>
        <w:t>Subject to section</w:t>
      </w:r>
      <w:r w:rsidR="00C945CD">
        <w:t> </w:t>
      </w:r>
      <w:r w:rsidRPr="00C945CD">
        <w:t xml:space="preserve">191, the </w:t>
      </w:r>
      <w:r w:rsidR="00AA25D7" w:rsidRPr="00C945CD">
        <w:t>ACMA</w:t>
      </w:r>
      <w:r w:rsidRPr="00C945CD">
        <w:t xml:space="preserve"> may</w:t>
      </w:r>
      <w:r w:rsidR="0087195A" w:rsidRPr="00C945CD">
        <w:t>, by legislative instrument,</w:t>
      </w:r>
      <w:r w:rsidRPr="00C945CD">
        <w:t xml:space="preserve"> declare that operation or supply, or possession for the purpose of operation or supply, of a specified device is prohibited for the reasons set out in the </w:t>
      </w:r>
      <w:r w:rsidR="0087195A" w:rsidRPr="00C945CD">
        <w:t>declaration</w:t>
      </w:r>
      <w:r w:rsidRPr="00C945CD">
        <w:t>.</w:t>
      </w:r>
    </w:p>
    <w:p w:rsidR="00B82B8C" w:rsidRPr="00C945CD" w:rsidRDefault="00B82B8C" w:rsidP="00B82B8C">
      <w:pPr>
        <w:pStyle w:val="subsection"/>
      </w:pPr>
      <w:r w:rsidRPr="00C945CD">
        <w:tab/>
        <w:t>(1A)</w:t>
      </w:r>
      <w:r w:rsidRPr="00C945CD">
        <w:tab/>
        <w:t xml:space="preserve">A declaration under </w:t>
      </w:r>
      <w:r w:rsidR="00C945CD">
        <w:t>subsection (</w:t>
      </w:r>
      <w:r w:rsidRPr="00C945CD">
        <w:t>1) must be published:</w:t>
      </w:r>
    </w:p>
    <w:p w:rsidR="00B82B8C" w:rsidRPr="00C945CD" w:rsidRDefault="00B82B8C" w:rsidP="00B82B8C">
      <w:pPr>
        <w:pStyle w:val="paragraph"/>
      </w:pPr>
      <w:r w:rsidRPr="00C945CD">
        <w:tab/>
        <w:t>(a)</w:t>
      </w:r>
      <w:r w:rsidRPr="00C945CD">
        <w:tab/>
        <w:t>on the ACMA’s website; and</w:t>
      </w:r>
    </w:p>
    <w:p w:rsidR="00B82B8C" w:rsidRPr="00C945CD" w:rsidRDefault="00B82B8C" w:rsidP="00B82B8C">
      <w:pPr>
        <w:pStyle w:val="paragraph"/>
      </w:pPr>
      <w:r w:rsidRPr="00C945CD">
        <w:tab/>
        <w:t>(b)</w:t>
      </w:r>
      <w:r w:rsidRPr="00C945CD">
        <w:tab/>
        <w:t>in one or more other forms that are readily accessible by the public.</w:t>
      </w:r>
    </w:p>
    <w:p w:rsidR="00B82B8C" w:rsidRPr="00C945CD" w:rsidRDefault="00B82B8C" w:rsidP="00B82B8C">
      <w:pPr>
        <w:pStyle w:val="notetext"/>
      </w:pPr>
      <w:r w:rsidRPr="00C945CD">
        <w:t>Example:</w:t>
      </w:r>
      <w:r w:rsidRPr="00C945CD">
        <w:tab/>
        <w:t xml:space="preserve">Publication in a form mentioned in </w:t>
      </w:r>
      <w:r w:rsidR="00C945CD">
        <w:t>paragraph (</w:t>
      </w:r>
      <w:r w:rsidRPr="00C945CD">
        <w:t>b) could be publication on a website other than the ACMA’s website.</w:t>
      </w:r>
    </w:p>
    <w:p w:rsidR="00EB5D5F" w:rsidRPr="00C945CD" w:rsidRDefault="00EB5D5F" w:rsidP="001E1BAE">
      <w:pPr>
        <w:pStyle w:val="subsection"/>
        <w:keepNext/>
        <w:keepLines/>
      </w:pPr>
      <w:r w:rsidRPr="00C945CD">
        <w:tab/>
        <w:t>(2)</w:t>
      </w:r>
      <w:r w:rsidRPr="00C945CD">
        <w:tab/>
        <w:t>The device must be a device that:</w:t>
      </w:r>
    </w:p>
    <w:p w:rsidR="00EB5D5F" w:rsidRPr="00C945CD" w:rsidRDefault="00EB5D5F">
      <w:pPr>
        <w:pStyle w:val="paragraph"/>
      </w:pPr>
      <w:r w:rsidRPr="00C945CD">
        <w:tab/>
        <w:t>(a)</w:t>
      </w:r>
      <w:r w:rsidRPr="00C945CD">
        <w:tab/>
        <w:t>is designed to have an adverse effect on radiocommunications; or</w:t>
      </w:r>
    </w:p>
    <w:p w:rsidR="00EB5D5F" w:rsidRPr="00C945CD" w:rsidRDefault="00EB5D5F">
      <w:pPr>
        <w:pStyle w:val="paragraph"/>
      </w:pPr>
      <w:r w:rsidRPr="00C945CD">
        <w:tab/>
        <w:t>(b)</w:t>
      </w:r>
      <w:r w:rsidRPr="00C945CD">
        <w:tab/>
        <w:t>would be likely substantially to:</w:t>
      </w:r>
    </w:p>
    <w:p w:rsidR="00EB5D5F" w:rsidRPr="00C945CD" w:rsidRDefault="00EB5D5F">
      <w:pPr>
        <w:pStyle w:val="paragraphsub"/>
      </w:pPr>
      <w:r w:rsidRPr="00C945CD">
        <w:tab/>
        <w:t>(i)</w:t>
      </w:r>
      <w:r w:rsidRPr="00C945CD">
        <w:tab/>
        <w:t>interfere with radiocommunications; or</w:t>
      </w:r>
    </w:p>
    <w:p w:rsidR="00EB5D5F" w:rsidRPr="00C945CD" w:rsidRDefault="00EB5D5F">
      <w:pPr>
        <w:pStyle w:val="paragraphsub"/>
      </w:pPr>
      <w:r w:rsidRPr="00C945CD">
        <w:tab/>
        <w:t>(ii)</w:t>
      </w:r>
      <w:r w:rsidRPr="00C945CD">
        <w:tab/>
        <w:t xml:space="preserve">disrupt or disturb radiocommunications in any other way; or </w:t>
      </w:r>
    </w:p>
    <w:p w:rsidR="00EB5D5F" w:rsidRPr="00C945CD" w:rsidRDefault="00EB5D5F">
      <w:pPr>
        <w:pStyle w:val="paragraph"/>
      </w:pPr>
      <w:r w:rsidRPr="00C945CD">
        <w:tab/>
        <w:t>(c)</w:t>
      </w:r>
      <w:r w:rsidRPr="00C945CD">
        <w:tab/>
        <w:t>is a radiocommunications transmitter, or a radiocommunications receiver, that would be reasonably likely to have an adverse effect on the health or safety of persons who:</w:t>
      </w:r>
    </w:p>
    <w:p w:rsidR="00EB5D5F" w:rsidRPr="00C945CD" w:rsidRDefault="00EB5D5F">
      <w:pPr>
        <w:pStyle w:val="paragraphsub"/>
      </w:pPr>
      <w:r w:rsidRPr="00C945CD">
        <w:tab/>
        <w:t>(i)</w:t>
      </w:r>
      <w:r w:rsidRPr="00C945CD">
        <w:tab/>
        <w:t>operate the device; or</w:t>
      </w:r>
    </w:p>
    <w:p w:rsidR="00EB5D5F" w:rsidRPr="00C945CD" w:rsidRDefault="00EB5D5F">
      <w:pPr>
        <w:pStyle w:val="paragraphsub"/>
      </w:pPr>
      <w:r w:rsidRPr="00C945CD">
        <w:tab/>
        <w:t>(ii)</w:t>
      </w:r>
      <w:r w:rsidRPr="00C945CD">
        <w:tab/>
        <w:t>work on the device; or</w:t>
      </w:r>
    </w:p>
    <w:p w:rsidR="00EB5D5F" w:rsidRPr="00C945CD" w:rsidRDefault="00EB5D5F">
      <w:pPr>
        <w:pStyle w:val="paragraphsub"/>
      </w:pPr>
      <w:r w:rsidRPr="00C945CD">
        <w:tab/>
        <w:t>(iii)</w:t>
      </w:r>
      <w:r w:rsidRPr="00C945CD">
        <w:tab/>
        <w:t>use services supplied by means of the device; or</w:t>
      </w:r>
    </w:p>
    <w:p w:rsidR="00EB5D5F" w:rsidRPr="00C945CD" w:rsidRDefault="00EB5D5F">
      <w:pPr>
        <w:pStyle w:val="paragraphsub"/>
      </w:pPr>
      <w:r w:rsidRPr="00C945CD">
        <w:tab/>
        <w:t>(iv)</w:t>
      </w:r>
      <w:r w:rsidRPr="00C945CD">
        <w:tab/>
        <w:t>are reasonably likely to be affected by the operation of the device.</w:t>
      </w:r>
    </w:p>
    <w:p w:rsidR="00EB5D5F" w:rsidRPr="00C945CD" w:rsidRDefault="00EB5D5F" w:rsidP="008A11E4">
      <w:pPr>
        <w:pStyle w:val="ActHead5"/>
      </w:pPr>
      <w:bookmarkStart w:id="385" w:name="_Toc19106753"/>
      <w:r w:rsidRPr="004C37CE">
        <w:rPr>
          <w:rStyle w:val="CharSectno"/>
        </w:rPr>
        <w:t>191</w:t>
      </w:r>
      <w:r w:rsidRPr="00C945CD">
        <w:t xml:space="preserve">  Consultation on proposed declarations</w:t>
      </w:r>
      <w:bookmarkEnd w:id="385"/>
    </w:p>
    <w:p w:rsidR="00EB5D5F" w:rsidRPr="00C945CD" w:rsidRDefault="00EB5D5F" w:rsidP="008A4053">
      <w:pPr>
        <w:pStyle w:val="subsection"/>
      </w:pPr>
      <w:r w:rsidRPr="00C945CD">
        <w:tab/>
        <w:t>(1)</w:t>
      </w:r>
      <w:r w:rsidRPr="00C945CD">
        <w:tab/>
        <w:t xml:space="preserve">Before making the declaration, the </w:t>
      </w:r>
      <w:r w:rsidR="00AA25D7" w:rsidRPr="00C945CD">
        <w:t>ACMA</w:t>
      </w:r>
      <w:r w:rsidRPr="00C945CD">
        <w:t xml:space="preserve"> must, by notice published </w:t>
      </w:r>
      <w:r w:rsidR="00F01A0F" w:rsidRPr="00C945CD">
        <w:t>on the ACMA’s website</w:t>
      </w:r>
      <w:r w:rsidRPr="00C945CD">
        <w:t>:</w:t>
      </w:r>
    </w:p>
    <w:p w:rsidR="00EB5D5F" w:rsidRPr="00C945CD" w:rsidRDefault="00EB5D5F">
      <w:pPr>
        <w:pStyle w:val="paragraph"/>
      </w:pPr>
      <w:r w:rsidRPr="00C945CD">
        <w:tab/>
        <w:t>(a)</w:t>
      </w:r>
      <w:r w:rsidRPr="00C945CD">
        <w:tab/>
        <w:t>describe the device; and</w:t>
      </w:r>
    </w:p>
    <w:p w:rsidR="00EB5D5F" w:rsidRPr="00C945CD" w:rsidRDefault="00EB5D5F">
      <w:pPr>
        <w:pStyle w:val="paragraph"/>
      </w:pPr>
      <w:r w:rsidRPr="00C945CD">
        <w:tab/>
        <w:t>(b)</w:t>
      </w:r>
      <w:r w:rsidRPr="00C945CD">
        <w:tab/>
        <w:t xml:space="preserve">specify the reasons why the </w:t>
      </w:r>
      <w:r w:rsidR="00AA25D7" w:rsidRPr="00C945CD">
        <w:t>ACMA</w:t>
      </w:r>
      <w:r w:rsidRPr="00C945CD">
        <w:t xml:space="preserve"> proposes to make the declaration; and</w:t>
      </w:r>
    </w:p>
    <w:p w:rsidR="00EB5D5F" w:rsidRPr="00C945CD" w:rsidRDefault="00EB5D5F">
      <w:pPr>
        <w:pStyle w:val="paragraph"/>
      </w:pPr>
      <w:r w:rsidRPr="00C945CD">
        <w:tab/>
        <w:t>(c)</w:t>
      </w:r>
      <w:r w:rsidRPr="00C945CD">
        <w:tab/>
        <w:t xml:space="preserve">invite interested persons to make representations about the proposed declaration within such period, being not less than one month after the date of publication of the notice, as is specified in the </w:t>
      </w:r>
      <w:r w:rsidR="00F01A0F" w:rsidRPr="00C945CD">
        <w:t>notice.</w:t>
      </w:r>
    </w:p>
    <w:p w:rsidR="00EB5D5F" w:rsidRPr="00C945CD" w:rsidRDefault="00EB5D5F" w:rsidP="008A4053">
      <w:pPr>
        <w:pStyle w:val="subsection"/>
      </w:pPr>
      <w:r w:rsidRPr="00C945CD">
        <w:tab/>
        <w:t>(2)</w:t>
      </w:r>
      <w:r w:rsidRPr="00C945CD">
        <w:tab/>
        <w:t xml:space="preserve">A person may, before the end of the period specified in the notice, make such representations to the </w:t>
      </w:r>
      <w:r w:rsidR="00AA25D7" w:rsidRPr="00C945CD">
        <w:t>ACMA</w:t>
      </w:r>
      <w:r w:rsidRPr="00C945CD">
        <w:t>.</w:t>
      </w:r>
    </w:p>
    <w:p w:rsidR="00EB5D5F" w:rsidRPr="00C945CD" w:rsidRDefault="00EB5D5F" w:rsidP="008A4053">
      <w:pPr>
        <w:pStyle w:val="subsection"/>
      </w:pPr>
      <w:r w:rsidRPr="00C945CD">
        <w:tab/>
        <w:t>(3)</w:t>
      </w:r>
      <w:r w:rsidRPr="00C945CD">
        <w:tab/>
        <w:t xml:space="preserve">The </w:t>
      </w:r>
      <w:r w:rsidR="00AA25D7" w:rsidRPr="00C945CD">
        <w:t>ACMA</w:t>
      </w:r>
      <w:r w:rsidRPr="00C945CD">
        <w:t xml:space="preserve"> must give due consideration to any representations so made.</w:t>
      </w:r>
    </w:p>
    <w:p w:rsidR="00EB5D5F" w:rsidRPr="00C945CD" w:rsidRDefault="00EB5D5F" w:rsidP="008A4053">
      <w:pPr>
        <w:pStyle w:val="subsection"/>
      </w:pPr>
      <w:r w:rsidRPr="00C945CD">
        <w:tab/>
        <w:t>(4)</w:t>
      </w:r>
      <w:r w:rsidRPr="00C945CD">
        <w:tab/>
        <w:t xml:space="preserve">This section does not apply if the </w:t>
      </w:r>
      <w:r w:rsidR="00AA25D7" w:rsidRPr="00C945CD">
        <w:t>ACMA</w:t>
      </w:r>
      <w:r w:rsidRPr="00C945CD">
        <w:t xml:space="preserve"> is satisfied that making the declaration is a matter of urgency.</w:t>
      </w:r>
    </w:p>
    <w:p w:rsidR="00EB5D5F" w:rsidRPr="00C945CD" w:rsidRDefault="00EB5D5F" w:rsidP="00385B39">
      <w:pPr>
        <w:pStyle w:val="ActHead2"/>
        <w:pageBreakBefore/>
      </w:pPr>
      <w:bookmarkStart w:id="386" w:name="_Toc19106754"/>
      <w:r w:rsidRPr="004C37CE">
        <w:rPr>
          <w:rStyle w:val="CharPartNo"/>
        </w:rPr>
        <w:t>Part</w:t>
      </w:r>
      <w:r w:rsidR="00C945CD" w:rsidRPr="004C37CE">
        <w:rPr>
          <w:rStyle w:val="CharPartNo"/>
        </w:rPr>
        <w:t> </w:t>
      </w:r>
      <w:r w:rsidRPr="004C37CE">
        <w:rPr>
          <w:rStyle w:val="CharPartNo"/>
        </w:rPr>
        <w:t>4.2</w:t>
      </w:r>
      <w:r w:rsidRPr="00C945CD">
        <w:t>—</w:t>
      </w:r>
      <w:r w:rsidRPr="004C37CE">
        <w:rPr>
          <w:rStyle w:val="CharPartText"/>
        </w:rPr>
        <w:t>Offences relating to radio emission</w:t>
      </w:r>
      <w:bookmarkEnd w:id="386"/>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387" w:name="_Toc19106755"/>
      <w:r w:rsidRPr="004C37CE">
        <w:rPr>
          <w:rStyle w:val="CharSectno"/>
        </w:rPr>
        <w:t>192</w:t>
      </w:r>
      <w:r w:rsidRPr="00C945CD">
        <w:t xml:space="preserve">  Interference likely to prejudice safe operation of vessels, aircraft or space objects</w:t>
      </w:r>
      <w:bookmarkEnd w:id="387"/>
    </w:p>
    <w:p w:rsidR="00EB5D5F" w:rsidRPr="00C945CD" w:rsidRDefault="00EB5D5F" w:rsidP="008A4053">
      <w:pPr>
        <w:pStyle w:val="subsection"/>
      </w:pPr>
      <w:r w:rsidRPr="00C945CD">
        <w:tab/>
      </w:r>
      <w:r w:rsidRPr="00C945CD">
        <w:tab/>
        <w:t>Subject to section</w:t>
      </w:r>
      <w:r w:rsidR="00C945CD">
        <w:t> </w:t>
      </w:r>
      <w:r w:rsidRPr="00C945CD">
        <w:t>196, a person must not use a transmitter in a way likely to interfere with radiocommunications if the person knows that such interference is likely to prejudice the safe operation of an vessel, aircraft or space object.</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individual—imprisonment for 5 years; or</w:t>
      </w:r>
    </w:p>
    <w:p w:rsidR="00EB5D5F" w:rsidRPr="00C945CD" w:rsidRDefault="00EB5D5F">
      <w:pPr>
        <w:pStyle w:val="paragraph"/>
      </w:pPr>
      <w:r w:rsidRPr="00C945CD">
        <w:tab/>
        <w:t>(b)</w:t>
      </w:r>
      <w:r w:rsidRPr="00C945CD">
        <w:tab/>
        <w:t>otherwise—5,000 penalty units.</w:t>
      </w:r>
    </w:p>
    <w:p w:rsidR="00EB5D5F" w:rsidRPr="00C945CD" w:rsidRDefault="00EB5D5F" w:rsidP="008A11E4">
      <w:pPr>
        <w:pStyle w:val="ActHead5"/>
      </w:pPr>
      <w:bookmarkStart w:id="388" w:name="_Toc19106756"/>
      <w:r w:rsidRPr="004C37CE">
        <w:rPr>
          <w:rStyle w:val="CharSectno"/>
        </w:rPr>
        <w:t>193</w:t>
      </w:r>
      <w:r w:rsidRPr="00C945CD">
        <w:t xml:space="preserve">  Interference in relation to certain radiocommunications</w:t>
      </w:r>
      <w:bookmarkEnd w:id="388"/>
    </w:p>
    <w:p w:rsidR="00EB5D5F" w:rsidRPr="00C945CD" w:rsidRDefault="00EB5D5F" w:rsidP="008A4053">
      <w:pPr>
        <w:pStyle w:val="subsection"/>
      </w:pPr>
      <w:r w:rsidRPr="00C945CD">
        <w:tab/>
        <w:t>(1)</w:t>
      </w:r>
      <w:r w:rsidRPr="00C945CD">
        <w:tab/>
        <w:t>Subject to section</w:t>
      </w:r>
      <w:r w:rsidR="00C945CD">
        <w:t> </w:t>
      </w:r>
      <w:r w:rsidRPr="00C945CD">
        <w:t xml:space="preserve">196, a person must not, without the </w:t>
      </w:r>
      <w:r w:rsidR="006C23A2" w:rsidRPr="00C945CD">
        <w:t>ACMA’s</w:t>
      </w:r>
      <w:r w:rsidRPr="00C945CD">
        <w:t xml:space="preserve"> written permission, use a transmitter in a way that the person knows is likely to interfere substantially with radiocommunications carried on by or on behalf of:</w:t>
      </w:r>
    </w:p>
    <w:p w:rsidR="00EB5D5F" w:rsidRPr="00C945CD" w:rsidRDefault="00EB5D5F">
      <w:pPr>
        <w:pStyle w:val="paragraph"/>
      </w:pPr>
      <w:r w:rsidRPr="00C945CD">
        <w:tab/>
        <w:t>(a)</w:t>
      </w:r>
      <w:r w:rsidRPr="00C945CD">
        <w:tab/>
        <w:t>an organisation specified in the regulations that is:</w:t>
      </w:r>
    </w:p>
    <w:p w:rsidR="00EB5D5F" w:rsidRPr="00C945CD" w:rsidRDefault="00EB5D5F">
      <w:pPr>
        <w:pStyle w:val="paragraphsub"/>
      </w:pPr>
      <w:r w:rsidRPr="00C945CD">
        <w:tab/>
        <w:t>(i)</w:t>
      </w:r>
      <w:r w:rsidRPr="00C945CD">
        <w:tab/>
        <w:t>a fire</w:t>
      </w:r>
      <w:r w:rsidR="00C945CD">
        <w:noBreakHyphen/>
      </w:r>
      <w:r w:rsidRPr="00C945CD">
        <w:t>fighting, civil defence or rescue organisation; or</w:t>
      </w:r>
    </w:p>
    <w:p w:rsidR="00EB5D5F" w:rsidRPr="00C945CD" w:rsidRDefault="00EB5D5F">
      <w:pPr>
        <w:pStyle w:val="paragraphsub"/>
      </w:pPr>
      <w:r w:rsidRPr="00C945CD">
        <w:tab/>
        <w:t>(ii)</w:t>
      </w:r>
      <w:r w:rsidRPr="00C945CD">
        <w:tab/>
        <w:t>an organisation providing ambulance services; or</w:t>
      </w:r>
    </w:p>
    <w:p w:rsidR="00EB5D5F" w:rsidRPr="00C945CD" w:rsidRDefault="00EB5D5F">
      <w:pPr>
        <w:pStyle w:val="paragraphsub"/>
      </w:pPr>
      <w:r w:rsidRPr="00C945CD">
        <w:tab/>
        <w:t>(iii)</w:t>
      </w:r>
      <w:r w:rsidRPr="00C945CD">
        <w:tab/>
        <w:t>any other organisation the sole or principal purpose of which is to secure the safety of persons during an emergency; or</w:t>
      </w:r>
    </w:p>
    <w:p w:rsidR="00EB5D5F" w:rsidRPr="00C945CD" w:rsidRDefault="00EB5D5F">
      <w:pPr>
        <w:pStyle w:val="paragraph"/>
      </w:pPr>
      <w:r w:rsidRPr="00C945CD">
        <w:tab/>
        <w:t>(b)</w:t>
      </w:r>
      <w:r w:rsidRPr="00C945CD">
        <w:tab/>
        <w:t>the Royal Flying Doctor Service; or</w:t>
      </w:r>
    </w:p>
    <w:p w:rsidR="00EB5D5F" w:rsidRPr="00C945CD" w:rsidRDefault="00EB5D5F">
      <w:pPr>
        <w:pStyle w:val="paragraph"/>
      </w:pPr>
      <w:r w:rsidRPr="00C945CD">
        <w:tab/>
        <w:t>(c)</w:t>
      </w:r>
      <w:r w:rsidRPr="00C945CD">
        <w:tab/>
        <w:t>the Australian Federal Police or the police force of a State or Territory.</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individual—imprisonment for 5 years; or</w:t>
      </w:r>
    </w:p>
    <w:p w:rsidR="00EB5D5F" w:rsidRPr="00C945CD" w:rsidRDefault="00EB5D5F">
      <w:pPr>
        <w:pStyle w:val="paragraph"/>
      </w:pPr>
      <w:r w:rsidRPr="00C945CD">
        <w:tab/>
        <w:t>(b)</w:t>
      </w:r>
      <w:r w:rsidRPr="00C945CD">
        <w:tab/>
        <w:t>otherwise—5,000 penalty units.</w:t>
      </w:r>
    </w:p>
    <w:p w:rsidR="00EB5D5F" w:rsidRPr="00C945CD" w:rsidRDefault="00EB5D5F" w:rsidP="008A4053">
      <w:pPr>
        <w:pStyle w:val="subsection"/>
      </w:pPr>
      <w:r w:rsidRPr="00C945CD">
        <w:tab/>
        <w:t>(2)</w:t>
      </w:r>
      <w:r w:rsidRPr="00C945CD">
        <w:tab/>
        <w:t xml:space="preserve">If the </w:t>
      </w:r>
      <w:r w:rsidR="00AA25D7" w:rsidRPr="00C945CD">
        <w:t>ACMA</w:t>
      </w:r>
      <w:r w:rsidRPr="00C945CD">
        <w:t xml:space="preserve"> refuses to give permission to a person who applied for it, the </w:t>
      </w:r>
      <w:r w:rsidR="00AA25D7" w:rsidRPr="00C945CD">
        <w:t>ACMA</w:t>
      </w:r>
      <w:r w:rsidRPr="00C945CD">
        <w:t xml:space="preserve"> must give the person a written notice of the refusal, together with a statement of its reasons.</w:t>
      </w:r>
    </w:p>
    <w:p w:rsidR="00EB5D5F" w:rsidRPr="00C945CD" w:rsidRDefault="00EB5D5F">
      <w:pPr>
        <w:pStyle w:val="notetext"/>
      </w:pPr>
      <w:r w:rsidRPr="00C945CD">
        <w:t>Note:</w:t>
      </w:r>
      <w:r w:rsidRPr="00C945CD">
        <w:tab/>
        <w:t>Refusals to give permission are reviewable decisions under Part</w:t>
      </w:r>
      <w:r w:rsidR="00C945CD">
        <w:t> </w:t>
      </w:r>
      <w:r w:rsidRPr="00C945CD">
        <w:t>5.6.</w:t>
      </w:r>
    </w:p>
    <w:p w:rsidR="00EB5D5F" w:rsidRPr="00C945CD" w:rsidRDefault="00EB5D5F" w:rsidP="008A11E4">
      <w:pPr>
        <w:pStyle w:val="ActHead5"/>
      </w:pPr>
      <w:bookmarkStart w:id="389" w:name="_Toc19106757"/>
      <w:r w:rsidRPr="004C37CE">
        <w:rPr>
          <w:rStyle w:val="CharSectno"/>
        </w:rPr>
        <w:t>194</w:t>
      </w:r>
      <w:r w:rsidRPr="00C945CD">
        <w:t xml:space="preserve">  Interference likely to endanger safety or cause loss or damage</w:t>
      </w:r>
      <w:bookmarkEnd w:id="389"/>
    </w:p>
    <w:p w:rsidR="00EB5D5F" w:rsidRPr="00C945CD" w:rsidRDefault="00EB5D5F" w:rsidP="008A4053">
      <w:pPr>
        <w:pStyle w:val="subsection"/>
      </w:pPr>
      <w:r w:rsidRPr="00C945CD">
        <w:tab/>
      </w:r>
      <w:r w:rsidRPr="00C945CD">
        <w:tab/>
        <w:t>Subject to section</w:t>
      </w:r>
      <w:r w:rsidR="00C945CD">
        <w:t> </w:t>
      </w:r>
      <w:r w:rsidRPr="00C945CD">
        <w:t>196, a person must not do any act or thing that the person knows is likely to:</w:t>
      </w:r>
    </w:p>
    <w:p w:rsidR="00EB5D5F" w:rsidRPr="00C945CD" w:rsidRDefault="00EB5D5F">
      <w:pPr>
        <w:pStyle w:val="paragraph"/>
      </w:pPr>
      <w:r w:rsidRPr="00C945CD">
        <w:tab/>
        <w:t>(a)</w:t>
      </w:r>
      <w:r w:rsidRPr="00C945CD">
        <w:tab/>
        <w:t>interfere substantially with radiocommunications; or</w:t>
      </w:r>
    </w:p>
    <w:p w:rsidR="00EB5D5F" w:rsidRPr="00C945CD" w:rsidRDefault="00EB5D5F">
      <w:pPr>
        <w:pStyle w:val="paragraph"/>
      </w:pPr>
      <w:r w:rsidRPr="00C945CD">
        <w:tab/>
        <w:t>(b)</w:t>
      </w:r>
      <w:r w:rsidRPr="00C945CD">
        <w:tab/>
        <w:t>otherwise substantially disrupt or disturb radiocommunications;</w:t>
      </w:r>
    </w:p>
    <w:p w:rsidR="00EB5D5F" w:rsidRPr="00C945CD" w:rsidRDefault="00EB5D5F">
      <w:pPr>
        <w:pStyle w:val="subsection2"/>
      </w:pPr>
      <w:r w:rsidRPr="00C945CD">
        <w:t>if the interference, disruption or disturbance is likely to endanger the safety of another person or to cause another person to suffer or incur substantial loss or damage.</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individual—imprisonment for 5 years; or</w:t>
      </w:r>
    </w:p>
    <w:p w:rsidR="00EB5D5F" w:rsidRPr="00C945CD" w:rsidRDefault="00EB5D5F">
      <w:pPr>
        <w:pStyle w:val="paragraph"/>
      </w:pPr>
      <w:r w:rsidRPr="00C945CD">
        <w:tab/>
        <w:t>(b)</w:t>
      </w:r>
      <w:r w:rsidRPr="00C945CD">
        <w:tab/>
        <w:t>otherwise—5,000 penalty units.</w:t>
      </w:r>
    </w:p>
    <w:p w:rsidR="00EB5D5F" w:rsidRPr="00C945CD" w:rsidRDefault="00EB5D5F" w:rsidP="008A11E4">
      <w:pPr>
        <w:pStyle w:val="ActHead5"/>
      </w:pPr>
      <w:bookmarkStart w:id="390" w:name="_Toc19106758"/>
      <w:r w:rsidRPr="004C37CE">
        <w:rPr>
          <w:rStyle w:val="CharSectno"/>
        </w:rPr>
        <w:t>195</w:t>
      </w:r>
      <w:r w:rsidRPr="00C945CD">
        <w:t xml:space="preserve">  Transmission from foreign vessel, aircraft or space object</w:t>
      </w:r>
      <w:bookmarkEnd w:id="390"/>
    </w:p>
    <w:p w:rsidR="00EB5D5F" w:rsidRPr="00C945CD" w:rsidRDefault="00EB5D5F" w:rsidP="008A4053">
      <w:pPr>
        <w:pStyle w:val="subsection"/>
      </w:pPr>
      <w:r w:rsidRPr="00C945CD">
        <w:tab/>
        <w:t>(1)</w:t>
      </w:r>
      <w:r w:rsidRPr="00C945CD">
        <w:tab/>
        <w:t>Subject to section</w:t>
      </w:r>
      <w:r w:rsidR="00C945CD">
        <w:t> </w:t>
      </w:r>
      <w:r w:rsidRPr="00C945CD">
        <w:t xml:space="preserve">196 and </w:t>
      </w:r>
      <w:r w:rsidR="00C945CD">
        <w:t>subsection (</w:t>
      </w:r>
      <w:r w:rsidRPr="00C945CD">
        <w:t xml:space="preserve">2), a person must not, outside Australia and without the </w:t>
      </w:r>
      <w:r w:rsidR="006C23A2" w:rsidRPr="00C945CD">
        <w:t>ACMA’s</w:t>
      </w:r>
      <w:r w:rsidRPr="00C945CD">
        <w:t xml:space="preserve"> written permission, use a transmitter that is on board a foreign vessel, foreign aircraft or foreign space object:</w:t>
      </w:r>
    </w:p>
    <w:p w:rsidR="00EB5D5F" w:rsidRPr="00C945CD" w:rsidRDefault="00EB5D5F">
      <w:pPr>
        <w:pStyle w:val="paragraph"/>
      </w:pPr>
      <w:r w:rsidRPr="00C945CD">
        <w:tab/>
        <w:t>(a)</w:t>
      </w:r>
      <w:r w:rsidRPr="00C945CD">
        <w:tab/>
        <w:t>for the purposes of transmitting to the general public in Australia radio programs or television programs; or</w:t>
      </w:r>
    </w:p>
    <w:p w:rsidR="00EB5D5F" w:rsidRPr="00C945CD" w:rsidRDefault="00EB5D5F">
      <w:pPr>
        <w:pStyle w:val="paragraph"/>
      </w:pPr>
      <w:r w:rsidRPr="00C945CD">
        <w:tab/>
        <w:t>(b)</w:t>
      </w:r>
      <w:r w:rsidRPr="00C945CD">
        <w:tab/>
        <w:t>in a manner that the person knows is likely to interfere substantially with radiocommunications:</w:t>
      </w:r>
    </w:p>
    <w:p w:rsidR="00EB5D5F" w:rsidRPr="00C945CD" w:rsidRDefault="00EB5D5F">
      <w:pPr>
        <w:pStyle w:val="paragraphsub"/>
      </w:pPr>
      <w:r w:rsidRPr="00C945CD">
        <w:tab/>
        <w:t>(i)</w:t>
      </w:r>
      <w:r w:rsidRPr="00C945CD">
        <w:tab/>
        <w:t>within Australia; or</w:t>
      </w:r>
    </w:p>
    <w:p w:rsidR="00EB5D5F" w:rsidRPr="00C945CD" w:rsidRDefault="00EB5D5F">
      <w:pPr>
        <w:pStyle w:val="paragraphsub"/>
      </w:pPr>
      <w:r w:rsidRPr="00C945CD">
        <w:tab/>
        <w:t>(ii)</w:t>
      </w:r>
      <w:r w:rsidRPr="00C945CD">
        <w:tab/>
        <w:t>between a place in Australia and a place outside Australia.</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individual—imprisonment for 2 years; or</w:t>
      </w:r>
    </w:p>
    <w:p w:rsidR="00EB5D5F" w:rsidRPr="00C945CD" w:rsidRDefault="00EB5D5F">
      <w:pPr>
        <w:pStyle w:val="paragraph"/>
      </w:pPr>
      <w:r w:rsidRPr="00C945CD">
        <w:tab/>
        <w:t>(b)</w:t>
      </w:r>
      <w:r w:rsidRPr="00C945CD">
        <w:tab/>
        <w:t>otherwise—1,500 penalty units.</w:t>
      </w:r>
    </w:p>
    <w:p w:rsidR="00EB5D5F" w:rsidRPr="00C945CD" w:rsidRDefault="00EB5D5F" w:rsidP="008A4053">
      <w:pPr>
        <w:pStyle w:val="subsection"/>
      </w:pPr>
      <w:r w:rsidRPr="00C945CD">
        <w:tab/>
        <w:t>(2)</w:t>
      </w:r>
      <w:r w:rsidRPr="00C945CD">
        <w:tab/>
        <w:t>This section does not apply to use of a transmitter:</w:t>
      </w:r>
    </w:p>
    <w:p w:rsidR="00EB5D5F" w:rsidRPr="00C945CD" w:rsidRDefault="00EB5D5F">
      <w:pPr>
        <w:pStyle w:val="paragraph"/>
      </w:pPr>
      <w:r w:rsidRPr="00C945CD">
        <w:tab/>
        <w:t>(a)</w:t>
      </w:r>
      <w:r w:rsidRPr="00C945CD">
        <w:tab/>
        <w:t>in accordance with an agreement, treaty or convention that:</w:t>
      </w:r>
    </w:p>
    <w:p w:rsidR="00EB5D5F" w:rsidRPr="00C945CD" w:rsidRDefault="00EB5D5F">
      <w:pPr>
        <w:pStyle w:val="paragraphsub"/>
      </w:pPr>
      <w:r w:rsidRPr="00C945CD">
        <w:tab/>
        <w:t>(i)</w:t>
      </w:r>
      <w:r w:rsidRPr="00C945CD">
        <w:tab/>
        <w:t>is entered into between Australia and any other country or countries; and</w:t>
      </w:r>
    </w:p>
    <w:p w:rsidR="00EB5D5F" w:rsidRPr="00C945CD" w:rsidRDefault="00EB5D5F">
      <w:pPr>
        <w:pStyle w:val="paragraphsub"/>
      </w:pPr>
      <w:r w:rsidRPr="00C945CD">
        <w:tab/>
        <w:t>(ii)</w:t>
      </w:r>
      <w:r w:rsidRPr="00C945CD">
        <w:tab/>
        <w:t>is specified in the regulations; or</w:t>
      </w:r>
    </w:p>
    <w:p w:rsidR="00EB5D5F" w:rsidRPr="00C945CD" w:rsidRDefault="00EB5D5F">
      <w:pPr>
        <w:pStyle w:val="paragraph"/>
      </w:pPr>
      <w:r w:rsidRPr="00C945CD">
        <w:tab/>
        <w:t>(b)</w:t>
      </w:r>
      <w:r w:rsidRPr="00C945CD">
        <w:tab/>
        <w:t>under the direction of a person exercising powers under the law of the Commonwealth or of a State or Territory.</w:t>
      </w:r>
    </w:p>
    <w:p w:rsidR="00EB5D5F" w:rsidRPr="00C945CD" w:rsidRDefault="00EB5D5F" w:rsidP="008A4053">
      <w:pPr>
        <w:pStyle w:val="subsection"/>
      </w:pPr>
      <w:r w:rsidRPr="00C945CD">
        <w:tab/>
        <w:t>(3)</w:t>
      </w:r>
      <w:r w:rsidRPr="00C945CD">
        <w:tab/>
        <w:t xml:space="preserve">If the </w:t>
      </w:r>
      <w:r w:rsidR="00AA25D7" w:rsidRPr="00C945CD">
        <w:t>ACMA</w:t>
      </w:r>
      <w:r w:rsidRPr="00C945CD">
        <w:t xml:space="preserve"> refuses to give permission to a person who applied for it, the </w:t>
      </w:r>
      <w:r w:rsidR="00AA25D7" w:rsidRPr="00C945CD">
        <w:t>ACMA</w:t>
      </w:r>
      <w:r w:rsidRPr="00C945CD">
        <w:t xml:space="preserve"> must give the person a written notice of the refusal.</w:t>
      </w:r>
    </w:p>
    <w:p w:rsidR="00EB5D5F" w:rsidRPr="00C945CD" w:rsidRDefault="00EB5D5F">
      <w:pPr>
        <w:pStyle w:val="notetext"/>
        <w:keepNext/>
      </w:pPr>
      <w:r w:rsidRPr="00C945CD">
        <w:t>Note:</w:t>
      </w:r>
      <w:r w:rsidRPr="00C945CD">
        <w:tab/>
        <w:t>Refusals to give permission are reviewable decisions under Part</w:t>
      </w:r>
      <w:r w:rsidR="00C945CD">
        <w:t> </w:t>
      </w:r>
      <w:r w:rsidRPr="00C945CD">
        <w:t>5.6.</w:t>
      </w:r>
    </w:p>
    <w:p w:rsidR="00EB5D5F" w:rsidRPr="00C945CD" w:rsidRDefault="00EB5D5F" w:rsidP="008A11E4">
      <w:pPr>
        <w:pStyle w:val="ActHead5"/>
      </w:pPr>
      <w:bookmarkStart w:id="391" w:name="_Toc19106759"/>
      <w:r w:rsidRPr="004C37CE">
        <w:rPr>
          <w:rStyle w:val="CharSectno"/>
        </w:rPr>
        <w:t>196</w:t>
      </w:r>
      <w:r w:rsidRPr="00C945CD">
        <w:t xml:space="preserve">  Emergency transmissions etc.</w:t>
      </w:r>
      <w:bookmarkEnd w:id="391"/>
    </w:p>
    <w:p w:rsidR="00EB5D5F" w:rsidRPr="00C945CD" w:rsidRDefault="00EB5D5F" w:rsidP="008A4053">
      <w:pPr>
        <w:pStyle w:val="subsection"/>
      </w:pPr>
      <w:r w:rsidRPr="00C945CD">
        <w:tab/>
        <w:t>(1)</w:t>
      </w:r>
      <w:r w:rsidRPr="00C945CD">
        <w:tab/>
        <w:t>A person does not contravene section</w:t>
      </w:r>
      <w:r w:rsidR="00C945CD">
        <w:t> </w:t>
      </w:r>
      <w:r w:rsidRPr="00C945CD">
        <w:t>192, 193, 194 or 195 by doing anything that the person reasonably believes was necessary for the purpose of:</w:t>
      </w:r>
    </w:p>
    <w:p w:rsidR="00EB5D5F" w:rsidRPr="00C945CD" w:rsidRDefault="00EB5D5F">
      <w:pPr>
        <w:pStyle w:val="paragraph"/>
      </w:pPr>
      <w:r w:rsidRPr="00C945CD">
        <w:tab/>
        <w:t>(a)</w:t>
      </w:r>
      <w:r w:rsidRPr="00C945CD">
        <w:tab/>
        <w:t>securing the safety of a vessel, aircraft or space object that was in danger; or</w:t>
      </w:r>
    </w:p>
    <w:p w:rsidR="00EB5D5F" w:rsidRPr="00C945CD" w:rsidRDefault="00EB5D5F">
      <w:pPr>
        <w:pStyle w:val="paragraph"/>
      </w:pPr>
      <w:r w:rsidRPr="00C945CD">
        <w:tab/>
        <w:t>(b)</w:t>
      </w:r>
      <w:r w:rsidRPr="00C945CD">
        <w:tab/>
        <w:t>dealing with an emergency involving a serious threat to the environment; or</w:t>
      </w:r>
    </w:p>
    <w:p w:rsidR="00EB5D5F" w:rsidRPr="00C945CD" w:rsidRDefault="00EB5D5F">
      <w:pPr>
        <w:pStyle w:val="paragraph"/>
      </w:pPr>
      <w:r w:rsidRPr="00C945CD">
        <w:tab/>
        <w:t>(c)</w:t>
      </w:r>
      <w:r w:rsidRPr="00C945CD">
        <w:tab/>
        <w:t>dealing with an emergency involving risk of death of, or injury to, persons; or</w:t>
      </w:r>
    </w:p>
    <w:p w:rsidR="00EB5D5F" w:rsidRPr="00C945CD" w:rsidRDefault="00EB5D5F">
      <w:pPr>
        <w:pStyle w:val="paragraph"/>
      </w:pPr>
      <w:r w:rsidRPr="00C945CD">
        <w:tab/>
        <w:t>(d)</w:t>
      </w:r>
      <w:r w:rsidRPr="00C945CD">
        <w:tab/>
        <w:t>dealing with an emergency involving risk of substantial loss of, or substantial damage to, property.</w:t>
      </w:r>
    </w:p>
    <w:p w:rsidR="00EB5D5F" w:rsidRPr="00C945CD" w:rsidRDefault="00EB5D5F" w:rsidP="008A4053">
      <w:pPr>
        <w:pStyle w:val="subsection"/>
      </w:pPr>
      <w:r w:rsidRPr="00C945CD">
        <w:tab/>
        <w:t>(2)</w:t>
      </w:r>
      <w:r w:rsidRPr="00C945CD">
        <w:tab/>
        <w:t>In proceedings for an offence against section</w:t>
      </w:r>
      <w:r w:rsidR="00C945CD">
        <w:t> </w:t>
      </w:r>
      <w:r w:rsidRPr="00C945CD">
        <w:t xml:space="preserve">192, 193, 194 or 195, the burden of proving any of the matters referred to in </w:t>
      </w:r>
      <w:r w:rsidR="00C945CD">
        <w:t>subsection (</w:t>
      </w:r>
      <w:r w:rsidRPr="00C945CD">
        <w:t>1) lies on the defendant.</w:t>
      </w:r>
    </w:p>
    <w:p w:rsidR="00EB5D5F" w:rsidRPr="00C945CD" w:rsidRDefault="00EB5D5F" w:rsidP="008A11E4">
      <w:pPr>
        <w:pStyle w:val="ActHead5"/>
      </w:pPr>
      <w:bookmarkStart w:id="392" w:name="_Toc19106760"/>
      <w:r w:rsidRPr="004C37CE">
        <w:rPr>
          <w:rStyle w:val="CharSectno"/>
        </w:rPr>
        <w:t>197</w:t>
      </w:r>
      <w:r w:rsidRPr="00C945CD">
        <w:t xml:space="preserve">  Causing interference etc.</w:t>
      </w:r>
      <w:bookmarkEnd w:id="392"/>
    </w:p>
    <w:p w:rsidR="00EB5D5F" w:rsidRPr="00C945CD" w:rsidRDefault="00EB5D5F" w:rsidP="008A4053">
      <w:pPr>
        <w:pStyle w:val="subsection"/>
      </w:pPr>
      <w:r w:rsidRPr="00C945CD">
        <w:tab/>
        <w:t>(1)</w:t>
      </w:r>
      <w:r w:rsidRPr="00C945CD">
        <w:tab/>
        <w:t xml:space="preserve">A person </w:t>
      </w:r>
      <w:r w:rsidR="009E3AD0" w:rsidRPr="00C945CD">
        <w:t>commits</w:t>
      </w:r>
      <w:r w:rsidRPr="00C945CD">
        <w:t xml:space="preserve"> an offence if:</w:t>
      </w:r>
    </w:p>
    <w:p w:rsidR="00EB5D5F" w:rsidRPr="00C945CD" w:rsidRDefault="00EB5D5F">
      <w:pPr>
        <w:pStyle w:val="paragraph"/>
      </w:pPr>
      <w:r w:rsidRPr="00C945CD">
        <w:tab/>
        <w:t>(a)</w:t>
      </w:r>
      <w:r w:rsidRPr="00C945CD">
        <w:tab/>
        <w:t>the person engages in conduct; and</w:t>
      </w:r>
    </w:p>
    <w:p w:rsidR="00EB5D5F" w:rsidRPr="00C945CD" w:rsidRDefault="00EB5D5F">
      <w:pPr>
        <w:pStyle w:val="paragraph"/>
      </w:pPr>
      <w:r w:rsidRPr="00C945CD">
        <w:tab/>
        <w:t>(b)</w:t>
      </w:r>
      <w:r w:rsidRPr="00C945CD">
        <w:tab/>
        <w:t>the person is reckless as to whether the conduct will result in:</w:t>
      </w:r>
    </w:p>
    <w:p w:rsidR="00EB5D5F" w:rsidRPr="00C945CD" w:rsidRDefault="00EB5D5F">
      <w:pPr>
        <w:pStyle w:val="paragraphsub"/>
      </w:pPr>
      <w:r w:rsidRPr="00C945CD">
        <w:tab/>
        <w:t>(i)</w:t>
      </w:r>
      <w:r w:rsidRPr="00C945CD">
        <w:tab/>
        <w:t>substantial interference with radiocommunications; or</w:t>
      </w:r>
    </w:p>
    <w:p w:rsidR="00EB5D5F" w:rsidRPr="00C945CD" w:rsidRDefault="00EB5D5F">
      <w:pPr>
        <w:pStyle w:val="paragraphsub"/>
      </w:pPr>
      <w:r w:rsidRPr="00C945CD">
        <w:tab/>
        <w:t>(ii)</w:t>
      </w:r>
      <w:r w:rsidRPr="00C945CD">
        <w:tab/>
        <w:t>substantial disruption or disturbance of radiocommunications.</w:t>
      </w:r>
    </w:p>
    <w:p w:rsidR="00EB5D5F" w:rsidRPr="00C945CD" w:rsidRDefault="00EB5D5F">
      <w:pPr>
        <w:pStyle w:val="Penalty"/>
      </w:pPr>
      <w:r w:rsidRPr="00C945CD">
        <w:t>Penalty:</w:t>
      </w:r>
      <w:r w:rsidRPr="00C945CD">
        <w:tab/>
        <w:t>Imprisonment for 1 year.</w:t>
      </w:r>
    </w:p>
    <w:p w:rsidR="00EB5D5F" w:rsidRPr="00C945CD" w:rsidRDefault="00EB5D5F" w:rsidP="008A4053">
      <w:pPr>
        <w:pStyle w:val="subsection"/>
      </w:pPr>
      <w:r w:rsidRPr="00C945CD">
        <w:tab/>
        <w:t>(2)</w:t>
      </w:r>
      <w:r w:rsidRPr="00C945CD">
        <w:tab/>
        <w:t>In this section:</w:t>
      </w:r>
    </w:p>
    <w:p w:rsidR="00EB5D5F" w:rsidRPr="00C945CD" w:rsidRDefault="00EB5D5F">
      <w:pPr>
        <w:pStyle w:val="Definition"/>
      </w:pPr>
      <w:r w:rsidRPr="00C945CD">
        <w:rPr>
          <w:b/>
          <w:i/>
        </w:rPr>
        <w:t>engage in conduct</w:t>
      </w:r>
      <w:r w:rsidRPr="00C945CD">
        <w:t xml:space="preserve"> means:</w:t>
      </w:r>
    </w:p>
    <w:p w:rsidR="00EB5D5F" w:rsidRPr="00C945CD" w:rsidRDefault="00EB5D5F">
      <w:pPr>
        <w:pStyle w:val="paragraph"/>
      </w:pPr>
      <w:r w:rsidRPr="00C945CD">
        <w:tab/>
        <w:t>(a)</w:t>
      </w:r>
      <w:r w:rsidRPr="00C945CD">
        <w:tab/>
        <w:t>do an act; or</w:t>
      </w:r>
    </w:p>
    <w:p w:rsidR="00EB5D5F" w:rsidRPr="00C945CD" w:rsidRDefault="00EB5D5F">
      <w:pPr>
        <w:pStyle w:val="paragraph"/>
      </w:pPr>
      <w:r w:rsidRPr="00C945CD">
        <w:tab/>
        <w:t>(b)</w:t>
      </w:r>
      <w:r w:rsidRPr="00C945CD">
        <w:tab/>
        <w:t>omit to perform an act.</w:t>
      </w:r>
    </w:p>
    <w:p w:rsidR="00EB5D5F" w:rsidRPr="00C945CD" w:rsidRDefault="00EB5D5F" w:rsidP="008A11E4">
      <w:pPr>
        <w:pStyle w:val="ActHead5"/>
      </w:pPr>
      <w:bookmarkStart w:id="393" w:name="_Toc19106761"/>
      <w:r w:rsidRPr="004C37CE">
        <w:rPr>
          <w:rStyle w:val="CharSectno"/>
        </w:rPr>
        <w:t>198</w:t>
      </w:r>
      <w:r w:rsidRPr="00C945CD">
        <w:t xml:space="preserve">  Transmission of false information</w:t>
      </w:r>
      <w:bookmarkEnd w:id="393"/>
    </w:p>
    <w:p w:rsidR="00EB5D5F" w:rsidRPr="00C945CD" w:rsidRDefault="00EB5D5F" w:rsidP="008A4053">
      <w:pPr>
        <w:pStyle w:val="subsection"/>
      </w:pPr>
      <w:r w:rsidRPr="00C945CD">
        <w:tab/>
      </w:r>
      <w:r w:rsidRPr="00C945CD">
        <w:tab/>
        <w:t>A person must not, in a transmission made by a transmitter operated by the person, make a statement, or convey information, with intention of inducing a false belief that:</w:t>
      </w:r>
    </w:p>
    <w:p w:rsidR="00EB5D5F" w:rsidRPr="00C945CD" w:rsidRDefault="00EB5D5F">
      <w:pPr>
        <w:pStyle w:val="paragraph"/>
      </w:pPr>
      <w:r w:rsidRPr="00C945CD">
        <w:tab/>
        <w:t>(a)</w:t>
      </w:r>
      <w:r w:rsidRPr="00C945CD">
        <w:tab/>
        <w:t>the person or any other person is dying, has died, is being injured or has been injured; or</w:t>
      </w:r>
    </w:p>
    <w:p w:rsidR="00EB5D5F" w:rsidRPr="00C945CD" w:rsidRDefault="00EB5D5F">
      <w:pPr>
        <w:pStyle w:val="paragraph"/>
      </w:pPr>
      <w:r w:rsidRPr="00C945CD">
        <w:tab/>
        <w:t>(b)</w:t>
      </w:r>
      <w:r w:rsidRPr="00C945CD">
        <w:tab/>
        <w:t>property is being, or has been, destroyed or damaged; or</w:t>
      </w:r>
    </w:p>
    <w:p w:rsidR="00EB5D5F" w:rsidRPr="00C945CD" w:rsidRDefault="00EB5D5F">
      <w:pPr>
        <w:pStyle w:val="paragraph"/>
      </w:pPr>
      <w:r w:rsidRPr="00C945CD">
        <w:tab/>
        <w:t>(c)</w:t>
      </w:r>
      <w:r w:rsidRPr="00C945CD">
        <w:tab/>
        <w:t xml:space="preserve">there is a risk of the occurrence of an event referred to in </w:t>
      </w:r>
      <w:r w:rsidR="00C945CD">
        <w:t>paragraph (</w:t>
      </w:r>
      <w:r w:rsidRPr="00C945CD">
        <w:t>a) or (b); or</w:t>
      </w:r>
    </w:p>
    <w:p w:rsidR="00EB5D5F" w:rsidRPr="00C945CD" w:rsidRDefault="00EB5D5F">
      <w:pPr>
        <w:pStyle w:val="paragraph"/>
      </w:pPr>
      <w:r w:rsidRPr="00C945CD">
        <w:tab/>
        <w:t>(d)</w:t>
      </w:r>
      <w:r w:rsidRPr="00C945CD">
        <w:tab/>
        <w:t xml:space="preserve">there has been, is or is to be a plan, proposal, attempt, conspiracy, threat to do, or omit to do, an act, being an act or omission that is likely to result in the occurrence of an event referred to in </w:t>
      </w:r>
      <w:r w:rsidR="00C945CD">
        <w:t>paragraph (</w:t>
      </w:r>
      <w:r w:rsidRPr="00C945CD">
        <w:t>a) or (b).</w:t>
      </w:r>
    </w:p>
    <w:p w:rsidR="00EB5D5F" w:rsidRPr="00C945CD" w:rsidRDefault="00EB5D5F">
      <w:pPr>
        <w:pStyle w:val="Penalty"/>
        <w:spacing w:before="80" w:line="120" w:lineRule="atLeast"/>
      </w:pPr>
      <w:r w:rsidRPr="00C945CD">
        <w:t>Penalty:</w:t>
      </w:r>
      <w:r w:rsidRPr="00C945CD">
        <w:tab/>
      </w:r>
    </w:p>
    <w:p w:rsidR="00EB5D5F" w:rsidRPr="00C945CD" w:rsidRDefault="00EB5D5F">
      <w:pPr>
        <w:pStyle w:val="paragraph"/>
      </w:pPr>
      <w:r w:rsidRPr="00C945CD">
        <w:tab/>
        <w:t>(a)</w:t>
      </w:r>
      <w:r w:rsidRPr="00C945CD">
        <w:tab/>
        <w:t>if the offender is an individual—imprisonment for 5 years; or</w:t>
      </w:r>
    </w:p>
    <w:p w:rsidR="00EB5D5F" w:rsidRPr="00C945CD" w:rsidRDefault="00EB5D5F">
      <w:pPr>
        <w:pStyle w:val="paragraph"/>
      </w:pPr>
      <w:r w:rsidRPr="00C945CD">
        <w:tab/>
        <w:t>(b)</w:t>
      </w:r>
      <w:r w:rsidRPr="00C945CD">
        <w:tab/>
        <w:t>otherwise—5,000 penalty units.</w:t>
      </w:r>
    </w:p>
    <w:p w:rsidR="00EB5D5F" w:rsidRPr="00C945CD" w:rsidRDefault="00EB5D5F" w:rsidP="008A11E4">
      <w:pPr>
        <w:pStyle w:val="ActHead5"/>
      </w:pPr>
      <w:bookmarkStart w:id="394" w:name="_Toc19106762"/>
      <w:r w:rsidRPr="004C37CE">
        <w:rPr>
          <w:rStyle w:val="CharSectno"/>
        </w:rPr>
        <w:t>199</w:t>
      </w:r>
      <w:r w:rsidRPr="00C945CD">
        <w:t xml:space="preserve">  Transmission likely to cause explosion</w:t>
      </w:r>
      <w:bookmarkEnd w:id="394"/>
    </w:p>
    <w:p w:rsidR="00EB5D5F" w:rsidRPr="00C945CD" w:rsidRDefault="00EB5D5F" w:rsidP="008A4053">
      <w:pPr>
        <w:pStyle w:val="subsection"/>
      </w:pPr>
      <w:r w:rsidRPr="00C945CD">
        <w:tab/>
        <w:t>(1)</w:t>
      </w:r>
      <w:r w:rsidRPr="00C945CD">
        <w:tab/>
        <w:t>A person must not use a transmitter in a manner that the person knows is likely to cause an explosion.</w:t>
      </w:r>
    </w:p>
    <w:p w:rsidR="00EB5D5F" w:rsidRPr="00C945CD" w:rsidRDefault="00EB5D5F">
      <w:pPr>
        <w:pStyle w:val="Penalty"/>
      </w:pPr>
      <w:r w:rsidRPr="00C945CD">
        <w:t>Penalty:</w:t>
      </w:r>
      <w:r w:rsidRPr="00C945CD">
        <w:tab/>
      </w:r>
    </w:p>
    <w:p w:rsidR="00EB5D5F" w:rsidRPr="00C945CD" w:rsidRDefault="00EB5D5F">
      <w:pPr>
        <w:pStyle w:val="paragraph"/>
      </w:pPr>
      <w:r w:rsidRPr="00C945CD">
        <w:tab/>
        <w:t>(a)</w:t>
      </w:r>
      <w:r w:rsidRPr="00C945CD">
        <w:tab/>
        <w:t>if the offender is an individual—imprisonment for 5 years; or</w:t>
      </w:r>
    </w:p>
    <w:p w:rsidR="00EB5D5F" w:rsidRPr="00C945CD" w:rsidRDefault="00EB5D5F">
      <w:pPr>
        <w:pStyle w:val="paragraph"/>
      </w:pPr>
      <w:r w:rsidRPr="00C945CD">
        <w:tab/>
        <w:t>(b)</w:t>
      </w:r>
      <w:r w:rsidRPr="00C945CD">
        <w:tab/>
        <w:t>otherwise—5,000 penalty units.</w:t>
      </w:r>
    </w:p>
    <w:p w:rsidR="00EB5D5F" w:rsidRPr="00C945CD" w:rsidRDefault="00EB5D5F" w:rsidP="008A4053">
      <w:pPr>
        <w:pStyle w:val="subsection"/>
      </w:pPr>
      <w:r w:rsidRPr="00C945CD">
        <w:tab/>
        <w:t>(2)</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2) (see subsection</w:t>
      </w:r>
      <w:r w:rsidR="00C945CD">
        <w:t> </w:t>
      </w:r>
      <w:r w:rsidRPr="00C945CD">
        <w:t xml:space="preserve">13.3(3) of the </w:t>
      </w:r>
      <w:r w:rsidRPr="00C945CD">
        <w:rPr>
          <w:i/>
        </w:rPr>
        <w:t>Criminal Code</w:t>
      </w:r>
      <w:r w:rsidRPr="00C945CD">
        <w:t>).</w:t>
      </w:r>
    </w:p>
    <w:p w:rsidR="00EB5D5F" w:rsidRPr="00C945CD" w:rsidRDefault="00EB5D5F" w:rsidP="008A11E4">
      <w:pPr>
        <w:pStyle w:val="ActHead5"/>
      </w:pPr>
      <w:bookmarkStart w:id="395" w:name="_Toc19106763"/>
      <w:r w:rsidRPr="004C37CE">
        <w:rPr>
          <w:rStyle w:val="CharSectno"/>
        </w:rPr>
        <w:t>200</w:t>
      </w:r>
      <w:r w:rsidRPr="00C945CD">
        <w:t xml:space="preserve">  Imputed knowledge</w:t>
      </w:r>
      <w:bookmarkEnd w:id="395"/>
    </w:p>
    <w:p w:rsidR="00EB5D5F" w:rsidRPr="00C945CD" w:rsidRDefault="00EB5D5F" w:rsidP="008A4053">
      <w:pPr>
        <w:pStyle w:val="subsection"/>
      </w:pPr>
      <w:r w:rsidRPr="00C945CD">
        <w:tab/>
      </w:r>
      <w:r w:rsidRPr="00C945CD">
        <w:tab/>
        <w:t>For the purposes of establishing a contravention of section</w:t>
      </w:r>
      <w:r w:rsidR="00C945CD">
        <w:t> </w:t>
      </w:r>
      <w:r w:rsidRPr="00C945CD">
        <w:t>192, 193 or 194, paragraph</w:t>
      </w:r>
      <w:r w:rsidR="00C945CD">
        <w:t> </w:t>
      </w:r>
      <w:r w:rsidRPr="00C945CD">
        <w:t>195(1)(b) or section</w:t>
      </w:r>
      <w:r w:rsidR="00C945CD">
        <w:t> </w:t>
      </w:r>
      <w:r w:rsidRPr="00C945CD">
        <w:t>199, if, having regard to:</w:t>
      </w:r>
    </w:p>
    <w:p w:rsidR="00EB5D5F" w:rsidRPr="00C945CD" w:rsidRDefault="00EB5D5F">
      <w:pPr>
        <w:pStyle w:val="paragraph"/>
      </w:pPr>
      <w:r w:rsidRPr="00C945CD">
        <w:tab/>
        <w:t>(a)</w:t>
      </w:r>
      <w:r w:rsidRPr="00C945CD">
        <w:tab/>
        <w:t>a person’s abilities, experience, qualifications and other attributes; and</w:t>
      </w:r>
    </w:p>
    <w:p w:rsidR="00EB5D5F" w:rsidRPr="00C945CD" w:rsidRDefault="00EB5D5F" w:rsidP="001E1BAE">
      <w:pPr>
        <w:pStyle w:val="paragraph"/>
        <w:keepNext/>
        <w:keepLines/>
      </w:pPr>
      <w:r w:rsidRPr="00C945CD">
        <w:tab/>
        <w:t>(b)</w:t>
      </w:r>
      <w:r w:rsidRPr="00C945CD">
        <w:tab/>
        <w:t>all the circumstances surrounding the alleged contravention;</w:t>
      </w:r>
    </w:p>
    <w:p w:rsidR="00EB5D5F" w:rsidRPr="00C945CD" w:rsidRDefault="00EB5D5F" w:rsidP="001E1BAE">
      <w:pPr>
        <w:pStyle w:val="subsection2"/>
      </w:pPr>
      <w:r w:rsidRPr="00C945CD">
        <w:t>the person ought reasonably to have known that using the transmitter in question, or doing the act or thing in question, was a contravention of that provision, the person is taken to have known that using the transmitter, or doing the act or thing, was such a contravention.</w:t>
      </w:r>
    </w:p>
    <w:p w:rsidR="00EB5D5F" w:rsidRPr="00C945CD" w:rsidRDefault="00EB5D5F" w:rsidP="008A11E4">
      <w:pPr>
        <w:pStyle w:val="ActHead5"/>
      </w:pPr>
      <w:bookmarkStart w:id="396" w:name="_Toc19106764"/>
      <w:r w:rsidRPr="004C37CE">
        <w:rPr>
          <w:rStyle w:val="CharSectno"/>
        </w:rPr>
        <w:t>201</w:t>
      </w:r>
      <w:r w:rsidRPr="00C945CD">
        <w:t xml:space="preserve">  Operation of laws of States or Territories</w:t>
      </w:r>
      <w:bookmarkEnd w:id="396"/>
    </w:p>
    <w:p w:rsidR="00EB5D5F" w:rsidRPr="00C945CD" w:rsidRDefault="00EB5D5F" w:rsidP="008A4053">
      <w:pPr>
        <w:pStyle w:val="subsection"/>
      </w:pPr>
      <w:r w:rsidRPr="00C945CD">
        <w:tab/>
      </w:r>
      <w:r w:rsidRPr="00C945CD">
        <w:tab/>
        <w:t>This Part is not intended to exclude or limit the concurrent operation of:</w:t>
      </w:r>
    </w:p>
    <w:p w:rsidR="00EB5D5F" w:rsidRPr="00C945CD" w:rsidRDefault="00EB5D5F">
      <w:pPr>
        <w:pStyle w:val="paragraph"/>
      </w:pPr>
      <w:r w:rsidRPr="00C945CD">
        <w:tab/>
        <w:t>(a)</w:t>
      </w:r>
      <w:r w:rsidRPr="00C945CD">
        <w:tab/>
        <w:t>the law of a State or Territory; or</w:t>
      </w:r>
    </w:p>
    <w:p w:rsidR="00EB5D5F" w:rsidRPr="00C945CD" w:rsidRDefault="00EB5D5F">
      <w:pPr>
        <w:pStyle w:val="paragraph"/>
      </w:pPr>
      <w:r w:rsidRPr="00C945CD">
        <w:tab/>
        <w:t>(b)</w:t>
      </w:r>
      <w:r w:rsidRPr="00C945CD">
        <w:tab/>
        <w:t>regulations, Ordinances or other instruments of a legislative character made under an Act other than this Act.</w:t>
      </w:r>
    </w:p>
    <w:p w:rsidR="00EB5D5F" w:rsidRPr="00C945CD" w:rsidRDefault="00EB5D5F" w:rsidP="00385B39">
      <w:pPr>
        <w:pStyle w:val="ActHead2"/>
        <w:pageBreakBefore/>
      </w:pPr>
      <w:bookmarkStart w:id="397" w:name="_Toc19106765"/>
      <w:r w:rsidRPr="004C37CE">
        <w:rPr>
          <w:rStyle w:val="CharPartNo"/>
        </w:rPr>
        <w:t>Part</w:t>
      </w:r>
      <w:r w:rsidR="00C945CD" w:rsidRPr="004C37CE">
        <w:rPr>
          <w:rStyle w:val="CharPartNo"/>
        </w:rPr>
        <w:t> </w:t>
      </w:r>
      <w:r w:rsidRPr="004C37CE">
        <w:rPr>
          <w:rStyle w:val="CharPartNo"/>
        </w:rPr>
        <w:t>4.3</w:t>
      </w:r>
      <w:r w:rsidRPr="00C945CD">
        <w:t>—</w:t>
      </w:r>
      <w:r w:rsidRPr="004C37CE">
        <w:rPr>
          <w:rStyle w:val="CharPartText"/>
        </w:rPr>
        <w:t>Settlement of interference disputes</w:t>
      </w:r>
      <w:bookmarkEnd w:id="397"/>
    </w:p>
    <w:p w:rsidR="00EB5D5F" w:rsidRPr="00C945CD" w:rsidRDefault="00EB5D5F" w:rsidP="008A11E4">
      <w:pPr>
        <w:pStyle w:val="ActHead3"/>
      </w:pPr>
      <w:bookmarkStart w:id="398" w:name="_Toc19106766"/>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Conciliators</w:t>
      </w:r>
      <w:bookmarkEnd w:id="398"/>
    </w:p>
    <w:p w:rsidR="00EB5D5F" w:rsidRPr="00C945CD" w:rsidRDefault="00EB5D5F" w:rsidP="008A11E4">
      <w:pPr>
        <w:pStyle w:val="ActHead5"/>
      </w:pPr>
      <w:bookmarkStart w:id="399" w:name="_Toc19106767"/>
      <w:r w:rsidRPr="004C37CE">
        <w:rPr>
          <w:rStyle w:val="CharSectno"/>
        </w:rPr>
        <w:t>202</w:t>
      </w:r>
      <w:r w:rsidRPr="00C945CD">
        <w:t xml:space="preserve">  Appointment of a conciliator</w:t>
      </w:r>
      <w:bookmarkEnd w:id="399"/>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 appoint a person to be a conciliator.</w:t>
      </w:r>
    </w:p>
    <w:p w:rsidR="00EB5D5F" w:rsidRPr="00C945CD" w:rsidRDefault="00EB5D5F" w:rsidP="008A4053">
      <w:pPr>
        <w:pStyle w:val="subsection"/>
      </w:pPr>
      <w:r w:rsidRPr="00C945CD">
        <w:tab/>
        <w:t>(2)</w:t>
      </w:r>
      <w:r w:rsidRPr="00C945CD">
        <w:tab/>
        <w:t>A conciliator may be appointed on either a full</w:t>
      </w:r>
      <w:r w:rsidR="00C945CD">
        <w:noBreakHyphen/>
      </w:r>
      <w:r w:rsidRPr="00C945CD">
        <w:t>time or a part</w:t>
      </w:r>
      <w:r w:rsidR="00C945CD">
        <w:noBreakHyphen/>
      </w:r>
      <w:r w:rsidRPr="00C945CD">
        <w:t>time basis.</w:t>
      </w:r>
    </w:p>
    <w:p w:rsidR="00EB5D5F" w:rsidRPr="00C945CD" w:rsidRDefault="00EB5D5F" w:rsidP="008A4053">
      <w:pPr>
        <w:pStyle w:val="subsection"/>
      </w:pPr>
      <w:r w:rsidRPr="00C945CD">
        <w:tab/>
        <w:t>(3)</w:t>
      </w:r>
      <w:r w:rsidRPr="00C945CD">
        <w:tab/>
        <w:t>A conciliator holds office for such period as is specified in his or her instrument of appointment.</w:t>
      </w:r>
    </w:p>
    <w:p w:rsidR="00EB5D5F" w:rsidRPr="00C945CD" w:rsidRDefault="00EB5D5F" w:rsidP="008A4053">
      <w:pPr>
        <w:pStyle w:val="subsection"/>
      </w:pPr>
      <w:r w:rsidRPr="00C945CD">
        <w:tab/>
        <w:t>(4)</w:t>
      </w:r>
      <w:r w:rsidRPr="00C945CD">
        <w:tab/>
        <w:t>A conciliator’s appointment may be expressed to have effect either generally or as otherwise provided by his or her instrument of appointment.</w:t>
      </w:r>
    </w:p>
    <w:p w:rsidR="00EB5D5F" w:rsidRPr="00C945CD" w:rsidRDefault="00EB5D5F" w:rsidP="008A11E4">
      <w:pPr>
        <w:pStyle w:val="ActHead5"/>
      </w:pPr>
      <w:bookmarkStart w:id="400" w:name="_Toc19106768"/>
      <w:r w:rsidRPr="004C37CE">
        <w:rPr>
          <w:rStyle w:val="CharSectno"/>
        </w:rPr>
        <w:t>203</w:t>
      </w:r>
      <w:r w:rsidRPr="00C945CD">
        <w:t xml:space="preserve">  Terms and conditions etc.</w:t>
      </w:r>
      <w:bookmarkEnd w:id="400"/>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w:t>
      </w:r>
    </w:p>
    <w:p w:rsidR="00EB5D5F" w:rsidRPr="00C945CD" w:rsidRDefault="00EB5D5F">
      <w:pPr>
        <w:pStyle w:val="paragraph"/>
      </w:pPr>
      <w:r w:rsidRPr="00C945CD">
        <w:tab/>
        <w:t>(a)</w:t>
      </w:r>
      <w:r w:rsidRPr="00C945CD">
        <w:tab/>
        <w:t>subject to section</w:t>
      </w:r>
      <w:r w:rsidR="00C945CD">
        <w:t> </w:t>
      </w:r>
      <w:r w:rsidRPr="00C945CD">
        <w:t>204, determine the terms and conditions of appointment of a person holding office as a conciliator; and</w:t>
      </w:r>
    </w:p>
    <w:p w:rsidR="00EB5D5F" w:rsidRPr="00C945CD" w:rsidRDefault="00EB5D5F">
      <w:pPr>
        <w:pStyle w:val="paragraph"/>
      </w:pPr>
      <w:r w:rsidRPr="00C945CD">
        <w:tab/>
        <w:t>(b)</w:t>
      </w:r>
      <w:r w:rsidRPr="00C945CD">
        <w:tab/>
        <w:t>terminate such an appointment at any time.</w:t>
      </w:r>
    </w:p>
    <w:p w:rsidR="00EB5D5F" w:rsidRPr="00C945CD" w:rsidRDefault="00EB5D5F" w:rsidP="008A4053">
      <w:pPr>
        <w:pStyle w:val="subsection"/>
      </w:pPr>
      <w:r w:rsidRPr="00C945CD">
        <w:tab/>
        <w:t>(2)</w:t>
      </w:r>
      <w:r w:rsidRPr="00C945CD">
        <w:tab/>
        <w:t xml:space="preserve">A conciliator may resign by writing signed by the conciliator and delivered to the </w:t>
      </w:r>
      <w:r w:rsidR="00AA25D7" w:rsidRPr="00C945CD">
        <w:t>ACMA</w:t>
      </w:r>
      <w:r w:rsidRPr="00C945CD">
        <w:t>.</w:t>
      </w:r>
    </w:p>
    <w:p w:rsidR="00EB5D5F" w:rsidRPr="00C945CD" w:rsidRDefault="00EB5D5F" w:rsidP="008A11E4">
      <w:pPr>
        <w:pStyle w:val="ActHead5"/>
      </w:pPr>
      <w:bookmarkStart w:id="401" w:name="_Toc19106769"/>
      <w:r w:rsidRPr="004C37CE">
        <w:rPr>
          <w:rStyle w:val="CharSectno"/>
        </w:rPr>
        <w:t>204</w:t>
      </w:r>
      <w:r w:rsidRPr="00C945CD">
        <w:t xml:space="preserve">  Remuneration and allowances</w:t>
      </w:r>
      <w:bookmarkEnd w:id="401"/>
    </w:p>
    <w:p w:rsidR="00EB5D5F" w:rsidRPr="00C945CD" w:rsidRDefault="00EB5D5F" w:rsidP="008A4053">
      <w:pPr>
        <w:pStyle w:val="subsection"/>
      </w:pPr>
      <w:r w:rsidRPr="00C945CD">
        <w:tab/>
        <w:t>(1)</w:t>
      </w:r>
      <w:r w:rsidRPr="00C945CD">
        <w:tab/>
        <w:t xml:space="preserve">A conciliator who is not engaged under the </w:t>
      </w:r>
      <w:r w:rsidRPr="00C945CD">
        <w:rPr>
          <w:i/>
        </w:rPr>
        <w:t xml:space="preserve">Public Service Act 1999 </w:t>
      </w:r>
      <w:r w:rsidRPr="00C945CD">
        <w:t>is to be paid such remuneration as is determined by the Remuneration Tribunal.</w:t>
      </w:r>
    </w:p>
    <w:p w:rsidR="00EB5D5F" w:rsidRPr="00C945CD" w:rsidRDefault="00EB5D5F" w:rsidP="008A4053">
      <w:pPr>
        <w:pStyle w:val="subsection"/>
      </w:pPr>
      <w:r w:rsidRPr="00C945CD">
        <w:tab/>
        <w:t>(2)</w:t>
      </w:r>
      <w:r w:rsidRPr="00C945CD">
        <w:tab/>
        <w:t>If a determination of the Remuneration Tribunal in relation to conciliators is not in operation, a conciliator is to be paid such remuneration as is prescribed.</w:t>
      </w:r>
    </w:p>
    <w:p w:rsidR="00EB5D5F" w:rsidRPr="00C945CD" w:rsidRDefault="00EB5D5F" w:rsidP="008A4053">
      <w:pPr>
        <w:pStyle w:val="subsection"/>
      </w:pPr>
      <w:r w:rsidRPr="00C945CD">
        <w:tab/>
        <w:t>(3)</w:t>
      </w:r>
      <w:r w:rsidRPr="00C945CD">
        <w:tab/>
        <w:t>A conciliator is to be paid such allowances as are prescribed.</w:t>
      </w:r>
    </w:p>
    <w:p w:rsidR="00EB5D5F" w:rsidRPr="00C945CD" w:rsidRDefault="00EB5D5F" w:rsidP="008A4053">
      <w:pPr>
        <w:pStyle w:val="subsection"/>
      </w:pPr>
      <w:r w:rsidRPr="00C945CD">
        <w:tab/>
        <w:t>(4)</w:t>
      </w:r>
      <w:r w:rsidRPr="00C945CD">
        <w:tab/>
        <w:t xml:space="preserve">This section has effect subject to the </w:t>
      </w:r>
      <w:r w:rsidRPr="00C945CD">
        <w:rPr>
          <w:i/>
        </w:rPr>
        <w:t>Remuneration Tribunal Act</w:t>
      </w:r>
      <w:r w:rsidR="00DC3953" w:rsidRPr="00C945CD">
        <w:rPr>
          <w:i/>
        </w:rPr>
        <w:t xml:space="preserve"> </w:t>
      </w:r>
      <w:r w:rsidRPr="00C945CD">
        <w:rPr>
          <w:i/>
        </w:rPr>
        <w:t>1973</w:t>
      </w:r>
      <w:r w:rsidRPr="00C945CD">
        <w:t>.</w:t>
      </w:r>
    </w:p>
    <w:p w:rsidR="00EB5D5F" w:rsidRPr="00C945CD" w:rsidRDefault="00EB5D5F" w:rsidP="00385B39">
      <w:pPr>
        <w:pStyle w:val="ActHead3"/>
        <w:pageBreakBefore/>
      </w:pPr>
      <w:bookmarkStart w:id="402" w:name="_Toc19106770"/>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Referral of matters to conciliators</w:t>
      </w:r>
      <w:bookmarkEnd w:id="402"/>
    </w:p>
    <w:p w:rsidR="00EB5D5F" w:rsidRPr="00C945CD" w:rsidRDefault="00EB5D5F" w:rsidP="008A11E4">
      <w:pPr>
        <w:pStyle w:val="ActHead5"/>
      </w:pPr>
      <w:bookmarkStart w:id="403" w:name="_Toc19106771"/>
      <w:r w:rsidRPr="004C37CE">
        <w:rPr>
          <w:rStyle w:val="CharSectno"/>
        </w:rPr>
        <w:t>205</w:t>
      </w:r>
      <w:r w:rsidRPr="00C945CD">
        <w:t xml:space="preserve">  Referral of complaints to conciliators</w:t>
      </w:r>
      <w:bookmarkEnd w:id="403"/>
    </w:p>
    <w:p w:rsidR="00EB5D5F" w:rsidRPr="00C945CD" w:rsidRDefault="00EB5D5F" w:rsidP="008A4053">
      <w:pPr>
        <w:pStyle w:val="subsection"/>
      </w:pPr>
      <w:r w:rsidRPr="00C945CD">
        <w:tab/>
        <w:t>(1)</w:t>
      </w:r>
      <w:r w:rsidRPr="00C945CD">
        <w:tab/>
        <w:t xml:space="preserve">If a complaint in writing is made to the </w:t>
      </w:r>
      <w:r w:rsidR="00AA25D7" w:rsidRPr="00C945CD">
        <w:t>ACMA</w:t>
      </w:r>
      <w:r w:rsidRPr="00C945CD">
        <w:t xml:space="preserve"> to the effect that:</w:t>
      </w:r>
    </w:p>
    <w:p w:rsidR="00EB5D5F" w:rsidRPr="00C945CD" w:rsidRDefault="00EB5D5F">
      <w:pPr>
        <w:pStyle w:val="paragraph"/>
      </w:pPr>
      <w:r w:rsidRPr="00C945CD">
        <w:tab/>
        <w:t>(a)</w:t>
      </w:r>
      <w:r w:rsidRPr="00C945CD">
        <w:tab/>
        <w:t>a person has engaged, is engaging or proposes to engage in conduct (including any act and any refusal or omission to act) that has caused, is causing or is likely to cause:</w:t>
      </w:r>
    </w:p>
    <w:p w:rsidR="00EB5D5F" w:rsidRPr="00C945CD" w:rsidRDefault="00EB5D5F">
      <w:pPr>
        <w:pStyle w:val="paragraphsub"/>
      </w:pPr>
      <w:r w:rsidRPr="00C945CD">
        <w:tab/>
        <w:t>(i)</w:t>
      </w:r>
      <w:r w:rsidRPr="00C945CD">
        <w:tab/>
        <w:t>interference or risk of interference to radiocommunications; or</w:t>
      </w:r>
    </w:p>
    <w:p w:rsidR="00EB5D5F" w:rsidRPr="00C945CD" w:rsidRDefault="00EB5D5F">
      <w:pPr>
        <w:pStyle w:val="paragraphsub"/>
      </w:pPr>
      <w:r w:rsidRPr="00C945CD">
        <w:tab/>
        <w:t>(ii)</w:t>
      </w:r>
      <w:r w:rsidRPr="00C945CD">
        <w:tab/>
        <w:t>any other disruption or disturbance, or risk of disruption or disturbance, to radiocommunications; and</w:t>
      </w:r>
    </w:p>
    <w:p w:rsidR="00EB5D5F" w:rsidRPr="00C945CD" w:rsidRDefault="00EB5D5F">
      <w:pPr>
        <w:pStyle w:val="paragraph"/>
      </w:pPr>
      <w:r w:rsidRPr="00C945CD">
        <w:tab/>
        <w:t>(b)</w:t>
      </w:r>
      <w:r w:rsidRPr="00C945CD">
        <w:tab/>
        <w:t>the interests of the complainant have been, are or are likely to be affected by the conduct;</w:t>
      </w:r>
    </w:p>
    <w:p w:rsidR="00EB5D5F" w:rsidRPr="00C945CD" w:rsidRDefault="00EB5D5F">
      <w:pPr>
        <w:pStyle w:val="subsection2"/>
      </w:pPr>
      <w:r w:rsidRPr="00C945CD">
        <w:t xml:space="preserve">the </w:t>
      </w:r>
      <w:r w:rsidR="00AA25D7" w:rsidRPr="00C945CD">
        <w:t>ACMA</w:t>
      </w:r>
      <w:r w:rsidRPr="00C945CD">
        <w:t xml:space="preserve"> may refer the matter to a conciliator.</w:t>
      </w:r>
    </w:p>
    <w:p w:rsidR="00EB5D5F" w:rsidRPr="00C945CD" w:rsidRDefault="00EB5D5F" w:rsidP="008A4053">
      <w:pPr>
        <w:pStyle w:val="subsection"/>
      </w:pPr>
      <w:r w:rsidRPr="00C945CD">
        <w:tab/>
        <w:t>(2)</w:t>
      </w:r>
      <w:r w:rsidRPr="00C945CD">
        <w:tab/>
        <w:t xml:space="preserve">If the </w:t>
      </w:r>
      <w:r w:rsidR="00AA25D7" w:rsidRPr="00C945CD">
        <w:t>ACMA</w:t>
      </w:r>
      <w:r w:rsidRPr="00C945CD">
        <w:t xml:space="preserve"> decides not to refer a complaint to a conciliator, the </w:t>
      </w:r>
      <w:r w:rsidR="00AA25D7" w:rsidRPr="00C945CD">
        <w:t>ACMA</w:t>
      </w:r>
      <w:r w:rsidRPr="00C945CD">
        <w:t xml:space="preserve"> must give to the complainant a written notice informing the complainant of the decision and the reasons for the decision.</w:t>
      </w:r>
    </w:p>
    <w:p w:rsidR="00EB5D5F" w:rsidRPr="00C945CD" w:rsidRDefault="00EB5D5F" w:rsidP="008A4053">
      <w:pPr>
        <w:pStyle w:val="subsection"/>
      </w:pPr>
      <w:r w:rsidRPr="00C945CD">
        <w:tab/>
        <w:t>(3)</w:t>
      </w:r>
      <w:r w:rsidRPr="00C945CD">
        <w:tab/>
        <w:t>A reference in this section to being engaged in conduct includes a reference to being involved in, or contributing to, that conduct.</w:t>
      </w:r>
    </w:p>
    <w:p w:rsidR="00EB5D5F" w:rsidRPr="00C945CD" w:rsidRDefault="00EB5D5F" w:rsidP="008A11E4">
      <w:pPr>
        <w:pStyle w:val="ActHead5"/>
      </w:pPr>
      <w:bookmarkStart w:id="404" w:name="_Toc19106772"/>
      <w:r w:rsidRPr="004C37CE">
        <w:rPr>
          <w:rStyle w:val="CharSectno"/>
        </w:rPr>
        <w:t>206</w:t>
      </w:r>
      <w:r w:rsidRPr="00C945CD">
        <w:t xml:space="preserve">  Referral of other matters to conciliators</w:t>
      </w:r>
      <w:bookmarkEnd w:id="404"/>
    </w:p>
    <w:p w:rsidR="00EB5D5F" w:rsidRPr="00C945CD" w:rsidRDefault="00EB5D5F" w:rsidP="008A4053">
      <w:pPr>
        <w:pStyle w:val="subsection"/>
      </w:pPr>
      <w:r w:rsidRPr="00C945CD">
        <w:tab/>
        <w:t>(1)</w:t>
      </w:r>
      <w:r w:rsidRPr="00C945CD">
        <w:tab/>
        <w:t xml:space="preserve">If it appears to the </w:t>
      </w:r>
      <w:r w:rsidR="00AA25D7" w:rsidRPr="00C945CD">
        <w:t>ACMA</w:t>
      </w:r>
      <w:r w:rsidRPr="00C945CD">
        <w:t xml:space="preserve"> that, even though a complaint has not been made under subsection</w:t>
      </w:r>
      <w:r w:rsidR="00C945CD">
        <w:t> </w:t>
      </w:r>
      <w:r w:rsidRPr="00C945CD">
        <w:t>205(1):</w:t>
      </w:r>
    </w:p>
    <w:p w:rsidR="00EB5D5F" w:rsidRPr="00C945CD" w:rsidRDefault="00EB5D5F">
      <w:pPr>
        <w:pStyle w:val="paragraph"/>
      </w:pPr>
      <w:r w:rsidRPr="00C945CD">
        <w:tab/>
        <w:t>(a)</w:t>
      </w:r>
      <w:r w:rsidRPr="00C945CD">
        <w:tab/>
        <w:t>a person has engaged, is engaging or is proposing to engage in disputed conduct; and</w:t>
      </w:r>
    </w:p>
    <w:p w:rsidR="00EB5D5F" w:rsidRPr="00C945CD" w:rsidRDefault="00EB5D5F">
      <w:pPr>
        <w:pStyle w:val="paragraph"/>
      </w:pPr>
      <w:r w:rsidRPr="00C945CD">
        <w:tab/>
        <w:t>(b)</w:t>
      </w:r>
      <w:r w:rsidRPr="00C945CD">
        <w:tab/>
        <w:t>the interests of another person have been, are or are likely to be affected by the conduct;</w:t>
      </w:r>
    </w:p>
    <w:p w:rsidR="00EB5D5F" w:rsidRPr="00C945CD" w:rsidRDefault="00EB5D5F">
      <w:pPr>
        <w:pStyle w:val="subsection2"/>
      </w:pPr>
      <w:r w:rsidRPr="00C945CD">
        <w:t xml:space="preserve">the </w:t>
      </w:r>
      <w:r w:rsidR="00AA25D7" w:rsidRPr="00C945CD">
        <w:t>ACMA</w:t>
      </w:r>
      <w:r w:rsidRPr="00C945CD">
        <w:t xml:space="preserve"> may refer the matter to a conciliator.</w:t>
      </w:r>
    </w:p>
    <w:p w:rsidR="00EB5D5F" w:rsidRPr="00C945CD" w:rsidRDefault="00EB5D5F" w:rsidP="008A4053">
      <w:pPr>
        <w:pStyle w:val="subsection"/>
      </w:pPr>
      <w:r w:rsidRPr="00C945CD">
        <w:tab/>
        <w:t>(2)</w:t>
      </w:r>
      <w:r w:rsidRPr="00C945CD">
        <w:tab/>
        <w:t>A reference in this section to being engaged in disputed conduct includes a reference to being involved in, or contributing to, that conduct.</w:t>
      </w:r>
    </w:p>
    <w:p w:rsidR="00EB5D5F" w:rsidRPr="00C945CD" w:rsidRDefault="00EB5D5F" w:rsidP="008A11E4">
      <w:pPr>
        <w:pStyle w:val="ActHead5"/>
      </w:pPr>
      <w:bookmarkStart w:id="405" w:name="_Toc19106773"/>
      <w:r w:rsidRPr="004C37CE">
        <w:rPr>
          <w:rStyle w:val="CharSectno"/>
        </w:rPr>
        <w:t>207</w:t>
      </w:r>
      <w:r w:rsidRPr="00C945CD">
        <w:t xml:space="preserve">  Consideration of whether to refer a matter</w:t>
      </w:r>
      <w:bookmarkEnd w:id="405"/>
    </w:p>
    <w:p w:rsidR="00EB5D5F" w:rsidRPr="00C945CD" w:rsidRDefault="00EB5D5F" w:rsidP="008A4053">
      <w:pPr>
        <w:pStyle w:val="subsection"/>
      </w:pPr>
      <w:r w:rsidRPr="00C945CD">
        <w:tab/>
        <w:t>(1)</w:t>
      </w:r>
      <w:r w:rsidRPr="00C945CD">
        <w:tab/>
        <w:t xml:space="preserve">In considering whether to refer a matter to a conciliator, the </w:t>
      </w:r>
      <w:r w:rsidR="00AA25D7" w:rsidRPr="00C945CD">
        <w:t>ACMA</w:t>
      </w:r>
      <w:r w:rsidRPr="00C945CD">
        <w:t xml:space="preserve"> must have regard to all matters it thinks relevant.</w:t>
      </w:r>
    </w:p>
    <w:p w:rsidR="00EB5D5F" w:rsidRPr="00C945CD" w:rsidRDefault="00EB5D5F" w:rsidP="008A4053">
      <w:pPr>
        <w:pStyle w:val="subsection"/>
      </w:pPr>
      <w:r w:rsidRPr="00C945CD">
        <w:tab/>
        <w:t>(2)</w:t>
      </w:r>
      <w:r w:rsidRPr="00C945CD">
        <w:tab/>
        <w:t xml:space="preserve">Without limiting </w:t>
      </w:r>
      <w:r w:rsidR="00C945CD">
        <w:t>subsection (</w:t>
      </w:r>
      <w:r w:rsidRPr="00C945CD">
        <w:t xml:space="preserve">1), the </w:t>
      </w:r>
      <w:r w:rsidR="00AA25D7" w:rsidRPr="00C945CD">
        <w:t>ACMA</w:t>
      </w:r>
      <w:r w:rsidRPr="00C945CD">
        <w:t xml:space="preserve"> must have regard to:</w:t>
      </w:r>
    </w:p>
    <w:p w:rsidR="00EB5D5F" w:rsidRPr="00C945CD" w:rsidRDefault="00EB5D5F">
      <w:pPr>
        <w:pStyle w:val="paragraph"/>
      </w:pPr>
      <w:r w:rsidRPr="00C945CD">
        <w:tab/>
        <w:t>(a)</w:t>
      </w:r>
      <w:r w:rsidRPr="00C945CD">
        <w:tab/>
        <w:t xml:space="preserve">whether, in the </w:t>
      </w:r>
      <w:r w:rsidR="006C23A2" w:rsidRPr="00C945CD">
        <w:t>ACMA’s</w:t>
      </w:r>
      <w:r w:rsidRPr="00C945CD">
        <w:t xml:space="preserve"> opinion:</w:t>
      </w:r>
    </w:p>
    <w:p w:rsidR="00EB5D5F" w:rsidRPr="00C945CD" w:rsidRDefault="00EB5D5F">
      <w:pPr>
        <w:pStyle w:val="paragraphsub"/>
      </w:pPr>
      <w:r w:rsidRPr="00C945CD">
        <w:tab/>
        <w:t>(i)</w:t>
      </w:r>
      <w:r w:rsidRPr="00C945CD">
        <w:tab/>
        <w:t>the matter is trivial; or</w:t>
      </w:r>
    </w:p>
    <w:p w:rsidR="00EB5D5F" w:rsidRPr="00C945CD" w:rsidRDefault="00EB5D5F">
      <w:pPr>
        <w:pStyle w:val="paragraphsub"/>
      </w:pPr>
      <w:r w:rsidRPr="00C945CD">
        <w:tab/>
        <w:t>(ii)</w:t>
      </w:r>
      <w:r w:rsidRPr="00C945CD">
        <w:tab/>
        <w:t>the person whose interests allegedly have been, are being or are likely to be affected does not wish the matter to be referred to a conciliator; and</w:t>
      </w:r>
    </w:p>
    <w:p w:rsidR="00EB5D5F" w:rsidRPr="00C945CD" w:rsidRDefault="00EB5D5F">
      <w:pPr>
        <w:pStyle w:val="paragraph"/>
      </w:pPr>
      <w:r w:rsidRPr="00C945CD">
        <w:tab/>
        <w:t>(b)</w:t>
      </w:r>
      <w:r w:rsidRPr="00C945CD">
        <w:tab/>
        <w:t xml:space="preserve">if the matter arises from a complaint to the </w:t>
      </w:r>
      <w:r w:rsidR="00AA25D7" w:rsidRPr="00C945CD">
        <w:t>ACMA</w:t>
      </w:r>
      <w:r w:rsidRPr="00C945CD">
        <w:t xml:space="preserve">—whether, in the </w:t>
      </w:r>
      <w:r w:rsidR="006C23A2" w:rsidRPr="00C945CD">
        <w:t>ACMA’s</w:t>
      </w:r>
      <w:r w:rsidRPr="00C945CD">
        <w:t xml:space="preserve"> opinion:</w:t>
      </w:r>
    </w:p>
    <w:p w:rsidR="00EB5D5F" w:rsidRPr="00C945CD" w:rsidRDefault="00EB5D5F">
      <w:pPr>
        <w:pStyle w:val="paragraphsub"/>
      </w:pPr>
      <w:r w:rsidRPr="00C945CD">
        <w:tab/>
        <w:t>(i)</w:t>
      </w:r>
      <w:r w:rsidRPr="00C945CD">
        <w:tab/>
        <w:t>the complaint is frivolous or vexatious or was not made in good faith; or</w:t>
      </w:r>
    </w:p>
    <w:p w:rsidR="00EB5D5F" w:rsidRPr="00C945CD" w:rsidRDefault="00EB5D5F">
      <w:pPr>
        <w:pStyle w:val="paragraphsub"/>
      </w:pPr>
      <w:r w:rsidRPr="00C945CD">
        <w:tab/>
        <w:t>(ii)</w:t>
      </w:r>
      <w:r w:rsidRPr="00C945CD">
        <w:tab/>
        <w:t>the interests of the complainant have not been, are not being or are not likely to be affected by the conduct in question; or</w:t>
      </w:r>
    </w:p>
    <w:p w:rsidR="00EB5D5F" w:rsidRPr="00C945CD" w:rsidRDefault="00EB5D5F">
      <w:pPr>
        <w:pStyle w:val="paragraphsub"/>
      </w:pPr>
      <w:r w:rsidRPr="00C945CD">
        <w:tab/>
        <w:t>(iii)</w:t>
      </w:r>
      <w:r w:rsidRPr="00C945CD">
        <w:tab/>
        <w:t>there is some other remedy that is reasonably available to the complainant; or</w:t>
      </w:r>
    </w:p>
    <w:p w:rsidR="00EB5D5F" w:rsidRPr="00C945CD" w:rsidRDefault="00EB5D5F">
      <w:pPr>
        <w:pStyle w:val="paragraphsub"/>
      </w:pPr>
      <w:r w:rsidRPr="00C945CD">
        <w:tab/>
        <w:t>(iv)</w:t>
      </w:r>
      <w:r w:rsidRPr="00C945CD">
        <w:tab/>
        <w:t>the complainant has made reasonable efforts to negotiate a resolution of the matter.</w:t>
      </w:r>
    </w:p>
    <w:p w:rsidR="00EB5D5F" w:rsidRPr="00C945CD" w:rsidRDefault="00EB5D5F" w:rsidP="00385B39">
      <w:pPr>
        <w:pStyle w:val="ActHead3"/>
        <w:pageBreakBefore/>
      </w:pPr>
      <w:bookmarkStart w:id="406" w:name="_Toc19106774"/>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The conciliation process</w:t>
      </w:r>
      <w:bookmarkEnd w:id="406"/>
    </w:p>
    <w:p w:rsidR="00EB5D5F" w:rsidRPr="00C945CD" w:rsidRDefault="00EB5D5F" w:rsidP="008A11E4">
      <w:pPr>
        <w:pStyle w:val="ActHead5"/>
      </w:pPr>
      <w:bookmarkStart w:id="407" w:name="_Toc19106775"/>
      <w:r w:rsidRPr="004C37CE">
        <w:rPr>
          <w:rStyle w:val="CharSectno"/>
        </w:rPr>
        <w:t>208</w:t>
      </w:r>
      <w:r w:rsidRPr="00C945CD">
        <w:t xml:space="preserve">  Conciliator may effect settlement in relation to disputed conduct</w:t>
      </w:r>
      <w:bookmarkEnd w:id="407"/>
    </w:p>
    <w:p w:rsidR="00EB5D5F" w:rsidRPr="00C945CD" w:rsidRDefault="00EB5D5F" w:rsidP="008A4053">
      <w:pPr>
        <w:pStyle w:val="subsection"/>
      </w:pPr>
      <w:r w:rsidRPr="00C945CD">
        <w:tab/>
      </w:r>
      <w:r w:rsidRPr="00C945CD">
        <w:tab/>
        <w:t>Subject to section</w:t>
      </w:r>
      <w:r w:rsidR="00C945CD">
        <w:t> </w:t>
      </w:r>
      <w:r w:rsidRPr="00C945CD">
        <w:t>209, a conciliator to whom a matter is referred under Division</w:t>
      </w:r>
      <w:r w:rsidR="00C945CD">
        <w:t> </w:t>
      </w:r>
      <w:r w:rsidRPr="00C945CD">
        <w:t>2 must:</w:t>
      </w:r>
    </w:p>
    <w:p w:rsidR="00EB5D5F" w:rsidRPr="00C945CD" w:rsidRDefault="00EB5D5F">
      <w:pPr>
        <w:pStyle w:val="paragraph"/>
      </w:pPr>
      <w:r w:rsidRPr="00C945CD">
        <w:tab/>
        <w:t>(a)</w:t>
      </w:r>
      <w:r w:rsidRPr="00C945CD">
        <w:tab/>
        <w:t>inquire into the disputed conduct to which the matter relates; and</w:t>
      </w:r>
    </w:p>
    <w:p w:rsidR="00EB5D5F" w:rsidRPr="00C945CD" w:rsidRDefault="00EB5D5F">
      <w:pPr>
        <w:pStyle w:val="paragraph"/>
      </w:pPr>
      <w:r w:rsidRPr="00C945CD">
        <w:tab/>
        <w:t>(b)</w:t>
      </w:r>
      <w:r w:rsidRPr="00C945CD">
        <w:tab/>
        <w:t>try to effect a settlement of the matter; and</w:t>
      </w:r>
    </w:p>
    <w:p w:rsidR="00EB5D5F" w:rsidRPr="00C945CD" w:rsidRDefault="00EB5D5F">
      <w:pPr>
        <w:pStyle w:val="paragraph"/>
      </w:pPr>
      <w:r w:rsidRPr="00C945CD">
        <w:tab/>
        <w:t>(c)</w:t>
      </w:r>
      <w:r w:rsidRPr="00C945CD">
        <w:tab/>
        <w:t xml:space="preserve">if the conciliator cannot effect a settlement—as soon as practicable, give to the </w:t>
      </w:r>
      <w:r w:rsidR="00AA25D7" w:rsidRPr="00C945CD">
        <w:t>ACMA</w:t>
      </w:r>
      <w:r w:rsidRPr="00C945CD">
        <w:t xml:space="preserve"> a written report setting out:</w:t>
      </w:r>
    </w:p>
    <w:p w:rsidR="00EB5D5F" w:rsidRPr="00C945CD" w:rsidRDefault="00EB5D5F">
      <w:pPr>
        <w:pStyle w:val="paragraphsub"/>
      </w:pPr>
      <w:r w:rsidRPr="00C945CD">
        <w:tab/>
        <w:t>(i)</w:t>
      </w:r>
      <w:r w:rsidRPr="00C945CD">
        <w:tab/>
        <w:t>the conciliator’s recommendations for resolving the matter; and</w:t>
      </w:r>
    </w:p>
    <w:p w:rsidR="00EB5D5F" w:rsidRPr="00C945CD" w:rsidRDefault="00EB5D5F">
      <w:pPr>
        <w:pStyle w:val="paragraphsub"/>
      </w:pPr>
      <w:r w:rsidRPr="00C945CD">
        <w:tab/>
        <w:t>(ii)</w:t>
      </w:r>
      <w:r w:rsidRPr="00C945CD">
        <w:tab/>
        <w:t>the reasons for those recommendations.</w:t>
      </w:r>
    </w:p>
    <w:p w:rsidR="00EB5D5F" w:rsidRPr="00C945CD" w:rsidRDefault="00EB5D5F" w:rsidP="008A11E4">
      <w:pPr>
        <w:pStyle w:val="ActHead5"/>
      </w:pPr>
      <w:bookmarkStart w:id="408" w:name="_Toc19106776"/>
      <w:r w:rsidRPr="004C37CE">
        <w:rPr>
          <w:rStyle w:val="CharSectno"/>
        </w:rPr>
        <w:t>209</w:t>
      </w:r>
      <w:r w:rsidRPr="00C945CD">
        <w:t xml:space="preserve">  Conciliator may decide not to make inquiry</w:t>
      </w:r>
      <w:bookmarkEnd w:id="408"/>
    </w:p>
    <w:p w:rsidR="00EB5D5F" w:rsidRPr="00C945CD" w:rsidRDefault="00EB5D5F" w:rsidP="008A4053">
      <w:pPr>
        <w:pStyle w:val="subsection"/>
      </w:pPr>
      <w:r w:rsidRPr="00C945CD">
        <w:tab/>
        <w:t>(1)</w:t>
      </w:r>
      <w:r w:rsidRPr="00C945CD">
        <w:tab/>
        <w:t>A conciliator may decide not to inquire into disputed conduct to which the matter relates, or, if the conciliator has commenced to inquire into the conduct, decide not to continue the inquiry, if:</w:t>
      </w:r>
    </w:p>
    <w:p w:rsidR="00EB5D5F" w:rsidRPr="00C945CD" w:rsidRDefault="00EB5D5F">
      <w:pPr>
        <w:pStyle w:val="paragraph"/>
      </w:pPr>
      <w:r w:rsidRPr="00C945CD">
        <w:tab/>
        <w:t>(a)</w:t>
      </w:r>
      <w:r w:rsidRPr="00C945CD">
        <w:tab/>
        <w:t>the conciliator believes that:</w:t>
      </w:r>
    </w:p>
    <w:p w:rsidR="00EB5D5F" w:rsidRPr="00C945CD" w:rsidRDefault="00EB5D5F">
      <w:pPr>
        <w:pStyle w:val="paragraphsub"/>
      </w:pPr>
      <w:r w:rsidRPr="00C945CD">
        <w:tab/>
        <w:t>(i)</w:t>
      </w:r>
      <w:r w:rsidRPr="00C945CD">
        <w:tab/>
        <w:t>the matter is trivial; or</w:t>
      </w:r>
    </w:p>
    <w:p w:rsidR="00EB5D5F" w:rsidRPr="00C945CD" w:rsidRDefault="00EB5D5F">
      <w:pPr>
        <w:pStyle w:val="paragraphsub"/>
      </w:pPr>
      <w:r w:rsidRPr="00C945CD">
        <w:tab/>
        <w:t>(ii)</w:t>
      </w:r>
      <w:r w:rsidRPr="00C945CD">
        <w:tab/>
        <w:t>the person whose interests allegedly have been, are being, or are likely to be affected does not wish the inquiry to be made or continued (as the case may be); or</w:t>
      </w:r>
    </w:p>
    <w:p w:rsidR="00EB5D5F" w:rsidRPr="00C945CD" w:rsidRDefault="00EB5D5F">
      <w:pPr>
        <w:pStyle w:val="paragraph"/>
      </w:pPr>
      <w:r w:rsidRPr="00C945CD">
        <w:tab/>
        <w:t>(b)</w:t>
      </w:r>
      <w:r w:rsidRPr="00C945CD">
        <w:tab/>
        <w:t xml:space="preserve">if the inquiry arises from a complaint to the </w:t>
      </w:r>
      <w:r w:rsidR="00AA25D7" w:rsidRPr="00C945CD">
        <w:t>ACMA</w:t>
      </w:r>
      <w:r w:rsidRPr="00C945CD">
        <w:t>—the conciliator believes that:</w:t>
      </w:r>
    </w:p>
    <w:p w:rsidR="00EB5D5F" w:rsidRPr="00C945CD" w:rsidRDefault="00EB5D5F">
      <w:pPr>
        <w:pStyle w:val="paragraphsub"/>
      </w:pPr>
      <w:r w:rsidRPr="00C945CD">
        <w:tab/>
        <w:t>(i)</w:t>
      </w:r>
      <w:r w:rsidRPr="00C945CD">
        <w:tab/>
        <w:t>the complaint is frivolous or vexatious or was not made in good faith; or</w:t>
      </w:r>
    </w:p>
    <w:p w:rsidR="00EB5D5F" w:rsidRPr="00C945CD" w:rsidRDefault="00EB5D5F">
      <w:pPr>
        <w:pStyle w:val="paragraphsub"/>
      </w:pPr>
      <w:r w:rsidRPr="00C945CD">
        <w:tab/>
        <w:t>(ii)</w:t>
      </w:r>
      <w:r w:rsidRPr="00C945CD">
        <w:tab/>
        <w:t>the interests of the complainant have not been, are not being or are not likely to be affected by the conduct; or</w:t>
      </w:r>
    </w:p>
    <w:p w:rsidR="00EB5D5F" w:rsidRPr="00C945CD" w:rsidRDefault="00EB5D5F">
      <w:pPr>
        <w:pStyle w:val="paragraphsub"/>
      </w:pPr>
      <w:r w:rsidRPr="00C945CD">
        <w:tab/>
        <w:t>(iii)</w:t>
      </w:r>
      <w:r w:rsidRPr="00C945CD">
        <w:tab/>
        <w:t>there is some other remedy that is reasonably available to the complainant; or</w:t>
      </w:r>
    </w:p>
    <w:p w:rsidR="00EB5D5F" w:rsidRPr="00C945CD" w:rsidRDefault="00EB5D5F">
      <w:pPr>
        <w:pStyle w:val="paragraphsub"/>
      </w:pPr>
      <w:r w:rsidRPr="00C945CD">
        <w:tab/>
        <w:t>(iv)</w:t>
      </w:r>
      <w:r w:rsidRPr="00C945CD">
        <w:tab/>
        <w:t>the complainant has made reasonable efforts to negotiate a resolution of the matter.</w:t>
      </w:r>
    </w:p>
    <w:p w:rsidR="00EB5D5F" w:rsidRPr="00C945CD" w:rsidRDefault="00EB5D5F" w:rsidP="001E1BAE">
      <w:pPr>
        <w:pStyle w:val="subsection"/>
        <w:keepNext/>
        <w:keepLines/>
      </w:pPr>
      <w:r w:rsidRPr="00C945CD">
        <w:tab/>
        <w:t>(2)</w:t>
      </w:r>
      <w:r w:rsidRPr="00C945CD">
        <w:tab/>
        <w:t>If a conciliator decides not to inquire into, or not to continue to inquire into, conduct in respect of which a complaint was made, the conciliator must:</w:t>
      </w:r>
    </w:p>
    <w:p w:rsidR="00EB5D5F" w:rsidRPr="00C945CD" w:rsidRDefault="00EB5D5F">
      <w:pPr>
        <w:pStyle w:val="paragraph"/>
      </w:pPr>
      <w:r w:rsidRPr="00C945CD">
        <w:tab/>
        <w:t>(a)</w:t>
      </w:r>
      <w:r w:rsidRPr="00C945CD">
        <w:tab/>
        <w:t>give the complainant written notice of the decision and the reasons for the decision; and</w:t>
      </w:r>
    </w:p>
    <w:p w:rsidR="00EB5D5F" w:rsidRPr="00C945CD" w:rsidRDefault="00EB5D5F">
      <w:pPr>
        <w:pStyle w:val="paragraph"/>
      </w:pPr>
      <w:r w:rsidRPr="00C945CD">
        <w:tab/>
        <w:t>(b)</w:t>
      </w:r>
      <w:r w:rsidRPr="00C945CD">
        <w:tab/>
        <w:t xml:space="preserve">give to the </w:t>
      </w:r>
      <w:r w:rsidR="00AA25D7" w:rsidRPr="00C945CD">
        <w:t>ACMA</w:t>
      </w:r>
      <w:r w:rsidRPr="00C945CD">
        <w:t xml:space="preserve"> a written report on the matter that includes the information referred to in </w:t>
      </w:r>
      <w:r w:rsidR="00C945CD">
        <w:t>paragraph (</w:t>
      </w:r>
      <w:r w:rsidRPr="00C945CD">
        <w:t>a).</w:t>
      </w:r>
    </w:p>
    <w:p w:rsidR="00EB5D5F" w:rsidRPr="00C945CD" w:rsidRDefault="00EB5D5F" w:rsidP="008A4053">
      <w:pPr>
        <w:pStyle w:val="subsection"/>
      </w:pPr>
      <w:r w:rsidRPr="00C945CD">
        <w:tab/>
        <w:t>(3)</w:t>
      </w:r>
      <w:r w:rsidRPr="00C945CD">
        <w:tab/>
        <w:t xml:space="preserve">A report under </w:t>
      </w:r>
      <w:r w:rsidR="00C945CD">
        <w:t>paragraph (</w:t>
      </w:r>
      <w:r w:rsidRPr="00C945CD">
        <w:t>2)(b) must be given as soon as practicable after it is prepared.</w:t>
      </w:r>
    </w:p>
    <w:p w:rsidR="00EB5D5F" w:rsidRPr="00C945CD" w:rsidRDefault="00EB5D5F" w:rsidP="008A11E4">
      <w:pPr>
        <w:pStyle w:val="ActHead5"/>
      </w:pPr>
      <w:bookmarkStart w:id="409" w:name="_Toc19106777"/>
      <w:r w:rsidRPr="004C37CE">
        <w:rPr>
          <w:rStyle w:val="CharSectno"/>
        </w:rPr>
        <w:t>210</w:t>
      </w:r>
      <w:r w:rsidRPr="00C945CD">
        <w:t xml:space="preserve">  Compulsory conference</w:t>
      </w:r>
      <w:bookmarkEnd w:id="409"/>
    </w:p>
    <w:p w:rsidR="00EB5D5F" w:rsidRPr="00C945CD" w:rsidRDefault="00EB5D5F" w:rsidP="008A4053">
      <w:pPr>
        <w:pStyle w:val="subsection"/>
      </w:pPr>
      <w:r w:rsidRPr="00C945CD">
        <w:tab/>
        <w:t>(1)</w:t>
      </w:r>
      <w:r w:rsidRPr="00C945CD">
        <w:tab/>
        <w:t>For the purposes of conducting an inquiry into, or trying to effect a settlement of, a matter under section</w:t>
      </w:r>
      <w:r w:rsidR="00C945CD">
        <w:t> </w:t>
      </w:r>
      <w:r w:rsidRPr="00C945CD">
        <w:t xml:space="preserve">208, a conciliator may direct a person referred to in </w:t>
      </w:r>
      <w:r w:rsidR="00C945CD">
        <w:t>subsection (</w:t>
      </w:r>
      <w:r w:rsidRPr="00C945CD">
        <w:t>2) to attend, at a time and place specified in the notice, a conference presided over by the conciliator.</w:t>
      </w:r>
    </w:p>
    <w:p w:rsidR="00EB5D5F" w:rsidRPr="00C945CD" w:rsidRDefault="00EB5D5F" w:rsidP="008A4053">
      <w:pPr>
        <w:pStyle w:val="subsection"/>
      </w:pPr>
      <w:r w:rsidRPr="00C945CD">
        <w:tab/>
        <w:t>(2)</w:t>
      </w:r>
      <w:r w:rsidRPr="00C945CD">
        <w:tab/>
        <w:t>A direction may be given to:</w:t>
      </w:r>
    </w:p>
    <w:p w:rsidR="00EB5D5F" w:rsidRPr="00C945CD" w:rsidRDefault="00EB5D5F">
      <w:pPr>
        <w:pStyle w:val="paragraph"/>
      </w:pPr>
      <w:r w:rsidRPr="00C945CD">
        <w:tab/>
        <w:t>(a)</w:t>
      </w:r>
      <w:r w:rsidRPr="00C945CD">
        <w:tab/>
        <w:t>if the matter arose as a result of a complaint under subsection</w:t>
      </w:r>
      <w:r w:rsidR="00C945CD">
        <w:t> </w:t>
      </w:r>
      <w:r w:rsidRPr="00C945CD">
        <w:t>205(1)—the complainant; or</w:t>
      </w:r>
    </w:p>
    <w:p w:rsidR="00EB5D5F" w:rsidRPr="00C945CD" w:rsidRDefault="00EB5D5F">
      <w:pPr>
        <w:pStyle w:val="paragraph"/>
      </w:pPr>
      <w:r w:rsidRPr="00C945CD">
        <w:tab/>
        <w:t>(b)</w:t>
      </w:r>
      <w:r w:rsidRPr="00C945CD">
        <w:tab/>
        <w:t>the person whose disputed conduct led to the inquiry; or</w:t>
      </w:r>
    </w:p>
    <w:p w:rsidR="00EB5D5F" w:rsidRPr="00C945CD" w:rsidRDefault="00EB5D5F">
      <w:pPr>
        <w:pStyle w:val="paragraph"/>
      </w:pPr>
      <w:r w:rsidRPr="00C945CD">
        <w:tab/>
        <w:t>(c)</w:t>
      </w:r>
      <w:r w:rsidRPr="00C945CD">
        <w:tab/>
        <w:t>any other person whose presence at the conference the conciliator thinks is reasonably likely to be conducive to settling the matter.</w:t>
      </w:r>
    </w:p>
    <w:p w:rsidR="00EB5D5F" w:rsidRPr="00C945CD" w:rsidRDefault="00EB5D5F" w:rsidP="008A4053">
      <w:pPr>
        <w:pStyle w:val="subsection"/>
      </w:pPr>
      <w:r w:rsidRPr="00C945CD">
        <w:tab/>
        <w:t>(3)</w:t>
      </w:r>
      <w:r w:rsidRPr="00C945CD">
        <w:tab/>
        <w:t>A direction is to be given by written notice given to the person concerned.</w:t>
      </w:r>
    </w:p>
    <w:p w:rsidR="00EB5D5F" w:rsidRPr="00C945CD" w:rsidRDefault="00EB5D5F" w:rsidP="008A4053">
      <w:pPr>
        <w:pStyle w:val="subsection"/>
      </w:pPr>
      <w:r w:rsidRPr="00C945CD">
        <w:tab/>
        <w:t>(4)</w:t>
      </w:r>
      <w:r w:rsidRPr="00C945CD">
        <w:tab/>
        <w:t xml:space="preserve">The person is entitled to be paid by the Commonwealth any allowances for the expenses of a person’s attendance that are determined by the </w:t>
      </w:r>
      <w:r w:rsidR="00AA25D7" w:rsidRPr="00C945CD">
        <w:t>ACMA</w:t>
      </w:r>
      <w:r w:rsidRPr="00C945CD">
        <w:t xml:space="preserve"> and published in the </w:t>
      </w:r>
      <w:r w:rsidRPr="00C945CD">
        <w:rPr>
          <w:i/>
        </w:rPr>
        <w:t>Gazette</w:t>
      </w:r>
      <w:r w:rsidRPr="00C945CD">
        <w:t>.</w:t>
      </w:r>
    </w:p>
    <w:p w:rsidR="00EB5D5F" w:rsidRPr="00C945CD" w:rsidRDefault="00EB5D5F" w:rsidP="008A4053">
      <w:pPr>
        <w:pStyle w:val="subsection"/>
      </w:pPr>
      <w:r w:rsidRPr="00C945CD">
        <w:tab/>
        <w:t>(5)</w:t>
      </w:r>
      <w:r w:rsidRPr="00C945CD">
        <w:tab/>
        <w:t>The person must not:</w:t>
      </w:r>
    </w:p>
    <w:p w:rsidR="00EB5D5F" w:rsidRPr="00C945CD" w:rsidRDefault="00EB5D5F">
      <w:pPr>
        <w:pStyle w:val="paragraph"/>
      </w:pPr>
      <w:r w:rsidRPr="00C945CD">
        <w:tab/>
        <w:t>(a)</w:t>
      </w:r>
      <w:r w:rsidRPr="00C945CD">
        <w:tab/>
        <w:t>fail to attend as required by the direction; or</w:t>
      </w:r>
    </w:p>
    <w:p w:rsidR="00EB5D5F" w:rsidRPr="00C945CD" w:rsidRDefault="00EB5D5F">
      <w:pPr>
        <w:pStyle w:val="paragraph"/>
      </w:pPr>
      <w:r w:rsidRPr="00C945CD">
        <w:tab/>
        <w:t>(b)</w:t>
      </w:r>
      <w:r w:rsidRPr="00C945CD">
        <w:tab/>
        <w:t>fail to attend and report himself or herself from day to day unless excused, or released from further attendance, by the conciliator.</w:t>
      </w:r>
    </w:p>
    <w:p w:rsidR="00EB5D5F" w:rsidRPr="00C945CD" w:rsidRDefault="00EB5D5F">
      <w:pPr>
        <w:pStyle w:val="Penalty"/>
      </w:pPr>
      <w:r w:rsidRPr="00C945CD">
        <w:t>Penalty:</w:t>
      </w:r>
      <w:r w:rsidRPr="00C945CD">
        <w:tab/>
      </w:r>
      <w:r w:rsidR="00657566" w:rsidRPr="00C945CD">
        <w:t>50 penalty units</w:t>
      </w:r>
      <w:r w:rsidRPr="00C945CD">
        <w:t>.</w:t>
      </w:r>
    </w:p>
    <w:p w:rsidR="00EB5D5F" w:rsidRPr="00C945CD" w:rsidRDefault="00EB5D5F" w:rsidP="008A4053">
      <w:pPr>
        <w:pStyle w:val="subsection"/>
      </w:pPr>
      <w:r w:rsidRPr="00C945CD">
        <w:tab/>
        <w:t>(5A)</w:t>
      </w:r>
      <w:r w:rsidRPr="00C945CD">
        <w:tab/>
      </w:r>
      <w:r w:rsidR="00C945CD">
        <w:t>Subsection (</w:t>
      </w:r>
      <w:r w:rsidRPr="00C945CD">
        <w:t>5)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5A)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(6)</w:t>
      </w:r>
      <w:r w:rsidRPr="00C945CD">
        <w:tab/>
        <w:t>Evidence of anything said or of the production of any document at a conference under this section is not admissible:</w:t>
      </w:r>
    </w:p>
    <w:p w:rsidR="00EB5D5F" w:rsidRPr="00C945CD" w:rsidRDefault="00EB5D5F">
      <w:pPr>
        <w:pStyle w:val="paragraph"/>
      </w:pPr>
      <w:r w:rsidRPr="00C945CD">
        <w:tab/>
        <w:t>(a)</w:t>
      </w:r>
      <w:r w:rsidRPr="00C945CD">
        <w:tab/>
        <w:t>in any court (whether or not exercising federal jurisdiction); or</w:t>
      </w:r>
    </w:p>
    <w:p w:rsidR="00EB5D5F" w:rsidRPr="00C945CD" w:rsidRDefault="00EB5D5F">
      <w:pPr>
        <w:pStyle w:val="paragraph"/>
        <w:keepNext/>
      </w:pPr>
      <w:r w:rsidRPr="00C945CD">
        <w:tab/>
        <w:t>(b)</w:t>
      </w:r>
      <w:r w:rsidRPr="00C945CD">
        <w:tab/>
        <w:t>in proceedings before a person authorised by a law of the Commonwealth or of a State or Territory, or by consent of parties, to hear evidence;</w:t>
      </w:r>
    </w:p>
    <w:p w:rsidR="00EB5D5F" w:rsidRPr="00C945CD" w:rsidRDefault="00EB5D5F" w:rsidP="001E1BAE">
      <w:pPr>
        <w:pStyle w:val="subsection2"/>
      </w:pPr>
      <w:r w:rsidRPr="00C945CD">
        <w:t>except in a prosecution for an offence against section</w:t>
      </w:r>
      <w:r w:rsidR="00C945CD">
        <w:t> </w:t>
      </w:r>
      <w:r w:rsidRPr="00C945CD">
        <w:t xml:space="preserve">136.1 or 137.1 of the </w:t>
      </w:r>
      <w:r w:rsidRPr="00C945CD">
        <w:rPr>
          <w:i/>
        </w:rPr>
        <w:t>Criminal Code</w:t>
      </w:r>
      <w:r w:rsidRPr="00C945CD">
        <w:t xml:space="preserve"> that relates to this Act.</w:t>
      </w:r>
    </w:p>
    <w:p w:rsidR="00EB5D5F" w:rsidRPr="00C945CD" w:rsidRDefault="00EB5D5F" w:rsidP="008A11E4">
      <w:pPr>
        <w:pStyle w:val="ActHead5"/>
      </w:pPr>
      <w:bookmarkStart w:id="410" w:name="_Toc19106778"/>
      <w:r w:rsidRPr="004C37CE">
        <w:rPr>
          <w:rStyle w:val="CharSectno"/>
        </w:rPr>
        <w:t>211</w:t>
      </w:r>
      <w:r w:rsidRPr="00C945CD">
        <w:t xml:space="preserve">  Protection from civil actions</w:t>
      </w:r>
      <w:bookmarkEnd w:id="410"/>
    </w:p>
    <w:p w:rsidR="00EB5D5F" w:rsidRPr="00C945CD" w:rsidRDefault="00EB5D5F" w:rsidP="008A4053">
      <w:pPr>
        <w:pStyle w:val="subsection"/>
      </w:pPr>
      <w:r w:rsidRPr="00C945CD">
        <w:tab/>
        <w:t>(1)</w:t>
      </w:r>
      <w:r w:rsidRPr="00C945CD">
        <w:tab/>
        <w:t>Civil proceedings do not lie against a person in respect of loss, damage or injury of any kind suffered by another person because a statement was made in good faith to a conciliator in connection with an inquiry into disputed conduct.</w:t>
      </w:r>
    </w:p>
    <w:p w:rsidR="00EB5D5F" w:rsidRPr="00C945CD" w:rsidRDefault="00EB5D5F" w:rsidP="008A4053">
      <w:pPr>
        <w:pStyle w:val="subsection"/>
      </w:pPr>
      <w:r w:rsidRPr="00C945CD">
        <w:tab/>
        <w:t>(2)</w:t>
      </w:r>
      <w:r w:rsidRPr="00C945CD">
        <w:tab/>
        <w:t xml:space="preserve">A reference in </w:t>
      </w:r>
      <w:r w:rsidR="00C945CD">
        <w:t>subsection (</w:t>
      </w:r>
      <w:r w:rsidRPr="00C945CD">
        <w:t>1) to making a statement includes a reference to giving a document or information.</w:t>
      </w:r>
    </w:p>
    <w:p w:rsidR="00EB5D5F" w:rsidRPr="00C945CD" w:rsidRDefault="00EB5D5F" w:rsidP="00385B39">
      <w:pPr>
        <w:pStyle w:val="ActHead3"/>
        <w:pageBreakBefore/>
      </w:pPr>
      <w:bookmarkStart w:id="411" w:name="_Toc19106779"/>
      <w:r w:rsidRPr="004C37CE">
        <w:rPr>
          <w:rStyle w:val="CharDivNo"/>
        </w:rPr>
        <w:t>Division</w:t>
      </w:r>
      <w:r w:rsidR="00C945CD" w:rsidRPr="004C37CE">
        <w:rPr>
          <w:rStyle w:val="CharDivNo"/>
        </w:rPr>
        <w:t> </w:t>
      </w:r>
      <w:r w:rsidRPr="004C37CE">
        <w:rPr>
          <w:rStyle w:val="CharDivNo"/>
        </w:rPr>
        <w:t>4</w:t>
      </w:r>
      <w:r w:rsidRPr="00C945CD">
        <w:t>—</w:t>
      </w:r>
      <w:r w:rsidRPr="004C37CE">
        <w:rPr>
          <w:rStyle w:val="CharDivText"/>
        </w:rPr>
        <w:t>Directions</w:t>
      </w:r>
      <w:bookmarkEnd w:id="411"/>
    </w:p>
    <w:p w:rsidR="00EB5D5F" w:rsidRPr="00C945CD" w:rsidRDefault="00EB5D5F" w:rsidP="008A11E4">
      <w:pPr>
        <w:pStyle w:val="ActHead5"/>
      </w:pPr>
      <w:bookmarkStart w:id="412" w:name="_Toc19106780"/>
      <w:r w:rsidRPr="004C37CE">
        <w:rPr>
          <w:rStyle w:val="CharSectno"/>
        </w:rPr>
        <w:t>212</w:t>
      </w:r>
      <w:r w:rsidRPr="00C945CD">
        <w:t xml:space="preserve">  </w:t>
      </w:r>
      <w:r w:rsidR="00AA25D7" w:rsidRPr="00C945CD">
        <w:t>ACMA</w:t>
      </w:r>
      <w:r w:rsidRPr="00C945CD">
        <w:t xml:space="preserve"> may issue directions</w:t>
      </w:r>
      <w:bookmarkEnd w:id="412"/>
    </w:p>
    <w:p w:rsidR="00EB5D5F" w:rsidRPr="00C945CD" w:rsidRDefault="00EB5D5F" w:rsidP="008A4053">
      <w:pPr>
        <w:pStyle w:val="subsection"/>
      </w:pPr>
      <w:r w:rsidRPr="00C945CD">
        <w:tab/>
        <w:t>(1)</w:t>
      </w:r>
      <w:r w:rsidRPr="00C945CD">
        <w:tab/>
        <w:t xml:space="preserve">If the </w:t>
      </w:r>
      <w:r w:rsidR="00AA25D7" w:rsidRPr="00C945CD">
        <w:t>ACMA</w:t>
      </w:r>
      <w:r w:rsidRPr="00C945CD">
        <w:t>:</w:t>
      </w:r>
    </w:p>
    <w:p w:rsidR="00EB5D5F" w:rsidRPr="00C945CD" w:rsidRDefault="00EB5D5F">
      <w:pPr>
        <w:pStyle w:val="paragraph"/>
      </w:pPr>
      <w:r w:rsidRPr="00C945CD">
        <w:tab/>
        <w:t>(a)</w:t>
      </w:r>
      <w:r w:rsidRPr="00C945CD">
        <w:tab/>
        <w:t>receives a conciliator’s report in relation to a matter under paragraph</w:t>
      </w:r>
      <w:r w:rsidR="00C945CD">
        <w:t> </w:t>
      </w:r>
      <w:r w:rsidRPr="00C945CD">
        <w:t>208(c); and</w:t>
      </w:r>
    </w:p>
    <w:p w:rsidR="00EB5D5F" w:rsidRPr="00C945CD" w:rsidRDefault="00EB5D5F">
      <w:pPr>
        <w:pStyle w:val="paragraph"/>
      </w:pPr>
      <w:r w:rsidRPr="00C945CD">
        <w:tab/>
        <w:t>(b)</w:t>
      </w:r>
      <w:r w:rsidRPr="00C945CD">
        <w:tab/>
        <w:t>is satisfied that, in order to prevent the disputed conduct to which the matter relates from causing:</w:t>
      </w:r>
    </w:p>
    <w:p w:rsidR="00EB5D5F" w:rsidRPr="00C945CD" w:rsidRDefault="00EB5D5F">
      <w:pPr>
        <w:pStyle w:val="paragraphsub"/>
      </w:pPr>
      <w:r w:rsidRPr="00C945CD">
        <w:tab/>
        <w:t>(i)</w:t>
      </w:r>
      <w:r w:rsidRPr="00C945CD">
        <w:tab/>
        <w:t>interference, or risk of interference, to radiocommunications; or</w:t>
      </w:r>
    </w:p>
    <w:p w:rsidR="00EB5D5F" w:rsidRPr="00C945CD" w:rsidRDefault="00EB5D5F">
      <w:pPr>
        <w:pStyle w:val="paragraphsub"/>
      </w:pPr>
      <w:r w:rsidRPr="00C945CD">
        <w:tab/>
        <w:t>(ii)</w:t>
      </w:r>
      <w:r w:rsidRPr="00C945CD">
        <w:tab/>
        <w:t>any other disruption or disturbance, or risk of disruption or disturbance, to radiocommunications;</w:t>
      </w:r>
    </w:p>
    <w:p w:rsidR="00EB5D5F" w:rsidRPr="00C945CD" w:rsidRDefault="00EB5D5F">
      <w:pPr>
        <w:pStyle w:val="paragraph"/>
      </w:pPr>
      <w:r w:rsidRPr="00C945CD">
        <w:tab/>
      </w:r>
      <w:r w:rsidRPr="00C945CD">
        <w:tab/>
        <w:t>a person to whom this section applies must take specified action, or refrain from taking specified action;</w:t>
      </w:r>
    </w:p>
    <w:p w:rsidR="00EB5D5F" w:rsidRPr="00C945CD" w:rsidRDefault="00EB5D5F">
      <w:pPr>
        <w:pStyle w:val="subsection2"/>
      </w:pPr>
      <w:r w:rsidRPr="00C945CD">
        <w:t xml:space="preserve">the </w:t>
      </w:r>
      <w:r w:rsidR="00AA25D7" w:rsidRPr="00C945CD">
        <w:t>ACMA</w:t>
      </w:r>
      <w:r w:rsidRPr="00C945CD">
        <w:t xml:space="preserve"> may issue a written direction to the person to take that action within a specified period, or to refrain from taking that action, as the case may be.</w:t>
      </w:r>
    </w:p>
    <w:p w:rsidR="00EB5D5F" w:rsidRPr="00C945CD" w:rsidRDefault="00EB5D5F" w:rsidP="008A4053">
      <w:pPr>
        <w:pStyle w:val="subsection"/>
      </w:pPr>
      <w:r w:rsidRPr="00C945CD">
        <w:tab/>
        <w:t>(2)</w:t>
      </w:r>
      <w:r w:rsidRPr="00C945CD">
        <w:tab/>
        <w:t xml:space="preserve">In issuing a direction the </w:t>
      </w:r>
      <w:r w:rsidR="00AA25D7" w:rsidRPr="00C945CD">
        <w:t>ACMA</w:t>
      </w:r>
      <w:r w:rsidRPr="00C945CD">
        <w:t xml:space="preserve"> must have regard to the conciliator’s report.</w:t>
      </w:r>
    </w:p>
    <w:p w:rsidR="00EB5D5F" w:rsidRPr="00C945CD" w:rsidRDefault="00EB5D5F" w:rsidP="008A4053">
      <w:pPr>
        <w:pStyle w:val="subsection"/>
      </w:pPr>
      <w:r w:rsidRPr="00C945CD">
        <w:tab/>
        <w:t>(3)</w:t>
      </w:r>
      <w:r w:rsidRPr="00C945CD">
        <w:tab/>
        <w:t>This section applies to any of the following persons:</w:t>
      </w:r>
    </w:p>
    <w:p w:rsidR="00EB5D5F" w:rsidRPr="00C945CD" w:rsidRDefault="00EB5D5F">
      <w:pPr>
        <w:pStyle w:val="paragraph"/>
      </w:pPr>
      <w:r w:rsidRPr="00C945CD">
        <w:tab/>
        <w:t>(a)</w:t>
      </w:r>
      <w:r w:rsidRPr="00C945CD">
        <w:tab/>
        <w:t>a person who has engaged, is engaging or proposes to engage in the disputed conduct in question;</w:t>
      </w:r>
    </w:p>
    <w:p w:rsidR="00EB5D5F" w:rsidRPr="00C945CD" w:rsidRDefault="00EB5D5F">
      <w:pPr>
        <w:pStyle w:val="paragraph"/>
      </w:pPr>
      <w:r w:rsidRPr="00C945CD">
        <w:tab/>
        <w:t>(b)</w:t>
      </w:r>
      <w:r w:rsidRPr="00C945CD">
        <w:tab/>
        <w:t>if the matter in question arose as a result of a complaint under subsection</w:t>
      </w:r>
      <w:r w:rsidR="00C945CD">
        <w:t> </w:t>
      </w:r>
      <w:r w:rsidRPr="00C945CD">
        <w:t>205(1)—the complainant.</w:t>
      </w:r>
    </w:p>
    <w:p w:rsidR="00EB5D5F" w:rsidRPr="00C945CD" w:rsidRDefault="00EB5D5F" w:rsidP="008A4053">
      <w:pPr>
        <w:pStyle w:val="subsection"/>
      </w:pPr>
      <w:r w:rsidRPr="00C945CD">
        <w:tab/>
        <w:t>(4)</w:t>
      </w:r>
      <w:r w:rsidRPr="00C945CD">
        <w:tab/>
        <w:t>A reference in this section to being engaged in conduct includes a reference to being involved in, or contributing to, that conduct.</w:t>
      </w:r>
    </w:p>
    <w:p w:rsidR="00EB5D5F" w:rsidRPr="00C945CD" w:rsidRDefault="00EB5D5F" w:rsidP="008A4053">
      <w:pPr>
        <w:pStyle w:val="subsection"/>
      </w:pPr>
      <w:r w:rsidRPr="00C945CD">
        <w:tab/>
        <w:t>(5)</w:t>
      </w:r>
      <w:r w:rsidRPr="00C945CD">
        <w:tab/>
        <w:t xml:space="preserve">If the </w:t>
      </w:r>
      <w:r w:rsidR="00AA25D7" w:rsidRPr="00C945CD">
        <w:t>ACMA</w:t>
      </w:r>
      <w:r w:rsidRPr="00C945CD">
        <w:t xml:space="preserve"> issues a direction to a person, it must give the person notice of the reasons for that direction.</w:t>
      </w:r>
    </w:p>
    <w:p w:rsidR="00EB5D5F" w:rsidRPr="00C945CD" w:rsidRDefault="00EB5D5F">
      <w:pPr>
        <w:pStyle w:val="notetext"/>
      </w:pPr>
      <w:r w:rsidRPr="00C945CD">
        <w:t>Note:</w:t>
      </w:r>
      <w:r w:rsidRPr="00C945CD">
        <w:tab/>
        <w:t>A decision to issue a direction is reviewable under Part</w:t>
      </w:r>
      <w:r w:rsidR="00C945CD">
        <w:t> </w:t>
      </w:r>
      <w:r w:rsidRPr="00C945CD">
        <w:t>5.6.</w:t>
      </w:r>
    </w:p>
    <w:p w:rsidR="00EB5D5F" w:rsidRPr="00C945CD" w:rsidRDefault="00EB5D5F" w:rsidP="008A11E4">
      <w:pPr>
        <w:pStyle w:val="ActHead5"/>
      </w:pPr>
      <w:bookmarkStart w:id="413" w:name="_Toc19106781"/>
      <w:r w:rsidRPr="004C37CE">
        <w:rPr>
          <w:rStyle w:val="CharSectno"/>
        </w:rPr>
        <w:t>213</w:t>
      </w:r>
      <w:r w:rsidRPr="00C945CD">
        <w:t xml:space="preserve">  Complainants to be kept informed</w:t>
      </w:r>
      <w:bookmarkEnd w:id="413"/>
    </w:p>
    <w:p w:rsidR="00EB5D5F" w:rsidRPr="00C945CD" w:rsidRDefault="00EB5D5F" w:rsidP="008A4053">
      <w:pPr>
        <w:pStyle w:val="subsection"/>
      </w:pPr>
      <w:r w:rsidRPr="00C945CD">
        <w:tab/>
      </w:r>
      <w:r w:rsidRPr="00C945CD">
        <w:tab/>
        <w:t>If:</w:t>
      </w:r>
    </w:p>
    <w:p w:rsidR="00EB5D5F" w:rsidRPr="00C945CD" w:rsidRDefault="00EB5D5F">
      <w:pPr>
        <w:pStyle w:val="paragraph"/>
      </w:pPr>
      <w:r w:rsidRPr="00C945CD">
        <w:tab/>
        <w:t>(a)</w:t>
      </w:r>
      <w:r w:rsidRPr="00C945CD">
        <w:tab/>
        <w:t xml:space="preserve">the </w:t>
      </w:r>
      <w:r w:rsidR="00AA25D7" w:rsidRPr="00C945CD">
        <w:t>ACMA</w:t>
      </w:r>
      <w:r w:rsidRPr="00C945CD">
        <w:t xml:space="preserve"> receives a conciliator’s report in relation to a matter under paragraph</w:t>
      </w:r>
      <w:r w:rsidR="00C945CD">
        <w:t> </w:t>
      </w:r>
      <w:r w:rsidRPr="00C945CD">
        <w:t>208(c); and</w:t>
      </w:r>
    </w:p>
    <w:p w:rsidR="00EB5D5F" w:rsidRPr="00C945CD" w:rsidRDefault="00EB5D5F">
      <w:pPr>
        <w:pStyle w:val="paragraph"/>
      </w:pPr>
      <w:r w:rsidRPr="00C945CD">
        <w:tab/>
        <w:t>(b)</w:t>
      </w:r>
      <w:r w:rsidRPr="00C945CD">
        <w:tab/>
        <w:t>the matter arose as a result of a complaint under subsection</w:t>
      </w:r>
      <w:r w:rsidR="00C945CD">
        <w:t> </w:t>
      </w:r>
      <w:r w:rsidRPr="00C945CD">
        <w:t>205(1);</w:t>
      </w:r>
    </w:p>
    <w:p w:rsidR="00EB5D5F" w:rsidRPr="00C945CD" w:rsidRDefault="00EB5D5F">
      <w:pPr>
        <w:pStyle w:val="subsection2"/>
      </w:pPr>
      <w:r w:rsidRPr="00C945CD">
        <w:t xml:space="preserve">the </w:t>
      </w:r>
      <w:r w:rsidR="00AA25D7" w:rsidRPr="00C945CD">
        <w:t>ACMA</w:t>
      </w:r>
      <w:r w:rsidRPr="00C945CD">
        <w:t xml:space="preserve"> must, by written notice, inform the complainant of:</w:t>
      </w:r>
    </w:p>
    <w:p w:rsidR="00EB5D5F" w:rsidRPr="00C945CD" w:rsidRDefault="00EB5D5F">
      <w:pPr>
        <w:pStyle w:val="paragraph"/>
      </w:pPr>
      <w:r w:rsidRPr="00C945CD">
        <w:tab/>
        <w:t>(c)</w:t>
      </w:r>
      <w:r w:rsidRPr="00C945CD">
        <w:tab/>
        <w:t>any direction issued under section</w:t>
      </w:r>
      <w:r w:rsidR="00C945CD">
        <w:t> </w:t>
      </w:r>
      <w:r w:rsidRPr="00C945CD">
        <w:t>212 in relation to the matter (other than a direction issued to the complainant); or</w:t>
      </w:r>
    </w:p>
    <w:p w:rsidR="00EB5D5F" w:rsidRPr="00C945CD" w:rsidRDefault="00EB5D5F">
      <w:pPr>
        <w:pStyle w:val="paragraph"/>
      </w:pPr>
      <w:r w:rsidRPr="00C945CD">
        <w:tab/>
        <w:t>(d)</w:t>
      </w:r>
      <w:r w:rsidRPr="00C945CD">
        <w:tab/>
        <w:t>any decision not to issue a direction under section</w:t>
      </w:r>
      <w:r w:rsidR="00C945CD">
        <w:t> </w:t>
      </w:r>
      <w:r w:rsidRPr="00C945CD">
        <w:t>212 in relation to the matter, together with the reasons for the decision.</w:t>
      </w:r>
    </w:p>
    <w:p w:rsidR="00EB5D5F" w:rsidRPr="00C945CD" w:rsidRDefault="00EB5D5F" w:rsidP="008A11E4">
      <w:pPr>
        <w:pStyle w:val="ActHead5"/>
      </w:pPr>
      <w:bookmarkStart w:id="414" w:name="_Toc19106782"/>
      <w:r w:rsidRPr="004C37CE">
        <w:rPr>
          <w:rStyle w:val="CharSectno"/>
        </w:rPr>
        <w:t>214</w:t>
      </w:r>
      <w:r w:rsidRPr="00C945CD">
        <w:t xml:space="preserve">  Contravention of a direction</w:t>
      </w:r>
      <w:bookmarkEnd w:id="414"/>
    </w:p>
    <w:p w:rsidR="00EB5D5F" w:rsidRPr="00C945CD" w:rsidRDefault="00EB5D5F" w:rsidP="008A4053">
      <w:pPr>
        <w:pStyle w:val="subsection"/>
      </w:pPr>
      <w:r w:rsidRPr="00C945CD">
        <w:tab/>
        <w:t>(1)</w:t>
      </w:r>
      <w:r w:rsidRPr="00C945CD">
        <w:tab/>
        <w:t xml:space="preserve">A person </w:t>
      </w:r>
      <w:r w:rsidR="00A233B4" w:rsidRPr="00C945CD">
        <w:t>commits</w:t>
      </w:r>
      <w:r w:rsidRPr="00C945CD">
        <w:t xml:space="preserve"> an offence if:</w:t>
      </w:r>
    </w:p>
    <w:p w:rsidR="00EB5D5F" w:rsidRPr="00C945CD" w:rsidRDefault="00EB5D5F">
      <w:pPr>
        <w:pStyle w:val="paragraph"/>
      </w:pPr>
      <w:r w:rsidRPr="00C945CD">
        <w:tab/>
        <w:t>(a)</w:t>
      </w:r>
      <w:r w:rsidRPr="00C945CD">
        <w:tab/>
        <w:t>the person has been issued with a direction under section</w:t>
      </w:r>
      <w:r w:rsidR="00C945CD">
        <w:t> </w:t>
      </w:r>
      <w:r w:rsidRPr="00C945CD">
        <w:t>212; and</w:t>
      </w:r>
    </w:p>
    <w:p w:rsidR="00EB5D5F" w:rsidRPr="00C945CD" w:rsidRDefault="00EB5D5F">
      <w:pPr>
        <w:pStyle w:val="paragraph"/>
      </w:pPr>
      <w:r w:rsidRPr="00C945CD">
        <w:tab/>
        <w:t>(b)</w:t>
      </w:r>
      <w:r w:rsidRPr="00C945CD">
        <w:tab/>
        <w:t>the person engages in conduct; and</w:t>
      </w:r>
    </w:p>
    <w:p w:rsidR="00EB5D5F" w:rsidRPr="00C945CD" w:rsidRDefault="00EB5D5F">
      <w:pPr>
        <w:pStyle w:val="paragraph"/>
      </w:pPr>
      <w:r w:rsidRPr="00C945CD">
        <w:tab/>
        <w:t>(c)</w:t>
      </w:r>
      <w:r w:rsidRPr="00C945CD">
        <w:tab/>
        <w:t>the person’s conduct contravenes the direction.</w:t>
      </w:r>
    </w:p>
    <w:p w:rsidR="00EB5D5F" w:rsidRPr="00C945CD" w:rsidRDefault="00EB5D5F">
      <w:pPr>
        <w:pStyle w:val="Penalty"/>
      </w:pPr>
      <w:r w:rsidRPr="00C945CD">
        <w:t>Penalty:</w:t>
      </w:r>
      <w:r w:rsidRPr="00C945CD">
        <w:tab/>
        <w:t>100 penalty units.</w:t>
      </w:r>
    </w:p>
    <w:p w:rsidR="00EB5D5F" w:rsidRPr="00C945CD" w:rsidRDefault="00EB5D5F" w:rsidP="008A4053">
      <w:pPr>
        <w:pStyle w:val="subsection"/>
      </w:pPr>
      <w:r w:rsidRPr="00C945CD">
        <w:tab/>
        <w:t>(2)</w:t>
      </w:r>
      <w:r w:rsidRPr="00C945CD">
        <w:tab/>
        <w:t>In this section:</w:t>
      </w:r>
    </w:p>
    <w:p w:rsidR="00EB5D5F" w:rsidRPr="00C945CD" w:rsidRDefault="00EB5D5F">
      <w:pPr>
        <w:pStyle w:val="Definition"/>
      </w:pPr>
      <w:r w:rsidRPr="00C945CD">
        <w:rPr>
          <w:b/>
          <w:i/>
        </w:rPr>
        <w:t>engage in conduct</w:t>
      </w:r>
      <w:r w:rsidRPr="00C945CD">
        <w:rPr>
          <w:i/>
        </w:rPr>
        <w:t xml:space="preserve"> </w:t>
      </w:r>
      <w:r w:rsidRPr="00C945CD">
        <w:t>means:</w:t>
      </w:r>
    </w:p>
    <w:p w:rsidR="00EB5D5F" w:rsidRPr="00C945CD" w:rsidRDefault="00EB5D5F">
      <w:pPr>
        <w:pStyle w:val="paragraph"/>
      </w:pPr>
      <w:r w:rsidRPr="00C945CD">
        <w:tab/>
        <w:t>(a)</w:t>
      </w:r>
      <w:r w:rsidRPr="00C945CD">
        <w:tab/>
        <w:t>do an act; or</w:t>
      </w:r>
    </w:p>
    <w:p w:rsidR="00EB5D5F" w:rsidRPr="00C945CD" w:rsidRDefault="00EB5D5F">
      <w:pPr>
        <w:pStyle w:val="paragraph"/>
      </w:pPr>
      <w:r w:rsidRPr="00C945CD">
        <w:tab/>
        <w:t>(b)</w:t>
      </w:r>
      <w:r w:rsidRPr="00C945CD">
        <w:tab/>
        <w:t>omit to perform an act.</w:t>
      </w:r>
    </w:p>
    <w:p w:rsidR="00EB5D5F" w:rsidRPr="00C945CD" w:rsidRDefault="00EB5D5F" w:rsidP="008A11E4">
      <w:pPr>
        <w:pStyle w:val="ActHead5"/>
      </w:pPr>
      <w:bookmarkStart w:id="415" w:name="_Toc19106783"/>
      <w:r w:rsidRPr="004C37CE">
        <w:rPr>
          <w:rStyle w:val="CharSectno"/>
        </w:rPr>
        <w:t>215</w:t>
      </w:r>
      <w:r w:rsidRPr="00C945CD">
        <w:t xml:space="preserve">  Commonwealth not liable for costs</w:t>
      </w:r>
      <w:bookmarkEnd w:id="415"/>
    </w:p>
    <w:p w:rsidR="00EB5D5F" w:rsidRPr="00C945CD" w:rsidRDefault="00EB5D5F" w:rsidP="008A4053">
      <w:pPr>
        <w:pStyle w:val="subsection"/>
      </w:pPr>
      <w:r w:rsidRPr="00C945CD">
        <w:tab/>
      </w:r>
      <w:r w:rsidRPr="00C945CD">
        <w:tab/>
        <w:t>The Commonwealth is not liable for any loss, damage or injury suffered by a person as a result of complying with a direction under section</w:t>
      </w:r>
      <w:r w:rsidR="00C945CD">
        <w:t> </w:t>
      </w:r>
      <w:r w:rsidRPr="00C945CD">
        <w:t>212.</w:t>
      </w:r>
    </w:p>
    <w:p w:rsidR="00EB5D5F" w:rsidRPr="00C945CD" w:rsidRDefault="00EB5D5F" w:rsidP="00385B39">
      <w:pPr>
        <w:pStyle w:val="ActHead3"/>
        <w:pageBreakBefore/>
      </w:pPr>
      <w:bookmarkStart w:id="416" w:name="_Toc19106784"/>
      <w:r w:rsidRPr="004C37CE">
        <w:rPr>
          <w:rStyle w:val="CharDivNo"/>
        </w:rPr>
        <w:t>Division</w:t>
      </w:r>
      <w:r w:rsidR="00C945CD" w:rsidRPr="004C37CE">
        <w:rPr>
          <w:rStyle w:val="CharDivNo"/>
        </w:rPr>
        <w:t> </w:t>
      </w:r>
      <w:r w:rsidRPr="004C37CE">
        <w:rPr>
          <w:rStyle w:val="CharDivNo"/>
        </w:rPr>
        <w:t>5</w:t>
      </w:r>
      <w:r w:rsidRPr="00C945CD">
        <w:t>—</w:t>
      </w:r>
      <w:r w:rsidRPr="004C37CE">
        <w:rPr>
          <w:rStyle w:val="CharDivText"/>
        </w:rPr>
        <w:t>Miscellaneous</w:t>
      </w:r>
      <w:bookmarkEnd w:id="416"/>
    </w:p>
    <w:p w:rsidR="00EB5D5F" w:rsidRPr="00C945CD" w:rsidRDefault="00EB5D5F" w:rsidP="008A11E4">
      <w:pPr>
        <w:pStyle w:val="ActHead5"/>
      </w:pPr>
      <w:bookmarkStart w:id="417" w:name="_Toc19106785"/>
      <w:r w:rsidRPr="004C37CE">
        <w:rPr>
          <w:rStyle w:val="CharSectno"/>
        </w:rPr>
        <w:t>216</w:t>
      </w:r>
      <w:r w:rsidRPr="00C945CD">
        <w:t xml:space="preserve">  Offences relating to settlement of interference disputes</w:t>
      </w:r>
      <w:bookmarkEnd w:id="417"/>
    </w:p>
    <w:p w:rsidR="00EB5D5F" w:rsidRPr="00C945CD" w:rsidRDefault="00EB5D5F" w:rsidP="008A4053">
      <w:pPr>
        <w:pStyle w:val="subsection"/>
      </w:pPr>
      <w:r w:rsidRPr="00C945CD">
        <w:tab/>
      </w:r>
      <w:r w:rsidRPr="00C945CD">
        <w:tab/>
        <w:t>It is an offence for a person to:</w:t>
      </w:r>
    </w:p>
    <w:p w:rsidR="00EB5D5F" w:rsidRPr="00C945CD" w:rsidRDefault="00EB5D5F">
      <w:pPr>
        <w:pStyle w:val="paragraph"/>
      </w:pPr>
      <w:r w:rsidRPr="00C945CD">
        <w:tab/>
        <w:t>(a)</w:t>
      </w:r>
      <w:r w:rsidRPr="00C945CD">
        <w:tab/>
        <w:t>refuse to employ another person; or</w:t>
      </w:r>
    </w:p>
    <w:p w:rsidR="00EB5D5F" w:rsidRPr="00C945CD" w:rsidRDefault="00EB5D5F">
      <w:pPr>
        <w:pStyle w:val="paragraph"/>
      </w:pPr>
      <w:r w:rsidRPr="00C945CD">
        <w:tab/>
        <w:t>(b)</w:t>
      </w:r>
      <w:r w:rsidRPr="00C945CD">
        <w:tab/>
        <w:t>dismiss or threaten to dismiss another person from his or her employment; or</w:t>
      </w:r>
    </w:p>
    <w:p w:rsidR="00EB5D5F" w:rsidRPr="00C945CD" w:rsidRDefault="00EB5D5F">
      <w:pPr>
        <w:pStyle w:val="paragraph"/>
      </w:pPr>
      <w:r w:rsidRPr="00C945CD">
        <w:tab/>
        <w:t>(c)</w:t>
      </w:r>
      <w:r w:rsidRPr="00C945CD">
        <w:tab/>
        <w:t>prejudice, or threaten to prejudice another person in his or her employment; or</w:t>
      </w:r>
    </w:p>
    <w:p w:rsidR="00EB5D5F" w:rsidRPr="00C945CD" w:rsidRDefault="00EB5D5F">
      <w:pPr>
        <w:pStyle w:val="paragraph"/>
      </w:pPr>
      <w:r w:rsidRPr="00C945CD">
        <w:tab/>
        <w:t>(d)</w:t>
      </w:r>
      <w:r w:rsidRPr="00C945CD">
        <w:tab/>
        <w:t>intimidate or coerce or impose any pecuniary or other penalty on, another person;</w:t>
      </w:r>
    </w:p>
    <w:p w:rsidR="00EB5D5F" w:rsidRPr="00C945CD" w:rsidRDefault="00EB5D5F">
      <w:pPr>
        <w:pStyle w:val="subsection2"/>
      </w:pPr>
      <w:r w:rsidRPr="00C945CD">
        <w:t>because that other person:</w:t>
      </w:r>
    </w:p>
    <w:p w:rsidR="00EB5D5F" w:rsidRPr="00C945CD" w:rsidRDefault="00EB5D5F">
      <w:pPr>
        <w:pStyle w:val="paragraph"/>
      </w:pPr>
      <w:r w:rsidRPr="00C945CD">
        <w:tab/>
        <w:t>(e)</w:t>
      </w:r>
      <w:r w:rsidRPr="00C945CD">
        <w:tab/>
        <w:t>has made, or proposes to make, a complaint of the kind referred to a conciliator under section</w:t>
      </w:r>
      <w:r w:rsidR="00C945CD">
        <w:t> </w:t>
      </w:r>
      <w:r w:rsidRPr="00C945CD">
        <w:t>205; or</w:t>
      </w:r>
    </w:p>
    <w:p w:rsidR="00EB5D5F" w:rsidRPr="00C945CD" w:rsidRDefault="00EB5D5F">
      <w:pPr>
        <w:pStyle w:val="paragraph"/>
      </w:pPr>
      <w:r w:rsidRPr="00C945CD">
        <w:tab/>
        <w:t>(f)</w:t>
      </w:r>
      <w:r w:rsidRPr="00C945CD">
        <w:tab/>
        <w:t>has given, or proposes to give, information or documents to a third person exercising any power or performing any function under this Part; or</w:t>
      </w:r>
    </w:p>
    <w:p w:rsidR="00EB5D5F" w:rsidRPr="00C945CD" w:rsidRDefault="00EB5D5F">
      <w:pPr>
        <w:pStyle w:val="paragraph"/>
      </w:pPr>
      <w:r w:rsidRPr="00C945CD">
        <w:tab/>
        <w:t>(g)</w:t>
      </w:r>
      <w:r w:rsidRPr="00C945CD">
        <w:tab/>
        <w:t>has attended, or proposes to attend, a conference held under section</w:t>
      </w:r>
      <w:r w:rsidR="00C945CD">
        <w:t> </w:t>
      </w:r>
      <w:r w:rsidRPr="00C945CD">
        <w:t>210.</w:t>
      </w:r>
    </w:p>
    <w:p w:rsidR="00EB5D5F" w:rsidRPr="00C945CD" w:rsidRDefault="00EB5D5F">
      <w:pPr>
        <w:pStyle w:val="Penalty"/>
      </w:pPr>
      <w:r w:rsidRPr="00C945CD">
        <w:t>Penalty:</w:t>
      </w:r>
      <w:r w:rsidRPr="00C945CD">
        <w:tab/>
        <w:t>Imprisonment for 6 months.</w:t>
      </w:r>
    </w:p>
    <w:p w:rsidR="00EB5D5F" w:rsidRPr="00C945CD" w:rsidRDefault="00EB5D5F" w:rsidP="008A11E4">
      <w:pPr>
        <w:pStyle w:val="ActHead5"/>
      </w:pPr>
      <w:bookmarkStart w:id="418" w:name="_Toc19106786"/>
      <w:r w:rsidRPr="004C37CE">
        <w:rPr>
          <w:rStyle w:val="CharSectno"/>
        </w:rPr>
        <w:t>217</w:t>
      </w:r>
      <w:r w:rsidRPr="00C945CD">
        <w:t xml:space="preserve">  Operation of State and Territory laws</w:t>
      </w:r>
      <w:bookmarkEnd w:id="418"/>
    </w:p>
    <w:p w:rsidR="00EB5D5F" w:rsidRPr="00C945CD" w:rsidRDefault="00EB5D5F" w:rsidP="008A4053">
      <w:pPr>
        <w:pStyle w:val="subsection"/>
      </w:pPr>
      <w:r w:rsidRPr="00C945CD">
        <w:tab/>
      </w:r>
      <w:r w:rsidRPr="00C945CD">
        <w:tab/>
        <w:t>This Part is not intended to affect the operation of a law of a State or Territory if the law is capable of operating concurrently with this Part.</w:t>
      </w:r>
    </w:p>
    <w:p w:rsidR="00EB5D5F" w:rsidRPr="00C945CD" w:rsidRDefault="00EB5D5F" w:rsidP="00385B39">
      <w:pPr>
        <w:pStyle w:val="ActHead2"/>
        <w:pageBreakBefore/>
      </w:pPr>
      <w:bookmarkStart w:id="419" w:name="_Toc19106787"/>
      <w:r w:rsidRPr="004C37CE">
        <w:rPr>
          <w:rStyle w:val="CharPartNo"/>
        </w:rPr>
        <w:t>Part</w:t>
      </w:r>
      <w:r w:rsidR="00C945CD" w:rsidRPr="004C37CE">
        <w:rPr>
          <w:rStyle w:val="CharPartNo"/>
        </w:rPr>
        <w:t> </w:t>
      </w:r>
      <w:r w:rsidRPr="004C37CE">
        <w:rPr>
          <w:rStyle w:val="CharPartNo"/>
        </w:rPr>
        <w:t>4.4</w:t>
      </w:r>
      <w:r w:rsidRPr="00C945CD">
        <w:t>—</w:t>
      </w:r>
      <w:r w:rsidRPr="004C37CE">
        <w:rPr>
          <w:rStyle w:val="CharPartText"/>
        </w:rPr>
        <w:t>Restricted use zones</w:t>
      </w:r>
      <w:bookmarkEnd w:id="419"/>
    </w:p>
    <w:p w:rsidR="00EB5D5F" w:rsidRPr="00C945CD" w:rsidRDefault="00EB5D5F" w:rsidP="008A11E4">
      <w:pPr>
        <w:pStyle w:val="ActHead3"/>
      </w:pPr>
      <w:bookmarkStart w:id="420" w:name="_Toc19106788"/>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Declarations of emergency</w:t>
      </w:r>
      <w:bookmarkEnd w:id="420"/>
    </w:p>
    <w:p w:rsidR="00EB5D5F" w:rsidRPr="00C945CD" w:rsidRDefault="00EB5D5F" w:rsidP="008A11E4">
      <w:pPr>
        <w:pStyle w:val="ActHead5"/>
      </w:pPr>
      <w:bookmarkStart w:id="421" w:name="_Toc19106789"/>
      <w:r w:rsidRPr="004C37CE">
        <w:rPr>
          <w:rStyle w:val="CharSectno"/>
        </w:rPr>
        <w:t>219</w:t>
      </w:r>
      <w:r w:rsidRPr="00C945CD">
        <w:t xml:space="preserve">  Declaration of period of emergency</w:t>
      </w:r>
      <w:bookmarkEnd w:id="421"/>
    </w:p>
    <w:p w:rsidR="00EB5D5F" w:rsidRPr="00C945CD" w:rsidRDefault="00EB5D5F" w:rsidP="008A4053">
      <w:pPr>
        <w:pStyle w:val="subsection"/>
      </w:pPr>
      <w:r w:rsidRPr="00C945CD">
        <w:tab/>
        <w:t>(1)</w:t>
      </w:r>
      <w:r w:rsidRPr="00C945CD">
        <w:tab/>
        <w:t>Subject to section</w:t>
      </w:r>
      <w:r w:rsidR="00C945CD">
        <w:t> </w:t>
      </w:r>
      <w:r w:rsidRPr="00C945CD">
        <w:t>220, the Governor</w:t>
      </w:r>
      <w:r w:rsidR="00C945CD">
        <w:noBreakHyphen/>
      </w:r>
      <w:r w:rsidRPr="00C945CD">
        <w:t>General may, by Proclamation, declare that a period specified in the Proclamation will be a period of emergency.</w:t>
      </w:r>
    </w:p>
    <w:p w:rsidR="00EB5D5F" w:rsidRPr="00C945CD" w:rsidRDefault="00EB5D5F" w:rsidP="008A4053">
      <w:pPr>
        <w:pStyle w:val="subsection"/>
      </w:pPr>
      <w:r w:rsidRPr="00C945CD">
        <w:tab/>
        <w:t>(2)</w:t>
      </w:r>
      <w:r w:rsidRPr="00C945CD">
        <w:tab/>
        <w:t xml:space="preserve">The period must not be expressed to commence on a day earlier than the day on which the Proclamation is published in the </w:t>
      </w:r>
      <w:r w:rsidRPr="00C945CD">
        <w:rPr>
          <w:i/>
        </w:rPr>
        <w:t>Gazette</w:t>
      </w:r>
      <w:r w:rsidRPr="00C945CD">
        <w:t>.</w:t>
      </w:r>
    </w:p>
    <w:p w:rsidR="00EB5D5F" w:rsidRPr="00C945CD" w:rsidRDefault="00EB5D5F" w:rsidP="008A4053">
      <w:pPr>
        <w:pStyle w:val="subsection"/>
      </w:pPr>
      <w:r w:rsidRPr="00C945CD">
        <w:tab/>
        <w:t>(3)</w:t>
      </w:r>
      <w:r w:rsidRPr="00C945CD">
        <w:tab/>
        <w:t>The period may not exceed 3 months.</w:t>
      </w:r>
    </w:p>
    <w:p w:rsidR="00EB5D5F" w:rsidRPr="00C945CD" w:rsidRDefault="00EB5D5F" w:rsidP="008A11E4">
      <w:pPr>
        <w:pStyle w:val="ActHead5"/>
      </w:pPr>
      <w:bookmarkStart w:id="422" w:name="_Toc19106790"/>
      <w:r w:rsidRPr="004C37CE">
        <w:rPr>
          <w:rStyle w:val="CharSectno"/>
        </w:rPr>
        <w:t>220</w:t>
      </w:r>
      <w:r w:rsidRPr="00C945CD">
        <w:t xml:space="preserve">  Circumstances in which Proclamation may be made</w:t>
      </w:r>
      <w:bookmarkEnd w:id="422"/>
    </w:p>
    <w:p w:rsidR="00EB5D5F" w:rsidRPr="00C945CD" w:rsidRDefault="00EB5D5F" w:rsidP="008A4053">
      <w:pPr>
        <w:pStyle w:val="subsection"/>
      </w:pPr>
      <w:r w:rsidRPr="00C945CD">
        <w:tab/>
      </w:r>
      <w:r w:rsidRPr="00C945CD">
        <w:tab/>
        <w:t>The Governor</w:t>
      </w:r>
      <w:r w:rsidR="00C945CD">
        <w:noBreakHyphen/>
      </w:r>
      <w:r w:rsidRPr="00C945CD">
        <w:t>General may not make a Proclamation under section</w:t>
      </w:r>
      <w:r w:rsidR="00C945CD">
        <w:t> </w:t>
      </w:r>
      <w:r w:rsidRPr="00C945CD">
        <w:t>219 unless satisfied that it is necessary in the public interest to do so due to an emergency involving:</w:t>
      </w:r>
    </w:p>
    <w:p w:rsidR="00EB5D5F" w:rsidRPr="00C945CD" w:rsidRDefault="00EB5D5F">
      <w:pPr>
        <w:pStyle w:val="paragraph"/>
      </w:pPr>
      <w:r w:rsidRPr="00C945CD">
        <w:tab/>
        <w:t>(a)</w:t>
      </w:r>
      <w:r w:rsidRPr="00C945CD">
        <w:tab/>
        <w:t>prejudice to the security or defence of Australia; or</w:t>
      </w:r>
    </w:p>
    <w:p w:rsidR="00EB5D5F" w:rsidRPr="00C945CD" w:rsidRDefault="00EB5D5F">
      <w:pPr>
        <w:pStyle w:val="paragraph"/>
      </w:pPr>
      <w:r w:rsidRPr="00C945CD">
        <w:tab/>
        <w:t>(b)</w:t>
      </w:r>
      <w:r w:rsidRPr="00C945CD">
        <w:tab/>
        <w:t>a serious threat to the environment; or</w:t>
      </w:r>
    </w:p>
    <w:p w:rsidR="00EB5D5F" w:rsidRPr="00C945CD" w:rsidRDefault="00EB5D5F">
      <w:pPr>
        <w:pStyle w:val="paragraph"/>
      </w:pPr>
      <w:r w:rsidRPr="00C945CD">
        <w:tab/>
        <w:t>(c)</w:t>
      </w:r>
      <w:r w:rsidRPr="00C945CD">
        <w:tab/>
        <w:t>risk of death of, or injury to, persons; or</w:t>
      </w:r>
    </w:p>
    <w:p w:rsidR="00EB5D5F" w:rsidRPr="00C945CD" w:rsidRDefault="00EB5D5F">
      <w:pPr>
        <w:pStyle w:val="paragraph"/>
      </w:pPr>
      <w:r w:rsidRPr="00C945CD">
        <w:tab/>
        <w:t>(d)</w:t>
      </w:r>
      <w:r w:rsidRPr="00C945CD">
        <w:tab/>
        <w:t>risk of substantial loss of, or substantial damage to, property.</w:t>
      </w:r>
    </w:p>
    <w:p w:rsidR="00EB5D5F" w:rsidRPr="00C945CD" w:rsidRDefault="00EB5D5F" w:rsidP="008A11E4">
      <w:pPr>
        <w:pStyle w:val="ActHead5"/>
      </w:pPr>
      <w:bookmarkStart w:id="423" w:name="_Toc19106791"/>
      <w:r w:rsidRPr="004C37CE">
        <w:rPr>
          <w:rStyle w:val="CharSectno"/>
        </w:rPr>
        <w:t>221</w:t>
      </w:r>
      <w:r w:rsidRPr="00C945CD">
        <w:t xml:space="preserve">  Termination of period of emergency</w:t>
      </w:r>
      <w:bookmarkEnd w:id="423"/>
    </w:p>
    <w:p w:rsidR="00EB5D5F" w:rsidRPr="00C945CD" w:rsidRDefault="00EB5D5F" w:rsidP="008A4053">
      <w:pPr>
        <w:pStyle w:val="subsection"/>
      </w:pPr>
      <w:r w:rsidRPr="00C945CD">
        <w:tab/>
        <w:t>(1)</w:t>
      </w:r>
      <w:r w:rsidRPr="00C945CD">
        <w:tab/>
        <w:t>If, at any time during a period of emergency, the Governor</w:t>
      </w:r>
      <w:r w:rsidR="00C945CD">
        <w:noBreakHyphen/>
      </w:r>
      <w:r w:rsidRPr="00C945CD">
        <w:t>General becomes satisfied that it is no longer necessary in the public interest that the period of emergency should continue, the Governor</w:t>
      </w:r>
      <w:r w:rsidR="00C945CD">
        <w:noBreakHyphen/>
      </w:r>
      <w:r w:rsidRPr="00C945CD">
        <w:t>General must, by a new Proclamation, revoke the Proclamation that declared the period of emergency.</w:t>
      </w:r>
    </w:p>
    <w:p w:rsidR="00EB5D5F" w:rsidRPr="00C945CD" w:rsidRDefault="00EB5D5F" w:rsidP="008A4053">
      <w:pPr>
        <w:pStyle w:val="subsection"/>
      </w:pPr>
      <w:r w:rsidRPr="00C945CD">
        <w:tab/>
        <w:t>(2)</w:t>
      </w:r>
      <w:r w:rsidRPr="00C945CD">
        <w:tab/>
        <w:t>The revocation terminates the period of emergency.</w:t>
      </w:r>
    </w:p>
    <w:p w:rsidR="00EB5D5F" w:rsidRPr="00C945CD" w:rsidRDefault="00EB5D5F" w:rsidP="00385B39">
      <w:pPr>
        <w:pStyle w:val="ActHead3"/>
        <w:pageBreakBefore/>
      </w:pPr>
      <w:bookmarkStart w:id="424" w:name="_Toc19106792"/>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Restrictive orders</w:t>
      </w:r>
      <w:bookmarkEnd w:id="424"/>
    </w:p>
    <w:p w:rsidR="00EB5D5F" w:rsidRPr="00C945CD" w:rsidRDefault="00EB5D5F" w:rsidP="008A11E4">
      <w:pPr>
        <w:pStyle w:val="ActHead5"/>
      </w:pPr>
      <w:bookmarkStart w:id="425" w:name="_Toc19106793"/>
      <w:r w:rsidRPr="004C37CE">
        <w:rPr>
          <w:rStyle w:val="CharSectno"/>
        </w:rPr>
        <w:t>222</w:t>
      </w:r>
      <w:r w:rsidRPr="00C945CD">
        <w:t xml:space="preserve">  Restrictive orders</w:t>
      </w:r>
      <w:bookmarkEnd w:id="425"/>
    </w:p>
    <w:p w:rsidR="00EB5D5F" w:rsidRPr="00C945CD" w:rsidRDefault="00EB5D5F" w:rsidP="008A4053">
      <w:pPr>
        <w:pStyle w:val="subsection"/>
      </w:pPr>
      <w:r w:rsidRPr="00C945CD">
        <w:tab/>
        <w:t>(1)</w:t>
      </w:r>
      <w:r w:rsidRPr="00C945CD">
        <w:tab/>
        <w:t>During a period of emergency, the Minister may, in writing, make a restrictive order that prohibits or regulates:</w:t>
      </w:r>
    </w:p>
    <w:p w:rsidR="00EB5D5F" w:rsidRPr="00C945CD" w:rsidRDefault="00EB5D5F">
      <w:pPr>
        <w:pStyle w:val="paragraph"/>
      </w:pPr>
      <w:r w:rsidRPr="00C945CD">
        <w:tab/>
        <w:t>(a)</w:t>
      </w:r>
      <w:r w:rsidRPr="00C945CD">
        <w:tab/>
        <w:t>the use, within a specified area, of radiocommunications transmitters; or</w:t>
      </w:r>
    </w:p>
    <w:p w:rsidR="00EB5D5F" w:rsidRPr="00C945CD" w:rsidRDefault="00EB5D5F">
      <w:pPr>
        <w:pStyle w:val="paragraph"/>
      </w:pPr>
      <w:r w:rsidRPr="00C945CD">
        <w:tab/>
        <w:t>(b)</w:t>
      </w:r>
      <w:r w:rsidRPr="00C945CD">
        <w:tab/>
        <w:t>the operation of transmitters within a specified area if such use is, in the Minister’s view, likely to interfere with radiocommunications.</w:t>
      </w:r>
    </w:p>
    <w:p w:rsidR="00EB5D5F" w:rsidRPr="00C945CD" w:rsidRDefault="00EB5D5F" w:rsidP="008A4053">
      <w:pPr>
        <w:pStyle w:val="subsection"/>
      </w:pPr>
      <w:r w:rsidRPr="00C945CD">
        <w:tab/>
        <w:t>(2)</w:t>
      </w:r>
      <w:r w:rsidRPr="00C945CD">
        <w:tab/>
        <w:t>The Minister:</w:t>
      </w:r>
    </w:p>
    <w:p w:rsidR="00EB5D5F" w:rsidRPr="00C945CD" w:rsidRDefault="00EB5D5F">
      <w:pPr>
        <w:pStyle w:val="paragraph"/>
      </w:pPr>
      <w:r w:rsidRPr="00C945CD">
        <w:tab/>
        <w:t>(a)</w:t>
      </w:r>
      <w:r w:rsidRPr="00C945CD">
        <w:tab/>
        <w:t>must not make the order unless guidelines are in force under section</w:t>
      </w:r>
      <w:r w:rsidR="00C945CD">
        <w:t> </w:t>
      </w:r>
      <w:r w:rsidRPr="00C945CD">
        <w:t>230; and</w:t>
      </w:r>
    </w:p>
    <w:p w:rsidR="00EB5D5F" w:rsidRPr="00C945CD" w:rsidRDefault="00EB5D5F">
      <w:pPr>
        <w:pStyle w:val="paragraph"/>
      </w:pPr>
      <w:r w:rsidRPr="00C945CD">
        <w:tab/>
        <w:t>(b)</w:t>
      </w:r>
      <w:r w:rsidRPr="00C945CD">
        <w:tab/>
        <w:t>in making the order, must comply with the guidelines in force under section</w:t>
      </w:r>
      <w:r w:rsidR="00C945CD">
        <w:t> </w:t>
      </w:r>
      <w:r w:rsidRPr="00C945CD">
        <w:t>230.</w:t>
      </w:r>
    </w:p>
    <w:p w:rsidR="00EB5D5F" w:rsidRPr="00C945CD" w:rsidRDefault="00EB5D5F" w:rsidP="008A4053">
      <w:pPr>
        <w:pStyle w:val="subsection"/>
      </w:pPr>
      <w:r w:rsidRPr="00C945CD">
        <w:tab/>
        <w:t>(3)</w:t>
      </w:r>
      <w:r w:rsidRPr="00C945CD">
        <w:tab/>
        <w:t>The order comes into force:</w:t>
      </w:r>
    </w:p>
    <w:p w:rsidR="00EB5D5F" w:rsidRPr="00C945CD" w:rsidRDefault="00EB5D5F">
      <w:pPr>
        <w:pStyle w:val="paragraph"/>
      </w:pPr>
      <w:r w:rsidRPr="00C945CD">
        <w:tab/>
        <w:t>(a)</w:t>
      </w:r>
      <w:r w:rsidRPr="00C945CD">
        <w:tab/>
        <w:t>on the day it is published under subsection</w:t>
      </w:r>
      <w:r w:rsidR="00C945CD">
        <w:t> </w:t>
      </w:r>
      <w:r w:rsidRPr="00C945CD">
        <w:t>223(1); or</w:t>
      </w:r>
    </w:p>
    <w:p w:rsidR="00EB5D5F" w:rsidRPr="00C945CD" w:rsidRDefault="00EB5D5F">
      <w:pPr>
        <w:pStyle w:val="paragraph"/>
      </w:pPr>
      <w:r w:rsidRPr="00C945CD">
        <w:tab/>
        <w:t>(b)</w:t>
      </w:r>
      <w:r w:rsidRPr="00C945CD">
        <w:tab/>
        <w:t>if a later day (being a day during a period of emergency) is specified in the order—on that later day.</w:t>
      </w:r>
    </w:p>
    <w:p w:rsidR="00EB5D5F" w:rsidRPr="00C945CD" w:rsidRDefault="00EB5D5F" w:rsidP="008A11E4">
      <w:pPr>
        <w:pStyle w:val="ActHead5"/>
      </w:pPr>
      <w:bookmarkStart w:id="426" w:name="_Toc19106794"/>
      <w:r w:rsidRPr="004C37CE">
        <w:rPr>
          <w:rStyle w:val="CharSectno"/>
        </w:rPr>
        <w:t>223</w:t>
      </w:r>
      <w:r w:rsidRPr="00C945CD">
        <w:t xml:space="preserve">  Publication of restrictive orders</w:t>
      </w:r>
      <w:bookmarkEnd w:id="426"/>
    </w:p>
    <w:p w:rsidR="00EB5D5F" w:rsidRPr="00C945CD" w:rsidRDefault="00EB5D5F" w:rsidP="008A4053">
      <w:pPr>
        <w:pStyle w:val="subsection"/>
      </w:pPr>
      <w:r w:rsidRPr="00C945CD">
        <w:tab/>
        <w:t>(1)</w:t>
      </w:r>
      <w:r w:rsidRPr="00C945CD">
        <w:tab/>
        <w:t xml:space="preserve">A copy of the order must be published in the </w:t>
      </w:r>
      <w:r w:rsidRPr="00C945CD">
        <w:rPr>
          <w:i/>
        </w:rPr>
        <w:t>Gazette.</w:t>
      </w:r>
    </w:p>
    <w:p w:rsidR="00EB5D5F" w:rsidRPr="00C945CD" w:rsidRDefault="00EB5D5F" w:rsidP="008A4053">
      <w:pPr>
        <w:pStyle w:val="subsection"/>
      </w:pPr>
      <w:r w:rsidRPr="00C945CD">
        <w:tab/>
        <w:t>(2)</w:t>
      </w:r>
      <w:r w:rsidRPr="00C945CD">
        <w:tab/>
        <w:t>As soon as practicable after making the order, the Minister:</w:t>
      </w:r>
    </w:p>
    <w:p w:rsidR="00EB5D5F" w:rsidRPr="00C945CD" w:rsidRDefault="00EB5D5F">
      <w:pPr>
        <w:pStyle w:val="paragraph"/>
      </w:pPr>
      <w:r w:rsidRPr="00C945CD">
        <w:tab/>
        <w:t>(a)</w:t>
      </w:r>
      <w:r w:rsidRPr="00C945CD">
        <w:tab/>
        <w:t>must cause a copy of the order to be published in one or more newspapers circulating generally in the capital city of the State or Territory in which the order has effect; and</w:t>
      </w:r>
    </w:p>
    <w:p w:rsidR="00EB5D5F" w:rsidRPr="00C945CD" w:rsidRDefault="00EB5D5F">
      <w:pPr>
        <w:pStyle w:val="paragraph"/>
      </w:pPr>
      <w:r w:rsidRPr="00C945CD">
        <w:tab/>
        <w:t>(b)</w:t>
      </w:r>
      <w:r w:rsidRPr="00C945CD">
        <w:tab/>
        <w:t>may, if the Minister thinks fit, cause particulars of the order to be published by radio or television broadcast.</w:t>
      </w:r>
    </w:p>
    <w:p w:rsidR="00EB5D5F" w:rsidRPr="00C945CD" w:rsidRDefault="00EB5D5F" w:rsidP="008A4053">
      <w:pPr>
        <w:pStyle w:val="subsection"/>
      </w:pPr>
      <w:r w:rsidRPr="00C945CD">
        <w:tab/>
        <w:t>(3)</w:t>
      </w:r>
      <w:r w:rsidRPr="00C945CD">
        <w:tab/>
        <w:t xml:space="preserve">A failure to comply with </w:t>
      </w:r>
      <w:r w:rsidR="00C945CD">
        <w:t>paragraph (</w:t>
      </w:r>
      <w:r w:rsidRPr="00C945CD">
        <w:t>2)(a) does not affect the order’s validity.</w:t>
      </w:r>
    </w:p>
    <w:p w:rsidR="00EB5D5F" w:rsidRPr="00C945CD" w:rsidRDefault="00EB5D5F" w:rsidP="00371286">
      <w:pPr>
        <w:pStyle w:val="ActHead5"/>
      </w:pPr>
      <w:bookmarkStart w:id="427" w:name="_Toc19106795"/>
      <w:r w:rsidRPr="004C37CE">
        <w:rPr>
          <w:rStyle w:val="CharSectno"/>
        </w:rPr>
        <w:t>224</w:t>
      </w:r>
      <w:r w:rsidRPr="00C945CD">
        <w:t xml:space="preserve">  Application of orders to broadcasting</w:t>
      </w:r>
      <w:bookmarkEnd w:id="427"/>
    </w:p>
    <w:p w:rsidR="00EB5D5F" w:rsidRPr="00C945CD" w:rsidRDefault="00EB5D5F" w:rsidP="00371286">
      <w:pPr>
        <w:pStyle w:val="subsection"/>
        <w:keepNext/>
      </w:pPr>
      <w:r w:rsidRPr="00C945CD">
        <w:tab/>
      </w:r>
      <w:r w:rsidRPr="00C945CD">
        <w:tab/>
        <w:t>A restrictive order does not apply to:</w:t>
      </w:r>
    </w:p>
    <w:p w:rsidR="00EB5D5F" w:rsidRPr="00C945CD" w:rsidRDefault="00EB5D5F" w:rsidP="00371286">
      <w:pPr>
        <w:pStyle w:val="paragraph"/>
        <w:keepNext/>
      </w:pPr>
      <w:r w:rsidRPr="00C945CD">
        <w:tab/>
        <w:t>(a)</w:t>
      </w:r>
      <w:r w:rsidRPr="00C945CD">
        <w:tab/>
        <w:t>a broadcasting station; or</w:t>
      </w:r>
    </w:p>
    <w:p w:rsidR="00EB5D5F" w:rsidRPr="00C945CD" w:rsidRDefault="00EB5D5F">
      <w:pPr>
        <w:pStyle w:val="paragraph"/>
        <w:keepNext/>
      </w:pPr>
      <w:r w:rsidRPr="00C945CD">
        <w:tab/>
        <w:t>(b)</w:t>
      </w:r>
      <w:r w:rsidRPr="00C945CD">
        <w:tab/>
        <w:t>a fixed transmitter the use or operation of which is essential to the operation of a broadcasting station;</w:t>
      </w:r>
    </w:p>
    <w:p w:rsidR="00EB5D5F" w:rsidRPr="00C945CD" w:rsidRDefault="00EB5D5F">
      <w:pPr>
        <w:pStyle w:val="subsection2"/>
      </w:pPr>
      <w:r w:rsidRPr="00C945CD">
        <w:t>unless the order is expressed so to apply.</w:t>
      </w:r>
    </w:p>
    <w:p w:rsidR="00EB5D5F" w:rsidRPr="00C945CD" w:rsidRDefault="00EB5D5F" w:rsidP="008A11E4">
      <w:pPr>
        <w:pStyle w:val="ActHead5"/>
      </w:pPr>
      <w:bookmarkStart w:id="428" w:name="_Toc19106796"/>
      <w:r w:rsidRPr="004C37CE">
        <w:rPr>
          <w:rStyle w:val="CharSectno"/>
        </w:rPr>
        <w:t>225</w:t>
      </w:r>
      <w:r w:rsidRPr="00C945CD">
        <w:t xml:space="preserve">  Revocation of orders</w:t>
      </w:r>
      <w:bookmarkEnd w:id="428"/>
    </w:p>
    <w:p w:rsidR="00EB5D5F" w:rsidRPr="00C945CD" w:rsidRDefault="00EB5D5F" w:rsidP="008A4053">
      <w:pPr>
        <w:pStyle w:val="subsection"/>
      </w:pPr>
      <w:r w:rsidRPr="00C945CD">
        <w:tab/>
      </w:r>
      <w:r w:rsidRPr="00C945CD">
        <w:tab/>
        <w:t>A restrictive order is taken to be revoked:</w:t>
      </w:r>
    </w:p>
    <w:p w:rsidR="00EB5D5F" w:rsidRPr="00C945CD" w:rsidRDefault="00EB5D5F">
      <w:pPr>
        <w:pStyle w:val="paragraph"/>
      </w:pPr>
      <w:r w:rsidRPr="00C945CD">
        <w:tab/>
        <w:t>(a)</w:t>
      </w:r>
      <w:r w:rsidRPr="00C945CD">
        <w:tab/>
        <w:t>at the end of the period of emergency during which it came into force; or</w:t>
      </w:r>
    </w:p>
    <w:p w:rsidR="00EB5D5F" w:rsidRPr="00C945CD" w:rsidRDefault="00EB5D5F">
      <w:pPr>
        <w:pStyle w:val="paragraph"/>
      </w:pPr>
      <w:r w:rsidRPr="00C945CD">
        <w:tab/>
        <w:t>(b)</w:t>
      </w:r>
      <w:r w:rsidRPr="00C945CD">
        <w:tab/>
        <w:t>if the order has an extended operation under section</w:t>
      </w:r>
      <w:r w:rsidR="00C945CD">
        <w:t> </w:t>
      </w:r>
      <w:r w:rsidRPr="00C945CD">
        <w:t>226—at the end of the last period of emergency during which the order continues to be in force.</w:t>
      </w:r>
    </w:p>
    <w:p w:rsidR="00EB5D5F" w:rsidRPr="00C945CD" w:rsidRDefault="00EB5D5F" w:rsidP="008A11E4">
      <w:pPr>
        <w:pStyle w:val="ActHead5"/>
      </w:pPr>
      <w:bookmarkStart w:id="429" w:name="_Toc19106797"/>
      <w:r w:rsidRPr="004C37CE">
        <w:rPr>
          <w:rStyle w:val="CharSectno"/>
        </w:rPr>
        <w:t>226</w:t>
      </w:r>
      <w:r w:rsidRPr="00C945CD">
        <w:t xml:space="preserve">  Orders may have extended operation</w:t>
      </w:r>
      <w:bookmarkEnd w:id="429"/>
    </w:p>
    <w:p w:rsidR="00EB5D5F" w:rsidRPr="00C945CD" w:rsidRDefault="00EB5D5F" w:rsidP="008A4053">
      <w:pPr>
        <w:pStyle w:val="subsection"/>
      </w:pPr>
      <w:r w:rsidRPr="00C945CD">
        <w:tab/>
      </w:r>
      <w:r w:rsidRPr="00C945CD">
        <w:tab/>
        <w:t>If, during a period of emergency, a Proclamation under subsection</w:t>
      </w:r>
      <w:r w:rsidR="00C945CD">
        <w:t> </w:t>
      </w:r>
      <w:r w:rsidRPr="00C945CD">
        <w:t>219(1) declares that an emergency will exist during a later period commencing immediately after the end of the first</w:t>
      </w:r>
      <w:r w:rsidR="00C945CD">
        <w:noBreakHyphen/>
      </w:r>
      <w:r w:rsidRPr="00C945CD">
        <w:t>mentioned period, any restrictive order in force immediately before the end of the first</w:t>
      </w:r>
      <w:r w:rsidR="00C945CD">
        <w:noBreakHyphen/>
      </w:r>
      <w:r w:rsidRPr="00C945CD">
        <w:t>mentioned period (including an order in force by virtue of previous applications of this subsection) continues in force unless it is:</w:t>
      </w:r>
    </w:p>
    <w:p w:rsidR="00EB5D5F" w:rsidRPr="00C945CD" w:rsidRDefault="00EB5D5F">
      <w:pPr>
        <w:pStyle w:val="paragraph"/>
      </w:pPr>
      <w:r w:rsidRPr="00C945CD">
        <w:tab/>
        <w:t>(a)</w:t>
      </w:r>
      <w:r w:rsidRPr="00C945CD">
        <w:tab/>
        <w:t>revoked as provided for by subsection</w:t>
      </w:r>
      <w:r w:rsidR="00C945CD">
        <w:t> </w:t>
      </w:r>
      <w:r w:rsidRPr="00C945CD">
        <w:t xml:space="preserve">33(3) of the </w:t>
      </w:r>
      <w:r w:rsidRPr="00C945CD">
        <w:rPr>
          <w:i/>
        </w:rPr>
        <w:t>Acts Interpretation Act 1901</w:t>
      </w:r>
      <w:r w:rsidRPr="00C945CD">
        <w:t>; or</w:t>
      </w:r>
    </w:p>
    <w:p w:rsidR="00EB5D5F" w:rsidRPr="00C945CD" w:rsidRDefault="00EB5D5F">
      <w:pPr>
        <w:pStyle w:val="paragraph"/>
      </w:pPr>
      <w:r w:rsidRPr="00C945CD">
        <w:tab/>
        <w:t>(b)</w:t>
      </w:r>
      <w:r w:rsidRPr="00C945CD">
        <w:tab/>
        <w:t>disallowed under section</w:t>
      </w:r>
      <w:r w:rsidR="00C945CD">
        <w:t> </w:t>
      </w:r>
      <w:r w:rsidRPr="00C945CD">
        <w:t>48 of that Act as applied by section</w:t>
      </w:r>
      <w:r w:rsidR="00C945CD">
        <w:t> </w:t>
      </w:r>
      <w:r w:rsidRPr="00C945CD">
        <w:t>229 of this Act; or</w:t>
      </w:r>
    </w:p>
    <w:p w:rsidR="00EB5D5F" w:rsidRPr="00C945CD" w:rsidRDefault="00EB5D5F">
      <w:pPr>
        <w:pStyle w:val="paragraph"/>
      </w:pPr>
      <w:r w:rsidRPr="00C945CD">
        <w:tab/>
        <w:t>(c)</w:t>
      </w:r>
      <w:r w:rsidRPr="00C945CD">
        <w:tab/>
        <w:t>set aside by a court.</w:t>
      </w:r>
    </w:p>
    <w:p w:rsidR="00EB5D5F" w:rsidRPr="00C945CD" w:rsidRDefault="00EB5D5F" w:rsidP="008A11E4">
      <w:pPr>
        <w:pStyle w:val="ActHead5"/>
      </w:pPr>
      <w:bookmarkStart w:id="430" w:name="_Toc19106798"/>
      <w:r w:rsidRPr="004C37CE">
        <w:rPr>
          <w:rStyle w:val="CharSectno"/>
        </w:rPr>
        <w:t>227</w:t>
      </w:r>
      <w:r w:rsidRPr="00C945CD">
        <w:t xml:space="preserve">  Contravention of orders</w:t>
      </w:r>
      <w:bookmarkEnd w:id="430"/>
    </w:p>
    <w:p w:rsidR="00EB5D5F" w:rsidRPr="00C945CD" w:rsidRDefault="00EB5D5F" w:rsidP="008A4053">
      <w:pPr>
        <w:pStyle w:val="subsection"/>
      </w:pPr>
      <w:r w:rsidRPr="00C945CD">
        <w:tab/>
        <w:t>(1)</w:t>
      </w:r>
      <w:r w:rsidRPr="00C945CD">
        <w:tab/>
        <w:t>A person must not contravene a restrictive order.</w:t>
      </w:r>
    </w:p>
    <w:p w:rsidR="00EB5D5F" w:rsidRPr="00C945CD" w:rsidRDefault="00EB5D5F">
      <w:pPr>
        <w:pStyle w:val="Penalty"/>
      </w:pPr>
      <w:r w:rsidRPr="00C945CD">
        <w:t>Penalty:</w:t>
      </w:r>
      <w:r w:rsidRPr="00C945CD">
        <w:tab/>
        <w:t>300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(2)</w:t>
      </w:r>
      <w:r w:rsidRPr="00C945CD">
        <w:tab/>
        <w:t xml:space="preserve">A person does not contravene </w:t>
      </w:r>
      <w:r w:rsidR="00C945CD">
        <w:t>subsection (</w:t>
      </w:r>
      <w:r w:rsidRPr="00C945CD">
        <w:t>1) if the person contravenes a restrictive order in the reasonable belief that the act or omission constituting the contravention is necessary for the purposes of:</w:t>
      </w:r>
    </w:p>
    <w:p w:rsidR="00EB5D5F" w:rsidRPr="00C945CD" w:rsidRDefault="00EB5D5F">
      <w:pPr>
        <w:pStyle w:val="paragraph"/>
      </w:pPr>
      <w:r w:rsidRPr="00C945CD">
        <w:tab/>
        <w:t>(a)</w:t>
      </w:r>
      <w:r w:rsidRPr="00C945CD">
        <w:tab/>
        <w:t>securing the safety of a vessel, aircraft or space object that was in danger; or</w:t>
      </w:r>
    </w:p>
    <w:p w:rsidR="00EB5D5F" w:rsidRPr="00C945CD" w:rsidRDefault="00EB5D5F">
      <w:pPr>
        <w:pStyle w:val="paragraph"/>
      </w:pPr>
      <w:r w:rsidRPr="00C945CD">
        <w:tab/>
        <w:t>(b)</w:t>
      </w:r>
      <w:r w:rsidRPr="00C945CD">
        <w:tab/>
        <w:t>dealing with an emergency involving a serious threat to the environment; or</w:t>
      </w:r>
    </w:p>
    <w:p w:rsidR="00EB5D5F" w:rsidRPr="00C945CD" w:rsidRDefault="00EB5D5F">
      <w:pPr>
        <w:pStyle w:val="paragraph"/>
      </w:pPr>
      <w:r w:rsidRPr="00C945CD">
        <w:tab/>
        <w:t>(c)</w:t>
      </w:r>
      <w:r w:rsidRPr="00C945CD">
        <w:tab/>
        <w:t>dealing with an emergency involving risk of death of, or injury to, persons; or</w:t>
      </w:r>
    </w:p>
    <w:p w:rsidR="00EB5D5F" w:rsidRPr="00C945CD" w:rsidRDefault="00EB5D5F">
      <w:pPr>
        <w:pStyle w:val="paragraph"/>
      </w:pPr>
      <w:r w:rsidRPr="00C945CD">
        <w:tab/>
        <w:t>(d)</w:t>
      </w:r>
      <w:r w:rsidRPr="00C945CD">
        <w:tab/>
        <w:t>dealing with an emergency involving risk of substantial loss of, or substantial damage to, property.</w:t>
      </w:r>
    </w:p>
    <w:p w:rsidR="00EB5D5F" w:rsidRPr="00C945CD" w:rsidRDefault="00EB5D5F" w:rsidP="008A4053">
      <w:pPr>
        <w:pStyle w:val="subsection"/>
      </w:pPr>
      <w:r w:rsidRPr="00C945CD">
        <w:tab/>
        <w:t>(3)</w:t>
      </w:r>
      <w:r w:rsidRPr="00C945CD">
        <w:tab/>
        <w:t xml:space="preserve">In proceedings for an offence against </w:t>
      </w:r>
      <w:r w:rsidR="00C945CD">
        <w:t>subsection (</w:t>
      </w:r>
      <w:r w:rsidRPr="00C945CD">
        <w:t xml:space="preserve">1), the burden of proving any of the matters referred to in </w:t>
      </w:r>
      <w:r w:rsidR="00C945CD">
        <w:t>subsection (</w:t>
      </w:r>
      <w:r w:rsidRPr="00C945CD">
        <w:t>2) lies on the defendant.</w:t>
      </w:r>
    </w:p>
    <w:p w:rsidR="00EB5D5F" w:rsidRPr="00C945CD" w:rsidRDefault="00EB5D5F" w:rsidP="008A4053">
      <w:pPr>
        <w:pStyle w:val="subsection"/>
      </w:pPr>
      <w:r w:rsidRPr="00C945CD">
        <w:tab/>
        <w:t>(4)</w:t>
      </w:r>
      <w:r w:rsidRPr="00C945CD">
        <w:tab/>
        <w:t xml:space="preserve">Nothing in </w:t>
      </w:r>
      <w:r w:rsidR="00C945CD">
        <w:t>subsection (</w:t>
      </w:r>
      <w:r w:rsidRPr="00C945CD">
        <w:t xml:space="preserve">2) limits the scope of the expression “reasonable excuse” in </w:t>
      </w:r>
      <w:r w:rsidR="00C945CD">
        <w:t>subsection (</w:t>
      </w:r>
      <w:r w:rsidRPr="00C945CD">
        <w:t>1A).</w:t>
      </w:r>
    </w:p>
    <w:p w:rsidR="00EB5D5F" w:rsidRPr="00C945CD" w:rsidRDefault="00EB5D5F" w:rsidP="008A11E4">
      <w:pPr>
        <w:pStyle w:val="ActHead5"/>
      </w:pPr>
      <w:bookmarkStart w:id="431" w:name="_Toc19106799"/>
      <w:r w:rsidRPr="004C37CE">
        <w:rPr>
          <w:rStyle w:val="CharSectno"/>
        </w:rPr>
        <w:t>228</w:t>
      </w:r>
      <w:r w:rsidRPr="00C945CD">
        <w:t xml:space="preserve">  Orders to prevail over inconsistent laws</w:t>
      </w:r>
      <w:bookmarkEnd w:id="431"/>
    </w:p>
    <w:p w:rsidR="00EB5D5F" w:rsidRPr="00C945CD" w:rsidRDefault="00EB5D5F" w:rsidP="008A4053">
      <w:pPr>
        <w:pStyle w:val="subsection"/>
      </w:pPr>
      <w:r w:rsidRPr="00C945CD">
        <w:tab/>
        <w:t>(1)</w:t>
      </w:r>
      <w:r w:rsidRPr="00C945CD">
        <w:tab/>
        <w:t xml:space="preserve">Subject to </w:t>
      </w:r>
      <w:r w:rsidR="00C945CD">
        <w:t>subsection (</w:t>
      </w:r>
      <w:r w:rsidRPr="00C945CD">
        <w:t>2), a restrictive order has effect despite any law of the Commonwealth (excluding this Act but including regulations made under this Act), or any law of a State or Territory, that is inconsistent with the order.</w:t>
      </w:r>
    </w:p>
    <w:p w:rsidR="00EB5D5F" w:rsidRPr="00C945CD" w:rsidRDefault="00EB5D5F" w:rsidP="008A4053">
      <w:pPr>
        <w:pStyle w:val="subsection"/>
      </w:pPr>
      <w:r w:rsidRPr="00C945CD">
        <w:tab/>
        <w:t>(2)</w:t>
      </w:r>
      <w:r w:rsidRPr="00C945CD">
        <w:tab/>
        <w:t>This Part does not affect the operation of a law of a State or Territory so far as the law is capable of operating concurrently with this Part.</w:t>
      </w:r>
    </w:p>
    <w:p w:rsidR="0094737F" w:rsidRPr="00C945CD" w:rsidRDefault="0094737F" w:rsidP="0094737F">
      <w:pPr>
        <w:pStyle w:val="ActHead5"/>
      </w:pPr>
      <w:bookmarkStart w:id="432" w:name="_Toc19106800"/>
      <w:r w:rsidRPr="004C37CE">
        <w:rPr>
          <w:rStyle w:val="CharSectno"/>
        </w:rPr>
        <w:t>229</w:t>
      </w:r>
      <w:r w:rsidRPr="00C945CD">
        <w:t xml:space="preserve">  Restrictive orders are legislative instruments</w:t>
      </w:r>
      <w:bookmarkEnd w:id="432"/>
    </w:p>
    <w:p w:rsidR="00EB5D5F" w:rsidRPr="00C945CD" w:rsidRDefault="00EB5D5F">
      <w:pPr>
        <w:pStyle w:val="subsection2"/>
      </w:pPr>
      <w:r w:rsidRPr="00C945CD">
        <w:t xml:space="preserve">A restrictive order is a </w:t>
      </w:r>
      <w:r w:rsidR="0094737F" w:rsidRPr="00C945CD">
        <w:t>legislative instrument</w:t>
      </w:r>
      <w:r w:rsidRPr="00C945CD">
        <w:t>.</w:t>
      </w:r>
    </w:p>
    <w:p w:rsidR="00EB5D5F" w:rsidRPr="00C945CD" w:rsidRDefault="00EB5D5F" w:rsidP="00385B39">
      <w:pPr>
        <w:pStyle w:val="ActHead3"/>
        <w:pageBreakBefore/>
      </w:pPr>
      <w:bookmarkStart w:id="433" w:name="_Toc19106801"/>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Guidelines for making restrictive orders</w:t>
      </w:r>
      <w:bookmarkEnd w:id="433"/>
    </w:p>
    <w:p w:rsidR="00EB5D5F" w:rsidRPr="00C945CD" w:rsidRDefault="00EB5D5F" w:rsidP="008A11E4">
      <w:pPr>
        <w:pStyle w:val="ActHead5"/>
      </w:pPr>
      <w:bookmarkStart w:id="434" w:name="_Toc19106802"/>
      <w:r w:rsidRPr="004C37CE">
        <w:rPr>
          <w:rStyle w:val="CharSectno"/>
        </w:rPr>
        <w:t>230</w:t>
      </w:r>
      <w:r w:rsidRPr="00C945CD">
        <w:t xml:space="preserve">  Minister may make guidelines</w:t>
      </w:r>
      <w:bookmarkEnd w:id="434"/>
    </w:p>
    <w:p w:rsidR="00EB5D5F" w:rsidRPr="00C945CD" w:rsidRDefault="00EB5D5F" w:rsidP="008A4053">
      <w:pPr>
        <w:pStyle w:val="subsection"/>
      </w:pPr>
      <w:r w:rsidRPr="00C945CD">
        <w:tab/>
        <w:t>(1)</w:t>
      </w:r>
      <w:r w:rsidRPr="00C945CD">
        <w:tab/>
        <w:t>At any time (whether or not during a period of emergency) the Minister may, by instrument in writing:</w:t>
      </w:r>
    </w:p>
    <w:p w:rsidR="00EB5D5F" w:rsidRPr="00C945CD" w:rsidRDefault="00EB5D5F">
      <w:pPr>
        <w:pStyle w:val="paragraph"/>
      </w:pPr>
      <w:r w:rsidRPr="00C945CD">
        <w:tab/>
        <w:t>(a)</w:t>
      </w:r>
      <w:r w:rsidRPr="00C945CD">
        <w:tab/>
        <w:t>make guidelines with respect to the exercise of the Minister’s powers under section</w:t>
      </w:r>
      <w:r w:rsidR="00C945CD">
        <w:t> </w:t>
      </w:r>
      <w:r w:rsidRPr="00C945CD">
        <w:t>222 to make restrictive orders; or</w:t>
      </w:r>
    </w:p>
    <w:p w:rsidR="00EB5D5F" w:rsidRPr="00C945CD" w:rsidRDefault="00EB5D5F">
      <w:pPr>
        <w:pStyle w:val="paragraph"/>
      </w:pPr>
      <w:r w:rsidRPr="00C945CD">
        <w:tab/>
        <w:t>(b)</w:t>
      </w:r>
      <w:r w:rsidRPr="00C945CD">
        <w:tab/>
        <w:t xml:space="preserve">vary or revoke guidelines made by the Minister under this </w:t>
      </w:r>
      <w:r w:rsidR="00C945CD">
        <w:t>subsection (</w:t>
      </w:r>
      <w:r w:rsidRPr="00C945CD">
        <w:t>including guidelines varied by virtue of one or more previous applications of this subsection).</w:t>
      </w:r>
    </w:p>
    <w:p w:rsidR="00EB5D5F" w:rsidRPr="00C945CD" w:rsidRDefault="00EB5D5F" w:rsidP="008A4053">
      <w:pPr>
        <w:pStyle w:val="subsection"/>
      </w:pPr>
      <w:r w:rsidRPr="00C945CD">
        <w:tab/>
        <w:t>(2)</w:t>
      </w:r>
      <w:r w:rsidRPr="00C945CD">
        <w:tab/>
        <w:t xml:space="preserve">A guideline is a </w:t>
      </w:r>
      <w:r w:rsidR="00A04E4D" w:rsidRPr="00C945CD">
        <w:t>legislative instrument</w:t>
      </w:r>
      <w:r w:rsidRPr="00C945CD">
        <w:t>.</w:t>
      </w:r>
    </w:p>
    <w:p w:rsidR="00EB5D5F" w:rsidRPr="00C945CD" w:rsidRDefault="00EB5D5F" w:rsidP="00385B39">
      <w:pPr>
        <w:pStyle w:val="ActHead1"/>
        <w:pageBreakBefore/>
      </w:pPr>
      <w:bookmarkStart w:id="435" w:name="_Toc19106803"/>
      <w:r w:rsidRPr="004C37CE">
        <w:rPr>
          <w:rStyle w:val="CharChapNo"/>
        </w:rPr>
        <w:t>Chapter</w:t>
      </w:r>
      <w:r w:rsidR="00C945CD" w:rsidRPr="004C37CE">
        <w:rPr>
          <w:rStyle w:val="CharChapNo"/>
        </w:rPr>
        <w:t> </w:t>
      </w:r>
      <w:r w:rsidRPr="004C37CE">
        <w:rPr>
          <w:rStyle w:val="CharChapNo"/>
        </w:rPr>
        <w:t>5</w:t>
      </w:r>
      <w:r w:rsidRPr="00C945CD">
        <w:t>—</w:t>
      </w:r>
      <w:r w:rsidRPr="004C37CE">
        <w:rPr>
          <w:rStyle w:val="CharChapText"/>
        </w:rPr>
        <w:t>Administration and enforcement</w:t>
      </w:r>
      <w:bookmarkEnd w:id="435"/>
    </w:p>
    <w:p w:rsidR="00EB5D5F" w:rsidRPr="004C37CE" w:rsidRDefault="00EA1622">
      <w:pPr>
        <w:pStyle w:val="Header"/>
      </w:pPr>
      <w:r w:rsidRPr="004C37CE">
        <w:rPr>
          <w:rStyle w:val="CharPartNo"/>
        </w:rPr>
        <w:t xml:space="preserve"> </w:t>
      </w:r>
      <w:r w:rsidRPr="004C37CE">
        <w:rPr>
          <w:rStyle w:val="CharPartText"/>
        </w:rPr>
        <w:t xml:space="preserve"> </w:t>
      </w:r>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36" w:name="_Toc19106804"/>
      <w:r w:rsidRPr="004C37CE">
        <w:rPr>
          <w:rStyle w:val="CharSectno"/>
        </w:rPr>
        <w:t>231</w:t>
      </w:r>
      <w:r w:rsidRPr="00C945CD">
        <w:t xml:space="preserve">  Outline of this Chapter</w:t>
      </w:r>
      <w:bookmarkEnd w:id="436"/>
    </w:p>
    <w:p w:rsidR="00EB5D5F" w:rsidRPr="00C945CD" w:rsidRDefault="00EB5D5F" w:rsidP="008A4053">
      <w:pPr>
        <w:pStyle w:val="subsection"/>
      </w:pPr>
      <w:r w:rsidRPr="00C945CD">
        <w:tab/>
        <w:t>(1)</w:t>
      </w:r>
      <w:r w:rsidRPr="00C945CD">
        <w:tab/>
        <w:t>This Chapter provides for various matters dealing with the administration and enforcement of this Act.</w:t>
      </w:r>
    </w:p>
    <w:p w:rsidR="00EB5D5F" w:rsidRPr="00C945CD" w:rsidRDefault="00EB5D5F" w:rsidP="008A4053">
      <w:pPr>
        <w:pStyle w:val="subsection"/>
      </w:pPr>
      <w:r w:rsidRPr="00C945CD">
        <w:tab/>
        <w:t>(2)</w:t>
      </w:r>
      <w:r w:rsidRPr="00C945CD">
        <w:tab/>
        <w:t>Part</w:t>
      </w:r>
      <w:r w:rsidR="00C945CD">
        <w:t> </w:t>
      </w:r>
      <w:r w:rsidRPr="00C945CD">
        <w:t xml:space="preserve">5.1 provides for the </w:t>
      </w:r>
      <w:r w:rsidR="00AA25D7" w:rsidRPr="00C945CD">
        <w:t>ACMA</w:t>
      </w:r>
      <w:r w:rsidRPr="00C945CD">
        <w:t xml:space="preserve"> to delegate certain powers to authorities of the Commonwealth.</w:t>
      </w:r>
    </w:p>
    <w:p w:rsidR="00EB5D5F" w:rsidRPr="00C945CD" w:rsidRDefault="00EB5D5F" w:rsidP="008A4053">
      <w:pPr>
        <w:pStyle w:val="subsection"/>
      </w:pPr>
      <w:r w:rsidRPr="00C945CD">
        <w:tab/>
        <w:t>(3)</w:t>
      </w:r>
      <w:r w:rsidRPr="00C945CD">
        <w:tab/>
        <w:t>Part</w:t>
      </w:r>
      <w:r w:rsidR="00C945CD">
        <w:t> </w:t>
      </w:r>
      <w:r w:rsidRPr="00C945CD">
        <w:t xml:space="preserve">5.2 provides for the </w:t>
      </w:r>
      <w:r w:rsidR="00AA25D7" w:rsidRPr="00C945CD">
        <w:t>ACMA</w:t>
      </w:r>
      <w:r w:rsidRPr="00C945CD">
        <w:t xml:space="preserve"> to hold public inquiries into management of the radiofrequency spectrum and other aspects of radiocommunication.</w:t>
      </w:r>
    </w:p>
    <w:p w:rsidR="00EB5D5F" w:rsidRPr="00C945CD" w:rsidRDefault="00EB5D5F" w:rsidP="008A4053">
      <w:pPr>
        <w:pStyle w:val="subsection"/>
      </w:pPr>
      <w:r w:rsidRPr="00C945CD">
        <w:tab/>
        <w:t>(4)</w:t>
      </w:r>
      <w:r w:rsidRPr="00C945CD">
        <w:tab/>
        <w:t>Part</w:t>
      </w:r>
      <w:r w:rsidR="00C945CD">
        <w:t> </w:t>
      </w:r>
      <w:r w:rsidRPr="00C945CD">
        <w:t xml:space="preserve">5.3 allows the </w:t>
      </w:r>
      <w:r w:rsidR="00AA25D7" w:rsidRPr="00C945CD">
        <w:t>ACMA</w:t>
      </w:r>
      <w:r w:rsidRPr="00C945CD">
        <w:t xml:space="preserve"> to make advisory guidelines about any aspect of radiocommunication or radio emission.</w:t>
      </w:r>
    </w:p>
    <w:p w:rsidR="00EB5D5F" w:rsidRPr="00C945CD" w:rsidRDefault="00EB5D5F" w:rsidP="008A4053">
      <w:pPr>
        <w:pStyle w:val="subsection"/>
      </w:pPr>
      <w:r w:rsidRPr="00C945CD">
        <w:tab/>
        <w:t>(5)</w:t>
      </w:r>
      <w:r w:rsidRPr="00C945CD">
        <w:tab/>
        <w:t>Part</w:t>
      </w:r>
      <w:r w:rsidR="00C945CD">
        <w:t> </w:t>
      </w:r>
      <w:r w:rsidRPr="00C945CD">
        <w:t>5.4 provides for persons to be accredited to issue certificates under this Act.</w:t>
      </w:r>
    </w:p>
    <w:p w:rsidR="00EB5D5F" w:rsidRPr="00C945CD" w:rsidRDefault="00EB5D5F" w:rsidP="008A4053">
      <w:pPr>
        <w:pStyle w:val="subsection"/>
      </w:pPr>
      <w:r w:rsidRPr="00C945CD">
        <w:tab/>
        <w:t>(6)</w:t>
      </w:r>
      <w:r w:rsidRPr="00C945CD">
        <w:tab/>
        <w:t>Part</w:t>
      </w:r>
      <w:r w:rsidR="00C945CD">
        <w:t> </w:t>
      </w:r>
      <w:r w:rsidRPr="00C945CD">
        <w:t>5.5 provides for inspectors to be appointed and confers investigative powers on them.</w:t>
      </w:r>
    </w:p>
    <w:p w:rsidR="00EB5D5F" w:rsidRPr="00C945CD" w:rsidRDefault="00EB5D5F" w:rsidP="008A4053">
      <w:pPr>
        <w:pStyle w:val="subsection"/>
      </w:pPr>
      <w:r w:rsidRPr="00C945CD">
        <w:tab/>
        <w:t>(7)</w:t>
      </w:r>
      <w:r w:rsidRPr="00C945CD">
        <w:tab/>
        <w:t>Part</w:t>
      </w:r>
      <w:r w:rsidR="00C945CD">
        <w:t> </w:t>
      </w:r>
      <w:r w:rsidRPr="00C945CD">
        <w:t xml:space="preserve">5.6 enables specified decisions under this Act to be reconsidered by the </w:t>
      </w:r>
      <w:r w:rsidR="00AA25D7" w:rsidRPr="00C945CD">
        <w:t>ACMA</w:t>
      </w:r>
      <w:r w:rsidRPr="00C945CD">
        <w:t xml:space="preserve"> and reviewed by the AAT.</w:t>
      </w:r>
    </w:p>
    <w:p w:rsidR="00EB5D5F" w:rsidRPr="00C945CD" w:rsidRDefault="00EB5D5F" w:rsidP="008A4053">
      <w:pPr>
        <w:pStyle w:val="subsection"/>
      </w:pPr>
      <w:r w:rsidRPr="00C945CD">
        <w:tab/>
        <w:t>(8)</w:t>
      </w:r>
      <w:r w:rsidRPr="00C945CD">
        <w:tab/>
        <w:t>Part</w:t>
      </w:r>
      <w:r w:rsidR="00C945CD">
        <w:t> </w:t>
      </w:r>
      <w:r w:rsidRPr="00C945CD">
        <w:t xml:space="preserve">5.7 provides for the </w:t>
      </w:r>
      <w:r w:rsidR="00AA25D7" w:rsidRPr="00C945CD">
        <w:t>ACMA</w:t>
      </w:r>
      <w:r w:rsidRPr="00C945CD">
        <w:t xml:space="preserve"> to determine charges for things done by the </w:t>
      </w:r>
      <w:r w:rsidR="00AA25D7" w:rsidRPr="00C945CD">
        <w:t>ACMA</w:t>
      </w:r>
      <w:r w:rsidRPr="00C945CD">
        <w:t>, including spectrum access charges for spectrum licences.</w:t>
      </w:r>
    </w:p>
    <w:p w:rsidR="00F00151" w:rsidRPr="00C945CD" w:rsidRDefault="00F00151" w:rsidP="00F00151">
      <w:pPr>
        <w:pStyle w:val="subsection"/>
      </w:pPr>
      <w:r w:rsidRPr="00C945CD">
        <w:tab/>
        <w:t>(9)</w:t>
      </w:r>
      <w:r w:rsidRPr="00C945CD">
        <w:tab/>
        <w:t>Part</w:t>
      </w:r>
      <w:r w:rsidR="00C945CD">
        <w:t> </w:t>
      </w:r>
      <w:r w:rsidRPr="00C945CD">
        <w:t>5.8 provides that a person may give the ACMA an enforceable undertaking about compliance with this Act.</w:t>
      </w:r>
    </w:p>
    <w:p w:rsidR="00EB5D5F" w:rsidRPr="00C945CD" w:rsidRDefault="00EB5D5F" w:rsidP="00385B39">
      <w:pPr>
        <w:pStyle w:val="ActHead2"/>
        <w:pageBreakBefore/>
      </w:pPr>
      <w:bookmarkStart w:id="437" w:name="_Toc19106805"/>
      <w:r w:rsidRPr="004C37CE">
        <w:rPr>
          <w:rStyle w:val="CharPartNo"/>
        </w:rPr>
        <w:t>Part</w:t>
      </w:r>
      <w:r w:rsidR="00C945CD" w:rsidRPr="004C37CE">
        <w:rPr>
          <w:rStyle w:val="CharPartNo"/>
        </w:rPr>
        <w:t> </w:t>
      </w:r>
      <w:r w:rsidRPr="004C37CE">
        <w:rPr>
          <w:rStyle w:val="CharPartNo"/>
        </w:rPr>
        <w:t>5.1</w:t>
      </w:r>
      <w:r w:rsidRPr="00C945CD">
        <w:t>—</w:t>
      </w:r>
      <w:r w:rsidRPr="004C37CE">
        <w:rPr>
          <w:rStyle w:val="CharPartText"/>
        </w:rPr>
        <w:t>Delegation</w:t>
      </w:r>
      <w:bookmarkEnd w:id="437"/>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38" w:name="_Toc19106806"/>
      <w:r w:rsidRPr="004C37CE">
        <w:rPr>
          <w:rStyle w:val="CharSectno"/>
        </w:rPr>
        <w:t>238</w:t>
      </w:r>
      <w:r w:rsidRPr="00C945CD">
        <w:t xml:space="preserve">  Delegation</w:t>
      </w:r>
      <w:bookmarkEnd w:id="438"/>
    </w:p>
    <w:p w:rsidR="000457C2" w:rsidRPr="00C945CD" w:rsidRDefault="000457C2" w:rsidP="007466E0">
      <w:pPr>
        <w:pStyle w:val="subsection"/>
      </w:pPr>
      <w:r w:rsidRPr="00C945CD">
        <w:tab/>
        <w:t>(1)</w:t>
      </w:r>
      <w:r w:rsidRPr="00C945CD">
        <w:tab/>
        <w:t xml:space="preserve">The powers conferred on the ACMA by </w:t>
      </w:r>
      <w:r w:rsidR="00C945CD">
        <w:t>subsection (</w:t>
      </w:r>
      <w:r w:rsidRPr="00C945CD">
        <w:t xml:space="preserve">2), and on a Division of the ACMA by </w:t>
      </w:r>
      <w:r w:rsidR="00C945CD">
        <w:t>subsection (</w:t>
      </w:r>
      <w:r w:rsidRPr="00C945CD">
        <w:t>3), are in addition to the powers conferred by sections</w:t>
      </w:r>
      <w:r w:rsidR="00C945CD">
        <w:t> </w:t>
      </w:r>
      <w:r w:rsidRPr="00C945CD">
        <w:t xml:space="preserve">50, 51 and 52 of the </w:t>
      </w:r>
      <w:r w:rsidRPr="00C945CD">
        <w:rPr>
          <w:i/>
        </w:rPr>
        <w:t>Australian Communications and Media Authority Act 2005</w:t>
      </w:r>
      <w:r w:rsidRPr="00C945CD">
        <w:t>.</w:t>
      </w:r>
    </w:p>
    <w:p w:rsidR="00EB5D5F" w:rsidRPr="00C945CD" w:rsidRDefault="00EB5D5F" w:rsidP="008A4053">
      <w:pPr>
        <w:pStyle w:val="subsection"/>
      </w:pPr>
      <w:r w:rsidRPr="00C945CD">
        <w:tab/>
        <w:t>(2)</w:t>
      </w:r>
      <w:r w:rsidRPr="00C945CD">
        <w:tab/>
        <w:t xml:space="preserve">The </w:t>
      </w:r>
      <w:r w:rsidR="00AA25D7" w:rsidRPr="00C945CD">
        <w:t>ACMA</w:t>
      </w:r>
      <w:r w:rsidRPr="00C945CD">
        <w:t xml:space="preserve"> may, by writing, delegate to an authority of the Commonwealth the </w:t>
      </w:r>
      <w:r w:rsidR="006C23A2" w:rsidRPr="00C945CD">
        <w:t>ACMA’s</w:t>
      </w:r>
      <w:r w:rsidRPr="00C945CD">
        <w:t xml:space="preserve"> power to issue or cancel certificates of proficiency under Division</w:t>
      </w:r>
      <w:r w:rsidR="00C945CD">
        <w:t> </w:t>
      </w:r>
      <w:r w:rsidRPr="00C945CD">
        <w:t>5 of Part</w:t>
      </w:r>
      <w:r w:rsidR="00C945CD">
        <w:t> </w:t>
      </w:r>
      <w:r w:rsidRPr="00C945CD">
        <w:t>3.3 or to make standards under Part</w:t>
      </w:r>
      <w:r w:rsidR="00C945CD">
        <w:t> </w:t>
      </w:r>
      <w:r w:rsidRPr="00C945CD">
        <w:t>4.1.</w:t>
      </w:r>
    </w:p>
    <w:p w:rsidR="003E0A6F" w:rsidRPr="00C945CD" w:rsidRDefault="003E0A6F" w:rsidP="007466E0">
      <w:pPr>
        <w:pStyle w:val="subsection"/>
      </w:pPr>
      <w:r w:rsidRPr="00C945CD">
        <w:tab/>
        <w:t>(3)</w:t>
      </w:r>
      <w:r w:rsidRPr="00C945CD">
        <w:tab/>
        <w:t>If, under section</w:t>
      </w:r>
      <w:r w:rsidR="00C945CD">
        <w:t> </w:t>
      </w:r>
      <w:r w:rsidRPr="00C945CD">
        <w:t xml:space="preserve">50 of the </w:t>
      </w:r>
      <w:r w:rsidRPr="00C945CD">
        <w:rPr>
          <w:i/>
        </w:rPr>
        <w:t>Australian Communications and Media Authority Act 2005</w:t>
      </w:r>
      <w:r w:rsidRPr="00C945CD">
        <w:t xml:space="preserve">, the ACMA has delegated the power referred to in </w:t>
      </w:r>
      <w:r w:rsidR="00C945CD">
        <w:t>subsection (</w:t>
      </w:r>
      <w:r w:rsidRPr="00C945CD">
        <w:t>2) to a Division of the ACMA, the following provisions have effect:</w:t>
      </w:r>
    </w:p>
    <w:p w:rsidR="003E0A6F" w:rsidRPr="00C945CD" w:rsidRDefault="003E0A6F" w:rsidP="003E0A6F">
      <w:pPr>
        <w:pStyle w:val="paragraph"/>
      </w:pPr>
      <w:r w:rsidRPr="00C945CD">
        <w:tab/>
        <w:t>(a)</w:t>
      </w:r>
      <w:r w:rsidRPr="00C945CD">
        <w:tab/>
        <w:t>the Division may delegate the power to an authority of the Commonwealth;</w:t>
      </w:r>
    </w:p>
    <w:p w:rsidR="003E0A6F" w:rsidRPr="00C945CD" w:rsidRDefault="003E0A6F" w:rsidP="003E0A6F">
      <w:pPr>
        <w:pStyle w:val="paragraph"/>
      </w:pPr>
      <w:r w:rsidRPr="00C945CD">
        <w:tab/>
        <w:t>(b)</w:t>
      </w:r>
      <w:r w:rsidRPr="00C945CD">
        <w:tab/>
        <w:t>subsections</w:t>
      </w:r>
      <w:r w:rsidR="00C945CD">
        <w:t> </w:t>
      </w:r>
      <w:r w:rsidRPr="00C945CD">
        <w:t xml:space="preserve">52(2), (3), (4), (5) and (6) of the </w:t>
      </w:r>
      <w:r w:rsidRPr="00C945CD">
        <w:rPr>
          <w:i/>
        </w:rPr>
        <w:t xml:space="preserve">Australian Communications and Media Authority Act 2005 </w:t>
      </w:r>
      <w:r w:rsidRPr="00C945CD">
        <w:t>have effect as if the delegation by the Division were a delegation under section</w:t>
      </w:r>
      <w:r w:rsidR="00C945CD">
        <w:t> </w:t>
      </w:r>
      <w:r w:rsidRPr="00C945CD">
        <w:t>52 of that Act.</w:t>
      </w:r>
    </w:p>
    <w:p w:rsidR="00EB5D5F" w:rsidRPr="00C945CD" w:rsidRDefault="00EB5D5F" w:rsidP="008A4053">
      <w:pPr>
        <w:pStyle w:val="subsection"/>
      </w:pPr>
      <w:r w:rsidRPr="00C945CD">
        <w:tab/>
        <w:t>(4)</w:t>
      </w:r>
      <w:r w:rsidRPr="00C945CD">
        <w:tab/>
        <w:t>If:</w:t>
      </w:r>
    </w:p>
    <w:p w:rsidR="00EB5D5F" w:rsidRPr="00C945CD" w:rsidRDefault="00EB5D5F">
      <w:pPr>
        <w:pStyle w:val="paragraph"/>
      </w:pPr>
      <w:r w:rsidRPr="00C945CD">
        <w:tab/>
        <w:t>(a)</w:t>
      </w:r>
      <w:r w:rsidRPr="00C945CD">
        <w:tab/>
        <w:t xml:space="preserve">a power of the </w:t>
      </w:r>
      <w:r w:rsidR="00AA25D7" w:rsidRPr="00C945CD">
        <w:t>ACMA</w:t>
      </w:r>
      <w:r w:rsidRPr="00C945CD">
        <w:t xml:space="preserve"> is delegated to an authority of the Commonwealth under </w:t>
      </w:r>
      <w:r w:rsidR="00C945CD">
        <w:t>subsection (</w:t>
      </w:r>
      <w:r w:rsidRPr="00C945CD">
        <w:t>2) or (3); and</w:t>
      </w:r>
    </w:p>
    <w:p w:rsidR="00EB5D5F" w:rsidRPr="00C945CD" w:rsidRDefault="00EB5D5F">
      <w:pPr>
        <w:pStyle w:val="paragraph"/>
      </w:pPr>
      <w:r w:rsidRPr="00C945CD">
        <w:tab/>
        <w:t>(b)</w:t>
      </w:r>
      <w:r w:rsidRPr="00C945CD">
        <w:tab/>
        <w:t>the authority is established under an Act that permits the authority’s powers under that Act to be delegated to another person or body;</w:t>
      </w:r>
    </w:p>
    <w:p w:rsidR="00EB5D5F" w:rsidRPr="00C945CD" w:rsidRDefault="00EB5D5F">
      <w:pPr>
        <w:pStyle w:val="subsection2"/>
      </w:pPr>
      <w:r w:rsidRPr="00C945CD">
        <w:t xml:space="preserve">the power of the </w:t>
      </w:r>
      <w:r w:rsidR="00AA25D7" w:rsidRPr="00C945CD">
        <w:t>ACMA</w:t>
      </w:r>
      <w:r w:rsidRPr="00C945CD">
        <w:t xml:space="preserve"> in question may be further delegated under that Act as if it were one of the authority’s powers under that Act.</w:t>
      </w:r>
    </w:p>
    <w:p w:rsidR="00EB5D5F" w:rsidRPr="00C945CD" w:rsidRDefault="00EB5D5F" w:rsidP="00385B39">
      <w:pPr>
        <w:pStyle w:val="ActHead2"/>
        <w:pageBreakBefore/>
      </w:pPr>
      <w:bookmarkStart w:id="439" w:name="_Toc19106807"/>
      <w:r w:rsidRPr="004C37CE">
        <w:rPr>
          <w:rStyle w:val="CharPartNo"/>
        </w:rPr>
        <w:t>Part</w:t>
      </w:r>
      <w:r w:rsidR="00C945CD" w:rsidRPr="004C37CE">
        <w:rPr>
          <w:rStyle w:val="CharPartNo"/>
        </w:rPr>
        <w:t> </w:t>
      </w:r>
      <w:r w:rsidRPr="004C37CE">
        <w:rPr>
          <w:rStyle w:val="CharPartNo"/>
        </w:rPr>
        <w:t>5.2</w:t>
      </w:r>
      <w:r w:rsidRPr="00C945CD">
        <w:t>—</w:t>
      </w:r>
      <w:r w:rsidRPr="004C37CE">
        <w:rPr>
          <w:rStyle w:val="CharPartText"/>
        </w:rPr>
        <w:t>Public inquiries</w:t>
      </w:r>
      <w:bookmarkEnd w:id="439"/>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40" w:name="_Toc19106808"/>
      <w:r w:rsidRPr="004C37CE">
        <w:rPr>
          <w:rStyle w:val="CharSectno"/>
        </w:rPr>
        <w:t>255</w:t>
      </w:r>
      <w:r w:rsidRPr="00C945CD">
        <w:t xml:space="preserve">  </w:t>
      </w:r>
      <w:r w:rsidR="00AA25D7" w:rsidRPr="00C945CD">
        <w:t>ACMA</w:t>
      </w:r>
      <w:r w:rsidRPr="00C945CD">
        <w:t xml:space="preserve"> may hold inquiry</w:t>
      </w:r>
      <w:bookmarkEnd w:id="440"/>
    </w:p>
    <w:p w:rsidR="00EB5D5F" w:rsidRPr="00C945CD" w:rsidRDefault="00EB5D5F" w:rsidP="008A4053">
      <w:pPr>
        <w:pStyle w:val="subsection"/>
      </w:pPr>
      <w:r w:rsidRPr="00C945CD">
        <w:tab/>
        <w:t>(1)</w:t>
      </w:r>
      <w:r w:rsidRPr="00C945CD">
        <w:tab/>
        <w:t xml:space="preserve">The </w:t>
      </w:r>
      <w:r w:rsidR="00AA25D7" w:rsidRPr="00C945CD">
        <w:t>ACMA</w:t>
      </w:r>
      <w:r w:rsidRPr="00C945CD">
        <w:t xml:space="preserve"> may hold a public inquiry about any matter relating to:</w:t>
      </w:r>
    </w:p>
    <w:p w:rsidR="00EB5D5F" w:rsidRPr="00C945CD" w:rsidRDefault="00EB5D5F">
      <w:pPr>
        <w:pStyle w:val="paragraph"/>
      </w:pPr>
      <w:r w:rsidRPr="00C945CD">
        <w:tab/>
        <w:t>(a)</w:t>
      </w:r>
      <w:r w:rsidRPr="00C945CD">
        <w:tab/>
        <w:t>management of the radiofrequency spectrum; or</w:t>
      </w:r>
    </w:p>
    <w:p w:rsidR="00EB5D5F" w:rsidRPr="00C945CD" w:rsidRDefault="00EB5D5F">
      <w:pPr>
        <w:pStyle w:val="paragraph"/>
      </w:pPr>
      <w:r w:rsidRPr="00C945CD">
        <w:tab/>
        <w:t>(b)</w:t>
      </w:r>
      <w:r w:rsidRPr="00C945CD">
        <w:tab/>
        <w:t>any other aspect of radio emissions.</w:t>
      </w:r>
    </w:p>
    <w:p w:rsidR="00EB5D5F" w:rsidRPr="00C945CD" w:rsidRDefault="00EB5D5F" w:rsidP="008A4053">
      <w:pPr>
        <w:pStyle w:val="subsection"/>
      </w:pPr>
      <w:r w:rsidRPr="00C945CD">
        <w:tab/>
        <w:t>(2)</w:t>
      </w:r>
      <w:r w:rsidRPr="00C945CD">
        <w:tab/>
        <w:t xml:space="preserve">The </w:t>
      </w:r>
      <w:r w:rsidR="00AA25D7" w:rsidRPr="00C945CD">
        <w:t>ACMA</w:t>
      </w:r>
      <w:r w:rsidRPr="00C945CD">
        <w:t xml:space="preserve"> must not hold a public inquiry about a matter relating to the operation, or proposed operation, of a broadcasting station unless the matter is about:</w:t>
      </w:r>
    </w:p>
    <w:p w:rsidR="00EB5D5F" w:rsidRPr="00C945CD" w:rsidRDefault="00EB5D5F">
      <w:pPr>
        <w:pStyle w:val="paragraph"/>
      </w:pPr>
      <w:r w:rsidRPr="00C945CD">
        <w:tab/>
        <w:t>(a)</w:t>
      </w:r>
      <w:r w:rsidRPr="00C945CD">
        <w:tab/>
        <w:t>interference, or risk of interference, to radiocommunications (other than transmission or reception of radio or television programs delivered by a broadcasting service), if the interference is attributable to operation of a broadcasting station; or</w:t>
      </w:r>
    </w:p>
    <w:p w:rsidR="00EB5D5F" w:rsidRPr="00C945CD" w:rsidRDefault="00EB5D5F">
      <w:pPr>
        <w:pStyle w:val="paragraph"/>
      </w:pPr>
      <w:r w:rsidRPr="00C945CD">
        <w:tab/>
        <w:t>(b)</w:t>
      </w:r>
      <w:r w:rsidRPr="00C945CD">
        <w:tab/>
        <w:t>interference, or risk of interference, to transmission or reception of radio or television programs delivered by a broadcasting service, if the interference is not attributable to operation of a broadcasting station.</w:t>
      </w:r>
    </w:p>
    <w:p w:rsidR="00DC01D7" w:rsidRPr="00C945CD" w:rsidRDefault="00DC01D7" w:rsidP="007466E0">
      <w:pPr>
        <w:pStyle w:val="subsection"/>
      </w:pPr>
      <w:r w:rsidRPr="00C945CD">
        <w:tab/>
        <w:t>(3)</w:t>
      </w:r>
      <w:r w:rsidRPr="00C945CD">
        <w:tab/>
        <w:t>Nothing in this Part applies to an inquiry held by the ACMA under another Act.</w:t>
      </w:r>
    </w:p>
    <w:p w:rsidR="00EB5D5F" w:rsidRPr="00C945CD" w:rsidRDefault="00EB5D5F" w:rsidP="008A11E4">
      <w:pPr>
        <w:pStyle w:val="ActHead5"/>
      </w:pPr>
      <w:bookmarkStart w:id="441" w:name="_Toc19106809"/>
      <w:r w:rsidRPr="004C37CE">
        <w:rPr>
          <w:rStyle w:val="CharSectno"/>
        </w:rPr>
        <w:t>256</w:t>
      </w:r>
      <w:r w:rsidRPr="00C945CD">
        <w:t xml:space="preserve">  </w:t>
      </w:r>
      <w:r w:rsidR="00AA25D7" w:rsidRPr="00C945CD">
        <w:t>ACMA</w:t>
      </w:r>
      <w:r w:rsidRPr="00C945CD">
        <w:t xml:space="preserve"> to hold inquiry when directed</w:t>
      </w:r>
      <w:bookmarkEnd w:id="441"/>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must hold a public inquiry about a particular matter relating to:</w:t>
      </w:r>
    </w:p>
    <w:p w:rsidR="00EB5D5F" w:rsidRPr="00C945CD" w:rsidRDefault="00EB5D5F">
      <w:pPr>
        <w:pStyle w:val="paragraph"/>
      </w:pPr>
      <w:r w:rsidRPr="00C945CD">
        <w:tab/>
        <w:t>(a)</w:t>
      </w:r>
      <w:r w:rsidRPr="00C945CD">
        <w:tab/>
        <w:t>management of the radiofrequency spectrum; or</w:t>
      </w:r>
    </w:p>
    <w:p w:rsidR="00EB5D5F" w:rsidRPr="00C945CD" w:rsidRDefault="00EB5D5F">
      <w:pPr>
        <w:pStyle w:val="paragraph"/>
      </w:pPr>
      <w:r w:rsidRPr="00C945CD">
        <w:tab/>
        <w:t>(b)</w:t>
      </w:r>
      <w:r w:rsidRPr="00C945CD">
        <w:tab/>
        <w:t>any other aspect of radio emissions;</w:t>
      </w:r>
    </w:p>
    <w:p w:rsidR="00EB5D5F" w:rsidRPr="00C945CD" w:rsidRDefault="00EB5D5F">
      <w:pPr>
        <w:pStyle w:val="subsection2"/>
      </w:pPr>
      <w:r w:rsidRPr="00C945CD">
        <w:t xml:space="preserve">if the Minister directs the </w:t>
      </w:r>
      <w:r w:rsidR="00DC415B" w:rsidRPr="00C945CD">
        <w:t>ACMA</w:t>
      </w:r>
      <w:r w:rsidRPr="00C945CD">
        <w:t xml:space="preserve"> in writing to hold a public inquiry about that matter.</w:t>
      </w:r>
    </w:p>
    <w:p w:rsidR="00EB5D5F" w:rsidRPr="00C945CD" w:rsidRDefault="00EB5D5F" w:rsidP="008A4053">
      <w:pPr>
        <w:pStyle w:val="subsection"/>
      </w:pPr>
      <w:r w:rsidRPr="00C945CD">
        <w:tab/>
        <w:t>(2)</w:t>
      </w:r>
      <w:r w:rsidRPr="00C945CD">
        <w:tab/>
        <w:t xml:space="preserve">The Minister must not direct the </w:t>
      </w:r>
      <w:r w:rsidR="00DC415B" w:rsidRPr="00C945CD">
        <w:t>ACMA</w:t>
      </w:r>
      <w:r w:rsidRPr="00C945CD">
        <w:t xml:space="preserve"> to hold a public inquiry that it could not hold under section</w:t>
      </w:r>
      <w:r w:rsidR="00C945CD">
        <w:t> </w:t>
      </w:r>
      <w:r w:rsidRPr="00C945CD">
        <w:t>255.</w:t>
      </w:r>
    </w:p>
    <w:p w:rsidR="00EB5D5F" w:rsidRPr="00C945CD" w:rsidRDefault="00EB5D5F" w:rsidP="008A11E4">
      <w:pPr>
        <w:pStyle w:val="ActHead5"/>
      </w:pPr>
      <w:bookmarkStart w:id="442" w:name="_Toc19106810"/>
      <w:r w:rsidRPr="004C37CE">
        <w:rPr>
          <w:rStyle w:val="CharSectno"/>
        </w:rPr>
        <w:t>257</w:t>
      </w:r>
      <w:r w:rsidRPr="00C945CD">
        <w:t xml:space="preserve">  Informing the public about an inquiry</w:t>
      </w:r>
      <w:bookmarkEnd w:id="442"/>
    </w:p>
    <w:p w:rsidR="00EB5D5F" w:rsidRPr="00C945CD" w:rsidRDefault="00EB5D5F" w:rsidP="008A4053">
      <w:pPr>
        <w:pStyle w:val="subsection"/>
      </w:pPr>
      <w:r w:rsidRPr="00C945CD">
        <w:tab/>
        <w:t>(1)</w:t>
      </w:r>
      <w:r w:rsidRPr="00C945CD">
        <w:tab/>
        <w:t xml:space="preserve">If the </w:t>
      </w:r>
      <w:r w:rsidR="00DC415B" w:rsidRPr="00C945CD">
        <w:t>ACMA</w:t>
      </w:r>
      <w:r w:rsidRPr="00C945CD">
        <w:t xml:space="preserve"> holds a public inquiry, it must publish, in whatever ways it thinks appropriate, notice of:</w:t>
      </w:r>
    </w:p>
    <w:p w:rsidR="00EB5D5F" w:rsidRPr="00C945CD" w:rsidRDefault="00EB5D5F">
      <w:pPr>
        <w:pStyle w:val="paragraph"/>
      </w:pPr>
      <w:r w:rsidRPr="00C945CD">
        <w:tab/>
        <w:t>(a)</w:t>
      </w:r>
      <w:r w:rsidRPr="00C945CD">
        <w:tab/>
        <w:t>the fact that it is holding the inquiry; and</w:t>
      </w:r>
    </w:p>
    <w:p w:rsidR="00EB5D5F" w:rsidRPr="00C945CD" w:rsidRDefault="00EB5D5F">
      <w:pPr>
        <w:pStyle w:val="paragraph"/>
      </w:pPr>
      <w:r w:rsidRPr="00C945CD">
        <w:tab/>
        <w:t>(b)</w:t>
      </w:r>
      <w:r w:rsidRPr="00C945CD">
        <w:tab/>
        <w:t>the period during which the inquiry is to be held; and</w:t>
      </w:r>
    </w:p>
    <w:p w:rsidR="00EB5D5F" w:rsidRPr="00C945CD" w:rsidRDefault="00EB5D5F">
      <w:pPr>
        <w:pStyle w:val="paragraph"/>
      </w:pPr>
      <w:r w:rsidRPr="00C945CD">
        <w:tab/>
        <w:t>(c)</w:t>
      </w:r>
      <w:r w:rsidRPr="00C945CD">
        <w:tab/>
        <w:t>the nature of the matter to which the inquiry relates; and</w:t>
      </w:r>
    </w:p>
    <w:p w:rsidR="00EB5D5F" w:rsidRPr="00C945CD" w:rsidRDefault="00EB5D5F">
      <w:pPr>
        <w:pStyle w:val="paragraph"/>
      </w:pPr>
      <w:r w:rsidRPr="00C945CD">
        <w:tab/>
        <w:t>(d)</w:t>
      </w:r>
      <w:r w:rsidRPr="00C945CD">
        <w:tab/>
        <w:t xml:space="preserve">the period within which and the form in which members of the public may make submissions to the </w:t>
      </w:r>
      <w:r w:rsidR="00DC415B" w:rsidRPr="00C945CD">
        <w:t>ACMA</w:t>
      </w:r>
      <w:r w:rsidRPr="00C945CD">
        <w:t xml:space="preserve"> about that matter; and</w:t>
      </w:r>
    </w:p>
    <w:p w:rsidR="00EB5D5F" w:rsidRPr="00C945CD" w:rsidRDefault="00EB5D5F">
      <w:pPr>
        <w:pStyle w:val="paragraph"/>
      </w:pPr>
      <w:r w:rsidRPr="00C945CD">
        <w:tab/>
        <w:t>(e)</w:t>
      </w:r>
      <w:r w:rsidRPr="00C945CD">
        <w:tab/>
        <w:t>the address or addresses to which submissions may be sent.</w:t>
      </w:r>
    </w:p>
    <w:p w:rsidR="00EB5D5F" w:rsidRPr="00C945CD" w:rsidRDefault="00EB5D5F" w:rsidP="008A4053">
      <w:pPr>
        <w:pStyle w:val="subsection"/>
      </w:pPr>
      <w:r w:rsidRPr="00C945CD">
        <w:tab/>
        <w:t>(2)</w:t>
      </w:r>
      <w:r w:rsidRPr="00C945CD">
        <w:tab/>
        <w:t xml:space="preserve">The </w:t>
      </w:r>
      <w:r w:rsidR="00DC415B" w:rsidRPr="00C945CD">
        <w:t>ACMA</w:t>
      </w:r>
      <w:r w:rsidRPr="00C945CD">
        <w:t xml:space="preserve"> may also include in the notice a statement of the matters that the </w:t>
      </w:r>
      <w:r w:rsidR="00DC415B" w:rsidRPr="00C945CD">
        <w:t>ACMA</w:t>
      </w:r>
      <w:r w:rsidRPr="00C945CD">
        <w:t xml:space="preserve"> would like submissions to deal with.</w:t>
      </w:r>
    </w:p>
    <w:p w:rsidR="00EB5D5F" w:rsidRPr="00C945CD" w:rsidRDefault="00EB5D5F" w:rsidP="008A4053">
      <w:pPr>
        <w:pStyle w:val="subsection"/>
      </w:pPr>
      <w:r w:rsidRPr="00C945CD">
        <w:tab/>
        <w:t>(3)</w:t>
      </w:r>
      <w:r w:rsidRPr="00C945CD">
        <w:tab/>
        <w:t xml:space="preserve">The </w:t>
      </w:r>
      <w:r w:rsidR="00DC415B" w:rsidRPr="00C945CD">
        <w:t>ACMA</w:t>
      </w:r>
      <w:r w:rsidRPr="00C945CD">
        <w:t xml:space="preserve"> need not publish at the same time or in the same way notice of all the matters referred to in </w:t>
      </w:r>
      <w:r w:rsidR="00C945CD">
        <w:t>subsection (</w:t>
      </w:r>
      <w:r w:rsidRPr="00C945CD">
        <w:t>1).</w:t>
      </w:r>
    </w:p>
    <w:p w:rsidR="00EB5D5F" w:rsidRPr="00C945CD" w:rsidRDefault="00EB5D5F" w:rsidP="008A11E4">
      <w:pPr>
        <w:pStyle w:val="ActHead5"/>
      </w:pPr>
      <w:bookmarkStart w:id="443" w:name="_Toc19106811"/>
      <w:r w:rsidRPr="004C37CE">
        <w:rPr>
          <w:rStyle w:val="CharSectno"/>
        </w:rPr>
        <w:t>258</w:t>
      </w:r>
      <w:r w:rsidRPr="00C945CD">
        <w:t xml:space="preserve">  Discussion paper</w:t>
      </w:r>
      <w:bookmarkEnd w:id="443"/>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cause to be prepared a discussion paper that:</w:t>
      </w:r>
    </w:p>
    <w:p w:rsidR="00EB5D5F" w:rsidRPr="00C945CD" w:rsidRDefault="00EB5D5F">
      <w:pPr>
        <w:pStyle w:val="paragraph"/>
      </w:pPr>
      <w:r w:rsidRPr="00C945CD">
        <w:tab/>
        <w:t>(a)</w:t>
      </w:r>
      <w:r w:rsidRPr="00C945CD">
        <w:tab/>
        <w:t xml:space="preserve">identifies the issues that the </w:t>
      </w:r>
      <w:r w:rsidR="00DC415B" w:rsidRPr="00C945CD">
        <w:t>ACMA</w:t>
      </w:r>
      <w:r w:rsidRPr="00C945CD">
        <w:t xml:space="preserve"> thinks are relevant to the matter to which a public inquiry relates; and</w:t>
      </w:r>
    </w:p>
    <w:p w:rsidR="00EB5D5F" w:rsidRPr="00C945CD" w:rsidRDefault="00EB5D5F">
      <w:pPr>
        <w:pStyle w:val="paragraph"/>
      </w:pPr>
      <w:r w:rsidRPr="00C945CD">
        <w:tab/>
        <w:t>(b)</w:t>
      </w:r>
      <w:r w:rsidRPr="00C945CD">
        <w:tab/>
        <w:t xml:space="preserve">sets out such background material about, and discussion of, those issues as the </w:t>
      </w:r>
      <w:r w:rsidR="00DC415B" w:rsidRPr="00C945CD">
        <w:t>ACMA</w:t>
      </w:r>
      <w:r w:rsidRPr="00C945CD">
        <w:t xml:space="preserve"> thinks is appropriate.</w:t>
      </w:r>
    </w:p>
    <w:p w:rsidR="00EB5D5F" w:rsidRPr="00C945CD" w:rsidRDefault="00EB5D5F" w:rsidP="008A4053">
      <w:pPr>
        <w:pStyle w:val="subsection"/>
      </w:pPr>
      <w:r w:rsidRPr="00C945CD">
        <w:tab/>
        <w:t>(2)</w:t>
      </w:r>
      <w:r w:rsidRPr="00C945CD">
        <w:tab/>
        <w:t xml:space="preserve">The </w:t>
      </w:r>
      <w:r w:rsidR="00DC415B" w:rsidRPr="00C945CD">
        <w:t>ACMA</w:t>
      </w:r>
      <w:r w:rsidRPr="00C945CD">
        <w:t xml:space="preserve"> must make copies of the discussion paper available at each of the </w:t>
      </w:r>
      <w:r w:rsidR="006C23A2" w:rsidRPr="00C945CD">
        <w:t>ACMA’s</w:t>
      </w:r>
      <w:r w:rsidRPr="00C945CD">
        <w:t xml:space="preserve"> offices. The </w:t>
      </w:r>
      <w:r w:rsidR="00DC415B" w:rsidRPr="00C945CD">
        <w:t>ACMA</w:t>
      </w:r>
      <w:r w:rsidRPr="00C945CD">
        <w:t xml:space="preserve"> may charge a reasonable price for supplying copies of the discussion paper in accordance with this subsection.</w:t>
      </w:r>
    </w:p>
    <w:p w:rsidR="00EB5D5F" w:rsidRPr="00C945CD" w:rsidRDefault="00EB5D5F" w:rsidP="008A4053">
      <w:pPr>
        <w:pStyle w:val="subsection"/>
      </w:pPr>
      <w:r w:rsidRPr="00C945CD">
        <w:tab/>
        <w:t>(3)</w:t>
      </w:r>
      <w:r w:rsidRPr="00C945CD">
        <w:tab/>
        <w:t xml:space="preserve">The </w:t>
      </w:r>
      <w:r w:rsidR="00DC415B" w:rsidRPr="00C945CD">
        <w:t>ACMA</w:t>
      </w:r>
      <w:r w:rsidRPr="00C945CD">
        <w:t xml:space="preserve"> may otherwise publish the discussion paper, including in electronic form. The </w:t>
      </w:r>
      <w:r w:rsidR="00DC415B" w:rsidRPr="00C945CD">
        <w:t>ACMA</w:t>
      </w:r>
      <w:r w:rsidRPr="00C945CD">
        <w:t xml:space="preserve"> may charge for supplying a publication under this subsection in accordance with a determination under </w:t>
      </w:r>
      <w:r w:rsidR="00533190" w:rsidRPr="00C945CD">
        <w:t>section</w:t>
      </w:r>
      <w:r w:rsidR="00C945CD">
        <w:t> </w:t>
      </w:r>
      <w:r w:rsidR="00533190" w:rsidRPr="00C945CD">
        <w:t xml:space="preserve">60 of the </w:t>
      </w:r>
      <w:r w:rsidR="00533190" w:rsidRPr="00C945CD">
        <w:rPr>
          <w:i/>
        </w:rPr>
        <w:t>Australian Communications and Media Authority Act 2005</w:t>
      </w:r>
      <w:r w:rsidRPr="00C945CD">
        <w:t>.</w:t>
      </w:r>
    </w:p>
    <w:p w:rsidR="00EB5D5F" w:rsidRPr="00C945CD" w:rsidRDefault="00EB5D5F" w:rsidP="008A11E4">
      <w:pPr>
        <w:pStyle w:val="ActHead5"/>
      </w:pPr>
      <w:bookmarkStart w:id="444" w:name="_Toc19106812"/>
      <w:r w:rsidRPr="004C37CE">
        <w:rPr>
          <w:rStyle w:val="CharSectno"/>
        </w:rPr>
        <w:t>259</w:t>
      </w:r>
      <w:r w:rsidRPr="00C945CD">
        <w:t xml:space="preserve">  Written submissions</w:t>
      </w:r>
      <w:bookmarkEnd w:id="444"/>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must provide a reasonable opportunity for any member of the public to make a written submission to the </w:t>
      </w:r>
      <w:r w:rsidR="00DC415B" w:rsidRPr="00C945CD">
        <w:t>ACMA</w:t>
      </w:r>
      <w:r w:rsidRPr="00C945CD">
        <w:t xml:space="preserve"> about the matter to which a public inquiry relates.</w:t>
      </w:r>
    </w:p>
    <w:p w:rsidR="00EB5D5F" w:rsidRPr="00C945CD" w:rsidRDefault="00EB5D5F" w:rsidP="008A4053">
      <w:pPr>
        <w:pStyle w:val="subsection"/>
      </w:pPr>
      <w:r w:rsidRPr="00C945CD">
        <w:tab/>
        <w:t>(2)</w:t>
      </w:r>
      <w:r w:rsidRPr="00C945CD">
        <w:tab/>
        <w:t xml:space="preserve">For the purposes of </w:t>
      </w:r>
      <w:r w:rsidR="00C945CD">
        <w:t>subsection (</w:t>
      </w:r>
      <w:r w:rsidRPr="00C945CD">
        <w:t xml:space="preserve">1), the </w:t>
      </w:r>
      <w:r w:rsidR="00DC415B" w:rsidRPr="00C945CD">
        <w:t>ACMA</w:t>
      </w:r>
      <w:r w:rsidRPr="00C945CD">
        <w:t xml:space="preserve"> is taken not to have provided a reasonable opportunity to make submissions unless there is a period of at least 28 days during which the submissions could be made.</w:t>
      </w:r>
    </w:p>
    <w:p w:rsidR="00EB5D5F" w:rsidRPr="00C945CD" w:rsidRDefault="00EB5D5F" w:rsidP="008A11E4">
      <w:pPr>
        <w:pStyle w:val="ActHead5"/>
      </w:pPr>
      <w:bookmarkStart w:id="445" w:name="_Toc19106813"/>
      <w:r w:rsidRPr="004C37CE">
        <w:rPr>
          <w:rStyle w:val="CharSectno"/>
        </w:rPr>
        <w:t>260</w:t>
      </w:r>
      <w:r w:rsidRPr="00C945CD">
        <w:t xml:space="preserve">  Protection from civil actions</w:t>
      </w:r>
      <w:bookmarkEnd w:id="445"/>
    </w:p>
    <w:p w:rsidR="00EB5D5F" w:rsidRPr="00C945CD" w:rsidRDefault="00EB5D5F" w:rsidP="008A4053">
      <w:pPr>
        <w:pStyle w:val="subsection"/>
      </w:pPr>
      <w:r w:rsidRPr="00C945CD">
        <w:tab/>
        <w:t>(1)</w:t>
      </w:r>
      <w:r w:rsidRPr="00C945CD">
        <w:tab/>
        <w:t xml:space="preserve">Civil proceedings do not lie against a person in respect of loss, damage or injury of any kind suffered by another person because a statement was made in good faith, in connection with a written submission or a public hearing, to the </w:t>
      </w:r>
      <w:r w:rsidR="00DC415B" w:rsidRPr="00C945CD">
        <w:t>ACMA</w:t>
      </w:r>
      <w:r w:rsidRPr="00C945CD">
        <w:t xml:space="preserve"> in connection with a public inquiry under this Division.</w:t>
      </w:r>
    </w:p>
    <w:p w:rsidR="00EB5D5F" w:rsidRPr="00C945CD" w:rsidRDefault="00EB5D5F" w:rsidP="008A4053">
      <w:pPr>
        <w:pStyle w:val="subsection"/>
      </w:pPr>
      <w:r w:rsidRPr="00C945CD">
        <w:tab/>
        <w:t>(2)</w:t>
      </w:r>
      <w:r w:rsidRPr="00C945CD">
        <w:tab/>
        <w:t xml:space="preserve">A reference in </w:t>
      </w:r>
      <w:r w:rsidR="00C945CD">
        <w:t>subsection (</w:t>
      </w:r>
      <w:r w:rsidRPr="00C945CD">
        <w:t>1) to making of a statement includes a reference to the giving of a document or information.</w:t>
      </w:r>
    </w:p>
    <w:p w:rsidR="00EB5D5F" w:rsidRPr="00C945CD" w:rsidRDefault="00EB5D5F" w:rsidP="008A11E4">
      <w:pPr>
        <w:pStyle w:val="ActHead5"/>
      </w:pPr>
      <w:bookmarkStart w:id="446" w:name="_Toc19106814"/>
      <w:r w:rsidRPr="004C37CE">
        <w:rPr>
          <w:rStyle w:val="CharSectno"/>
        </w:rPr>
        <w:t>261</w:t>
      </w:r>
      <w:r w:rsidRPr="00C945CD">
        <w:t xml:space="preserve">  Hearings</w:t>
      </w:r>
      <w:bookmarkEnd w:id="446"/>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hold hearings for the purposes of a public inquiry.</w:t>
      </w:r>
    </w:p>
    <w:p w:rsidR="00EB5D5F" w:rsidRPr="00C945CD" w:rsidRDefault="00EB5D5F" w:rsidP="008A4053">
      <w:pPr>
        <w:pStyle w:val="subsection"/>
      </w:pPr>
      <w:r w:rsidRPr="00C945CD">
        <w:tab/>
        <w:t>(2)</w:t>
      </w:r>
      <w:r w:rsidRPr="00C945CD">
        <w:tab/>
        <w:t>Hearings may be held, for example:</w:t>
      </w:r>
    </w:p>
    <w:p w:rsidR="00EB5D5F" w:rsidRPr="00C945CD" w:rsidRDefault="00EB5D5F">
      <w:pPr>
        <w:pStyle w:val="paragraph"/>
      </w:pPr>
      <w:r w:rsidRPr="00C945CD">
        <w:tab/>
        <w:t>(a)</w:t>
      </w:r>
      <w:r w:rsidRPr="00C945CD">
        <w:tab/>
        <w:t>in order to receive submissions about the matter to which the inquiry relates; or</w:t>
      </w:r>
    </w:p>
    <w:p w:rsidR="00EB5D5F" w:rsidRPr="00C945CD" w:rsidRDefault="00EB5D5F">
      <w:pPr>
        <w:pStyle w:val="paragraph"/>
      </w:pPr>
      <w:r w:rsidRPr="00C945CD">
        <w:tab/>
        <w:t>(b)</w:t>
      </w:r>
      <w:r w:rsidRPr="00C945CD">
        <w:tab/>
        <w:t>in order to provide a forum for public discussion of issues relevant to that matter.</w:t>
      </w:r>
    </w:p>
    <w:p w:rsidR="00EB5D5F" w:rsidRPr="00C945CD" w:rsidRDefault="00EB5D5F" w:rsidP="008A4053">
      <w:pPr>
        <w:pStyle w:val="subsection"/>
      </w:pPr>
      <w:r w:rsidRPr="00C945CD">
        <w:tab/>
        <w:t>(3)</w:t>
      </w:r>
      <w:r w:rsidRPr="00C945CD">
        <w:tab/>
        <w:t xml:space="preserve">At a hearing, the </w:t>
      </w:r>
      <w:r w:rsidR="00DC415B" w:rsidRPr="00C945CD">
        <w:t>ACMA</w:t>
      </w:r>
      <w:r w:rsidRPr="00C945CD">
        <w:t xml:space="preserve"> may be constituted by:</w:t>
      </w:r>
    </w:p>
    <w:p w:rsidR="00EB5D5F" w:rsidRPr="00C945CD" w:rsidRDefault="00EB5D5F">
      <w:pPr>
        <w:pStyle w:val="paragraph"/>
      </w:pPr>
      <w:r w:rsidRPr="00C945CD">
        <w:tab/>
        <w:t>(a)</w:t>
      </w:r>
      <w:r w:rsidRPr="00C945CD">
        <w:tab/>
        <w:t xml:space="preserve">a member or members determined in writing by the </w:t>
      </w:r>
      <w:r w:rsidR="003E1B5C" w:rsidRPr="00C945CD">
        <w:t>Chair</w:t>
      </w:r>
      <w:r w:rsidRPr="00C945CD">
        <w:t xml:space="preserve"> for the purposes of that hearing; or</w:t>
      </w:r>
    </w:p>
    <w:p w:rsidR="006F63AF" w:rsidRPr="00C945CD" w:rsidRDefault="006F63AF" w:rsidP="006F63AF">
      <w:pPr>
        <w:pStyle w:val="paragraph"/>
      </w:pPr>
      <w:r w:rsidRPr="00C945CD">
        <w:tab/>
        <w:t>(b)</w:t>
      </w:r>
      <w:r w:rsidRPr="00C945CD">
        <w:tab/>
        <w:t>if the functions or powers of the ACMA in relation to the hearing have been delegated to a person, or to a Division of the ACMA, under section</w:t>
      </w:r>
      <w:r w:rsidR="00C945CD">
        <w:t> </w:t>
      </w:r>
      <w:r w:rsidRPr="00C945CD">
        <w:t xml:space="preserve">50, 51 or 52 of the </w:t>
      </w:r>
      <w:r w:rsidRPr="00C945CD">
        <w:rPr>
          <w:i/>
        </w:rPr>
        <w:t>Australian Communications and Media Authority Act 2005</w:t>
      </w:r>
      <w:r w:rsidRPr="00C945CD">
        <w:t>—that person or Division.</w:t>
      </w:r>
    </w:p>
    <w:p w:rsidR="00EB5D5F" w:rsidRPr="00C945CD" w:rsidRDefault="00EB5D5F" w:rsidP="008A4053">
      <w:pPr>
        <w:pStyle w:val="subsection"/>
      </w:pPr>
      <w:r w:rsidRPr="00C945CD">
        <w:tab/>
        <w:t>(4)</w:t>
      </w:r>
      <w:r w:rsidRPr="00C945CD">
        <w:tab/>
        <w:t xml:space="preserve">The </w:t>
      </w:r>
      <w:r w:rsidR="0027317E" w:rsidRPr="00C945CD">
        <w:t>Chair</w:t>
      </w:r>
      <w:r w:rsidRPr="00C945CD">
        <w:t xml:space="preserve"> is to preside at all hearings at which he or she is present.</w:t>
      </w:r>
    </w:p>
    <w:p w:rsidR="00D12E04" w:rsidRPr="00C945CD" w:rsidRDefault="00D12E04" w:rsidP="007466E0">
      <w:pPr>
        <w:pStyle w:val="subsection"/>
      </w:pPr>
      <w:r w:rsidRPr="00C945CD">
        <w:tab/>
        <w:t>(5)</w:t>
      </w:r>
      <w:r w:rsidRPr="00C945CD">
        <w:tab/>
        <w:t>If the Chair is not present at a hearing, the hearing is to be presided over by:</w:t>
      </w:r>
    </w:p>
    <w:p w:rsidR="00D12E04" w:rsidRPr="00C945CD" w:rsidRDefault="00D12E04" w:rsidP="00D12E04">
      <w:pPr>
        <w:pStyle w:val="paragraph"/>
      </w:pPr>
      <w:r w:rsidRPr="00C945CD">
        <w:tab/>
        <w:t>(a)</w:t>
      </w:r>
      <w:r w:rsidRPr="00C945CD">
        <w:tab/>
        <w:t xml:space="preserve">if </w:t>
      </w:r>
      <w:r w:rsidR="00C945CD">
        <w:t>paragraph (</w:t>
      </w:r>
      <w:r w:rsidRPr="00C945CD">
        <w:t>3)(a) applies—the member, specified in an instrument under that paragraph, as the member who is to preside at the hearing; or</w:t>
      </w:r>
    </w:p>
    <w:p w:rsidR="00D12E04" w:rsidRPr="00C945CD" w:rsidRDefault="00D12E04" w:rsidP="00D12E04">
      <w:pPr>
        <w:pStyle w:val="paragraph"/>
      </w:pPr>
      <w:r w:rsidRPr="00C945CD">
        <w:tab/>
        <w:t>(b)</w:t>
      </w:r>
      <w:r w:rsidRPr="00C945CD">
        <w:tab/>
        <w:t xml:space="preserve">if </w:t>
      </w:r>
      <w:r w:rsidR="00C945CD">
        <w:t>paragraph (</w:t>
      </w:r>
      <w:r w:rsidRPr="00C945CD">
        <w:t>3)(b) applies and the delegation is to a person—that person; or</w:t>
      </w:r>
    </w:p>
    <w:p w:rsidR="00D12E04" w:rsidRPr="00C945CD" w:rsidRDefault="00D12E04" w:rsidP="00D12E04">
      <w:pPr>
        <w:pStyle w:val="paragraph"/>
      </w:pPr>
      <w:r w:rsidRPr="00C945CD">
        <w:tab/>
        <w:t>(c)</w:t>
      </w:r>
      <w:r w:rsidRPr="00C945CD">
        <w:tab/>
        <w:t xml:space="preserve">if </w:t>
      </w:r>
      <w:r w:rsidR="00C945CD">
        <w:t>paragraph (</w:t>
      </w:r>
      <w:r w:rsidRPr="00C945CD">
        <w:t>3)(b) applies and the delegation is to a Division of the ACMA—a member of the Division chosen by the Division.</w:t>
      </w:r>
    </w:p>
    <w:p w:rsidR="00EB5D5F" w:rsidRPr="00C945CD" w:rsidRDefault="00EB5D5F" w:rsidP="008A4053">
      <w:pPr>
        <w:pStyle w:val="subsection"/>
      </w:pPr>
      <w:r w:rsidRPr="00C945CD">
        <w:tab/>
        <w:t>(6)</w:t>
      </w:r>
      <w:r w:rsidRPr="00C945CD">
        <w:tab/>
        <w:t xml:space="preserve">The </w:t>
      </w:r>
      <w:r w:rsidR="00DC415B" w:rsidRPr="00C945CD">
        <w:t>ACMA</w:t>
      </w:r>
      <w:r w:rsidRPr="00C945CD">
        <w:t xml:space="preserve"> may regulate the conduct of proceedings at a hearing as it thinks appropriate.</w:t>
      </w:r>
    </w:p>
    <w:p w:rsidR="00EB5D5F" w:rsidRPr="00C945CD" w:rsidRDefault="00EB5D5F" w:rsidP="008A11E4">
      <w:pPr>
        <w:pStyle w:val="ActHead5"/>
      </w:pPr>
      <w:bookmarkStart w:id="447" w:name="_Toc19106815"/>
      <w:r w:rsidRPr="004C37CE">
        <w:rPr>
          <w:rStyle w:val="CharSectno"/>
        </w:rPr>
        <w:t>261A</w:t>
      </w:r>
      <w:r w:rsidRPr="00C945CD">
        <w:t xml:space="preserve">  Hearing to be in public except in exceptional cases</w:t>
      </w:r>
      <w:bookmarkEnd w:id="447"/>
    </w:p>
    <w:p w:rsidR="00EB5D5F" w:rsidRPr="00C945CD" w:rsidRDefault="00EB5D5F" w:rsidP="008A4053">
      <w:pPr>
        <w:pStyle w:val="subsection"/>
      </w:pPr>
      <w:r w:rsidRPr="00C945CD">
        <w:tab/>
        <w:t>(1)</w:t>
      </w:r>
      <w:r w:rsidRPr="00C945CD">
        <w:tab/>
        <w:t xml:space="preserve">This section applies to a hearing conducted under this Part. </w:t>
      </w:r>
    </w:p>
    <w:p w:rsidR="00EB5D5F" w:rsidRPr="00C945CD" w:rsidRDefault="00EB5D5F" w:rsidP="008A4053">
      <w:pPr>
        <w:pStyle w:val="subsection"/>
      </w:pPr>
      <w:r w:rsidRPr="00C945CD">
        <w:tab/>
        <w:t>(2)</w:t>
      </w:r>
      <w:r w:rsidRPr="00C945CD">
        <w:tab/>
        <w:t>The basic rule is that the hearing must take place in public.</w:t>
      </w:r>
    </w:p>
    <w:p w:rsidR="00EB5D5F" w:rsidRPr="00C945CD" w:rsidRDefault="00EB5D5F" w:rsidP="008A4053">
      <w:pPr>
        <w:pStyle w:val="subsection"/>
      </w:pPr>
      <w:r w:rsidRPr="00C945CD">
        <w:tab/>
        <w:t>(3)</w:t>
      </w:r>
      <w:r w:rsidRPr="00C945CD">
        <w:tab/>
        <w:t xml:space="preserve">However, the hearing, or a part of the hearing, may be conducted in private if the </w:t>
      </w:r>
      <w:r w:rsidR="00DC415B" w:rsidRPr="00C945CD">
        <w:t>ACMA</w:t>
      </w:r>
      <w:r w:rsidRPr="00C945CD">
        <w:t xml:space="preserve"> is satisfied that:</w:t>
      </w:r>
    </w:p>
    <w:p w:rsidR="00EB5D5F" w:rsidRPr="00C945CD" w:rsidRDefault="00EB5D5F">
      <w:pPr>
        <w:pStyle w:val="paragraph"/>
      </w:pPr>
      <w:r w:rsidRPr="00C945CD">
        <w:tab/>
        <w:t>(a)</w:t>
      </w:r>
      <w:r w:rsidRPr="00C945CD">
        <w:tab/>
        <w:t>evidence that may be given, or a matter that may arise, during the hearing or a part of the hearing is of a confidential nature; or</w:t>
      </w:r>
    </w:p>
    <w:p w:rsidR="00EB5D5F" w:rsidRPr="00C945CD" w:rsidRDefault="00EB5D5F">
      <w:pPr>
        <w:pStyle w:val="paragraph"/>
      </w:pPr>
      <w:r w:rsidRPr="00C945CD">
        <w:tab/>
        <w:t>(b)</w:t>
      </w:r>
      <w:r w:rsidRPr="00C945CD">
        <w:tab/>
        <w:t>hearing a matter, or part of a matter, in public would not be conducive to the due administration of this Act.</w:t>
      </w:r>
    </w:p>
    <w:p w:rsidR="00EB5D5F" w:rsidRPr="00C945CD" w:rsidRDefault="00EB5D5F" w:rsidP="008A4053">
      <w:pPr>
        <w:pStyle w:val="subsection"/>
      </w:pPr>
      <w:r w:rsidRPr="00C945CD">
        <w:tab/>
        <w:t>(4)</w:t>
      </w:r>
      <w:r w:rsidRPr="00C945CD">
        <w:tab/>
        <w:t xml:space="preserve">If the hearing is to be conducted in public, the </w:t>
      </w:r>
      <w:r w:rsidR="00DC415B" w:rsidRPr="00C945CD">
        <w:t>ACMA</w:t>
      </w:r>
      <w:r w:rsidRPr="00C945CD">
        <w:t xml:space="preserve"> must give reasonable public notice of the conduct of the hearing.</w:t>
      </w:r>
    </w:p>
    <w:p w:rsidR="00EB5D5F" w:rsidRPr="00C945CD" w:rsidRDefault="00EB5D5F" w:rsidP="008A11E4">
      <w:pPr>
        <w:pStyle w:val="ActHead5"/>
      </w:pPr>
      <w:bookmarkStart w:id="448" w:name="_Toc19106816"/>
      <w:r w:rsidRPr="004C37CE">
        <w:rPr>
          <w:rStyle w:val="CharSectno"/>
        </w:rPr>
        <w:t>261B</w:t>
      </w:r>
      <w:r w:rsidRPr="00C945CD">
        <w:t xml:space="preserve">  Confidential material not to be published</w:t>
      </w:r>
      <w:bookmarkEnd w:id="448"/>
    </w:p>
    <w:p w:rsidR="00EB5D5F" w:rsidRPr="00C945CD" w:rsidRDefault="00EB5D5F" w:rsidP="008A4053">
      <w:pPr>
        <w:pStyle w:val="subsection"/>
      </w:pPr>
      <w:r w:rsidRPr="00C945CD">
        <w:tab/>
        <w:t>(1)</w:t>
      </w:r>
      <w:r w:rsidRPr="00C945CD">
        <w:tab/>
        <w:t>This section applies to a hearing conducted under this Part.</w:t>
      </w:r>
    </w:p>
    <w:p w:rsidR="00EB5D5F" w:rsidRPr="00C945CD" w:rsidRDefault="00EB5D5F" w:rsidP="008A4053">
      <w:pPr>
        <w:pStyle w:val="subsection"/>
      </w:pPr>
      <w:r w:rsidRPr="00C945CD">
        <w:tab/>
        <w:t>(2)</w:t>
      </w:r>
      <w:r w:rsidRPr="00C945CD">
        <w:tab/>
        <w:t>If:</w:t>
      </w:r>
    </w:p>
    <w:p w:rsidR="00EB5D5F" w:rsidRPr="00C945CD" w:rsidRDefault="00EB5D5F">
      <w:pPr>
        <w:pStyle w:val="paragraph"/>
      </w:pPr>
      <w:r w:rsidRPr="00C945CD">
        <w:tab/>
        <w:t>(a)</w:t>
      </w:r>
      <w:r w:rsidRPr="00C945CD">
        <w:tab/>
        <w:t>the hearing, or a part of the hearing, takes place in public; and</w:t>
      </w:r>
    </w:p>
    <w:p w:rsidR="00EB5D5F" w:rsidRPr="00C945CD" w:rsidRDefault="00EB5D5F">
      <w:pPr>
        <w:pStyle w:val="paragraph"/>
      </w:pPr>
      <w:r w:rsidRPr="00C945CD">
        <w:tab/>
        <w:t>(b)</w:t>
      </w:r>
      <w:r w:rsidRPr="00C945CD">
        <w:tab/>
        <w:t xml:space="preserve">the </w:t>
      </w:r>
      <w:r w:rsidR="00DC415B" w:rsidRPr="00C945CD">
        <w:t>ACMA</w:t>
      </w:r>
      <w:r w:rsidRPr="00C945CD">
        <w:t xml:space="preserve"> is of the opinion that:</w:t>
      </w:r>
    </w:p>
    <w:p w:rsidR="00EB5D5F" w:rsidRPr="00C945CD" w:rsidRDefault="00EB5D5F">
      <w:pPr>
        <w:pStyle w:val="paragraphsub"/>
      </w:pPr>
      <w:r w:rsidRPr="00C945CD">
        <w:tab/>
        <w:t>(i)</w:t>
      </w:r>
      <w:r w:rsidRPr="00C945CD">
        <w:tab/>
        <w:t>evidence or other material presented to the hearing; or</w:t>
      </w:r>
    </w:p>
    <w:p w:rsidR="00EB5D5F" w:rsidRPr="00C945CD" w:rsidRDefault="00EB5D5F">
      <w:pPr>
        <w:pStyle w:val="paragraphsub"/>
      </w:pPr>
      <w:r w:rsidRPr="00C945CD">
        <w:tab/>
        <w:t>(ii)</w:t>
      </w:r>
      <w:r w:rsidRPr="00C945CD">
        <w:tab/>
        <w:t xml:space="preserve">material in a written submission lodged with the </w:t>
      </w:r>
      <w:r w:rsidR="00DC415B" w:rsidRPr="00C945CD">
        <w:t>ACMA</w:t>
      </w:r>
      <w:r w:rsidRPr="00C945CD">
        <w:t>;</w:t>
      </w:r>
    </w:p>
    <w:p w:rsidR="00EB5D5F" w:rsidRPr="00C945CD" w:rsidRDefault="00EB5D5F">
      <w:pPr>
        <w:pStyle w:val="paragraph"/>
      </w:pPr>
      <w:r w:rsidRPr="00C945CD">
        <w:tab/>
      </w:r>
      <w:r w:rsidRPr="00C945CD">
        <w:tab/>
        <w:t>is of a confidential nature;</w:t>
      </w:r>
    </w:p>
    <w:p w:rsidR="00EB5D5F" w:rsidRPr="00C945CD" w:rsidRDefault="00EB5D5F">
      <w:pPr>
        <w:pStyle w:val="subsection2"/>
      </w:pPr>
      <w:r w:rsidRPr="00C945CD">
        <w:t xml:space="preserve">the </w:t>
      </w:r>
      <w:r w:rsidR="00DC415B" w:rsidRPr="00C945CD">
        <w:t>ACMA</w:t>
      </w:r>
      <w:r w:rsidRPr="00C945CD">
        <w:t xml:space="preserve"> may order that:</w:t>
      </w:r>
    </w:p>
    <w:p w:rsidR="00EB5D5F" w:rsidRPr="00C945CD" w:rsidRDefault="00EB5D5F">
      <w:pPr>
        <w:pStyle w:val="paragraph"/>
      </w:pPr>
      <w:r w:rsidRPr="00C945CD">
        <w:tab/>
        <w:t>(c)</w:t>
      </w:r>
      <w:r w:rsidRPr="00C945CD">
        <w:tab/>
        <w:t>the evidence or material not be published; or</w:t>
      </w:r>
    </w:p>
    <w:p w:rsidR="00EB5D5F" w:rsidRPr="00C945CD" w:rsidRDefault="00EB5D5F">
      <w:pPr>
        <w:pStyle w:val="paragraph"/>
      </w:pPr>
      <w:r w:rsidRPr="00C945CD">
        <w:tab/>
        <w:t>(d)</w:t>
      </w:r>
      <w:r w:rsidRPr="00C945CD">
        <w:tab/>
        <w:t>its disclosure be restricted.</w:t>
      </w:r>
    </w:p>
    <w:p w:rsidR="00EB5D5F" w:rsidRPr="00C945CD" w:rsidRDefault="00EB5D5F" w:rsidP="008A4053">
      <w:pPr>
        <w:pStyle w:val="subsection"/>
      </w:pPr>
      <w:r w:rsidRPr="00C945CD">
        <w:tab/>
        <w:t>(3)</w:t>
      </w:r>
      <w:r w:rsidRPr="00C945CD">
        <w:tab/>
        <w:t xml:space="preserve">A person must not fail to comply with an order under </w:t>
      </w:r>
      <w:r w:rsidR="00C945CD">
        <w:t>subsection (</w:t>
      </w:r>
      <w:r w:rsidRPr="00C945CD">
        <w:t>2).</w:t>
      </w:r>
    </w:p>
    <w:p w:rsidR="00EB5D5F" w:rsidRPr="00C945CD" w:rsidRDefault="00EB5D5F" w:rsidP="008A4053">
      <w:pPr>
        <w:pStyle w:val="subsection"/>
      </w:pPr>
      <w:r w:rsidRPr="00C945CD">
        <w:tab/>
        <w:t>(4)</w:t>
      </w:r>
      <w:r w:rsidRPr="00C945CD">
        <w:tab/>
        <w:t xml:space="preserve">A person </w:t>
      </w:r>
      <w:r w:rsidR="00A233B4" w:rsidRPr="00C945CD">
        <w:t>commits</w:t>
      </w:r>
      <w:r w:rsidRPr="00C945CD">
        <w:t xml:space="preserve"> an offence if:</w:t>
      </w:r>
    </w:p>
    <w:p w:rsidR="00EB5D5F" w:rsidRPr="00C945CD" w:rsidRDefault="00EB5D5F">
      <w:pPr>
        <w:pStyle w:val="paragraph"/>
      </w:pPr>
      <w:r w:rsidRPr="00C945CD">
        <w:tab/>
        <w:t>(a)</w:t>
      </w:r>
      <w:r w:rsidRPr="00C945CD">
        <w:tab/>
        <w:t xml:space="preserve">the </w:t>
      </w:r>
      <w:r w:rsidR="00DC415B" w:rsidRPr="00C945CD">
        <w:t>ACMA</w:t>
      </w:r>
      <w:r w:rsidRPr="00C945CD">
        <w:t xml:space="preserve"> has made an order under </w:t>
      </w:r>
      <w:r w:rsidR="00C945CD">
        <w:t>subsection (</w:t>
      </w:r>
      <w:r w:rsidRPr="00C945CD">
        <w:t>2); and</w:t>
      </w:r>
    </w:p>
    <w:p w:rsidR="00EB5D5F" w:rsidRPr="00C945CD" w:rsidRDefault="00EB5D5F">
      <w:pPr>
        <w:pStyle w:val="paragraph"/>
      </w:pPr>
      <w:r w:rsidRPr="00C945CD">
        <w:tab/>
        <w:t>(b)</w:t>
      </w:r>
      <w:r w:rsidRPr="00C945CD">
        <w:tab/>
        <w:t>the person engages in conduct; and</w:t>
      </w:r>
    </w:p>
    <w:p w:rsidR="00EB5D5F" w:rsidRPr="00C945CD" w:rsidRDefault="00EB5D5F">
      <w:pPr>
        <w:pStyle w:val="paragraph"/>
      </w:pPr>
      <w:r w:rsidRPr="00C945CD">
        <w:tab/>
        <w:t>(c)</w:t>
      </w:r>
      <w:r w:rsidRPr="00C945CD">
        <w:tab/>
        <w:t>the person’s conduct contravenes the order.</w:t>
      </w:r>
    </w:p>
    <w:p w:rsidR="00EB5D5F" w:rsidRPr="00C945CD" w:rsidRDefault="00EB5D5F">
      <w:pPr>
        <w:pStyle w:val="Penalty"/>
      </w:pPr>
      <w:r w:rsidRPr="00C945CD">
        <w:t>Penalty:</w:t>
      </w:r>
      <w:r w:rsidRPr="00C945CD">
        <w:tab/>
        <w:t>50 penalty units.</w:t>
      </w:r>
    </w:p>
    <w:p w:rsidR="00EB5D5F" w:rsidRPr="00C945CD" w:rsidRDefault="00EB5D5F" w:rsidP="008A4053">
      <w:pPr>
        <w:pStyle w:val="subsection"/>
      </w:pPr>
      <w:r w:rsidRPr="00C945CD">
        <w:tab/>
        <w:t>(5)</w:t>
      </w:r>
      <w:r w:rsidRPr="00C945CD">
        <w:tab/>
      </w:r>
      <w:r w:rsidR="00C945CD">
        <w:t>Subsections (</w:t>
      </w:r>
      <w:r w:rsidRPr="00C945CD">
        <w:t>3) and (4) do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5)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(6)</w:t>
      </w:r>
      <w:r w:rsidRPr="00C945CD">
        <w:tab/>
        <w:t>In this section:</w:t>
      </w:r>
    </w:p>
    <w:p w:rsidR="00EB5D5F" w:rsidRPr="00C945CD" w:rsidRDefault="00EB5D5F">
      <w:pPr>
        <w:pStyle w:val="Definition"/>
      </w:pPr>
      <w:r w:rsidRPr="00C945CD">
        <w:rPr>
          <w:b/>
          <w:i/>
        </w:rPr>
        <w:t>engage in conduct</w:t>
      </w:r>
      <w:r w:rsidRPr="00C945CD">
        <w:rPr>
          <w:i/>
        </w:rPr>
        <w:t xml:space="preserve"> </w:t>
      </w:r>
      <w:r w:rsidRPr="00C945CD">
        <w:t>means:</w:t>
      </w:r>
    </w:p>
    <w:p w:rsidR="00EB5D5F" w:rsidRPr="00C945CD" w:rsidRDefault="00EB5D5F">
      <w:pPr>
        <w:pStyle w:val="paragraph"/>
      </w:pPr>
      <w:r w:rsidRPr="00C945CD">
        <w:tab/>
        <w:t>(a)</w:t>
      </w:r>
      <w:r w:rsidRPr="00C945CD">
        <w:tab/>
        <w:t>do an act; or</w:t>
      </w:r>
    </w:p>
    <w:p w:rsidR="00EB5D5F" w:rsidRPr="00C945CD" w:rsidRDefault="00EB5D5F">
      <w:pPr>
        <w:pStyle w:val="paragraph"/>
      </w:pPr>
      <w:r w:rsidRPr="00C945CD">
        <w:tab/>
        <w:t>(b)</w:t>
      </w:r>
      <w:r w:rsidRPr="00C945CD">
        <w:tab/>
        <w:t>omit to perform an act.</w:t>
      </w:r>
    </w:p>
    <w:p w:rsidR="00EB5D5F" w:rsidRPr="00C945CD" w:rsidRDefault="00EB5D5F" w:rsidP="008A11E4">
      <w:pPr>
        <w:pStyle w:val="ActHead5"/>
      </w:pPr>
      <w:bookmarkStart w:id="449" w:name="_Toc19106817"/>
      <w:r w:rsidRPr="004C37CE">
        <w:rPr>
          <w:rStyle w:val="CharSectno"/>
        </w:rPr>
        <w:t>261C</w:t>
      </w:r>
      <w:r w:rsidRPr="00C945CD">
        <w:t xml:space="preserve">  Direction about private hearings</w:t>
      </w:r>
      <w:bookmarkEnd w:id="449"/>
    </w:p>
    <w:p w:rsidR="00EB5D5F" w:rsidRPr="00C945CD" w:rsidRDefault="00EB5D5F" w:rsidP="008A4053">
      <w:pPr>
        <w:pStyle w:val="subsection"/>
      </w:pPr>
      <w:r w:rsidRPr="00C945CD">
        <w:tab/>
        <w:t>(1)</w:t>
      </w:r>
      <w:r w:rsidRPr="00C945CD">
        <w:tab/>
        <w:t>This section applies to a hearing conducted under this Part.</w:t>
      </w:r>
    </w:p>
    <w:p w:rsidR="00EB5D5F" w:rsidRPr="00C945CD" w:rsidRDefault="00EB5D5F" w:rsidP="008A4053">
      <w:pPr>
        <w:pStyle w:val="subsection"/>
      </w:pPr>
      <w:r w:rsidRPr="00C945CD">
        <w:tab/>
        <w:t>(2)</w:t>
      </w:r>
      <w:r w:rsidRPr="00C945CD">
        <w:tab/>
        <w:t xml:space="preserve">If the hearing, or a part of the hearing, takes place in private, the </w:t>
      </w:r>
      <w:r w:rsidR="00DC415B" w:rsidRPr="00C945CD">
        <w:t>ACMA</w:t>
      </w:r>
      <w:r w:rsidRPr="00C945CD">
        <w:t>:</w:t>
      </w:r>
    </w:p>
    <w:p w:rsidR="00EB5D5F" w:rsidRPr="00C945CD" w:rsidRDefault="00EB5D5F">
      <w:pPr>
        <w:pStyle w:val="paragraph"/>
      </w:pPr>
      <w:r w:rsidRPr="00C945CD">
        <w:tab/>
        <w:t>(a)</w:t>
      </w:r>
      <w:r w:rsidRPr="00C945CD">
        <w:tab/>
        <w:t>must give directions as to the persons who may be present at the hearing or the part of the hearing; and</w:t>
      </w:r>
    </w:p>
    <w:p w:rsidR="00EB5D5F" w:rsidRPr="00C945CD" w:rsidRDefault="00EB5D5F">
      <w:pPr>
        <w:pStyle w:val="paragraph"/>
      </w:pPr>
      <w:r w:rsidRPr="00C945CD">
        <w:tab/>
        <w:t>(b)</w:t>
      </w:r>
      <w:r w:rsidRPr="00C945CD">
        <w:tab/>
        <w:t>may give directions restricting the disclosure of evidence or other material presented at the hearing or the part of the hearing.</w:t>
      </w:r>
    </w:p>
    <w:p w:rsidR="00EB5D5F" w:rsidRPr="00C945CD" w:rsidRDefault="00EB5D5F" w:rsidP="008A4053">
      <w:pPr>
        <w:pStyle w:val="subsection"/>
      </w:pPr>
      <w:r w:rsidRPr="00C945CD">
        <w:tab/>
        <w:t>(3)</w:t>
      </w:r>
      <w:r w:rsidRPr="00C945CD">
        <w:tab/>
        <w:t xml:space="preserve">A person must not fail to comply with a direction under </w:t>
      </w:r>
      <w:r w:rsidR="00C945CD">
        <w:t>subsection (</w:t>
      </w:r>
      <w:r w:rsidRPr="00C945CD">
        <w:t>2).</w:t>
      </w:r>
    </w:p>
    <w:p w:rsidR="00EB5D5F" w:rsidRPr="00C945CD" w:rsidRDefault="00EB5D5F" w:rsidP="008A4053">
      <w:pPr>
        <w:pStyle w:val="subsection"/>
      </w:pPr>
      <w:r w:rsidRPr="00C945CD">
        <w:tab/>
        <w:t>(4)</w:t>
      </w:r>
      <w:r w:rsidRPr="00C945CD">
        <w:tab/>
        <w:t xml:space="preserve">A person </w:t>
      </w:r>
      <w:r w:rsidR="00A233B4" w:rsidRPr="00C945CD">
        <w:t>commits</w:t>
      </w:r>
      <w:r w:rsidRPr="00C945CD">
        <w:t xml:space="preserve"> an offence if:</w:t>
      </w:r>
    </w:p>
    <w:p w:rsidR="00EB5D5F" w:rsidRPr="00C945CD" w:rsidRDefault="00EB5D5F">
      <w:pPr>
        <w:pStyle w:val="paragraph"/>
      </w:pPr>
      <w:r w:rsidRPr="00C945CD">
        <w:tab/>
        <w:t>(a)</w:t>
      </w:r>
      <w:r w:rsidRPr="00C945CD">
        <w:tab/>
        <w:t xml:space="preserve">the </w:t>
      </w:r>
      <w:r w:rsidR="00DC415B" w:rsidRPr="00C945CD">
        <w:t>ACMA</w:t>
      </w:r>
      <w:r w:rsidRPr="00C945CD">
        <w:t xml:space="preserve"> has given a direction under </w:t>
      </w:r>
      <w:r w:rsidR="00C945CD">
        <w:t>paragraph (</w:t>
      </w:r>
      <w:r w:rsidRPr="00C945CD">
        <w:t>2)(a); and</w:t>
      </w:r>
    </w:p>
    <w:p w:rsidR="00EB5D5F" w:rsidRPr="00C945CD" w:rsidRDefault="00EB5D5F">
      <w:pPr>
        <w:pStyle w:val="paragraph"/>
      </w:pPr>
      <w:r w:rsidRPr="00C945CD">
        <w:tab/>
        <w:t>(b)</w:t>
      </w:r>
      <w:r w:rsidRPr="00C945CD">
        <w:tab/>
        <w:t>the person engages in conduct; and</w:t>
      </w:r>
    </w:p>
    <w:p w:rsidR="00EB5D5F" w:rsidRPr="00C945CD" w:rsidRDefault="00EB5D5F">
      <w:pPr>
        <w:pStyle w:val="paragraph"/>
      </w:pPr>
      <w:r w:rsidRPr="00C945CD">
        <w:tab/>
        <w:t>(c)</w:t>
      </w:r>
      <w:r w:rsidRPr="00C945CD">
        <w:tab/>
        <w:t>the person’s conduct contravenes the direction.</w:t>
      </w:r>
    </w:p>
    <w:p w:rsidR="00EB5D5F" w:rsidRPr="00C945CD" w:rsidRDefault="00EB5D5F">
      <w:pPr>
        <w:pStyle w:val="Penalty"/>
      </w:pPr>
      <w:r w:rsidRPr="00C945CD">
        <w:t>Penalty:</w:t>
      </w:r>
      <w:r w:rsidRPr="00C945CD">
        <w:tab/>
        <w:t>10 penalty units.</w:t>
      </w:r>
    </w:p>
    <w:p w:rsidR="00EB5D5F" w:rsidRPr="00C945CD" w:rsidRDefault="00EB5D5F" w:rsidP="008A4053">
      <w:pPr>
        <w:pStyle w:val="subsection"/>
      </w:pPr>
      <w:r w:rsidRPr="00C945CD">
        <w:tab/>
        <w:t>(5)</w:t>
      </w:r>
      <w:r w:rsidRPr="00C945CD">
        <w:tab/>
        <w:t xml:space="preserve">A person </w:t>
      </w:r>
      <w:r w:rsidR="00A233B4" w:rsidRPr="00C945CD">
        <w:t>commits</w:t>
      </w:r>
      <w:r w:rsidRPr="00C945CD">
        <w:t xml:space="preserve"> an offence if:</w:t>
      </w:r>
    </w:p>
    <w:p w:rsidR="00EB5D5F" w:rsidRPr="00C945CD" w:rsidRDefault="00EB5D5F">
      <w:pPr>
        <w:pStyle w:val="paragraph"/>
      </w:pPr>
      <w:r w:rsidRPr="00C945CD">
        <w:tab/>
        <w:t>(a)</w:t>
      </w:r>
      <w:r w:rsidRPr="00C945CD">
        <w:tab/>
        <w:t xml:space="preserve">the </w:t>
      </w:r>
      <w:r w:rsidR="00DC415B" w:rsidRPr="00C945CD">
        <w:t>ACMA</w:t>
      </w:r>
      <w:r w:rsidRPr="00C945CD">
        <w:t xml:space="preserve"> has given a direction under </w:t>
      </w:r>
      <w:r w:rsidR="00C945CD">
        <w:t>paragraph (</w:t>
      </w:r>
      <w:r w:rsidRPr="00C945CD">
        <w:t>2)(b); and</w:t>
      </w:r>
    </w:p>
    <w:p w:rsidR="00EB5D5F" w:rsidRPr="00C945CD" w:rsidRDefault="00EB5D5F">
      <w:pPr>
        <w:pStyle w:val="paragraph"/>
      </w:pPr>
      <w:r w:rsidRPr="00C945CD">
        <w:tab/>
        <w:t>(b)</w:t>
      </w:r>
      <w:r w:rsidRPr="00C945CD">
        <w:tab/>
        <w:t>the person engages in conduct; and</w:t>
      </w:r>
    </w:p>
    <w:p w:rsidR="00EB5D5F" w:rsidRPr="00C945CD" w:rsidRDefault="00EB5D5F">
      <w:pPr>
        <w:pStyle w:val="paragraph"/>
      </w:pPr>
      <w:r w:rsidRPr="00C945CD">
        <w:tab/>
        <w:t>(c)</w:t>
      </w:r>
      <w:r w:rsidRPr="00C945CD">
        <w:tab/>
        <w:t>the person’s conduct contravenes the direction.</w:t>
      </w:r>
    </w:p>
    <w:p w:rsidR="00EB5D5F" w:rsidRPr="00C945CD" w:rsidRDefault="00EB5D5F">
      <w:pPr>
        <w:pStyle w:val="Penalty"/>
      </w:pPr>
      <w:r w:rsidRPr="00C945CD">
        <w:t>Penalty:</w:t>
      </w:r>
      <w:r w:rsidRPr="00C945CD">
        <w:tab/>
        <w:t>50 penalty units.</w:t>
      </w:r>
    </w:p>
    <w:p w:rsidR="00EB5D5F" w:rsidRPr="00C945CD" w:rsidRDefault="00EB5D5F" w:rsidP="008A4053">
      <w:pPr>
        <w:pStyle w:val="subsection"/>
      </w:pPr>
      <w:r w:rsidRPr="00C945CD">
        <w:tab/>
        <w:t>(6)</w:t>
      </w:r>
      <w:r w:rsidRPr="00C945CD">
        <w:tab/>
      </w:r>
      <w:r w:rsidR="00C945CD">
        <w:t>Subsections (</w:t>
      </w:r>
      <w:r w:rsidRPr="00C945CD">
        <w:t>3), (4) and (5) do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6)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(7)</w:t>
      </w:r>
      <w:r w:rsidRPr="00C945CD">
        <w:tab/>
        <w:t>In this section:</w:t>
      </w:r>
    </w:p>
    <w:p w:rsidR="00EB5D5F" w:rsidRPr="00C945CD" w:rsidRDefault="00EB5D5F">
      <w:pPr>
        <w:pStyle w:val="Definition"/>
      </w:pPr>
      <w:r w:rsidRPr="00C945CD">
        <w:rPr>
          <w:b/>
          <w:i/>
        </w:rPr>
        <w:t>engage in conduct</w:t>
      </w:r>
      <w:r w:rsidRPr="00C945CD">
        <w:rPr>
          <w:i/>
        </w:rPr>
        <w:t xml:space="preserve"> </w:t>
      </w:r>
      <w:r w:rsidRPr="00C945CD">
        <w:t>means:</w:t>
      </w:r>
    </w:p>
    <w:p w:rsidR="00EB5D5F" w:rsidRPr="00C945CD" w:rsidRDefault="00EB5D5F">
      <w:pPr>
        <w:pStyle w:val="paragraph"/>
      </w:pPr>
      <w:r w:rsidRPr="00C945CD">
        <w:tab/>
        <w:t>(a)</w:t>
      </w:r>
      <w:r w:rsidRPr="00C945CD">
        <w:tab/>
        <w:t>do an act; or</w:t>
      </w:r>
    </w:p>
    <w:p w:rsidR="00EB5D5F" w:rsidRPr="00C945CD" w:rsidRDefault="00EB5D5F">
      <w:pPr>
        <w:pStyle w:val="paragraph"/>
      </w:pPr>
      <w:r w:rsidRPr="00C945CD">
        <w:tab/>
        <w:t>(b)</w:t>
      </w:r>
      <w:r w:rsidRPr="00C945CD">
        <w:tab/>
        <w:t>omit to perform an act.</w:t>
      </w:r>
    </w:p>
    <w:p w:rsidR="00EB5D5F" w:rsidRPr="00C945CD" w:rsidRDefault="00EB5D5F" w:rsidP="0076680D">
      <w:pPr>
        <w:pStyle w:val="ActHead5"/>
      </w:pPr>
      <w:bookmarkStart w:id="450" w:name="_Toc19106818"/>
      <w:r w:rsidRPr="004C37CE">
        <w:rPr>
          <w:rStyle w:val="CharSectno"/>
        </w:rPr>
        <w:t>261D</w:t>
      </w:r>
      <w:r w:rsidRPr="00C945CD">
        <w:t xml:space="preserve">  Reports on inquiries</w:t>
      </w:r>
      <w:bookmarkEnd w:id="450"/>
    </w:p>
    <w:p w:rsidR="00EB5D5F" w:rsidRPr="00C945CD" w:rsidRDefault="00EB5D5F" w:rsidP="0076680D">
      <w:pPr>
        <w:pStyle w:val="subsection"/>
        <w:keepNext/>
        <w:keepLines/>
      </w:pPr>
      <w:r w:rsidRPr="00C945CD">
        <w:tab/>
        <w:t>(1)</w:t>
      </w:r>
      <w:r w:rsidRPr="00C945CD">
        <w:tab/>
        <w:t xml:space="preserve">If the </w:t>
      </w:r>
      <w:r w:rsidR="00DC415B" w:rsidRPr="00C945CD">
        <w:t>ACMA</w:t>
      </w:r>
      <w:r w:rsidRPr="00C945CD">
        <w:t xml:space="preserve"> holds a public inquiry, the </w:t>
      </w:r>
      <w:r w:rsidR="00DC415B" w:rsidRPr="00C945CD">
        <w:t>ACMA</w:t>
      </w:r>
      <w:r w:rsidRPr="00C945CD">
        <w:t xml:space="preserve"> must prepare a report setting out its findings as a result of the inquiry.</w:t>
      </w:r>
    </w:p>
    <w:p w:rsidR="00EB5D5F" w:rsidRPr="00C945CD" w:rsidRDefault="00EB5D5F" w:rsidP="008A4053">
      <w:pPr>
        <w:pStyle w:val="subsection"/>
      </w:pPr>
      <w:r w:rsidRPr="00C945CD">
        <w:tab/>
        <w:t>(2)</w:t>
      </w:r>
      <w:r w:rsidRPr="00C945CD">
        <w:tab/>
        <w:t>If the inquiry was held because of a direction given by the Minister under section</w:t>
      </w:r>
      <w:r w:rsidR="00C945CD">
        <w:t> </w:t>
      </w:r>
      <w:r w:rsidRPr="00C945CD">
        <w:t xml:space="preserve">256, the </w:t>
      </w:r>
      <w:r w:rsidR="00DC415B" w:rsidRPr="00C945CD">
        <w:t>ACMA</w:t>
      </w:r>
      <w:r w:rsidRPr="00C945CD">
        <w:t xml:space="preserve"> must give a copy of the report to the Minister.</w:t>
      </w:r>
    </w:p>
    <w:p w:rsidR="00EB5D5F" w:rsidRPr="00C945CD" w:rsidRDefault="00EB5D5F" w:rsidP="008A4053">
      <w:pPr>
        <w:pStyle w:val="subsection"/>
      </w:pPr>
      <w:r w:rsidRPr="00C945CD">
        <w:tab/>
        <w:t>(3)</w:t>
      </w:r>
      <w:r w:rsidRPr="00C945CD">
        <w:tab/>
        <w:t>If the inquiry was held otherwise than because of a direction given by the Minister under section</w:t>
      </w:r>
      <w:r w:rsidR="00C945CD">
        <w:t> </w:t>
      </w:r>
      <w:r w:rsidRPr="00C945CD">
        <w:t xml:space="preserve">256, the </w:t>
      </w:r>
      <w:r w:rsidR="00DC415B" w:rsidRPr="00C945CD">
        <w:t>ACMA</w:t>
      </w:r>
      <w:r w:rsidRPr="00C945CD">
        <w:t xml:space="preserve"> must publish the report.</w:t>
      </w:r>
    </w:p>
    <w:p w:rsidR="00EB5D5F" w:rsidRPr="00C945CD" w:rsidRDefault="00EB5D5F" w:rsidP="008A4053">
      <w:pPr>
        <w:pStyle w:val="subsection"/>
      </w:pPr>
      <w:r w:rsidRPr="00C945CD">
        <w:tab/>
        <w:t>(4)</w:t>
      </w:r>
      <w:r w:rsidRPr="00C945CD">
        <w:tab/>
        <w:t xml:space="preserve">The </w:t>
      </w:r>
      <w:r w:rsidR="00DC415B" w:rsidRPr="00C945CD">
        <w:t>ACMA</w:t>
      </w:r>
      <w:r w:rsidRPr="00C945CD">
        <w:t xml:space="preserve"> is not required to include in a report any material:</w:t>
      </w:r>
    </w:p>
    <w:p w:rsidR="00EB5D5F" w:rsidRPr="00C945CD" w:rsidRDefault="00EB5D5F">
      <w:pPr>
        <w:pStyle w:val="paragraph"/>
      </w:pPr>
      <w:r w:rsidRPr="00C945CD">
        <w:tab/>
        <w:t>(a)</w:t>
      </w:r>
      <w:r w:rsidRPr="00C945CD">
        <w:tab/>
        <w:t>that is of a confidential nature; or</w:t>
      </w:r>
    </w:p>
    <w:p w:rsidR="00EB5D5F" w:rsidRPr="00C945CD" w:rsidRDefault="00EB5D5F">
      <w:pPr>
        <w:pStyle w:val="paragraph"/>
      </w:pPr>
      <w:r w:rsidRPr="00C945CD">
        <w:tab/>
        <w:t>(b)</w:t>
      </w:r>
      <w:r w:rsidRPr="00C945CD">
        <w:tab/>
        <w:t>the disclosure of which is likely to prejudice the fair trial of a person; or</w:t>
      </w:r>
    </w:p>
    <w:p w:rsidR="00EB5D5F" w:rsidRPr="00C945CD" w:rsidRDefault="00EB5D5F">
      <w:pPr>
        <w:pStyle w:val="paragraph"/>
      </w:pPr>
      <w:r w:rsidRPr="00C945CD">
        <w:tab/>
        <w:t>(c)</w:t>
      </w:r>
      <w:r w:rsidRPr="00C945CD">
        <w:tab/>
        <w:t>that is the subject of an order or direction under section</w:t>
      </w:r>
      <w:r w:rsidR="00C945CD">
        <w:t> </w:t>
      </w:r>
      <w:r w:rsidRPr="00C945CD">
        <w:t>261B or 261C.</w:t>
      </w:r>
    </w:p>
    <w:p w:rsidR="00EB5D5F" w:rsidRPr="00C945CD" w:rsidRDefault="00EB5D5F" w:rsidP="00385B39">
      <w:pPr>
        <w:pStyle w:val="ActHead2"/>
        <w:pageBreakBefore/>
      </w:pPr>
      <w:bookmarkStart w:id="451" w:name="_Toc19106819"/>
      <w:r w:rsidRPr="004C37CE">
        <w:rPr>
          <w:rStyle w:val="CharPartNo"/>
        </w:rPr>
        <w:t>Part</w:t>
      </w:r>
      <w:r w:rsidR="00C945CD" w:rsidRPr="004C37CE">
        <w:rPr>
          <w:rStyle w:val="CharPartNo"/>
        </w:rPr>
        <w:t> </w:t>
      </w:r>
      <w:r w:rsidRPr="004C37CE">
        <w:rPr>
          <w:rStyle w:val="CharPartNo"/>
        </w:rPr>
        <w:t>5.3</w:t>
      </w:r>
      <w:r w:rsidRPr="00C945CD">
        <w:t>—</w:t>
      </w:r>
      <w:r w:rsidRPr="004C37CE">
        <w:rPr>
          <w:rStyle w:val="CharPartText"/>
        </w:rPr>
        <w:t>Advisory guidelines</w:t>
      </w:r>
      <w:bookmarkEnd w:id="451"/>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52" w:name="_Toc19106820"/>
      <w:r w:rsidRPr="004C37CE">
        <w:rPr>
          <w:rStyle w:val="CharSectno"/>
        </w:rPr>
        <w:t>262</w:t>
      </w:r>
      <w:r w:rsidRPr="00C945CD">
        <w:t xml:space="preserve">  </w:t>
      </w:r>
      <w:r w:rsidR="00DC415B" w:rsidRPr="00C945CD">
        <w:t>ACMA</w:t>
      </w:r>
      <w:r w:rsidRPr="00C945CD">
        <w:t xml:space="preserve"> may make advisory guidelines</w:t>
      </w:r>
      <w:bookmarkEnd w:id="452"/>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make written advisory guidelines about any aspect of radiocommunication or radio emissions.</w:t>
      </w:r>
    </w:p>
    <w:p w:rsidR="00EB5D5F" w:rsidRPr="00C945CD" w:rsidRDefault="00EB5D5F" w:rsidP="008A4053">
      <w:pPr>
        <w:pStyle w:val="subsection"/>
      </w:pPr>
      <w:r w:rsidRPr="00C945CD">
        <w:tab/>
        <w:t>(2)</w:t>
      </w:r>
      <w:r w:rsidRPr="00C945CD">
        <w:tab/>
        <w:t>Advisory guidelines, for example, may be made about:</w:t>
      </w:r>
    </w:p>
    <w:p w:rsidR="00EB5D5F" w:rsidRPr="00C945CD" w:rsidRDefault="00EB5D5F">
      <w:pPr>
        <w:pStyle w:val="paragraph"/>
      </w:pPr>
      <w:r w:rsidRPr="00C945CD">
        <w:tab/>
        <w:t>(a)</w:t>
      </w:r>
      <w:r w:rsidRPr="00C945CD">
        <w:tab/>
        <w:t>any matter in respect of which standards may be made under Part</w:t>
      </w:r>
      <w:r w:rsidR="00C945CD">
        <w:t> </w:t>
      </w:r>
      <w:r w:rsidRPr="00C945CD">
        <w:t>4.1; or</w:t>
      </w:r>
    </w:p>
    <w:p w:rsidR="00EB5D5F" w:rsidRPr="00C945CD" w:rsidRDefault="00EB5D5F">
      <w:pPr>
        <w:pStyle w:val="paragraph"/>
      </w:pPr>
      <w:r w:rsidRPr="00C945CD">
        <w:tab/>
        <w:t>(b)</w:t>
      </w:r>
      <w:r w:rsidRPr="00C945CD">
        <w:tab/>
        <w:t>the use, construction, design or performance of any thing; or</w:t>
      </w:r>
    </w:p>
    <w:p w:rsidR="00EB5D5F" w:rsidRPr="00C945CD" w:rsidRDefault="00EB5D5F">
      <w:pPr>
        <w:pStyle w:val="paragraph"/>
      </w:pPr>
      <w:r w:rsidRPr="00C945CD">
        <w:tab/>
        <w:t>(c)</w:t>
      </w:r>
      <w:r w:rsidRPr="00C945CD">
        <w:tab/>
        <w:t>interference with radiocommunications; or</w:t>
      </w:r>
    </w:p>
    <w:p w:rsidR="00EB5D5F" w:rsidRPr="00C945CD" w:rsidRDefault="00EB5D5F">
      <w:pPr>
        <w:pStyle w:val="paragraph"/>
      </w:pPr>
      <w:r w:rsidRPr="00C945CD">
        <w:tab/>
        <w:t>(d)</w:t>
      </w:r>
      <w:r w:rsidRPr="00C945CD">
        <w:tab/>
        <w:t>frequency allocation and coordination.</w:t>
      </w:r>
    </w:p>
    <w:p w:rsidR="00EB5D5F" w:rsidRPr="00C945CD" w:rsidRDefault="00EB5D5F" w:rsidP="008A4053">
      <w:pPr>
        <w:pStyle w:val="subsection"/>
      </w:pPr>
      <w:r w:rsidRPr="00C945CD">
        <w:tab/>
        <w:t>(3)</w:t>
      </w:r>
      <w:r w:rsidRPr="00C945CD">
        <w:tab/>
        <w:t xml:space="preserve">The </w:t>
      </w:r>
      <w:r w:rsidR="00DC415B" w:rsidRPr="00C945CD">
        <w:t>ACMA</w:t>
      </w:r>
      <w:r w:rsidRPr="00C945CD">
        <w:t xml:space="preserve"> must:</w:t>
      </w:r>
    </w:p>
    <w:p w:rsidR="00EB5D5F" w:rsidRPr="00C945CD" w:rsidRDefault="00EB5D5F">
      <w:pPr>
        <w:pStyle w:val="paragraph"/>
      </w:pPr>
      <w:r w:rsidRPr="00C945CD">
        <w:tab/>
        <w:t>(a)</w:t>
      </w:r>
      <w:r w:rsidRPr="00C945CD">
        <w:tab/>
        <w:t>give a copy of each advisory guideline it makes to the Minister; and</w:t>
      </w:r>
    </w:p>
    <w:p w:rsidR="00EB5D5F" w:rsidRPr="00C945CD" w:rsidRDefault="00EB5D5F">
      <w:pPr>
        <w:pStyle w:val="paragraph"/>
      </w:pPr>
      <w:r w:rsidRPr="00C945CD">
        <w:tab/>
        <w:t>(b)</w:t>
      </w:r>
      <w:r w:rsidRPr="00C945CD">
        <w:tab/>
        <w:t>publish each such advisory guideline in the way it thinks fit.</w:t>
      </w:r>
    </w:p>
    <w:p w:rsidR="00EB5D5F" w:rsidRPr="00C945CD" w:rsidRDefault="00EB5D5F" w:rsidP="00385B39">
      <w:pPr>
        <w:pStyle w:val="ActHead2"/>
        <w:pageBreakBefore/>
      </w:pPr>
      <w:bookmarkStart w:id="453" w:name="_Toc19106821"/>
      <w:r w:rsidRPr="004C37CE">
        <w:rPr>
          <w:rStyle w:val="CharPartNo"/>
        </w:rPr>
        <w:t>Part</w:t>
      </w:r>
      <w:r w:rsidR="00C945CD" w:rsidRPr="004C37CE">
        <w:rPr>
          <w:rStyle w:val="CharPartNo"/>
        </w:rPr>
        <w:t> </w:t>
      </w:r>
      <w:r w:rsidRPr="004C37CE">
        <w:rPr>
          <w:rStyle w:val="CharPartNo"/>
        </w:rPr>
        <w:t>5.4</w:t>
      </w:r>
      <w:r w:rsidRPr="00C945CD">
        <w:t>—</w:t>
      </w:r>
      <w:r w:rsidRPr="004C37CE">
        <w:rPr>
          <w:rStyle w:val="CharPartText"/>
        </w:rPr>
        <w:t>Accreditation</w:t>
      </w:r>
      <w:bookmarkEnd w:id="453"/>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54" w:name="_Toc19106822"/>
      <w:r w:rsidRPr="004C37CE">
        <w:rPr>
          <w:rStyle w:val="CharSectno"/>
        </w:rPr>
        <w:t>263</w:t>
      </w:r>
      <w:r w:rsidRPr="00C945CD">
        <w:t xml:space="preserve">  </w:t>
      </w:r>
      <w:r w:rsidR="00DC415B" w:rsidRPr="00C945CD">
        <w:t>ACMA</w:t>
      </w:r>
      <w:r w:rsidRPr="00C945CD">
        <w:t xml:space="preserve"> may accredit persons</w:t>
      </w:r>
      <w:bookmarkEnd w:id="454"/>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by written instrument, give to a person an accreditation of a particular kind if:</w:t>
      </w:r>
    </w:p>
    <w:p w:rsidR="00EB5D5F" w:rsidRPr="00C945CD" w:rsidRDefault="00EB5D5F">
      <w:pPr>
        <w:pStyle w:val="paragraph"/>
      </w:pPr>
      <w:r w:rsidRPr="00C945CD">
        <w:tab/>
        <w:t>(a)</w:t>
      </w:r>
      <w:r w:rsidRPr="00C945CD">
        <w:tab/>
        <w:t xml:space="preserve">the person applies, in the form approved by the </w:t>
      </w:r>
      <w:r w:rsidR="00DC415B" w:rsidRPr="00C945CD">
        <w:t>ACMA</w:t>
      </w:r>
      <w:r w:rsidRPr="00C945CD">
        <w:t xml:space="preserve">, to the </w:t>
      </w:r>
      <w:r w:rsidR="00DC415B" w:rsidRPr="00C945CD">
        <w:t>ACMA</w:t>
      </w:r>
      <w:r w:rsidRPr="00C945CD">
        <w:t xml:space="preserve"> for an accreditation of that kind; and</w:t>
      </w:r>
    </w:p>
    <w:p w:rsidR="000D4604" w:rsidRPr="00C945CD" w:rsidRDefault="000D4604" w:rsidP="000D4604">
      <w:pPr>
        <w:pStyle w:val="paragraph"/>
      </w:pPr>
      <w:r w:rsidRPr="00C945CD">
        <w:tab/>
        <w:t>(b)</w:t>
      </w:r>
      <w:r w:rsidRPr="00C945CD">
        <w:tab/>
        <w:t>the appropriate charge fixed by determination made under section</w:t>
      </w:r>
      <w:r w:rsidR="00C945CD">
        <w:t> </w:t>
      </w:r>
      <w:r w:rsidRPr="00C945CD">
        <w:t xml:space="preserve">60 of the </w:t>
      </w:r>
      <w:r w:rsidRPr="00C945CD">
        <w:rPr>
          <w:i/>
        </w:rPr>
        <w:t xml:space="preserve">Australian Communications and Media Authority Act 2005 </w:t>
      </w:r>
      <w:r w:rsidRPr="00C945CD">
        <w:t>has been paid.</w:t>
      </w:r>
    </w:p>
    <w:p w:rsidR="00EB5D5F" w:rsidRPr="00C945CD" w:rsidRDefault="00EB5D5F" w:rsidP="008A4053">
      <w:pPr>
        <w:pStyle w:val="subsection"/>
      </w:pPr>
      <w:r w:rsidRPr="00C945CD">
        <w:tab/>
        <w:t>(2)</w:t>
      </w:r>
      <w:r w:rsidRPr="00C945CD">
        <w:tab/>
        <w:t>The instrument must state the kind of certificates that a person who is given an accreditation of that kind is permitted to issue under this Act.</w:t>
      </w:r>
    </w:p>
    <w:p w:rsidR="00EB5D5F" w:rsidRPr="00C945CD" w:rsidRDefault="00EB5D5F" w:rsidP="008A4053">
      <w:pPr>
        <w:pStyle w:val="subsection"/>
      </w:pPr>
      <w:r w:rsidRPr="00C945CD">
        <w:tab/>
        <w:t>(2A)</w:t>
      </w:r>
      <w:r w:rsidRPr="00C945CD">
        <w:tab/>
        <w:t xml:space="preserve">The instrument is given subject to such conditions relating to the issuing of certificates as the </w:t>
      </w:r>
      <w:r w:rsidR="00DC415B" w:rsidRPr="00C945CD">
        <w:t>ACMA</w:t>
      </w:r>
      <w:r w:rsidRPr="00C945CD">
        <w:t xml:space="preserve"> determines under section</w:t>
      </w:r>
      <w:r w:rsidR="00C945CD">
        <w:t> </w:t>
      </w:r>
      <w:r w:rsidRPr="00C945CD">
        <w:t>266A or specifies in the instrument.</w:t>
      </w:r>
    </w:p>
    <w:p w:rsidR="00EB5D5F" w:rsidRPr="00C945CD" w:rsidRDefault="00EB5D5F" w:rsidP="008A4053">
      <w:pPr>
        <w:pStyle w:val="subsection"/>
      </w:pPr>
      <w:r w:rsidRPr="00C945CD">
        <w:tab/>
        <w:t>(2B)</w:t>
      </w:r>
      <w:r w:rsidRPr="00C945CD">
        <w:tab/>
        <w:t>A condition may relate to matters existing or arising at, before or after the time when a certificate is issued.</w:t>
      </w:r>
    </w:p>
    <w:p w:rsidR="00EB5D5F" w:rsidRPr="00C945CD" w:rsidRDefault="00EB5D5F" w:rsidP="008A4053">
      <w:pPr>
        <w:pStyle w:val="subsection"/>
      </w:pPr>
      <w:r w:rsidRPr="00C945CD">
        <w:tab/>
        <w:t>(3)</w:t>
      </w:r>
      <w:r w:rsidRPr="00C945CD">
        <w:tab/>
        <w:t xml:space="preserve">In deciding whether to give to a person an accreditation, the </w:t>
      </w:r>
      <w:r w:rsidR="00DC415B" w:rsidRPr="00C945CD">
        <w:t>ACMA</w:t>
      </w:r>
      <w:r w:rsidRPr="00C945CD">
        <w:t xml:space="preserve"> must apply the principles determined under section</w:t>
      </w:r>
      <w:r w:rsidR="00C945CD">
        <w:t> </w:t>
      </w:r>
      <w:r w:rsidRPr="00C945CD">
        <w:t>266.</w:t>
      </w:r>
    </w:p>
    <w:p w:rsidR="00EB5D5F" w:rsidRPr="00C945CD" w:rsidRDefault="00EB5D5F" w:rsidP="008A4053">
      <w:pPr>
        <w:pStyle w:val="subsection"/>
      </w:pPr>
      <w:r w:rsidRPr="00C945CD">
        <w:tab/>
        <w:t>(4)</w:t>
      </w:r>
      <w:r w:rsidRPr="00C945CD">
        <w:tab/>
        <w:t>An accreditation takes effect on the day specified in the instrument.</w:t>
      </w:r>
    </w:p>
    <w:p w:rsidR="00EB5D5F" w:rsidRPr="00C945CD" w:rsidRDefault="00EB5D5F">
      <w:pPr>
        <w:pStyle w:val="notetext"/>
      </w:pPr>
      <w:r w:rsidRPr="00C945CD">
        <w:t>Note:</w:t>
      </w:r>
      <w:r w:rsidRPr="00C945CD">
        <w:tab/>
        <w:t>A decision not to give an accreditation is reviewable under Part</w:t>
      </w:r>
      <w:r w:rsidR="00C945CD">
        <w:t> </w:t>
      </w:r>
      <w:r w:rsidRPr="00C945CD">
        <w:t>5.6.</w:t>
      </w:r>
    </w:p>
    <w:p w:rsidR="00EB5D5F" w:rsidRPr="00C945CD" w:rsidRDefault="00EB5D5F" w:rsidP="008A11E4">
      <w:pPr>
        <w:pStyle w:val="ActHead5"/>
      </w:pPr>
      <w:bookmarkStart w:id="455" w:name="_Toc19106823"/>
      <w:r w:rsidRPr="004C37CE">
        <w:rPr>
          <w:rStyle w:val="CharSectno"/>
        </w:rPr>
        <w:t>264</w:t>
      </w:r>
      <w:r w:rsidRPr="00C945CD">
        <w:t xml:space="preserve">  Withdrawal of accreditation</w:t>
      </w:r>
      <w:bookmarkEnd w:id="455"/>
    </w:p>
    <w:p w:rsidR="00EB5D5F" w:rsidRPr="00C945CD" w:rsidRDefault="00EB5D5F">
      <w:pPr>
        <w:pStyle w:val="subsection2"/>
      </w:pPr>
      <w:r w:rsidRPr="00C945CD">
        <w:t xml:space="preserve">The </w:t>
      </w:r>
      <w:r w:rsidR="00DC415B" w:rsidRPr="00C945CD">
        <w:t>ACMA</w:t>
      </w:r>
      <w:r w:rsidRPr="00C945CD">
        <w:t xml:space="preserve"> may, by notice in writing to a person, withdraw an accreditation given to the person if the </w:t>
      </w:r>
      <w:r w:rsidR="00DC415B" w:rsidRPr="00C945CD">
        <w:t>ACMA</w:t>
      </w:r>
      <w:r w:rsidRPr="00C945CD">
        <w:t xml:space="preserve"> is satisfied that:</w:t>
      </w:r>
    </w:p>
    <w:p w:rsidR="00EB5D5F" w:rsidRPr="00C945CD" w:rsidRDefault="00EB5D5F">
      <w:pPr>
        <w:pStyle w:val="paragraph"/>
      </w:pPr>
      <w:r w:rsidRPr="00C945CD">
        <w:tab/>
        <w:t>(a)</w:t>
      </w:r>
      <w:r w:rsidRPr="00C945CD">
        <w:tab/>
        <w:t>the accreditation is no longer in accordance with the principles determined under section</w:t>
      </w:r>
      <w:r w:rsidR="00C945CD">
        <w:t> </w:t>
      </w:r>
      <w:r w:rsidRPr="00C945CD">
        <w:t>266, as in force at the time the notice is given (whether or not the principles have been varied since the accreditation was given); or</w:t>
      </w:r>
    </w:p>
    <w:p w:rsidR="00EB5D5F" w:rsidRPr="00C945CD" w:rsidRDefault="00EB5D5F">
      <w:pPr>
        <w:pStyle w:val="paragraph"/>
      </w:pPr>
      <w:r w:rsidRPr="00C945CD">
        <w:tab/>
        <w:t>(b)</w:t>
      </w:r>
      <w:r w:rsidRPr="00C945CD">
        <w:tab/>
        <w:t>the person has been incorrectly issuing certificates under this Act; or</w:t>
      </w:r>
    </w:p>
    <w:p w:rsidR="00EB5D5F" w:rsidRPr="00C945CD" w:rsidRDefault="00EB5D5F">
      <w:pPr>
        <w:pStyle w:val="paragraph"/>
      </w:pPr>
      <w:r w:rsidRPr="00C945CD">
        <w:tab/>
        <w:t>(ba)</w:t>
      </w:r>
      <w:r w:rsidRPr="00C945CD">
        <w:tab/>
        <w:t>the person has issued a certificate in breach of any condition mentioned in subsection</w:t>
      </w:r>
      <w:r w:rsidR="00C945CD">
        <w:t> </w:t>
      </w:r>
      <w:r w:rsidRPr="00C945CD">
        <w:t>263(2A) (whether relating to matters existing or arising at, before or after the time when the certificate was issued); or</w:t>
      </w:r>
    </w:p>
    <w:p w:rsidR="00EB5D5F" w:rsidRPr="00C945CD" w:rsidRDefault="00EB5D5F">
      <w:pPr>
        <w:pStyle w:val="paragraph"/>
      </w:pPr>
      <w:r w:rsidRPr="00C945CD">
        <w:tab/>
        <w:t>(c)</w:t>
      </w:r>
      <w:r w:rsidRPr="00C945CD">
        <w:tab/>
        <w:t>the person’s application for accreditation included false or misleading information.</w:t>
      </w:r>
    </w:p>
    <w:p w:rsidR="00EB5D5F" w:rsidRPr="00C945CD" w:rsidRDefault="00EB5D5F">
      <w:pPr>
        <w:pStyle w:val="notetext"/>
      </w:pPr>
      <w:r w:rsidRPr="00C945CD">
        <w:t>Note:</w:t>
      </w:r>
      <w:r w:rsidRPr="00C945CD">
        <w:tab/>
        <w:t>A decision to withdraw an accreditation is reviewable under Part</w:t>
      </w:r>
      <w:r w:rsidR="00C945CD">
        <w:t> </w:t>
      </w:r>
      <w:r w:rsidRPr="00C945CD">
        <w:t>5.6.</w:t>
      </w:r>
    </w:p>
    <w:p w:rsidR="00EB5D5F" w:rsidRPr="00C945CD" w:rsidRDefault="00EB5D5F" w:rsidP="008A11E4">
      <w:pPr>
        <w:pStyle w:val="ActHead5"/>
      </w:pPr>
      <w:bookmarkStart w:id="456" w:name="_Toc19106824"/>
      <w:r w:rsidRPr="004C37CE">
        <w:rPr>
          <w:rStyle w:val="CharSectno"/>
        </w:rPr>
        <w:t>265</w:t>
      </w:r>
      <w:r w:rsidRPr="00C945CD">
        <w:t xml:space="preserve">  Procedure for withdrawing accreditation</w:t>
      </w:r>
      <w:bookmarkEnd w:id="456"/>
    </w:p>
    <w:p w:rsidR="00EB5D5F" w:rsidRPr="00C945CD" w:rsidRDefault="00EB5D5F" w:rsidP="008A4053">
      <w:pPr>
        <w:pStyle w:val="subsection"/>
      </w:pPr>
      <w:r w:rsidRPr="00C945CD">
        <w:tab/>
        <w:t>(1)</w:t>
      </w:r>
      <w:r w:rsidRPr="00C945CD">
        <w:tab/>
        <w:t xml:space="preserve">Before withdrawing a person’s accreditation, the </w:t>
      </w:r>
      <w:r w:rsidR="00DC415B" w:rsidRPr="00C945CD">
        <w:t>ACMA</w:t>
      </w:r>
      <w:r w:rsidRPr="00C945CD">
        <w:t xml:space="preserve"> must give the person written notice:</w:t>
      </w:r>
    </w:p>
    <w:p w:rsidR="00EB5D5F" w:rsidRPr="00C945CD" w:rsidRDefault="00EB5D5F">
      <w:pPr>
        <w:pStyle w:val="paragraph"/>
      </w:pPr>
      <w:r w:rsidRPr="00C945CD">
        <w:tab/>
        <w:t>(a)</w:t>
      </w:r>
      <w:r w:rsidRPr="00C945CD">
        <w:tab/>
        <w:t xml:space="preserve">stating that the </w:t>
      </w:r>
      <w:r w:rsidR="00DC415B" w:rsidRPr="00C945CD">
        <w:t>ACMA</w:t>
      </w:r>
      <w:r w:rsidRPr="00C945CD">
        <w:t xml:space="preserve"> is considering withdrawing the accreditation; and</w:t>
      </w:r>
    </w:p>
    <w:p w:rsidR="00EB5D5F" w:rsidRPr="00C945CD" w:rsidRDefault="00EB5D5F">
      <w:pPr>
        <w:pStyle w:val="paragraph"/>
      </w:pPr>
      <w:r w:rsidRPr="00C945CD">
        <w:tab/>
        <w:t>(b)</w:t>
      </w:r>
      <w:r w:rsidRPr="00C945CD">
        <w:tab/>
        <w:t xml:space="preserve">inviting the person to make representations to the </w:t>
      </w:r>
      <w:r w:rsidR="00DC415B" w:rsidRPr="00C945CD">
        <w:t>ACMA</w:t>
      </w:r>
      <w:r w:rsidRPr="00C945CD">
        <w:t xml:space="preserve"> about the matter on or before the day specified in the notice.</w:t>
      </w:r>
    </w:p>
    <w:p w:rsidR="00EB5D5F" w:rsidRPr="00C945CD" w:rsidRDefault="00EB5D5F" w:rsidP="008A4053">
      <w:pPr>
        <w:pStyle w:val="subsection"/>
      </w:pPr>
      <w:r w:rsidRPr="00C945CD">
        <w:tab/>
        <w:t>(2)</w:t>
      </w:r>
      <w:r w:rsidRPr="00C945CD">
        <w:tab/>
        <w:t xml:space="preserve">The day specified under </w:t>
      </w:r>
      <w:r w:rsidR="00C945CD">
        <w:t>paragraph (</w:t>
      </w:r>
      <w:r w:rsidRPr="00C945CD">
        <w:t>1)(b) must be at least 14 days after the day on which the notice is given.</w:t>
      </w:r>
    </w:p>
    <w:p w:rsidR="00EB5D5F" w:rsidRPr="00C945CD" w:rsidRDefault="00EB5D5F" w:rsidP="008A4053">
      <w:pPr>
        <w:pStyle w:val="subsection"/>
      </w:pPr>
      <w:r w:rsidRPr="00C945CD">
        <w:tab/>
        <w:t>(3)</w:t>
      </w:r>
      <w:r w:rsidRPr="00C945CD">
        <w:tab/>
        <w:t xml:space="preserve">The </w:t>
      </w:r>
      <w:r w:rsidR="00DC415B" w:rsidRPr="00C945CD">
        <w:t>ACMA</w:t>
      </w:r>
      <w:r w:rsidRPr="00C945CD">
        <w:t xml:space="preserve"> must give due consideration to any representations made by or on behalf of the person on or before that day.</w:t>
      </w:r>
    </w:p>
    <w:p w:rsidR="00EB5D5F" w:rsidRPr="00C945CD" w:rsidRDefault="00EB5D5F" w:rsidP="008A11E4">
      <w:pPr>
        <w:pStyle w:val="ActHead5"/>
      </w:pPr>
      <w:bookmarkStart w:id="457" w:name="_Toc19106825"/>
      <w:r w:rsidRPr="004C37CE">
        <w:rPr>
          <w:rStyle w:val="CharSectno"/>
        </w:rPr>
        <w:t>266</w:t>
      </w:r>
      <w:r w:rsidRPr="00C945CD">
        <w:t xml:space="preserve">  Accreditation principles</w:t>
      </w:r>
      <w:bookmarkEnd w:id="457"/>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by </w:t>
      </w:r>
      <w:r w:rsidR="002C2427" w:rsidRPr="00C945CD">
        <w:t>legislative</w:t>
      </w:r>
      <w:r w:rsidRPr="00C945CD">
        <w:t xml:space="preserve"> instrument, determine principles that:</w:t>
      </w:r>
    </w:p>
    <w:p w:rsidR="00EB5D5F" w:rsidRPr="00C945CD" w:rsidRDefault="00EB5D5F">
      <w:pPr>
        <w:pStyle w:val="paragraph"/>
      </w:pPr>
      <w:r w:rsidRPr="00C945CD">
        <w:tab/>
        <w:t>(a)</w:t>
      </w:r>
      <w:r w:rsidRPr="00C945CD">
        <w:tab/>
        <w:t>govern the accreditation process; and</w:t>
      </w:r>
    </w:p>
    <w:p w:rsidR="00EB5D5F" w:rsidRPr="00C945CD" w:rsidRDefault="00EB5D5F">
      <w:pPr>
        <w:pStyle w:val="paragraph"/>
      </w:pPr>
      <w:r w:rsidRPr="00C945CD">
        <w:tab/>
        <w:t>(b)</w:t>
      </w:r>
      <w:r w:rsidRPr="00C945CD">
        <w:tab/>
        <w:t xml:space="preserve">specify the matters for which the </w:t>
      </w:r>
      <w:r w:rsidR="00DC415B" w:rsidRPr="00C945CD">
        <w:t>ACMA</w:t>
      </w:r>
      <w:r w:rsidRPr="00C945CD">
        <w:t xml:space="preserve"> may accredit persons.</w:t>
      </w:r>
    </w:p>
    <w:p w:rsidR="00EB5D5F" w:rsidRPr="00C945CD" w:rsidRDefault="00EB5D5F" w:rsidP="008A4053">
      <w:pPr>
        <w:pStyle w:val="subsection"/>
      </w:pPr>
      <w:r w:rsidRPr="00C945CD">
        <w:tab/>
        <w:t>(2)</w:t>
      </w:r>
      <w:r w:rsidRPr="00C945CD">
        <w:tab/>
        <w:t>Without limiting the matters with which the principles may deal, the principles must provide for:</w:t>
      </w:r>
    </w:p>
    <w:p w:rsidR="00EB5D5F" w:rsidRPr="00C945CD" w:rsidRDefault="00EB5D5F">
      <w:pPr>
        <w:pStyle w:val="paragraph"/>
      </w:pPr>
      <w:r w:rsidRPr="00C945CD">
        <w:tab/>
        <w:t>(a)</w:t>
      </w:r>
      <w:r w:rsidRPr="00C945CD">
        <w:tab/>
        <w:t>the form of applications under section</w:t>
      </w:r>
      <w:r w:rsidR="00C945CD">
        <w:t> </w:t>
      </w:r>
      <w:r w:rsidRPr="00C945CD">
        <w:t>263; and</w:t>
      </w:r>
    </w:p>
    <w:p w:rsidR="00EB5D5F" w:rsidRPr="00C945CD" w:rsidRDefault="00EB5D5F">
      <w:pPr>
        <w:pStyle w:val="paragraph"/>
      </w:pPr>
      <w:r w:rsidRPr="00C945CD">
        <w:tab/>
        <w:t>(b)</w:t>
      </w:r>
      <w:r w:rsidRPr="00C945CD">
        <w:tab/>
        <w:t>procedures that must be followed in relation to deciding whether to accredit, or withdraw the accreditation of, persons; and</w:t>
      </w:r>
    </w:p>
    <w:p w:rsidR="00EB5D5F" w:rsidRPr="00C945CD" w:rsidRDefault="00EB5D5F">
      <w:pPr>
        <w:pStyle w:val="paragraph"/>
      </w:pPr>
      <w:r w:rsidRPr="00C945CD">
        <w:tab/>
        <w:t>(c)</w:t>
      </w:r>
      <w:r w:rsidRPr="00C945CD">
        <w:tab/>
        <w:t>the kinds of accreditation; and</w:t>
      </w:r>
    </w:p>
    <w:p w:rsidR="00EB5D5F" w:rsidRPr="00C945CD" w:rsidRDefault="00EB5D5F">
      <w:pPr>
        <w:pStyle w:val="paragraph"/>
      </w:pPr>
      <w:r w:rsidRPr="00C945CD">
        <w:tab/>
        <w:t>(d)</w:t>
      </w:r>
      <w:r w:rsidRPr="00C945CD">
        <w:tab/>
        <w:t>in respect of each kind of accreditation—the qualifications and other requirements required before a person can be given that kind of accreditation.</w:t>
      </w:r>
    </w:p>
    <w:p w:rsidR="00EB5D5F" w:rsidRPr="00C945CD" w:rsidRDefault="00EB5D5F" w:rsidP="008A4053">
      <w:pPr>
        <w:pStyle w:val="subsection"/>
      </w:pPr>
      <w:r w:rsidRPr="00C945CD">
        <w:tab/>
        <w:t>(2A)</w:t>
      </w:r>
      <w:r w:rsidRPr="00C945CD">
        <w:tab/>
        <w:t xml:space="preserve">Qualifications and other requirements provided for in principles determined as mentioned in </w:t>
      </w:r>
      <w:r w:rsidR="00C945CD">
        <w:t>paragraph (</w:t>
      </w:r>
      <w:r w:rsidRPr="00C945CD">
        <w:t>2)(d) may relate to matters existing or arising at, before or after the time of accreditation.</w:t>
      </w:r>
    </w:p>
    <w:p w:rsidR="00EB5D5F" w:rsidRPr="00C945CD" w:rsidRDefault="00EB5D5F" w:rsidP="008A11E4">
      <w:pPr>
        <w:pStyle w:val="ActHead5"/>
      </w:pPr>
      <w:bookmarkStart w:id="458" w:name="_Toc19106826"/>
      <w:r w:rsidRPr="004C37CE">
        <w:rPr>
          <w:rStyle w:val="CharSectno"/>
        </w:rPr>
        <w:t>266A</w:t>
      </w:r>
      <w:r w:rsidRPr="00C945CD">
        <w:t xml:space="preserve">  </w:t>
      </w:r>
      <w:r w:rsidR="00DC415B" w:rsidRPr="00C945CD">
        <w:t>ACMA</w:t>
      </w:r>
      <w:r w:rsidRPr="00C945CD">
        <w:t xml:space="preserve"> determination in relation to certificates</w:t>
      </w:r>
      <w:bookmarkEnd w:id="458"/>
    </w:p>
    <w:p w:rsidR="00EB5D5F" w:rsidRPr="00C945CD" w:rsidRDefault="00EB5D5F" w:rsidP="008A4053">
      <w:pPr>
        <w:pStyle w:val="subsection"/>
      </w:pPr>
      <w:r w:rsidRPr="00C945CD">
        <w:tab/>
      </w:r>
      <w:r w:rsidRPr="00C945CD">
        <w:tab/>
        <w:t xml:space="preserve">The </w:t>
      </w:r>
      <w:r w:rsidR="00DC415B" w:rsidRPr="00C945CD">
        <w:t>ACMA</w:t>
      </w:r>
      <w:r w:rsidRPr="00C945CD">
        <w:t xml:space="preserve"> may</w:t>
      </w:r>
      <w:r w:rsidR="0011423A" w:rsidRPr="00C945CD">
        <w:t>, by legislative instrument, determine</w:t>
      </w:r>
      <w:r w:rsidRPr="00C945CD">
        <w:t xml:space="preserve"> the conditions that are to apply in relation to the issuing of a certificate under this Act.</w:t>
      </w:r>
    </w:p>
    <w:p w:rsidR="00EB5D5F" w:rsidRPr="00C945CD" w:rsidRDefault="00EB5D5F" w:rsidP="00385B39">
      <w:pPr>
        <w:pStyle w:val="ActHead2"/>
        <w:pageBreakBefore/>
      </w:pPr>
      <w:bookmarkStart w:id="459" w:name="_Toc19106827"/>
      <w:r w:rsidRPr="004C37CE">
        <w:rPr>
          <w:rStyle w:val="CharPartNo"/>
        </w:rPr>
        <w:t>Part</w:t>
      </w:r>
      <w:r w:rsidR="00C945CD" w:rsidRPr="004C37CE">
        <w:rPr>
          <w:rStyle w:val="CharPartNo"/>
        </w:rPr>
        <w:t> </w:t>
      </w:r>
      <w:r w:rsidRPr="004C37CE">
        <w:rPr>
          <w:rStyle w:val="CharPartNo"/>
        </w:rPr>
        <w:t>5.5</w:t>
      </w:r>
      <w:r w:rsidRPr="00C945CD">
        <w:t>—</w:t>
      </w:r>
      <w:r w:rsidRPr="004C37CE">
        <w:rPr>
          <w:rStyle w:val="CharPartText"/>
        </w:rPr>
        <w:t>Enforcement</w:t>
      </w:r>
      <w:bookmarkEnd w:id="459"/>
    </w:p>
    <w:p w:rsidR="00EB5D5F" w:rsidRPr="00C945CD" w:rsidRDefault="00EB5D5F" w:rsidP="008A11E4">
      <w:pPr>
        <w:pStyle w:val="ActHead3"/>
      </w:pPr>
      <w:bookmarkStart w:id="460" w:name="_Toc19106828"/>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Inspectors</w:t>
      </w:r>
      <w:bookmarkEnd w:id="460"/>
    </w:p>
    <w:p w:rsidR="00EB5D5F" w:rsidRPr="00C945CD" w:rsidRDefault="00EB5D5F" w:rsidP="008A11E4">
      <w:pPr>
        <w:pStyle w:val="ActHead5"/>
      </w:pPr>
      <w:bookmarkStart w:id="461" w:name="_Toc19106829"/>
      <w:r w:rsidRPr="004C37CE">
        <w:rPr>
          <w:rStyle w:val="CharSectno"/>
        </w:rPr>
        <w:t>267</w:t>
      </w:r>
      <w:r w:rsidRPr="00C945CD">
        <w:t xml:space="preserve">  Inspectors</w:t>
      </w:r>
      <w:bookmarkEnd w:id="461"/>
    </w:p>
    <w:p w:rsidR="00EB5D5F" w:rsidRPr="00C945CD" w:rsidRDefault="00EB5D5F" w:rsidP="008A4053">
      <w:pPr>
        <w:pStyle w:val="subsection"/>
      </w:pPr>
      <w:r w:rsidRPr="00C945CD">
        <w:tab/>
        <w:t>(1)</w:t>
      </w:r>
      <w:r w:rsidRPr="00C945CD">
        <w:tab/>
        <w:t xml:space="preserve">Subject to </w:t>
      </w:r>
      <w:r w:rsidR="00C945CD">
        <w:t>subsection (</w:t>
      </w:r>
      <w:r w:rsidRPr="00C945CD">
        <w:t>2), a person is an inspector for the purposes of this Act if the person is:</w:t>
      </w:r>
    </w:p>
    <w:p w:rsidR="00EB5D5F" w:rsidRPr="00C945CD" w:rsidRDefault="00EB5D5F">
      <w:pPr>
        <w:pStyle w:val="paragraph"/>
      </w:pPr>
      <w:r w:rsidRPr="00C945CD">
        <w:tab/>
        <w:t>(a)</w:t>
      </w:r>
      <w:r w:rsidRPr="00C945CD">
        <w:tab/>
        <w:t xml:space="preserve">a Commonwealth officer or a State officer appointed by the </w:t>
      </w:r>
      <w:r w:rsidR="00DC415B" w:rsidRPr="00C945CD">
        <w:t>ACMA</w:t>
      </w:r>
      <w:r w:rsidRPr="00C945CD">
        <w:t>, by written instrument, to be an inspector; or</w:t>
      </w:r>
    </w:p>
    <w:p w:rsidR="00EB5D5F" w:rsidRPr="00C945CD" w:rsidRDefault="00EB5D5F">
      <w:pPr>
        <w:pStyle w:val="paragraph"/>
      </w:pPr>
      <w:r w:rsidRPr="00C945CD">
        <w:tab/>
        <w:t>(b)</w:t>
      </w:r>
      <w:r w:rsidRPr="00C945CD">
        <w:tab/>
        <w:t xml:space="preserve">an officer included in a class of officers appointed by the </w:t>
      </w:r>
      <w:r w:rsidR="00DC415B" w:rsidRPr="00C945CD">
        <w:t>ACMA</w:t>
      </w:r>
      <w:r w:rsidRPr="00C945CD">
        <w:t xml:space="preserve">, by written instrument published in the </w:t>
      </w:r>
      <w:r w:rsidRPr="00C945CD">
        <w:rPr>
          <w:i/>
        </w:rPr>
        <w:t>Gazette</w:t>
      </w:r>
      <w:r w:rsidRPr="00C945CD">
        <w:t>, to be inspectors for the purposes of this Act; or</w:t>
      </w:r>
    </w:p>
    <w:p w:rsidR="00EB5D5F" w:rsidRPr="00C945CD" w:rsidRDefault="00EB5D5F">
      <w:pPr>
        <w:pStyle w:val="paragraph"/>
      </w:pPr>
      <w:r w:rsidRPr="00C945CD">
        <w:tab/>
        <w:t>(c)</w:t>
      </w:r>
      <w:r w:rsidRPr="00C945CD">
        <w:tab/>
        <w:t>a member (other than a special member) of the Australian Federal Police or of the police force of a Territory.</w:t>
      </w:r>
    </w:p>
    <w:p w:rsidR="00EB5D5F" w:rsidRPr="00C945CD" w:rsidRDefault="00EB5D5F" w:rsidP="008A4053">
      <w:pPr>
        <w:pStyle w:val="subsection"/>
      </w:pPr>
      <w:r w:rsidRPr="00C945CD">
        <w:tab/>
        <w:t>(2)</w:t>
      </w:r>
      <w:r w:rsidRPr="00C945CD">
        <w:tab/>
        <w:t xml:space="preserve">An instrument under </w:t>
      </w:r>
      <w:r w:rsidR="00C945CD">
        <w:t>paragraph (</w:t>
      </w:r>
      <w:r w:rsidRPr="00C945CD">
        <w:t>1)(a) or (b) may specify provisions of this Act in relation to which appointments made by the instrument are to apply, and any such limitation has effect accordingly.</w:t>
      </w:r>
    </w:p>
    <w:p w:rsidR="00EB5D5F" w:rsidRPr="00C945CD" w:rsidRDefault="00EB5D5F" w:rsidP="008A11E4">
      <w:pPr>
        <w:pStyle w:val="ActHead5"/>
      </w:pPr>
      <w:bookmarkStart w:id="462" w:name="_Toc19106830"/>
      <w:r w:rsidRPr="004C37CE">
        <w:rPr>
          <w:rStyle w:val="CharSectno"/>
        </w:rPr>
        <w:t>268</w:t>
      </w:r>
      <w:r w:rsidRPr="00C945CD">
        <w:t xml:space="preserve">  Identity cards</w:t>
      </w:r>
      <w:bookmarkEnd w:id="462"/>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cause an identity card to be issued to an inspector, other than a member of a police force, in a form approved by the </w:t>
      </w:r>
      <w:r w:rsidR="00DC415B" w:rsidRPr="00C945CD">
        <w:t>ACMA</w:t>
      </w:r>
      <w:r w:rsidRPr="00C945CD">
        <w:t xml:space="preserve"> by written instrument.</w:t>
      </w:r>
    </w:p>
    <w:p w:rsidR="00EB5D5F" w:rsidRPr="00C945CD" w:rsidRDefault="00EB5D5F" w:rsidP="008A4053">
      <w:pPr>
        <w:pStyle w:val="subsection"/>
      </w:pPr>
      <w:r w:rsidRPr="00C945CD">
        <w:tab/>
        <w:t>(2)</w:t>
      </w:r>
      <w:r w:rsidRPr="00C945CD">
        <w:tab/>
        <w:t xml:space="preserve">A person who ceases to be an inspector must, as soon as is practicable, return his or her identity card to the </w:t>
      </w:r>
      <w:r w:rsidR="00DC415B" w:rsidRPr="00C945CD">
        <w:t>ACMA</w:t>
      </w:r>
      <w:r w:rsidRPr="00C945CD">
        <w:t>.</w:t>
      </w:r>
    </w:p>
    <w:p w:rsidR="00EB5D5F" w:rsidRPr="00C945CD" w:rsidRDefault="00EB5D5F" w:rsidP="008A4053">
      <w:pPr>
        <w:pStyle w:val="subsection"/>
      </w:pPr>
      <w:r w:rsidRPr="00C945CD">
        <w:tab/>
        <w:t>(3)</w:t>
      </w:r>
      <w:r w:rsidRPr="00C945CD">
        <w:tab/>
        <w:t xml:space="preserve">A person must not contravene </w:t>
      </w:r>
      <w:r w:rsidR="00C945CD">
        <w:t>subsection (</w:t>
      </w:r>
      <w:r w:rsidRPr="00C945CD">
        <w:t>2).</w:t>
      </w:r>
    </w:p>
    <w:p w:rsidR="00EB5D5F" w:rsidRPr="00C945CD" w:rsidRDefault="00EB5D5F">
      <w:pPr>
        <w:pStyle w:val="Penalty"/>
      </w:pPr>
      <w:r w:rsidRPr="00C945CD">
        <w:t>Penalty:</w:t>
      </w:r>
      <w:r w:rsidRPr="00C945CD">
        <w:tab/>
        <w:t>5 penalty units.</w:t>
      </w:r>
    </w:p>
    <w:p w:rsidR="00EB5D5F" w:rsidRPr="00C945CD" w:rsidRDefault="00EB5D5F" w:rsidP="008A4053">
      <w:pPr>
        <w:pStyle w:val="subsection"/>
      </w:pPr>
      <w:r w:rsidRPr="00C945CD">
        <w:tab/>
        <w:t>(4)</w:t>
      </w:r>
      <w:r w:rsidRPr="00C945CD">
        <w:tab/>
      </w:r>
      <w:r w:rsidR="00C945CD">
        <w:t>Subsection (</w:t>
      </w:r>
      <w:r w:rsidRPr="00C945CD">
        <w:t>3)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4)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(5)</w:t>
      </w:r>
      <w:r w:rsidRPr="00C945CD">
        <w:tab/>
      </w:r>
      <w:r w:rsidR="00C945CD">
        <w:t>Subsection (</w:t>
      </w:r>
      <w:r w:rsidRPr="00C945CD">
        <w:t>3) is an offence of strict liability.</w:t>
      </w:r>
    </w:p>
    <w:p w:rsidR="00EB5D5F" w:rsidRPr="00C945CD" w:rsidRDefault="00EB5D5F" w:rsidP="00CE188A">
      <w:pPr>
        <w:pStyle w:val="notetext"/>
        <w:keepNext/>
        <w:keepLines/>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385B39">
      <w:pPr>
        <w:pStyle w:val="ActHead3"/>
        <w:pageBreakBefore/>
      </w:pPr>
      <w:bookmarkStart w:id="463" w:name="_Toc19106831"/>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Search warrants</w:t>
      </w:r>
      <w:bookmarkEnd w:id="463"/>
    </w:p>
    <w:p w:rsidR="00EB5D5F" w:rsidRPr="00C945CD" w:rsidRDefault="00EB5D5F" w:rsidP="008A11E4">
      <w:pPr>
        <w:pStyle w:val="ActHead5"/>
      </w:pPr>
      <w:bookmarkStart w:id="464" w:name="_Toc19106832"/>
      <w:r w:rsidRPr="004C37CE">
        <w:rPr>
          <w:rStyle w:val="CharSectno"/>
        </w:rPr>
        <w:t>269</w:t>
      </w:r>
      <w:r w:rsidRPr="00C945CD">
        <w:t xml:space="preserve">  Magistrate may issue warrant</w:t>
      </w:r>
      <w:bookmarkEnd w:id="464"/>
    </w:p>
    <w:p w:rsidR="00EB5D5F" w:rsidRPr="00C945CD" w:rsidRDefault="00EB5D5F" w:rsidP="008A4053">
      <w:pPr>
        <w:pStyle w:val="subsection"/>
      </w:pPr>
      <w:r w:rsidRPr="00C945CD">
        <w:tab/>
        <w:t>(1)</w:t>
      </w:r>
      <w:r w:rsidRPr="00C945CD">
        <w:tab/>
        <w:t>If:</w:t>
      </w:r>
    </w:p>
    <w:p w:rsidR="00EB5D5F" w:rsidRPr="00C945CD" w:rsidRDefault="00EB5D5F">
      <w:pPr>
        <w:pStyle w:val="paragraph"/>
      </w:pPr>
      <w:r w:rsidRPr="00C945CD">
        <w:tab/>
        <w:t>(a)</w:t>
      </w:r>
      <w:r w:rsidRPr="00C945CD">
        <w:tab/>
        <w:t>an information on oath is laid before a magistrate alleging that an inspector suspects on reasonable grounds that there may be on any land, or on or in any premises, vessel, aircraft, space object or vehicle:</w:t>
      </w:r>
    </w:p>
    <w:p w:rsidR="00EB5D5F" w:rsidRPr="00C945CD" w:rsidRDefault="00EB5D5F">
      <w:pPr>
        <w:pStyle w:val="paragraphsub"/>
      </w:pPr>
      <w:r w:rsidRPr="00C945CD">
        <w:tab/>
        <w:t>(i)</w:t>
      </w:r>
      <w:r w:rsidRPr="00C945CD">
        <w:tab/>
        <w:t>anything in respect of which an offence against this Act has been committed; or</w:t>
      </w:r>
    </w:p>
    <w:p w:rsidR="00EB5D5F" w:rsidRPr="00C945CD" w:rsidRDefault="00EB5D5F">
      <w:pPr>
        <w:pStyle w:val="paragraphsub"/>
      </w:pPr>
      <w:r w:rsidRPr="00C945CD">
        <w:tab/>
        <w:t>(ii)</w:t>
      </w:r>
      <w:r w:rsidRPr="00C945CD">
        <w:tab/>
        <w:t>anything that may afford evidence about the commission of an offence against this Act; or</w:t>
      </w:r>
    </w:p>
    <w:p w:rsidR="00EB5D5F" w:rsidRPr="00C945CD" w:rsidRDefault="00EB5D5F">
      <w:pPr>
        <w:pStyle w:val="paragraphsub"/>
      </w:pPr>
      <w:r w:rsidRPr="00C945CD">
        <w:tab/>
        <w:t>(iii)</w:t>
      </w:r>
      <w:r w:rsidRPr="00C945CD">
        <w:tab/>
        <w:t>anything that was used, or is intended to be used, for the purpose of committing an offence against this Act; and</w:t>
      </w:r>
    </w:p>
    <w:p w:rsidR="00EB5D5F" w:rsidRPr="00C945CD" w:rsidRDefault="00EB5D5F">
      <w:pPr>
        <w:pStyle w:val="paragraph"/>
      </w:pPr>
      <w:r w:rsidRPr="00C945CD">
        <w:tab/>
        <w:t>(b)</w:t>
      </w:r>
      <w:r w:rsidRPr="00C945CD">
        <w:tab/>
        <w:t>the information sets out those grounds;</w:t>
      </w:r>
    </w:p>
    <w:p w:rsidR="00EB5D5F" w:rsidRPr="00C945CD" w:rsidRDefault="00EB5D5F">
      <w:pPr>
        <w:pStyle w:val="subsection2"/>
      </w:pPr>
      <w:r w:rsidRPr="00C945CD">
        <w:t>the magistrate may issue a search warrant authorising an inspector named in the warrant, with such assistance, and by such force, as is necessary and reasonable, to enter the land, premises, vessel, aircraft, space object or vehicle and exercise the powers referred to in paragraphs 272(2)(b), (c) and (d) in respect of the thing.</w:t>
      </w:r>
    </w:p>
    <w:p w:rsidR="00EB5D5F" w:rsidRPr="00C945CD" w:rsidRDefault="00EB5D5F" w:rsidP="008A4053">
      <w:pPr>
        <w:pStyle w:val="subsection"/>
      </w:pPr>
      <w:r w:rsidRPr="00C945CD">
        <w:tab/>
        <w:t>(2)</w:t>
      </w:r>
      <w:r w:rsidRPr="00C945CD">
        <w:tab/>
        <w:t>The magistrate is not to issue the warrant unless:</w:t>
      </w:r>
    </w:p>
    <w:p w:rsidR="00EB5D5F" w:rsidRPr="00C945CD" w:rsidRDefault="00EB5D5F">
      <w:pPr>
        <w:pStyle w:val="paragraph"/>
      </w:pPr>
      <w:r w:rsidRPr="00C945CD">
        <w:tab/>
        <w:t>(a)</w:t>
      </w:r>
      <w:r w:rsidRPr="00C945CD">
        <w:tab/>
        <w:t>the informant or some other person has given to the magistrate, either orally or by affidavit, such further information (if any) as the magistrate requires concerning the grounds on which the issue of the warrant is being sought; and</w:t>
      </w:r>
    </w:p>
    <w:p w:rsidR="00EB5D5F" w:rsidRPr="00C945CD" w:rsidRDefault="00EB5D5F">
      <w:pPr>
        <w:pStyle w:val="paragraph"/>
      </w:pPr>
      <w:r w:rsidRPr="00C945CD">
        <w:tab/>
        <w:t>(b)</w:t>
      </w:r>
      <w:r w:rsidRPr="00C945CD">
        <w:tab/>
        <w:t>the magistrate is satisfied that there are reasonable grounds for issuing the warrant.</w:t>
      </w:r>
    </w:p>
    <w:p w:rsidR="00EB5D5F" w:rsidRPr="00C945CD" w:rsidRDefault="00EB5D5F" w:rsidP="008A4053">
      <w:pPr>
        <w:pStyle w:val="subsection"/>
      </w:pPr>
      <w:r w:rsidRPr="00C945CD">
        <w:tab/>
        <w:t>(3)</w:t>
      </w:r>
      <w:r w:rsidRPr="00C945CD">
        <w:tab/>
        <w:t>There must be stated in the warrant:</w:t>
      </w:r>
    </w:p>
    <w:p w:rsidR="00EB5D5F" w:rsidRPr="00C945CD" w:rsidRDefault="00EB5D5F">
      <w:pPr>
        <w:pStyle w:val="paragraph"/>
      </w:pPr>
      <w:r w:rsidRPr="00C945CD">
        <w:tab/>
        <w:t>(a)</w:t>
      </w:r>
      <w:r w:rsidRPr="00C945CD">
        <w:tab/>
        <w:t>the purpose for which the warrant is issued, and the nature of the offence in relation to which the entry and search are authorised; and</w:t>
      </w:r>
    </w:p>
    <w:p w:rsidR="00EB5D5F" w:rsidRPr="00C945CD" w:rsidRDefault="00EB5D5F">
      <w:pPr>
        <w:pStyle w:val="paragraph"/>
      </w:pPr>
      <w:r w:rsidRPr="00C945CD">
        <w:tab/>
        <w:t>(b)</w:t>
      </w:r>
      <w:r w:rsidRPr="00C945CD">
        <w:tab/>
        <w:t>whether entry is authorised to be made at any time of the day or night or during specified hours of the day or night; and</w:t>
      </w:r>
    </w:p>
    <w:p w:rsidR="00EB5D5F" w:rsidRPr="00C945CD" w:rsidRDefault="00EB5D5F">
      <w:pPr>
        <w:pStyle w:val="paragraph"/>
      </w:pPr>
      <w:r w:rsidRPr="00C945CD">
        <w:tab/>
        <w:t>(c)</w:t>
      </w:r>
      <w:r w:rsidRPr="00C945CD">
        <w:tab/>
        <w:t>a description of the kind of things to be seized; and</w:t>
      </w:r>
    </w:p>
    <w:p w:rsidR="00EB5D5F" w:rsidRPr="00C945CD" w:rsidRDefault="00EB5D5F">
      <w:pPr>
        <w:pStyle w:val="paragraph"/>
      </w:pPr>
      <w:r w:rsidRPr="00C945CD">
        <w:tab/>
        <w:t>(d)</w:t>
      </w:r>
      <w:r w:rsidRPr="00C945CD">
        <w:tab/>
        <w:t>a day, not later than 7 days after the day of issue of the warrant, upon which the warrant ceases to have effect.</w:t>
      </w:r>
    </w:p>
    <w:p w:rsidR="00EB5D5F" w:rsidRPr="00C945CD" w:rsidRDefault="00EB5D5F" w:rsidP="008A11E4">
      <w:pPr>
        <w:pStyle w:val="ActHead5"/>
      </w:pPr>
      <w:bookmarkStart w:id="465" w:name="_Toc19106833"/>
      <w:r w:rsidRPr="004C37CE">
        <w:rPr>
          <w:rStyle w:val="CharSectno"/>
        </w:rPr>
        <w:t>270</w:t>
      </w:r>
      <w:r w:rsidRPr="00C945CD">
        <w:t xml:space="preserve">  Warrants may be issued by telephone or other electronic means</w:t>
      </w:r>
      <w:bookmarkEnd w:id="465"/>
    </w:p>
    <w:p w:rsidR="00EB5D5F" w:rsidRPr="00C945CD" w:rsidRDefault="00EB5D5F" w:rsidP="008A4053">
      <w:pPr>
        <w:pStyle w:val="subsection"/>
      </w:pPr>
      <w:r w:rsidRPr="00C945CD">
        <w:tab/>
        <w:t>(1)</w:t>
      </w:r>
      <w:r w:rsidRPr="00C945CD">
        <w:tab/>
        <w:t>If, because of circumstances of urgency, an inspector thinks it necessary to do so, the inspector may apply to a magistrate for a warrant under subsection</w:t>
      </w:r>
      <w:r w:rsidR="00C945CD">
        <w:t> </w:t>
      </w:r>
      <w:r w:rsidRPr="00C945CD">
        <w:t>269(1) by telephone, telex, fax or other electronic means under this section.</w:t>
      </w:r>
    </w:p>
    <w:p w:rsidR="00EB5D5F" w:rsidRPr="00C945CD" w:rsidRDefault="00EB5D5F" w:rsidP="008A4053">
      <w:pPr>
        <w:pStyle w:val="subsection"/>
      </w:pPr>
      <w:r w:rsidRPr="00C945CD">
        <w:tab/>
        <w:t>(2)</w:t>
      </w:r>
      <w:r w:rsidRPr="00C945CD">
        <w:tab/>
        <w:t>Before applying, the inspector must prepare an information of a kind referred to in subsection</w:t>
      </w:r>
      <w:r w:rsidR="00C945CD">
        <w:t> </w:t>
      </w:r>
      <w:r w:rsidRPr="00C945CD">
        <w:t>269(1) that sets out the grounds on which the issue of the warrant is being sought, but may, if it is necessary to do so, make the application before the information has been sworn.</w:t>
      </w:r>
    </w:p>
    <w:p w:rsidR="00EB5D5F" w:rsidRPr="00C945CD" w:rsidRDefault="00EB5D5F" w:rsidP="008A4053">
      <w:pPr>
        <w:pStyle w:val="subsection"/>
      </w:pPr>
      <w:r w:rsidRPr="00C945CD">
        <w:tab/>
        <w:t>(3)</w:t>
      </w:r>
      <w:r w:rsidRPr="00C945CD">
        <w:tab/>
        <w:t xml:space="preserve">If the magistrate to whom an application under </w:t>
      </w:r>
      <w:r w:rsidR="00C945CD">
        <w:t>subsection (</w:t>
      </w:r>
      <w:r w:rsidRPr="00C945CD">
        <w:t>1) is made is satisfied:</w:t>
      </w:r>
    </w:p>
    <w:p w:rsidR="00EB5D5F" w:rsidRPr="00C945CD" w:rsidRDefault="00EB5D5F">
      <w:pPr>
        <w:pStyle w:val="paragraph"/>
      </w:pPr>
      <w:r w:rsidRPr="00C945CD">
        <w:tab/>
        <w:t>(a)</w:t>
      </w:r>
      <w:r w:rsidRPr="00C945CD">
        <w:tab/>
        <w:t xml:space="preserve">after having considered the terms of the information prepared under </w:t>
      </w:r>
      <w:r w:rsidR="00C945CD">
        <w:t>subsection (</w:t>
      </w:r>
      <w:r w:rsidRPr="00C945CD">
        <w:t>2); and</w:t>
      </w:r>
    </w:p>
    <w:p w:rsidR="00EB5D5F" w:rsidRPr="00C945CD" w:rsidRDefault="00EB5D5F">
      <w:pPr>
        <w:pStyle w:val="paragraph"/>
      </w:pPr>
      <w:r w:rsidRPr="00C945CD">
        <w:tab/>
        <w:t>(b)</w:t>
      </w:r>
      <w:r w:rsidRPr="00C945CD">
        <w:tab/>
        <w:t>after having received such further information (if any) as the magistrate requires concerning the grounds on which the issue of the warrant is being sought;</w:t>
      </w:r>
    </w:p>
    <w:p w:rsidR="00EB5D5F" w:rsidRPr="00C945CD" w:rsidRDefault="00EB5D5F">
      <w:pPr>
        <w:pStyle w:val="subsection2"/>
      </w:pPr>
      <w:r w:rsidRPr="00C945CD">
        <w:t>that there are reasonable grounds for issuing the warrant, the magistrate must complete and sign such a search warrant as the magistrate would issue under section</w:t>
      </w:r>
      <w:r w:rsidR="00C945CD">
        <w:t> </w:t>
      </w:r>
      <w:r w:rsidRPr="00C945CD">
        <w:t>269 if the application had been made under that section.</w:t>
      </w:r>
    </w:p>
    <w:p w:rsidR="00EB5D5F" w:rsidRPr="00C945CD" w:rsidRDefault="00EB5D5F" w:rsidP="008A4053">
      <w:pPr>
        <w:pStyle w:val="subsection"/>
      </w:pPr>
      <w:r w:rsidRPr="00C945CD">
        <w:tab/>
        <w:t>(4)</w:t>
      </w:r>
      <w:r w:rsidRPr="00C945CD">
        <w:tab/>
        <w:t xml:space="preserve">If the magistrate signs a warrant under </w:t>
      </w:r>
      <w:r w:rsidR="00C945CD">
        <w:t>subsection (</w:t>
      </w:r>
      <w:r w:rsidRPr="00C945CD">
        <w:t>3):</w:t>
      </w:r>
    </w:p>
    <w:p w:rsidR="00EB5D5F" w:rsidRPr="00C945CD" w:rsidRDefault="00EB5D5F">
      <w:pPr>
        <w:pStyle w:val="paragraph"/>
      </w:pPr>
      <w:r w:rsidRPr="00C945CD">
        <w:tab/>
        <w:t>(a)</w:t>
      </w:r>
      <w:r w:rsidRPr="00C945CD">
        <w:tab/>
        <w:t>the magistrate must:</w:t>
      </w:r>
    </w:p>
    <w:p w:rsidR="00EB5D5F" w:rsidRPr="00C945CD" w:rsidRDefault="00EB5D5F">
      <w:pPr>
        <w:pStyle w:val="paragraphsub"/>
      </w:pPr>
      <w:r w:rsidRPr="00C945CD">
        <w:tab/>
        <w:t>(i)</w:t>
      </w:r>
      <w:r w:rsidRPr="00C945CD">
        <w:tab/>
        <w:t>inform the inspector of the terms of the warrant; and</w:t>
      </w:r>
    </w:p>
    <w:p w:rsidR="00EB5D5F" w:rsidRPr="00C945CD" w:rsidRDefault="00EB5D5F">
      <w:pPr>
        <w:pStyle w:val="paragraphsub"/>
      </w:pPr>
      <w:r w:rsidRPr="00C945CD">
        <w:tab/>
        <w:t>(ii)</w:t>
      </w:r>
      <w:r w:rsidRPr="00C945CD">
        <w:tab/>
        <w:t>inform the inspector of the day on which and the time at which the warrant was signed; and</w:t>
      </w:r>
    </w:p>
    <w:p w:rsidR="00EB5D5F" w:rsidRPr="00C945CD" w:rsidRDefault="00EB5D5F">
      <w:pPr>
        <w:pStyle w:val="paragraphsub"/>
      </w:pPr>
      <w:r w:rsidRPr="00C945CD">
        <w:tab/>
        <w:t>(iii)</w:t>
      </w:r>
      <w:r w:rsidRPr="00C945CD">
        <w:tab/>
        <w:t>inform the inspector of the day (not more than 7 days after the magistrate completes and signs the warrant) on which the warrant ceases to have effect; and</w:t>
      </w:r>
    </w:p>
    <w:p w:rsidR="00EB5D5F" w:rsidRPr="00C945CD" w:rsidRDefault="00EB5D5F">
      <w:pPr>
        <w:pStyle w:val="paragraphsub"/>
      </w:pPr>
      <w:r w:rsidRPr="00C945CD">
        <w:tab/>
        <w:t>(iv)</w:t>
      </w:r>
      <w:r w:rsidRPr="00C945CD">
        <w:tab/>
        <w:t>record on the warrant the reasons for issuing the warrant; and</w:t>
      </w:r>
    </w:p>
    <w:p w:rsidR="00EB5D5F" w:rsidRPr="00C945CD" w:rsidRDefault="00EB5D5F">
      <w:pPr>
        <w:pStyle w:val="paragraph"/>
      </w:pPr>
      <w:r w:rsidRPr="00C945CD">
        <w:tab/>
        <w:t>(b)</w:t>
      </w:r>
      <w:r w:rsidRPr="00C945CD">
        <w:tab/>
        <w:t>the inspector must:</w:t>
      </w:r>
    </w:p>
    <w:p w:rsidR="00EB5D5F" w:rsidRPr="00C945CD" w:rsidRDefault="00EB5D5F">
      <w:pPr>
        <w:pStyle w:val="paragraphsub"/>
      </w:pPr>
      <w:r w:rsidRPr="00C945CD">
        <w:tab/>
        <w:t>(i)</w:t>
      </w:r>
      <w:r w:rsidRPr="00C945CD">
        <w:tab/>
        <w:t>complete a form of warrant in the same terms as the warrant completed and signed by the magistrate; and</w:t>
      </w:r>
    </w:p>
    <w:p w:rsidR="00EB5D5F" w:rsidRPr="00C945CD" w:rsidRDefault="00EB5D5F">
      <w:pPr>
        <w:pStyle w:val="paragraphsub"/>
      </w:pPr>
      <w:r w:rsidRPr="00C945CD">
        <w:tab/>
        <w:t>(ii)</w:t>
      </w:r>
      <w:r w:rsidRPr="00C945CD">
        <w:tab/>
        <w:t>write on it the magistrate’s name and the day on which and the time at which the warrant was signed.</w:t>
      </w:r>
    </w:p>
    <w:p w:rsidR="00EB5D5F" w:rsidRPr="00C945CD" w:rsidRDefault="00EB5D5F" w:rsidP="008A4053">
      <w:pPr>
        <w:pStyle w:val="subsection"/>
      </w:pPr>
      <w:r w:rsidRPr="00C945CD">
        <w:tab/>
        <w:t>(5)</w:t>
      </w:r>
      <w:r w:rsidRPr="00C945CD">
        <w:tab/>
        <w:t>The inspector must, not later than the day after the date of expiry or execution of the warrant, whichever is the earlier, send to the magistrate:</w:t>
      </w:r>
    </w:p>
    <w:p w:rsidR="00EB5D5F" w:rsidRPr="00C945CD" w:rsidRDefault="00EB5D5F">
      <w:pPr>
        <w:pStyle w:val="paragraph"/>
      </w:pPr>
      <w:r w:rsidRPr="00C945CD">
        <w:tab/>
        <w:t>(a)</w:t>
      </w:r>
      <w:r w:rsidRPr="00C945CD">
        <w:tab/>
        <w:t>the form of warrant completed by the inspector; and</w:t>
      </w:r>
    </w:p>
    <w:p w:rsidR="00EB5D5F" w:rsidRPr="00C945CD" w:rsidRDefault="00EB5D5F">
      <w:pPr>
        <w:pStyle w:val="paragraph"/>
      </w:pPr>
      <w:r w:rsidRPr="00C945CD">
        <w:tab/>
        <w:t>(b)</w:t>
      </w:r>
      <w:r w:rsidRPr="00C945CD">
        <w:tab/>
        <w:t>the information duly sworn in connection with the warrant.</w:t>
      </w:r>
    </w:p>
    <w:p w:rsidR="00EB5D5F" w:rsidRPr="00C945CD" w:rsidRDefault="00EB5D5F" w:rsidP="008A4053">
      <w:pPr>
        <w:pStyle w:val="subsection"/>
      </w:pPr>
      <w:r w:rsidRPr="00C945CD">
        <w:tab/>
        <w:t>(6)</w:t>
      </w:r>
      <w:r w:rsidRPr="00C945CD">
        <w:tab/>
        <w:t xml:space="preserve">On receiving the documents referred to in </w:t>
      </w:r>
      <w:r w:rsidR="00C945CD">
        <w:t>subsection (</w:t>
      </w:r>
      <w:r w:rsidRPr="00C945CD">
        <w:t>5), the magistrate must:</w:t>
      </w:r>
    </w:p>
    <w:p w:rsidR="00EB5D5F" w:rsidRPr="00C945CD" w:rsidRDefault="00EB5D5F">
      <w:pPr>
        <w:pStyle w:val="paragraph"/>
      </w:pPr>
      <w:r w:rsidRPr="00C945CD">
        <w:tab/>
        <w:t>(a)</w:t>
      </w:r>
      <w:r w:rsidRPr="00C945CD">
        <w:tab/>
        <w:t>attach to them the warrant signed by the magistrate; and</w:t>
      </w:r>
    </w:p>
    <w:p w:rsidR="00EB5D5F" w:rsidRPr="00C945CD" w:rsidRDefault="00EB5D5F">
      <w:pPr>
        <w:pStyle w:val="paragraph"/>
      </w:pPr>
      <w:r w:rsidRPr="00C945CD">
        <w:tab/>
        <w:t>(b)</w:t>
      </w:r>
      <w:r w:rsidRPr="00C945CD">
        <w:tab/>
        <w:t>deal with the documents in the way in which the magistrate would have dealt with the information if the application for the warrant had been made under section</w:t>
      </w:r>
      <w:r w:rsidR="00C945CD">
        <w:t> </w:t>
      </w:r>
      <w:r w:rsidRPr="00C945CD">
        <w:t>269.</w:t>
      </w:r>
    </w:p>
    <w:p w:rsidR="00EB5D5F" w:rsidRPr="00C945CD" w:rsidRDefault="00EB5D5F" w:rsidP="008A4053">
      <w:pPr>
        <w:pStyle w:val="subsection"/>
      </w:pPr>
      <w:r w:rsidRPr="00C945CD">
        <w:tab/>
        <w:t>(7)</w:t>
      </w:r>
      <w:r w:rsidRPr="00C945CD">
        <w:tab/>
        <w:t xml:space="preserve">A form of warrant duly completed by an inspector under </w:t>
      </w:r>
      <w:r w:rsidR="00C945CD">
        <w:t>subsection (</w:t>
      </w:r>
      <w:r w:rsidRPr="00C945CD">
        <w:t>4), if it is in accordance with the terms of the warrant signed by the magistrate, is authority for any entry, search, seizure or other exercise of a power that the warrant so signed authorises.</w:t>
      </w:r>
    </w:p>
    <w:p w:rsidR="00EB5D5F" w:rsidRPr="00C945CD" w:rsidRDefault="00EB5D5F" w:rsidP="008A4053">
      <w:pPr>
        <w:pStyle w:val="subsection"/>
      </w:pPr>
      <w:r w:rsidRPr="00C945CD">
        <w:tab/>
        <w:t>(8)</w:t>
      </w:r>
      <w:r w:rsidRPr="00C945CD">
        <w:tab/>
        <w:t>If:</w:t>
      </w:r>
    </w:p>
    <w:p w:rsidR="00EB5D5F" w:rsidRPr="00C945CD" w:rsidRDefault="00EB5D5F">
      <w:pPr>
        <w:pStyle w:val="paragraph"/>
      </w:pPr>
      <w:r w:rsidRPr="00C945CD">
        <w:tab/>
        <w:t>(a)</w:t>
      </w:r>
      <w:r w:rsidRPr="00C945CD">
        <w:tab/>
        <w:t>it is material in any proceedings for a court to be satisfied that an entry, search, seizure or other exercise of power was authorised in accordance with this section; and</w:t>
      </w:r>
    </w:p>
    <w:p w:rsidR="00EB5D5F" w:rsidRPr="00C945CD" w:rsidRDefault="00EB5D5F">
      <w:pPr>
        <w:pStyle w:val="paragraph"/>
      </w:pPr>
      <w:r w:rsidRPr="00C945CD">
        <w:tab/>
        <w:t>(b)</w:t>
      </w:r>
      <w:r w:rsidRPr="00C945CD">
        <w:tab/>
        <w:t>the warrant signed by a magistrate under this section authorising the entry, search, seizure or other exercise of power is not produced in evidence;</w:t>
      </w:r>
    </w:p>
    <w:p w:rsidR="00EB5D5F" w:rsidRPr="00C945CD" w:rsidRDefault="00EB5D5F">
      <w:pPr>
        <w:pStyle w:val="subsection2"/>
      </w:pPr>
      <w:r w:rsidRPr="00C945CD">
        <w:t>the court is to assume, unless the contrary is proved, that the entry, search, seizure or other exercise of power was not authorised by such a warrant.</w:t>
      </w:r>
    </w:p>
    <w:p w:rsidR="00EB5D5F" w:rsidRPr="00C945CD" w:rsidRDefault="00EB5D5F" w:rsidP="00385B39">
      <w:pPr>
        <w:pStyle w:val="ActHead3"/>
        <w:pageBreakBefore/>
      </w:pPr>
      <w:bookmarkStart w:id="466" w:name="_Toc19106834"/>
      <w:r w:rsidRPr="004C37CE">
        <w:rPr>
          <w:rStyle w:val="CharDivNo"/>
        </w:rPr>
        <w:t>Division</w:t>
      </w:r>
      <w:r w:rsidR="00C945CD" w:rsidRPr="004C37CE">
        <w:rPr>
          <w:rStyle w:val="CharDivNo"/>
        </w:rPr>
        <w:t> </w:t>
      </w:r>
      <w:r w:rsidRPr="004C37CE">
        <w:rPr>
          <w:rStyle w:val="CharDivNo"/>
        </w:rPr>
        <w:t>3</w:t>
      </w:r>
      <w:r w:rsidRPr="00C945CD">
        <w:t>—</w:t>
      </w:r>
      <w:r w:rsidRPr="004C37CE">
        <w:rPr>
          <w:rStyle w:val="CharDivText"/>
        </w:rPr>
        <w:t>Searches and seizures</w:t>
      </w:r>
      <w:bookmarkEnd w:id="466"/>
    </w:p>
    <w:p w:rsidR="00EB5D5F" w:rsidRPr="00C945CD" w:rsidRDefault="00EB5D5F" w:rsidP="008A11E4">
      <w:pPr>
        <w:pStyle w:val="ActHead5"/>
      </w:pPr>
      <w:bookmarkStart w:id="467" w:name="_Toc19106835"/>
      <w:r w:rsidRPr="004C37CE">
        <w:rPr>
          <w:rStyle w:val="CharSectno"/>
        </w:rPr>
        <w:t>271</w:t>
      </w:r>
      <w:r w:rsidRPr="00C945CD">
        <w:t xml:space="preserve">  References to connection with an offence</w:t>
      </w:r>
      <w:bookmarkEnd w:id="467"/>
    </w:p>
    <w:p w:rsidR="00EB5D5F" w:rsidRPr="00C945CD" w:rsidRDefault="00EB5D5F" w:rsidP="008A4053">
      <w:pPr>
        <w:pStyle w:val="subsection"/>
      </w:pPr>
      <w:r w:rsidRPr="00C945CD">
        <w:tab/>
      </w:r>
      <w:r w:rsidRPr="00C945CD">
        <w:tab/>
        <w:t>For the purposes of this Division, a thing is connected with a particular offence if it is:</w:t>
      </w:r>
    </w:p>
    <w:p w:rsidR="00EB5D5F" w:rsidRPr="00C945CD" w:rsidRDefault="00EB5D5F">
      <w:pPr>
        <w:pStyle w:val="paragraph"/>
      </w:pPr>
      <w:r w:rsidRPr="00C945CD">
        <w:tab/>
        <w:t>(a)</w:t>
      </w:r>
      <w:r w:rsidRPr="00C945CD">
        <w:tab/>
        <w:t>a thing with respect to which the offence has been committed; or</w:t>
      </w:r>
    </w:p>
    <w:p w:rsidR="00EB5D5F" w:rsidRPr="00C945CD" w:rsidRDefault="00EB5D5F">
      <w:pPr>
        <w:pStyle w:val="paragraph"/>
      </w:pPr>
      <w:r w:rsidRPr="00C945CD">
        <w:tab/>
        <w:t>(b)</w:t>
      </w:r>
      <w:r w:rsidRPr="00C945CD">
        <w:tab/>
        <w:t>a thing that will afford evidence of the commission of the offence; or</w:t>
      </w:r>
    </w:p>
    <w:p w:rsidR="00EB5D5F" w:rsidRPr="00C945CD" w:rsidRDefault="00EB5D5F">
      <w:pPr>
        <w:pStyle w:val="paragraph"/>
      </w:pPr>
      <w:r w:rsidRPr="00C945CD">
        <w:tab/>
        <w:t>(c)</w:t>
      </w:r>
      <w:r w:rsidRPr="00C945CD">
        <w:tab/>
        <w:t>a thing that was used, or is intended to be used, for the purpose of committing the offence.</w:t>
      </w:r>
    </w:p>
    <w:p w:rsidR="00EB5D5F" w:rsidRPr="00C945CD" w:rsidRDefault="00EB5D5F" w:rsidP="008A11E4">
      <w:pPr>
        <w:pStyle w:val="ActHead5"/>
      </w:pPr>
      <w:bookmarkStart w:id="468" w:name="_Toc19106836"/>
      <w:r w:rsidRPr="004C37CE">
        <w:rPr>
          <w:rStyle w:val="CharSectno"/>
        </w:rPr>
        <w:t>272</w:t>
      </w:r>
      <w:r w:rsidRPr="00C945CD">
        <w:t xml:space="preserve">  General offence related searches and seizures</w:t>
      </w:r>
      <w:bookmarkEnd w:id="468"/>
    </w:p>
    <w:p w:rsidR="00EB5D5F" w:rsidRPr="00C945CD" w:rsidRDefault="00EB5D5F" w:rsidP="008A4053">
      <w:pPr>
        <w:pStyle w:val="subsection"/>
      </w:pPr>
      <w:r w:rsidRPr="00C945CD">
        <w:tab/>
        <w:t>(1)</w:t>
      </w:r>
      <w:r w:rsidRPr="00C945CD">
        <w:tab/>
        <w:t>This section applies if an inspector suspects on reasonable grounds that there is on any land, or on or in any premises, vessel, aircraft, space object or vehicle anything connected with a particular offence against this Act.</w:t>
      </w:r>
    </w:p>
    <w:p w:rsidR="00EB5D5F" w:rsidRPr="00C945CD" w:rsidRDefault="00EB5D5F" w:rsidP="008A4053">
      <w:pPr>
        <w:pStyle w:val="subsection"/>
      </w:pPr>
      <w:r w:rsidRPr="00C945CD">
        <w:tab/>
        <w:t>(2)</w:t>
      </w:r>
      <w:r w:rsidRPr="00C945CD">
        <w:tab/>
        <w:t>The inspector may, with the consent of the owner or occupier of the land, premises, vessel, aircraft, space object or vehicle, or in accordance with a warrant issued under Division</w:t>
      </w:r>
      <w:r w:rsidR="00C945CD">
        <w:t> </w:t>
      </w:r>
      <w:r w:rsidRPr="00C945CD">
        <w:t>2:</w:t>
      </w:r>
    </w:p>
    <w:p w:rsidR="00EB5D5F" w:rsidRPr="00C945CD" w:rsidRDefault="00EB5D5F">
      <w:pPr>
        <w:pStyle w:val="paragraph"/>
      </w:pPr>
      <w:r w:rsidRPr="00C945CD">
        <w:tab/>
        <w:t>(a)</w:t>
      </w:r>
      <w:r w:rsidRPr="00C945CD">
        <w:tab/>
        <w:t>enter the land, premises, vessel, aircraft, space object or vehicle; and</w:t>
      </w:r>
    </w:p>
    <w:p w:rsidR="00EB5D5F" w:rsidRPr="00C945CD" w:rsidRDefault="00EB5D5F">
      <w:pPr>
        <w:pStyle w:val="paragraph"/>
      </w:pPr>
      <w:r w:rsidRPr="00C945CD">
        <w:tab/>
        <w:t>(b)</w:t>
      </w:r>
      <w:r w:rsidRPr="00C945CD">
        <w:tab/>
        <w:t>search the land, premises, vessel, aircraft, space object or vehicle; and</w:t>
      </w:r>
    </w:p>
    <w:p w:rsidR="00EB5D5F" w:rsidRPr="00C945CD" w:rsidRDefault="00EB5D5F">
      <w:pPr>
        <w:pStyle w:val="paragraph"/>
      </w:pPr>
      <w:r w:rsidRPr="00C945CD">
        <w:tab/>
        <w:t>(c)</w:t>
      </w:r>
      <w:r w:rsidRPr="00C945CD">
        <w:tab/>
        <w:t xml:space="preserve">break open and search a cupboard, drawer, chest, trunk, box, package or other receptacle, whether a fixture or not, in which the inspector suspects on reasonable grounds there to be anything of a kind referred to in </w:t>
      </w:r>
      <w:r w:rsidR="00C945CD">
        <w:t>subsection (</w:t>
      </w:r>
      <w:r w:rsidRPr="00C945CD">
        <w:t>1); and</w:t>
      </w:r>
    </w:p>
    <w:p w:rsidR="00EB5D5F" w:rsidRPr="00C945CD" w:rsidRDefault="00EB5D5F">
      <w:pPr>
        <w:pStyle w:val="paragraph"/>
      </w:pPr>
      <w:r w:rsidRPr="00C945CD">
        <w:tab/>
        <w:t>(d)</w:t>
      </w:r>
      <w:r w:rsidRPr="00C945CD">
        <w:tab/>
        <w:t>examine and seize anything that the inspector suspects on reasonable grounds to be connected with the offence.</w:t>
      </w:r>
    </w:p>
    <w:p w:rsidR="00EB5D5F" w:rsidRPr="00C945CD" w:rsidRDefault="00EB5D5F" w:rsidP="008A4053">
      <w:pPr>
        <w:pStyle w:val="subsection"/>
      </w:pPr>
      <w:r w:rsidRPr="00C945CD">
        <w:tab/>
        <w:t>(3)</w:t>
      </w:r>
      <w:r w:rsidRPr="00C945CD">
        <w:tab/>
        <w:t xml:space="preserve">If an inspector may enter a vessel, aircraft, space object or vehicle under </w:t>
      </w:r>
      <w:r w:rsidR="00C945CD">
        <w:t>subsection (</w:t>
      </w:r>
      <w:r w:rsidRPr="00C945CD">
        <w:t xml:space="preserve">2), the inspector may, for that purpose and for the purpose of exercising a power referred to in </w:t>
      </w:r>
      <w:r w:rsidR="00C945CD">
        <w:t>paragraph (</w:t>
      </w:r>
      <w:r w:rsidRPr="00C945CD">
        <w:t>2)(b), (c) or (d), stop and detain the vessel, aircraft, space object or vehicle.</w:t>
      </w:r>
    </w:p>
    <w:p w:rsidR="00EB5D5F" w:rsidRPr="00C945CD" w:rsidRDefault="00EB5D5F" w:rsidP="008A11E4">
      <w:pPr>
        <w:pStyle w:val="ActHead5"/>
      </w:pPr>
      <w:bookmarkStart w:id="469" w:name="_Toc19106837"/>
      <w:r w:rsidRPr="004C37CE">
        <w:rPr>
          <w:rStyle w:val="CharSectno"/>
        </w:rPr>
        <w:t>273</w:t>
      </w:r>
      <w:r w:rsidRPr="00C945CD">
        <w:t xml:space="preserve">  Evidence about the commission of other offences</w:t>
      </w:r>
      <w:bookmarkEnd w:id="469"/>
    </w:p>
    <w:p w:rsidR="00EB5D5F" w:rsidRPr="00C945CD" w:rsidRDefault="00EB5D5F" w:rsidP="008A4053">
      <w:pPr>
        <w:pStyle w:val="subsection"/>
      </w:pPr>
      <w:r w:rsidRPr="00C945CD">
        <w:tab/>
      </w:r>
      <w:r w:rsidRPr="00C945CD">
        <w:tab/>
        <w:t>If:</w:t>
      </w:r>
    </w:p>
    <w:p w:rsidR="00EB5D5F" w:rsidRPr="00C945CD" w:rsidRDefault="00EB5D5F">
      <w:pPr>
        <w:pStyle w:val="paragraph"/>
      </w:pPr>
      <w:r w:rsidRPr="00C945CD">
        <w:tab/>
        <w:t>(a)</w:t>
      </w:r>
      <w:r w:rsidRPr="00C945CD">
        <w:tab/>
        <w:t>in the course of searching, in accordance with a warrant, for a particular thing in relation to a particular offence, an inspector finds a thing that the inspector believes on reasonable grounds to be:</w:t>
      </w:r>
    </w:p>
    <w:p w:rsidR="00EB5D5F" w:rsidRPr="00C945CD" w:rsidRDefault="00EB5D5F">
      <w:pPr>
        <w:pStyle w:val="paragraphsub"/>
      </w:pPr>
      <w:r w:rsidRPr="00C945CD">
        <w:tab/>
        <w:t>(i)</w:t>
      </w:r>
      <w:r w:rsidRPr="00C945CD">
        <w:tab/>
        <w:t>a thing that is connected with the offence, although not the thing specified in the warrant; or</w:t>
      </w:r>
    </w:p>
    <w:p w:rsidR="00EB5D5F" w:rsidRPr="00C945CD" w:rsidRDefault="00EB5D5F">
      <w:pPr>
        <w:pStyle w:val="paragraphsub"/>
      </w:pPr>
      <w:r w:rsidRPr="00C945CD">
        <w:tab/>
        <w:t>(ii)</w:t>
      </w:r>
      <w:r w:rsidRPr="00C945CD">
        <w:tab/>
        <w:t>a thing that is connected with another offence against this Act; and</w:t>
      </w:r>
    </w:p>
    <w:p w:rsidR="00EB5D5F" w:rsidRPr="00C945CD" w:rsidRDefault="00EB5D5F">
      <w:pPr>
        <w:pStyle w:val="paragraph"/>
      </w:pPr>
      <w:r w:rsidRPr="00C945CD">
        <w:tab/>
        <w:t>(b)</w:t>
      </w:r>
      <w:r w:rsidRPr="00C945CD">
        <w:tab/>
        <w:t>the inspector believes, on reasonable grounds, that it is necessary to seize that thing in order to prevent its concealment, loss or destruction, or its use in committing, continuing or repeating the offence or the other offence;</w:t>
      </w:r>
    </w:p>
    <w:p w:rsidR="00EB5D5F" w:rsidRPr="00C945CD" w:rsidRDefault="00EB5D5F">
      <w:pPr>
        <w:pStyle w:val="subsection2"/>
      </w:pPr>
      <w:r w:rsidRPr="00C945CD">
        <w:t>the warrant is taken to authorise the inspector to seize that thing.</w:t>
      </w:r>
    </w:p>
    <w:p w:rsidR="00EB5D5F" w:rsidRPr="00C945CD" w:rsidRDefault="00EB5D5F" w:rsidP="008A11E4">
      <w:pPr>
        <w:pStyle w:val="ActHead5"/>
      </w:pPr>
      <w:bookmarkStart w:id="470" w:name="_Toc19106838"/>
      <w:r w:rsidRPr="004C37CE">
        <w:rPr>
          <w:rStyle w:val="CharSectno"/>
        </w:rPr>
        <w:t>274</w:t>
      </w:r>
      <w:r w:rsidRPr="00C945CD">
        <w:t xml:space="preserve">  Production of identity card etc.</w:t>
      </w:r>
      <w:bookmarkEnd w:id="470"/>
    </w:p>
    <w:p w:rsidR="00EB5D5F" w:rsidRPr="00C945CD" w:rsidRDefault="00EB5D5F" w:rsidP="008A4053">
      <w:pPr>
        <w:pStyle w:val="subsection"/>
      </w:pPr>
      <w:r w:rsidRPr="00C945CD">
        <w:tab/>
        <w:t>(1)</w:t>
      </w:r>
      <w:r w:rsidRPr="00C945CD">
        <w:tab/>
        <w:t>An inspector (other than a member of a police force who is in uniform) who proposes to enter land or premises under subsection</w:t>
      </w:r>
      <w:r w:rsidR="00C945CD">
        <w:t> </w:t>
      </w:r>
      <w:r w:rsidRPr="00C945CD">
        <w:t>272(2) must:</w:t>
      </w:r>
    </w:p>
    <w:p w:rsidR="00EB5D5F" w:rsidRPr="00C945CD" w:rsidRDefault="00EB5D5F">
      <w:pPr>
        <w:pStyle w:val="paragraph"/>
      </w:pPr>
      <w:r w:rsidRPr="00C945CD">
        <w:tab/>
        <w:t>(a)</w:t>
      </w:r>
      <w:r w:rsidRPr="00C945CD">
        <w:tab/>
        <w:t>in the case of a member of a police force—produce, for inspection by the owner or occupier of the land or premises, written evidence of the fact that the inspector is a member of a police force; or</w:t>
      </w:r>
    </w:p>
    <w:p w:rsidR="00EB5D5F" w:rsidRPr="00C945CD" w:rsidRDefault="00EB5D5F">
      <w:pPr>
        <w:pStyle w:val="paragraph"/>
      </w:pPr>
      <w:r w:rsidRPr="00C945CD">
        <w:tab/>
        <w:t>(b)</w:t>
      </w:r>
      <w:r w:rsidRPr="00C945CD">
        <w:tab/>
        <w:t>in any other case—produce the inspector’s identity card for inspection by the owner or occupier;</w:t>
      </w:r>
    </w:p>
    <w:p w:rsidR="00EB5D5F" w:rsidRPr="00C945CD" w:rsidRDefault="00EB5D5F">
      <w:pPr>
        <w:pStyle w:val="subsection2"/>
      </w:pPr>
      <w:r w:rsidRPr="00C945CD">
        <w:t>and, if the inspector fails to do so, he or she is not authorised to enter the land or premises.</w:t>
      </w:r>
    </w:p>
    <w:p w:rsidR="00EB5D5F" w:rsidRPr="00C945CD" w:rsidRDefault="00EB5D5F" w:rsidP="008A4053">
      <w:pPr>
        <w:pStyle w:val="subsection"/>
      </w:pPr>
      <w:r w:rsidRPr="00C945CD">
        <w:tab/>
        <w:t>(2)</w:t>
      </w:r>
      <w:r w:rsidRPr="00C945CD">
        <w:tab/>
        <w:t>If the entry is in accordance with a warrant issued under Division</w:t>
      </w:r>
      <w:r w:rsidR="00C945CD">
        <w:t> </w:t>
      </w:r>
      <w:r w:rsidRPr="00C945CD">
        <w:t xml:space="preserve">2, the inspector is taken not to have complied with </w:t>
      </w:r>
      <w:r w:rsidR="00C945CD">
        <w:t>subsection (</w:t>
      </w:r>
      <w:r w:rsidRPr="00C945CD">
        <w:t>1) unless he or she also produces the warrant for inspection by the owner or occupier.</w:t>
      </w:r>
    </w:p>
    <w:p w:rsidR="00EB5D5F" w:rsidRPr="00C945CD" w:rsidRDefault="00EB5D5F" w:rsidP="003B0D3F">
      <w:pPr>
        <w:pStyle w:val="ActHead5"/>
      </w:pPr>
      <w:bookmarkStart w:id="471" w:name="_Toc19106839"/>
      <w:r w:rsidRPr="004C37CE">
        <w:rPr>
          <w:rStyle w:val="CharSectno"/>
        </w:rPr>
        <w:t>275</w:t>
      </w:r>
      <w:r w:rsidRPr="00C945CD">
        <w:t xml:space="preserve">  Emergency searches and seizures</w:t>
      </w:r>
      <w:bookmarkEnd w:id="471"/>
    </w:p>
    <w:p w:rsidR="00EB5D5F" w:rsidRPr="00C945CD" w:rsidRDefault="00EB5D5F" w:rsidP="003B0D3F">
      <w:pPr>
        <w:pStyle w:val="subsection"/>
        <w:keepNext/>
        <w:keepLines/>
      </w:pPr>
      <w:r w:rsidRPr="00C945CD">
        <w:tab/>
        <w:t>(1)</w:t>
      </w:r>
      <w:r w:rsidRPr="00C945CD">
        <w:tab/>
        <w:t xml:space="preserve">Subject to </w:t>
      </w:r>
      <w:r w:rsidR="00C945CD">
        <w:t>subsection (</w:t>
      </w:r>
      <w:r w:rsidRPr="00C945CD">
        <w:t>4), if an inspector has reasonable grounds to believe:</w:t>
      </w:r>
    </w:p>
    <w:p w:rsidR="00EB5D5F" w:rsidRPr="00C945CD" w:rsidRDefault="00EB5D5F">
      <w:pPr>
        <w:pStyle w:val="paragraph"/>
      </w:pPr>
      <w:r w:rsidRPr="00C945CD">
        <w:tab/>
        <w:t>(a)</w:t>
      </w:r>
      <w:r w:rsidRPr="00C945CD">
        <w:tab/>
        <w:t>that a person is carrying anything that is connected with an offence against this Act; and</w:t>
      </w:r>
    </w:p>
    <w:p w:rsidR="00EB5D5F" w:rsidRPr="00C945CD" w:rsidRDefault="00EB5D5F">
      <w:pPr>
        <w:pStyle w:val="paragraph"/>
      </w:pPr>
      <w:r w:rsidRPr="00C945CD">
        <w:tab/>
        <w:t>(b)</w:t>
      </w:r>
      <w:r w:rsidRPr="00C945CD">
        <w:tab/>
        <w:t>that the exercise of powers under this section is necessary to prevent the concealment, loss or destruction of the thing;</w:t>
      </w:r>
    </w:p>
    <w:p w:rsidR="00EB5D5F" w:rsidRPr="00C945CD" w:rsidRDefault="00EB5D5F">
      <w:pPr>
        <w:pStyle w:val="subsection2"/>
      </w:pPr>
      <w:r w:rsidRPr="00C945CD">
        <w:t>the inspector may:</w:t>
      </w:r>
    </w:p>
    <w:p w:rsidR="00EB5D5F" w:rsidRPr="00C945CD" w:rsidRDefault="00EB5D5F">
      <w:pPr>
        <w:pStyle w:val="paragraph"/>
      </w:pPr>
      <w:r w:rsidRPr="00C945CD">
        <w:tab/>
        <w:t>(c)</w:t>
      </w:r>
      <w:r w:rsidRPr="00C945CD">
        <w:tab/>
        <w:t>search the person, the person’s clothing and any property in the person’s immediate control; and</w:t>
      </w:r>
    </w:p>
    <w:p w:rsidR="00EB5D5F" w:rsidRPr="00C945CD" w:rsidRDefault="00EB5D5F">
      <w:pPr>
        <w:pStyle w:val="paragraph"/>
      </w:pPr>
      <w:r w:rsidRPr="00C945CD">
        <w:tab/>
        <w:t>(d)</w:t>
      </w:r>
      <w:r w:rsidRPr="00C945CD">
        <w:tab/>
        <w:t>seize any such thing found in the course of the search.</w:t>
      </w:r>
    </w:p>
    <w:p w:rsidR="00EB5D5F" w:rsidRPr="00C945CD" w:rsidRDefault="00EB5D5F" w:rsidP="008A4053">
      <w:pPr>
        <w:pStyle w:val="subsection"/>
      </w:pPr>
      <w:r w:rsidRPr="00C945CD">
        <w:tab/>
        <w:t>(2)</w:t>
      </w:r>
      <w:r w:rsidRPr="00C945CD">
        <w:tab/>
        <w:t xml:space="preserve">Subject to </w:t>
      </w:r>
      <w:r w:rsidR="00C945CD">
        <w:t>subsection (</w:t>
      </w:r>
      <w:r w:rsidRPr="00C945CD">
        <w:t>4), if an inspector has reasonable grounds to believe:</w:t>
      </w:r>
    </w:p>
    <w:p w:rsidR="00EB5D5F" w:rsidRPr="00C945CD" w:rsidRDefault="00EB5D5F">
      <w:pPr>
        <w:pStyle w:val="paragraph"/>
      </w:pPr>
      <w:r w:rsidRPr="00C945CD">
        <w:tab/>
        <w:t>(a)</w:t>
      </w:r>
      <w:r w:rsidRPr="00C945CD">
        <w:tab/>
        <w:t>that there is on any land or on or in any premises, vessel, aircraft, space object or vehicle anything that is connected with an offence against this Act; and</w:t>
      </w:r>
    </w:p>
    <w:p w:rsidR="00EB5D5F" w:rsidRPr="00C945CD" w:rsidRDefault="00EB5D5F">
      <w:pPr>
        <w:pStyle w:val="paragraph"/>
      </w:pPr>
      <w:r w:rsidRPr="00C945CD">
        <w:tab/>
        <w:t>(b)</w:t>
      </w:r>
      <w:r w:rsidRPr="00C945CD">
        <w:tab/>
        <w:t>that the exercise of powers under this section is necessary to prevent the concealment, loss or destruction of the article or thing;</w:t>
      </w:r>
    </w:p>
    <w:p w:rsidR="00EB5D5F" w:rsidRPr="00C945CD" w:rsidRDefault="00EB5D5F">
      <w:pPr>
        <w:pStyle w:val="subsection2"/>
      </w:pPr>
      <w:r w:rsidRPr="00C945CD">
        <w:t>the inspector may, with such assistance as the inspector thinks fit, and if necessary by force:</w:t>
      </w:r>
    </w:p>
    <w:p w:rsidR="00EB5D5F" w:rsidRPr="00C945CD" w:rsidRDefault="00EB5D5F">
      <w:pPr>
        <w:pStyle w:val="paragraph"/>
      </w:pPr>
      <w:r w:rsidRPr="00C945CD">
        <w:tab/>
        <w:t>(c)</w:t>
      </w:r>
      <w:r w:rsidRPr="00C945CD">
        <w:tab/>
        <w:t>enter the land, premises, vessel, aircraft, space object or vehicle; and</w:t>
      </w:r>
    </w:p>
    <w:p w:rsidR="00EB5D5F" w:rsidRPr="00C945CD" w:rsidRDefault="00EB5D5F">
      <w:pPr>
        <w:pStyle w:val="paragraph"/>
      </w:pPr>
      <w:r w:rsidRPr="00C945CD">
        <w:tab/>
        <w:t>(d)</w:t>
      </w:r>
      <w:r w:rsidRPr="00C945CD">
        <w:tab/>
        <w:t>search for the thing; and</w:t>
      </w:r>
    </w:p>
    <w:p w:rsidR="00EB5D5F" w:rsidRPr="00C945CD" w:rsidRDefault="00EB5D5F">
      <w:pPr>
        <w:pStyle w:val="paragraph"/>
      </w:pPr>
      <w:r w:rsidRPr="00C945CD">
        <w:tab/>
        <w:t>(e)</w:t>
      </w:r>
      <w:r w:rsidRPr="00C945CD">
        <w:tab/>
        <w:t>seize any such thing found in the course of the search.</w:t>
      </w:r>
    </w:p>
    <w:p w:rsidR="00EB5D5F" w:rsidRPr="00C945CD" w:rsidRDefault="00EB5D5F" w:rsidP="008A4053">
      <w:pPr>
        <w:pStyle w:val="subsection"/>
      </w:pPr>
      <w:r w:rsidRPr="00C945CD">
        <w:tab/>
        <w:t>(3)</w:t>
      </w:r>
      <w:r w:rsidRPr="00C945CD">
        <w:tab/>
        <w:t xml:space="preserve">If an inspector may enter a vessel, aircraft, space object or vehicle under </w:t>
      </w:r>
      <w:r w:rsidR="00C945CD">
        <w:t>subsection (</w:t>
      </w:r>
      <w:r w:rsidRPr="00C945CD">
        <w:t xml:space="preserve">2), the inspector may, for that purpose and for the purpose of exercising a power referred to in </w:t>
      </w:r>
      <w:r w:rsidR="00C945CD">
        <w:t>paragraph (</w:t>
      </w:r>
      <w:r w:rsidRPr="00C945CD">
        <w:t>2)(d) or (e), stop and detain the vessel, aircraft or vehicle.</w:t>
      </w:r>
    </w:p>
    <w:p w:rsidR="00EB5D5F" w:rsidRPr="00C945CD" w:rsidRDefault="00EB5D5F" w:rsidP="008A4053">
      <w:pPr>
        <w:pStyle w:val="subsection"/>
      </w:pPr>
      <w:r w:rsidRPr="00C945CD">
        <w:tab/>
        <w:t>(4)</w:t>
      </w:r>
      <w:r w:rsidRPr="00C945CD">
        <w:tab/>
        <w:t xml:space="preserve">An inspector must not exercise powers under </w:t>
      </w:r>
      <w:r w:rsidR="00C945CD">
        <w:t>subsection (</w:t>
      </w:r>
      <w:r w:rsidRPr="00C945CD">
        <w:t>1) or (2) unless the power is exercised in circumstances of such seriousness and urgency as to require and justify the immediate exercise of those powers without the authority of a warrant issued under Division</w:t>
      </w:r>
      <w:r w:rsidR="00C945CD">
        <w:t> </w:t>
      </w:r>
      <w:r w:rsidRPr="00C945CD">
        <w:t>2.</w:t>
      </w:r>
    </w:p>
    <w:p w:rsidR="00EB5D5F" w:rsidRPr="00C945CD" w:rsidRDefault="00EB5D5F" w:rsidP="008A11E4">
      <w:pPr>
        <w:pStyle w:val="ActHead5"/>
      </w:pPr>
      <w:bookmarkStart w:id="472" w:name="_Toc19106840"/>
      <w:r w:rsidRPr="004C37CE">
        <w:rPr>
          <w:rStyle w:val="CharSectno"/>
        </w:rPr>
        <w:t>276</w:t>
      </w:r>
      <w:r w:rsidRPr="00C945CD">
        <w:t xml:space="preserve">  Retention of thing seized</w:t>
      </w:r>
      <w:bookmarkEnd w:id="472"/>
    </w:p>
    <w:p w:rsidR="00EB5D5F" w:rsidRPr="00C945CD" w:rsidRDefault="00EB5D5F" w:rsidP="008A4053">
      <w:pPr>
        <w:pStyle w:val="subsection"/>
      </w:pPr>
      <w:r w:rsidRPr="00C945CD">
        <w:tab/>
        <w:t>(1)</w:t>
      </w:r>
      <w:r w:rsidRPr="00C945CD">
        <w:tab/>
        <w:t xml:space="preserve">If an inspector seizes a thing under this Division, the inspector or the </w:t>
      </w:r>
      <w:r w:rsidR="00DC415B" w:rsidRPr="00C945CD">
        <w:t>ACMA</w:t>
      </w:r>
      <w:r w:rsidRPr="00C945CD">
        <w:t xml:space="preserve"> may retain it until:</w:t>
      </w:r>
    </w:p>
    <w:p w:rsidR="00EB5D5F" w:rsidRPr="00C945CD" w:rsidRDefault="00EB5D5F">
      <w:pPr>
        <w:pStyle w:val="paragraph"/>
      </w:pPr>
      <w:r w:rsidRPr="00C945CD">
        <w:tab/>
        <w:t>(a)</w:t>
      </w:r>
      <w:r w:rsidRPr="00C945CD">
        <w:tab/>
        <w:t>the end of the period of 60 days after the seizure; or</w:t>
      </w:r>
    </w:p>
    <w:p w:rsidR="00EB5D5F" w:rsidRPr="00C945CD" w:rsidRDefault="00EB5D5F">
      <w:pPr>
        <w:pStyle w:val="paragraph"/>
      </w:pPr>
      <w:r w:rsidRPr="00C945CD">
        <w:tab/>
        <w:t>(b)</w:t>
      </w:r>
      <w:r w:rsidRPr="00C945CD">
        <w:tab/>
        <w:t>if proceedings for an offence against this Act in respect of which the thing may afford evidence are instituted within that period—the proceedings (including any appeal to a court in relation to those proceedings) are completed.</w:t>
      </w:r>
    </w:p>
    <w:p w:rsidR="00EB5D5F" w:rsidRPr="00C945CD" w:rsidRDefault="00EB5D5F" w:rsidP="008A4053">
      <w:pPr>
        <w:pStyle w:val="subsection"/>
      </w:pPr>
      <w:r w:rsidRPr="00C945CD">
        <w:tab/>
        <w:t>(2)</w:t>
      </w:r>
      <w:r w:rsidRPr="00C945CD">
        <w:tab/>
        <w:t xml:space="preserve">The </w:t>
      </w:r>
      <w:r w:rsidR="00DC415B" w:rsidRPr="00C945CD">
        <w:t>ACMA</w:t>
      </w:r>
      <w:r w:rsidRPr="00C945CD">
        <w:t xml:space="preserve"> may, by written instrument, authorise a thing seized under this Division to be released to the owner, or to the person from whom it was seized, either:</w:t>
      </w:r>
    </w:p>
    <w:p w:rsidR="00EB5D5F" w:rsidRPr="00C945CD" w:rsidRDefault="00EB5D5F">
      <w:pPr>
        <w:pStyle w:val="paragraph"/>
      </w:pPr>
      <w:r w:rsidRPr="00C945CD">
        <w:tab/>
        <w:t>(a)</w:t>
      </w:r>
      <w:r w:rsidRPr="00C945CD">
        <w:tab/>
        <w:t>unconditionally; or</w:t>
      </w:r>
    </w:p>
    <w:p w:rsidR="00EB5D5F" w:rsidRPr="00C945CD" w:rsidRDefault="00EB5D5F">
      <w:pPr>
        <w:pStyle w:val="paragraph"/>
      </w:pPr>
      <w:r w:rsidRPr="00C945CD">
        <w:tab/>
        <w:t>(b)</w:t>
      </w:r>
      <w:r w:rsidRPr="00C945CD">
        <w:tab/>
        <w:t xml:space="preserve">on such conditions as the </w:t>
      </w:r>
      <w:r w:rsidR="00DC415B" w:rsidRPr="00C945CD">
        <w:t>ACMA</w:t>
      </w:r>
      <w:r w:rsidRPr="00C945CD">
        <w:t xml:space="preserve"> thinks fit, including conditions as to giving security for payment of its value if it is forfeited under section</w:t>
      </w:r>
      <w:r w:rsidR="00C945CD">
        <w:t> </w:t>
      </w:r>
      <w:r w:rsidRPr="00C945CD">
        <w:t>280.</w:t>
      </w:r>
    </w:p>
    <w:p w:rsidR="00EB5D5F" w:rsidRPr="00C945CD" w:rsidRDefault="00EB5D5F" w:rsidP="00385B39">
      <w:pPr>
        <w:pStyle w:val="ActHead3"/>
        <w:pageBreakBefore/>
      </w:pPr>
      <w:bookmarkStart w:id="473" w:name="_Toc19106841"/>
      <w:r w:rsidRPr="004C37CE">
        <w:rPr>
          <w:rStyle w:val="CharDivNo"/>
        </w:rPr>
        <w:t>Division</w:t>
      </w:r>
      <w:r w:rsidR="00C945CD" w:rsidRPr="004C37CE">
        <w:rPr>
          <w:rStyle w:val="CharDivNo"/>
        </w:rPr>
        <w:t> </w:t>
      </w:r>
      <w:r w:rsidRPr="004C37CE">
        <w:rPr>
          <w:rStyle w:val="CharDivNo"/>
        </w:rPr>
        <w:t>4</w:t>
      </w:r>
      <w:r w:rsidRPr="00C945CD">
        <w:t>—</w:t>
      </w:r>
      <w:r w:rsidRPr="004C37CE">
        <w:rPr>
          <w:rStyle w:val="CharDivText"/>
        </w:rPr>
        <w:t>Powers of inspectors</w:t>
      </w:r>
      <w:bookmarkEnd w:id="473"/>
    </w:p>
    <w:p w:rsidR="00EB5D5F" w:rsidRPr="00C945CD" w:rsidRDefault="00EB5D5F" w:rsidP="008A11E4">
      <w:pPr>
        <w:pStyle w:val="ActHead5"/>
      </w:pPr>
      <w:bookmarkStart w:id="474" w:name="_Toc19106842"/>
      <w:r w:rsidRPr="004C37CE">
        <w:rPr>
          <w:rStyle w:val="CharSectno"/>
        </w:rPr>
        <w:t>277</w:t>
      </w:r>
      <w:r w:rsidRPr="00C945CD">
        <w:t xml:space="preserve">  Power of inspectors to enter premises and adjust transmitters in emergencies</w:t>
      </w:r>
      <w:bookmarkEnd w:id="474"/>
    </w:p>
    <w:p w:rsidR="00EB5D5F" w:rsidRPr="00C945CD" w:rsidRDefault="00EB5D5F" w:rsidP="008A4053">
      <w:pPr>
        <w:pStyle w:val="subsection"/>
      </w:pPr>
      <w:r w:rsidRPr="00C945CD">
        <w:tab/>
        <w:t>(1)</w:t>
      </w:r>
      <w:r w:rsidRPr="00C945CD">
        <w:tab/>
        <w:t>If an inspector has reasonable grounds to believe that:</w:t>
      </w:r>
    </w:p>
    <w:p w:rsidR="00EB5D5F" w:rsidRPr="00C945CD" w:rsidRDefault="00EB5D5F">
      <w:pPr>
        <w:pStyle w:val="paragraph"/>
      </w:pPr>
      <w:r w:rsidRPr="00C945CD">
        <w:tab/>
        <w:t>(a)</w:t>
      </w:r>
      <w:r w:rsidRPr="00C945CD">
        <w:tab/>
        <w:t>a transmitter is operating on any land, or on or in any premises, vessel, aircraft, space object or vehicle; and</w:t>
      </w:r>
    </w:p>
    <w:p w:rsidR="00EB5D5F" w:rsidRPr="00C945CD" w:rsidRDefault="00EB5D5F">
      <w:pPr>
        <w:pStyle w:val="paragraph"/>
      </w:pPr>
      <w:r w:rsidRPr="00C945CD">
        <w:tab/>
        <w:t>(b)</w:t>
      </w:r>
      <w:r w:rsidRPr="00C945CD">
        <w:tab/>
        <w:t>the land, premises, vessel, aircraft, space object or vehicle is or are unoccupied; and</w:t>
      </w:r>
    </w:p>
    <w:p w:rsidR="00EB5D5F" w:rsidRPr="00C945CD" w:rsidRDefault="00EB5D5F">
      <w:pPr>
        <w:pStyle w:val="paragraph"/>
      </w:pPr>
      <w:r w:rsidRPr="00C945CD">
        <w:tab/>
        <w:t>(c)</w:t>
      </w:r>
      <w:r w:rsidRPr="00C945CD">
        <w:tab/>
        <w:t>the operation of the transmitter is:</w:t>
      </w:r>
    </w:p>
    <w:p w:rsidR="00EB5D5F" w:rsidRPr="00C945CD" w:rsidRDefault="00EB5D5F">
      <w:pPr>
        <w:pStyle w:val="paragraphsub"/>
      </w:pPr>
      <w:r w:rsidRPr="00C945CD">
        <w:tab/>
        <w:t>(i)</w:t>
      </w:r>
      <w:r w:rsidRPr="00C945CD">
        <w:tab/>
        <w:t>interfering with radiocommunications that are essential to the safety of human life; or</w:t>
      </w:r>
    </w:p>
    <w:p w:rsidR="00EB5D5F" w:rsidRPr="00C945CD" w:rsidRDefault="00EB5D5F">
      <w:pPr>
        <w:pStyle w:val="paragraphsub"/>
      </w:pPr>
      <w:r w:rsidRPr="00C945CD">
        <w:tab/>
        <w:t>(ii)</w:t>
      </w:r>
      <w:r w:rsidRPr="00C945CD">
        <w:tab/>
        <w:t>interfering substantially with the operation of an organisation specified in regulations made for the purposes of paragraph</w:t>
      </w:r>
      <w:r w:rsidR="00C945CD">
        <w:t> </w:t>
      </w:r>
      <w:r w:rsidRPr="00C945CD">
        <w:t>193(1)(a); or</w:t>
      </w:r>
    </w:p>
    <w:p w:rsidR="00EB5D5F" w:rsidRPr="00C945CD" w:rsidRDefault="00EB5D5F">
      <w:pPr>
        <w:pStyle w:val="paragraphsub"/>
      </w:pPr>
      <w:r w:rsidRPr="00C945CD">
        <w:tab/>
        <w:t>(iii)</w:t>
      </w:r>
      <w:r w:rsidRPr="00C945CD">
        <w:tab/>
        <w:t>interfering substantially with the operation of an organisation referred to in paragraph</w:t>
      </w:r>
      <w:r w:rsidR="00C945CD">
        <w:t> </w:t>
      </w:r>
      <w:r w:rsidRPr="00C945CD">
        <w:t>193(1)(b) or (c); or</w:t>
      </w:r>
    </w:p>
    <w:p w:rsidR="00EB5D5F" w:rsidRPr="00C945CD" w:rsidRDefault="00EB5D5F">
      <w:pPr>
        <w:pStyle w:val="paragraphsub"/>
      </w:pPr>
      <w:r w:rsidRPr="00C945CD">
        <w:tab/>
        <w:t>(iv)</w:t>
      </w:r>
      <w:r w:rsidRPr="00C945CD">
        <w:tab/>
        <w:t>causing substantial loss or damage;</w:t>
      </w:r>
    </w:p>
    <w:p w:rsidR="00EB5D5F" w:rsidRPr="00C945CD" w:rsidRDefault="00EB5D5F">
      <w:pPr>
        <w:pStyle w:val="subsection2"/>
      </w:pPr>
      <w:r w:rsidRPr="00C945CD">
        <w:t>the inspector may:</w:t>
      </w:r>
    </w:p>
    <w:p w:rsidR="00EB5D5F" w:rsidRPr="00C945CD" w:rsidRDefault="00EB5D5F">
      <w:pPr>
        <w:pStyle w:val="paragraph"/>
      </w:pPr>
      <w:r w:rsidRPr="00C945CD">
        <w:tab/>
        <w:t>(d)</w:t>
      </w:r>
      <w:r w:rsidRPr="00C945CD">
        <w:tab/>
        <w:t>enter the land, premises, vessel, aircraft, space object or vehicle, if the entry is made in circumstances of such seriousness and urgency as to require and justify entry without the authority of an order of a court or of a warrant issued under this Act; and</w:t>
      </w:r>
    </w:p>
    <w:p w:rsidR="00EB5D5F" w:rsidRPr="00C945CD" w:rsidRDefault="00EB5D5F">
      <w:pPr>
        <w:pStyle w:val="paragraph"/>
      </w:pPr>
      <w:r w:rsidRPr="00C945CD">
        <w:tab/>
        <w:t>(e)</w:t>
      </w:r>
      <w:r w:rsidRPr="00C945CD">
        <w:tab/>
        <w:t xml:space="preserve">subject to </w:t>
      </w:r>
      <w:r w:rsidR="00C945CD">
        <w:t>subsection (</w:t>
      </w:r>
      <w:r w:rsidRPr="00C945CD">
        <w:t>2), take such action as the inspector considers necessary to cause the transmitter to:</w:t>
      </w:r>
    </w:p>
    <w:p w:rsidR="00EB5D5F" w:rsidRPr="00C945CD" w:rsidRDefault="00EB5D5F">
      <w:pPr>
        <w:pStyle w:val="paragraphsub"/>
      </w:pPr>
      <w:r w:rsidRPr="00C945CD">
        <w:tab/>
        <w:t>(i)</w:t>
      </w:r>
      <w:r w:rsidRPr="00C945CD">
        <w:tab/>
        <w:t>cease operating; or</w:t>
      </w:r>
    </w:p>
    <w:p w:rsidR="00EB5D5F" w:rsidRPr="00C945CD" w:rsidRDefault="00EB5D5F">
      <w:pPr>
        <w:pStyle w:val="paragraphsub"/>
      </w:pPr>
      <w:r w:rsidRPr="00C945CD">
        <w:tab/>
        <w:t>(ii)</w:t>
      </w:r>
      <w:r w:rsidRPr="00C945CD">
        <w:tab/>
        <w:t xml:space="preserve">operate in such a way that no longer gives rise to one or more of the consequences set out in </w:t>
      </w:r>
      <w:r w:rsidR="00C945CD">
        <w:t>paragraph (</w:t>
      </w:r>
      <w:r w:rsidRPr="00C945CD">
        <w:t>c).</w:t>
      </w:r>
    </w:p>
    <w:p w:rsidR="00EB5D5F" w:rsidRPr="00C945CD" w:rsidRDefault="00EB5D5F" w:rsidP="008A4053">
      <w:pPr>
        <w:pStyle w:val="subsection"/>
      </w:pPr>
      <w:r w:rsidRPr="00C945CD">
        <w:tab/>
        <w:t>(2)</w:t>
      </w:r>
      <w:r w:rsidRPr="00C945CD">
        <w:tab/>
        <w:t xml:space="preserve">In exercising a power conferred by </w:t>
      </w:r>
      <w:r w:rsidR="00C945CD">
        <w:t>paragraph (</w:t>
      </w:r>
      <w:r w:rsidRPr="00C945CD">
        <w:t xml:space="preserve">1)(e) in relation to a transmitter, an inspector must try to ensure that any disruption caused to the performance of the transmitter is no greater than is necessary to prevent the interference with radiocommunications as mentioned in </w:t>
      </w:r>
      <w:r w:rsidR="00C945CD">
        <w:t>paragraph (</w:t>
      </w:r>
      <w:r w:rsidRPr="00C945CD">
        <w:t>1)(c).</w:t>
      </w:r>
    </w:p>
    <w:p w:rsidR="00EB5D5F" w:rsidRPr="00C945CD" w:rsidRDefault="00EB5D5F" w:rsidP="00C91649">
      <w:pPr>
        <w:pStyle w:val="subsection"/>
        <w:keepNext/>
        <w:keepLines/>
      </w:pPr>
      <w:r w:rsidRPr="00C945CD">
        <w:tab/>
        <w:t>(3)</w:t>
      </w:r>
      <w:r w:rsidRPr="00C945CD">
        <w:tab/>
        <w:t>If an inspector has, under a power conferred by this section, entered any land, premises, vessel, aircraft, space object or vehicle, and taken any action in respect of a transmitter, the inspector must, as soon as practicable, take all reasonable steps to notify the owner of the transmitter that the action has been taken.</w:t>
      </w:r>
    </w:p>
    <w:p w:rsidR="00EB5D5F" w:rsidRPr="00C945CD" w:rsidRDefault="00EB5D5F" w:rsidP="008A11E4">
      <w:pPr>
        <w:pStyle w:val="ActHead5"/>
      </w:pPr>
      <w:bookmarkStart w:id="475" w:name="_Toc19106843"/>
      <w:r w:rsidRPr="004C37CE">
        <w:rPr>
          <w:rStyle w:val="CharSectno"/>
        </w:rPr>
        <w:t>278</w:t>
      </w:r>
      <w:r w:rsidRPr="00C945CD">
        <w:t xml:space="preserve">  Powers of inspectors to require operation of transmitters</w:t>
      </w:r>
      <w:bookmarkEnd w:id="475"/>
    </w:p>
    <w:p w:rsidR="00EB5D5F" w:rsidRPr="00C945CD" w:rsidRDefault="00EB5D5F" w:rsidP="008A4053">
      <w:pPr>
        <w:pStyle w:val="subsection"/>
      </w:pPr>
      <w:r w:rsidRPr="00C945CD">
        <w:tab/>
        <w:t>(1)</w:t>
      </w:r>
      <w:r w:rsidRPr="00C945CD">
        <w:tab/>
        <w:t xml:space="preserve">Subject to </w:t>
      </w:r>
      <w:r w:rsidR="00C945CD">
        <w:t>subsection (</w:t>
      </w:r>
      <w:r w:rsidRPr="00C945CD">
        <w:t>2), if an inspector has reasonable grounds to believe that a transmitter has been, is being or may be operated so as to cause interference to radiocommunications, the inspector may, for the purpose of investigating the interference or risk of interference, direct a person to operate the transmitter.</w:t>
      </w:r>
    </w:p>
    <w:p w:rsidR="00EB5D5F" w:rsidRPr="00C945CD" w:rsidRDefault="00EB5D5F" w:rsidP="008A4053">
      <w:pPr>
        <w:pStyle w:val="subsection"/>
      </w:pPr>
      <w:r w:rsidRPr="00C945CD">
        <w:tab/>
        <w:t>(2)</w:t>
      </w:r>
      <w:r w:rsidRPr="00C945CD">
        <w:tab/>
        <w:t>An inspector must not direct that a transmitter be operated if that operation is likely to endanger the safety of a person or cause damage to property.</w:t>
      </w:r>
    </w:p>
    <w:p w:rsidR="00EB5D5F" w:rsidRPr="00C945CD" w:rsidRDefault="00EB5D5F" w:rsidP="008A4053">
      <w:pPr>
        <w:pStyle w:val="subsection"/>
      </w:pPr>
      <w:r w:rsidRPr="00C945CD">
        <w:tab/>
        <w:t>(3)</w:t>
      </w:r>
      <w:r w:rsidRPr="00C945CD">
        <w:tab/>
        <w:t>The operation of a transmitter in accordance with a direction does not give rise to an offence under this Act.</w:t>
      </w:r>
    </w:p>
    <w:p w:rsidR="00EB5D5F" w:rsidRPr="00C945CD" w:rsidRDefault="00EB5D5F" w:rsidP="008A4053">
      <w:pPr>
        <w:pStyle w:val="subsection"/>
      </w:pPr>
      <w:r w:rsidRPr="00C945CD">
        <w:tab/>
        <w:t>(4)</w:t>
      </w:r>
      <w:r w:rsidRPr="00C945CD">
        <w:tab/>
        <w:t>A person must not refuse to comply with a direction.</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(5)</w:t>
      </w:r>
      <w:r w:rsidRPr="00C945CD">
        <w:tab/>
      </w:r>
      <w:r w:rsidR="00C945CD">
        <w:t>Subsection (</w:t>
      </w:r>
      <w:r w:rsidRPr="00C945CD">
        <w:t>4)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5)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(6)</w:t>
      </w:r>
      <w:r w:rsidRPr="00C945CD">
        <w:tab/>
      </w:r>
      <w:r w:rsidR="00C945CD">
        <w:t>Subsection (</w:t>
      </w:r>
      <w:r w:rsidRPr="00C945CD">
        <w:t>4)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8A11E4">
      <w:pPr>
        <w:pStyle w:val="ActHead5"/>
      </w:pPr>
      <w:bookmarkStart w:id="476" w:name="_Toc19106844"/>
      <w:r w:rsidRPr="004C37CE">
        <w:rPr>
          <w:rStyle w:val="CharSectno"/>
        </w:rPr>
        <w:t>279</w:t>
      </w:r>
      <w:r w:rsidRPr="00C945CD">
        <w:t xml:space="preserve">  General powers of inspectors</w:t>
      </w:r>
      <w:bookmarkEnd w:id="476"/>
    </w:p>
    <w:p w:rsidR="00EB5D5F" w:rsidRPr="00C945CD" w:rsidRDefault="00EB5D5F" w:rsidP="008A4053">
      <w:pPr>
        <w:pStyle w:val="subsection"/>
      </w:pPr>
      <w:r w:rsidRPr="00C945CD">
        <w:tab/>
        <w:t>(1)</w:t>
      </w:r>
      <w:r w:rsidRPr="00C945CD">
        <w:tab/>
        <w:t>An inspector may:</w:t>
      </w:r>
    </w:p>
    <w:p w:rsidR="00EB5D5F" w:rsidRPr="00C945CD" w:rsidRDefault="00EB5D5F">
      <w:pPr>
        <w:pStyle w:val="paragraph"/>
      </w:pPr>
      <w:r w:rsidRPr="00C945CD">
        <w:tab/>
        <w:t>(a)</w:t>
      </w:r>
      <w:r w:rsidRPr="00C945CD">
        <w:tab/>
        <w:t>require a person whom he or she suspects on reasonable grounds of having done an act in respect of which the person is required to hold a licence, authority under section</w:t>
      </w:r>
      <w:r w:rsidR="00C945CD">
        <w:t> </w:t>
      </w:r>
      <w:r w:rsidRPr="00C945CD">
        <w:t>114, certificate or permit to produce the licence, authority, certificate or permit or evidence of its existence and contents; and</w:t>
      </w:r>
    </w:p>
    <w:p w:rsidR="00EB5D5F" w:rsidRPr="00C945CD" w:rsidRDefault="00EB5D5F">
      <w:pPr>
        <w:pStyle w:val="paragraph"/>
      </w:pPr>
      <w:r w:rsidRPr="00C945CD">
        <w:tab/>
        <w:t>(b)</w:t>
      </w:r>
      <w:r w:rsidRPr="00C945CD">
        <w:tab/>
        <w:t>require the holder of a licence whom he or she suspects on reasonable grounds of having given an authority under section</w:t>
      </w:r>
      <w:r w:rsidR="00C945CD">
        <w:t> </w:t>
      </w:r>
      <w:r w:rsidRPr="00C945CD">
        <w:t>114 to produce a copy of that authority; and</w:t>
      </w:r>
    </w:p>
    <w:p w:rsidR="00EB5D5F" w:rsidRPr="00C945CD" w:rsidRDefault="00EB5D5F">
      <w:pPr>
        <w:pStyle w:val="paragraph"/>
      </w:pPr>
      <w:r w:rsidRPr="00C945CD">
        <w:tab/>
        <w:t>(c)</w:t>
      </w:r>
      <w:r w:rsidRPr="00C945CD">
        <w:tab/>
        <w:t>require a person whom he or she suspects on reasonable grounds of having recorded particulars relating to the supply of a receiver or transmitter in a document under section</w:t>
      </w:r>
      <w:r w:rsidR="00C945CD">
        <w:t> </w:t>
      </w:r>
      <w:r w:rsidRPr="00C945CD">
        <w:t>301 to produce that document; and</w:t>
      </w:r>
    </w:p>
    <w:p w:rsidR="00EB5D5F" w:rsidRPr="00C945CD" w:rsidRDefault="00EB5D5F">
      <w:pPr>
        <w:pStyle w:val="paragraph"/>
      </w:pPr>
      <w:r w:rsidRPr="00C945CD">
        <w:tab/>
        <w:t>(d)</w:t>
      </w:r>
      <w:r w:rsidRPr="00C945CD">
        <w:tab/>
        <w:t>require a person to produce evidence of having applied a label to a transmitter in accordance with an obligation imposed on the person under section</w:t>
      </w:r>
      <w:r w:rsidR="00C945CD">
        <w:t> </w:t>
      </w:r>
      <w:r w:rsidRPr="00C945CD">
        <w:t>300; and</w:t>
      </w:r>
    </w:p>
    <w:p w:rsidR="00EB5D5F" w:rsidRPr="00C945CD" w:rsidRDefault="00EB5D5F">
      <w:pPr>
        <w:pStyle w:val="paragraph"/>
      </w:pPr>
      <w:r w:rsidRPr="00C945CD">
        <w:tab/>
        <w:t>(e)</w:t>
      </w:r>
      <w:r w:rsidRPr="00C945CD">
        <w:tab/>
        <w:t>require a person who has been required to retain records by a notice under subsection</w:t>
      </w:r>
      <w:r w:rsidR="00C945CD">
        <w:t> </w:t>
      </w:r>
      <w:r w:rsidRPr="00C945CD">
        <w:t>182(1) for a specified period to produce such records at any time during that period.</w:t>
      </w:r>
    </w:p>
    <w:p w:rsidR="00EB5D5F" w:rsidRPr="00C945CD" w:rsidRDefault="00EB5D5F" w:rsidP="008A4053">
      <w:pPr>
        <w:pStyle w:val="subsection"/>
      </w:pPr>
      <w:r w:rsidRPr="00C945CD">
        <w:tab/>
        <w:t>(2)</w:t>
      </w:r>
      <w:r w:rsidRPr="00C945CD">
        <w:tab/>
        <w:t>A person must not fail to comply with a requirement under this section.</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(3)</w:t>
      </w:r>
      <w:r w:rsidRPr="00C945CD">
        <w:tab/>
      </w:r>
      <w:r w:rsidR="00C945CD">
        <w:t>Subsection (</w:t>
      </w:r>
      <w:r w:rsidRPr="00C945CD">
        <w:t>2)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3)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(4)</w:t>
      </w:r>
      <w:r w:rsidRPr="00C945CD">
        <w:tab/>
      </w:r>
      <w:r w:rsidR="00C945CD">
        <w:t>Subsection (</w:t>
      </w:r>
      <w:r w:rsidRPr="00C945CD">
        <w:t>2)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385B39">
      <w:pPr>
        <w:pStyle w:val="ActHead3"/>
        <w:pageBreakBefore/>
      </w:pPr>
      <w:bookmarkStart w:id="477" w:name="_Toc19106845"/>
      <w:r w:rsidRPr="004C37CE">
        <w:rPr>
          <w:rStyle w:val="CharDivNo"/>
        </w:rPr>
        <w:t>Division</w:t>
      </w:r>
      <w:r w:rsidR="00C945CD" w:rsidRPr="004C37CE">
        <w:rPr>
          <w:rStyle w:val="CharDivNo"/>
        </w:rPr>
        <w:t> </w:t>
      </w:r>
      <w:r w:rsidRPr="004C37CE">
        <w:rPr>
          <w:rStyle w:val="CharDivNo"/>
        </w:rPr>
        <w:t>5</w:t>
      </w:r>
      <w:r w:rsidRPr="00C945CD">
        <w:t>—</w:t>
      </w:r>
      <w:r w:rsidRPr="004C37CE">
        <w:rPr>
          <w:rStyle w:val="CharDivText"/>
        </w:rPr>
        <w:t>Forfeiture</w:t>
      </w:r>
      <w:bookmarkEnd w:id="477"/>
    </w:p>
    <w:p w:rsidR="00EB5D5F" w:rsidRPr="00C945CD" w:rsidRDefault="00EB5D5F" w:rsidP="008A11E4">
      <w:pPr>
        <w:pStyle w:val="ActHead5"/>
      </w:pPr>
      <w:bookmarkStart w:id="478" w:name="_Toc19106846"/>
      <w:r w:rsidRPr="004C37CE">
        <w:rPr>
          <w:rStyle w:val="CharSectno"/>
        </w:rPr>
        <w:t>280</w:t>
      </w:r>
      <w:r w:rsidRPr="00C945CD">
        <w:t xml:space="preserve">  Court may order forfeiture</w:t>
      </w:r>
      <w:bookmarkEnd w:id="478"/>
    </w:p>
    <w:p w:rsidR="00EB5D5F" w:rsidRPr="00C945CD" w:rsidRDefault="00EB5D5F" w:rsidP="008A4053">
      <w:pPr>
        <w:pStyle w:val="subsection"/>
      </w:pPr>
      <w:r w:rsidRPr="00C945CD">
        <w:tab/>
      </w:r>
      <w:r w:rsidRPr="00C945CD">
        <w:tab/>
        <w:t>If a court convicts a person of an offence against this Act, the court may order the forfeiture to the Commonwealth of anything used or otherwise involved in the commission of the offence.</w:t>
      </w:r>
    </w:p>
    <w:p w:rsidR="00EB5D5F" w:rsidRPr="00C945CD" w:rsidRDefault="00EB5D5F" w:rsidP="008A11E4">
      <w:pPr>
        <w:pStyle w:val="ActHead5"/>
      </w:pPr>
      <w:bookmarkStart w:id="479" w:name="_Toc19106847"/>
      <w:r w:rsidRPr="004C37CE">
        <w:rPr>
          <w:rStyle w:val="CharSectno"/>
        </w:rPr>
        <w:t>281</w:t>
      </w:r>
      <w:r w:rsidRPr="00C945CD">
        <w:t xml:space="preserve">  Forfeited goods may be sold</w:t>
      </w:r>
      <w:bookmarkEnd w:id="479"/>
    </w:p>
    <w:p w:rsidR="00EB5D5F" w:rsidRPr="00C945CD" w:rsidRDefault="00EB5D5F" w:rsidP="008A4053">
      <w:pPr>
        <w:pStyle w:val="subsection"/>
      </w:pPr>
      <w:r w:rsidRPr="00C945CD">
        <w:tab/>
      </w:r>
      <w:r w:rsidRPr="00C945CD">
        <w:tab/>
        <w:t>A thing forfeited under section</w:t>
      </w:r>
      <w:r w:rsidR="00C945CD">
        <w:t> </w:t>
      </w:r>
      <w:r w:rsidRPr="00C945CD">
        <w:t>280:</w:t>
      </w:r>
    </w:p>
    <w:p w:rsidR="00EB5D5F" w:rsidRPr="00C945CD" w:rsidRDefault="00EB5D5F">
      <w:pPr>
        <w:pStyle w:val="paragraph"/>
      </w:pPr>
      <w:r w:rsidRPr="00C945CD">
        <w:tab/>
        <w:t>(a)</w:t>
      </w:r>
      <w:r w:rsidRPr="00C945CD">
        <w:tab/>
        <w:t xml:space="preserve">may be sold or otherwise disposed of in accordance with the directions of the </w:t>
      </w:r>
      <w:r w:rsidR="00DC415B" w:rsidRPr="00C945CD">
        <w:t>ACMA</w:t>
      </w:r>
      <w:r w:rsidRPr="00C945CD">
        <w:t>; and</w:t>
      </w:r>
    </w:p>
    <w:p w:rsidR="00EB5D5F" w:rsidRPr="00C945CD" w:rsidRDefault="00EB5D5F">
      <w:pPr>
        <w:pStyle w:val="paragraph"/>
      </w:pPr>
      <w:r w:rsidRPr="00C945CD">
        <w:tab/>
        <w:t>(b)</w:t>
      </w:r>
      <w:r w:rsidRPr="00C945CD">
        <w:tab/>
        <w:t xml:space="preserve">pending such directions, must be kept in such custody as the </w:t>
      </w:r>
      <w:r w:rsidR="00DC415B" w:rsidRPr="00C945CD">
        <w:t>ACMA</w:t>
      </w:r>
      <w:r w:rsidRPr="00C945CD">
        <w:t xml:space="preserve"> directs.</w:t>
      </w:r>
    </w:p>
    <w:p w:rsidR="00EB5D5F" w:rsidRPr="00C945CD" w:rsidRDefault="00EB5D5F" w:rsidP="00385B39">
      <w:pPr>
        <w:pStyle w:val="ActHead3"/>
        <w:pageBreakBefore/>
      </w:pPr>
      <w:bookmarkStart w:id="480" w:name="_Toc19106848"/>
      <w:r w:rsidRPr="004C37CE">
        <w:rPr>
          <w:rStyle w:val="CharDivNo"/>
        </w:rPr>
        <w:t>Division</w:t>
      </w:r>
      <w:r w:rsidR="00C945CD" w:rsidRPr="004C37CE">
        <w:rPr>
          <w:rStyle w:val="CharDivNo"/>
        </w:rPr>
        <w:t> </w:t>
      </w:r>
      <w:r w:rsidRPr="004C37CE">
        <w:rPr>
          <w:rStyle w:val="CharDivNo"/>
        </w:rPr>
        <w:t>6</w:t>
      </w:r>
      <w:r w:rsidRPr="00C945CD">
        <w:t>—</w:t>
      </w:r>
      <w:r w:rsidRPr="004C37CE">
        <w:rPr>
          <w:rStyle w:val="CharDivText"/>
        </w:rPr>
        <w:t>Miscellaneous</w:t>
      </w:r>
      <w:bookmarkEnd w:id="480"/>
    </w:p>
    <w:p w:rsidR="00EB5D5F" w:rsidRPr="00C945CD" w:rsidRDefault="00EB5D5F" w:rsidP="008A11E4">
      <w:pPr>
        <w:pStyle w:val="ActHead5"/>
      </w:pPr>
      <w:bookmarkStart w:id="481" w:name="_Toc19106849"/>
      <w:r w:rsidRPr="004C37CE">
        <w:rPr>
          <w:rStyle w:val="CharSectno"/>
        </w:rPr>
        <w:t>282</w:t>
      </w:r>
      <w:r w:rsidRPr="00C945CD">
        <w:t xml:space="preserve">  Act not to affect performance of duties by inspectors</w:t>
      </w:r>
      <w:bookmarkEnd w:id="481"/>
    </w:p>
    <w:p w:rsidR="00EB5D5F" w:rsidRPr="00C945CD" w:rsidRDefault="00EB5D5F" w:rsidP="008A4053">
      <w:pPr>
        <w:pStyle w:val="subsection"/>
      </w:pPr>
      <w:r w:rsidRPr="00C945CD">
        <w:tab/>
      </w:r>
      <w:r w:rsidRPr="00C945CD">
        <w:tab/>
        <w:t>Nothing in Chapter</w:t>
      </w:r>
      <w:r w:rsidR="00C945CD">
        <w:t> </w:t>
      </w:r>
      <w:r w:rsidRPr="00C945CD">
        <w:t>3 or Part</w:t>
      </w:r>
      <w:r w:rsidR="00C945CD">
        <w:t> </w:t>
      </w:r>
      <w:r w:rsidRPr="00C945CD">
        <w:t>4.1 or 4.2 prohibits the doing of any act or thing by an inspector in the performance of his or her duties under this Act.</w:t>
      </w:r>
    </w:p>
    <w:p w:rsidR="00EB5D5F" w:rsidRPr="00C945CD" w:rsidRDefault="00EB5D5F" w:rsidP="008A11E4">
      <w:pPr>
        <w:pStyle w:val="ActHead5"/>
      </w:pPr>
      <w:bookmarkStart w:id="482" w:name="_Toc19106850"/>
      <w:r w:rsidRPr="004C37CE">
        <w:rPr>
          <w:rStyle w:val="CharSectno"/>
        </w:rPr>
        <w:t>283</w:t>
      </w:r>
      <w:r w:rsidRPr="00C945CD">
        <w:t xml:space="preserve">  Inspectors not authorised to enter or search certain land or premises used for defence purposes</w:t>
      </w:r>
      <w:bookmarkEnd w:id="482"/>
    </w:p>
    <w:p w:rsidR="00EB5D5F" w:rsidRPr="00C945CD" w:rsidRDefault="00EB5D5F" w:rsidP="008A4053">
      <w:pPr>
        <w:pStyle w:val="subsection"/>
      </w:pPr>
      <w:r w:rsidRPr="00C945CD">
        <w:tab/>
      </w:r>
      <w:r w:rsidRPr="00C945CD">
        <w:tab/>
        <w:t>Nothing in Division</w:t>
      </w:r>
      <w:r w:rsidR="00C945CD">
        <w:t> </w:t>
      </w:r>
      <w:r w:rsidRPr="00C945CD">
        <w:t>2 or 3 authorises an inspector to enter or to search:</w:t>
      </w:r>
    </w:p>
    <w:p w:rsidR="00EB5D5F" w:rsidRPr="00C945CD" w:rsidRDefault="00EB5D5F">
      <w:pPr>
        <w:pStyle w:val="paragraph"/>
      </w:pPr>
      <w:r w:rsidRPr="00C945CD">
        <w:tab/>
        <w:t>(a)</w:t>
      </w:r>
      <w:r w:rsidRPr="00C945CD">
        <w:tab/>
        <w:t>land or premises that are:</w:t>
      </w:r>
    </w:p>
    <w:p w:rsidR="00EB5D5F" w:rsidRPr="00C945CD" w:rsidRDefault="00EB5D5F">
      <w:pPr>
        <w:pStyle w:val="paragraphsub"/>
      </w:pPr>
      <w:r w:rsidRPr="00C945CD">
        <w:tab/>
        <w:t>(i)</w:t>
      </w:r>
      <w:r w:rsidRPr="00C945CD">
        <w:tab/>
        <w:t>occupied or used for the purposes of defence; and</w:t>
      </w:r>
    </w:p>
    <w:p w:rsidR="00EB5D5F" w:rsidRPr="00C945CD" w:rsidRDefault="00EB5D5F">
      <w:pPr>
        <w:pStyle w:val="paragraphsub"/>
      </w:pPr>
      <w:r w:rsidRPr="00C945CD">
        <w:tab/>
        <w:t>(ii)</w:t>
      </w:r>
      <w:r w:rsidRPr="00C945CD">
        <w:tab/>
        <w:t>specified in the regulations or included in a class of land or premises specified in the regulations; or</w:t>
      </w:r>
    </w:p>
    <w:p w:rsidR="00EB5D5F" w:rsidRPr="00C945CD" w:rsidRDefault="00EB5D5F">
      <w:pPr>
        <w:pStyle w:val="paragraph"/>
      </w:pPr>
      <w:r w:rsidRPr="00C945CD">
        <w:tab/>
        <w:t>(b)</w:t>
      </w:r>
      <w:r w:rsidRPr="00C945CD">
        <w:tab/>
        <w:t>a vessel, aircraft, space object or vehicle that is in the possession or control of the Defence Force or a part of the Defence Force;</w:t>
      </w:r>
    </w:p>
    <w:p w:rsidR="00EB5D5F" w:rsidRPr="00C945CD" w:rsidRDefault="00EB5D5F">
      <w:pPr>
        <w:pStyle w:val="subsection2"/>
      </w:pPr>
      <w:r w:rsidRPr="00C945CD">
        <w:t>unless:</w:t>
      </w:r>
    </w:p>
    <w:p w:rsidR="00EB5D5F" w:rsidRPr="00C945CD" w:rsidRDefault="00EB5D5F">
      <w:pPr>
        <w:pStyle w:val="paragraph"/>
      </w:pPr>
      <w:r w:rsidRPr="00C945CD">
        <w:tab/>
        <w:t>(c)</w:t>
      </w:r>
      <w:r w:rsidRPr="00C945CD">
        <w:tab/>
        <w:t>permission to do so has been given by the person for the time being in charge of those premises or that land, vessel, aircraft, space object or vehicle; or</w:t>
      </w:r>
    </w:p>
    <w:p w:rsidR="00EB5D5F" w:rsidRPr="00C945CD" w:rsidRDefault="00EB5D5F">
      <w:pPr>
        <w:pStyle w:val="paragraph"/>
      </w:pPr>
      <w:r w:rsidRPr="00C945CD">
        <w:tab/>
        <w:t>(d)</w:t>
      </w:r>
      <w:r w:rsidRPr="00C945CD">
        <w:tab/>
        <w:t xml:space="preserve">if it is not reasonably practicable to obtain permission of the kind mentioned in </w:t>
      </w:r>
      <w:r w:rsidR="00C945CD">
        <w:t>paragraph (</w:t>
      </w:r>
      <w:r w:rsidRPr="00C945CD">
        <w:t xml:space="preserve">c), the entry and search is supervised by a member of the Defence Force, or an officer of the </w:t>
      </w:r>
      <w:r w:rsidR="007A0F45" w:rsidRPr="00C945CD">
        <w:t>Defence Department</w:t>
      </w:r>
      <w:r w:rsidRPr="00C945CD">
        <w:t>, authorised to have access to those premises or that land, vessel, aircraft, space object or vehicle.</w:t>
      </w:r>
    </w:p>
    <w:p w:rsidR="00EB5D5F" w:rsidRPr="00C945CD" w:rsidRDefault="00EB5D5F" w:rsidP="008A11E4">
      <w:pPr>
        <w:pStyle w:val="ActHead5"/>
      </w:pPr>
      <w:bookmarkStart w:id="483" w:name="_Toc19106851"/>
      <w:r w:rsidRPr="004C37CE">
        <w:rPr>
          <w:rStyle w:val="CharSectno"/>
        </w:rPr>
        <w:t>284</w:t>
      </w:r>
      <w:r w:rsidRPr="00C945CD">
        <w:t xml:space="preserve">  Offences that are going to be committed</w:t>
      </w:r>
      <w:bookmarkEnd w:id="483"/>
    </w:p>
    <w:p w:rsidR="00EB5D5F" w:rsidRPr="00C945CD" w:rsidRDefault="00EB5D5F" w:rsidP="008A4053">
      <w:pPr>
        <w:pStyle w:val="subsection"/>
      </w:pPr>
      <w:r w:rsidRPr="00C945CD">
        <w:tab/>
      </w:r>
      <w:r w:rsidRPr="00C945CD">
        <w:tab/>
        <w:t>If:</w:t>
      </w:r>
    </w:p>
    <w:p w:rsidR="00EB5D5F" w:rsidRPr="00C945CD" w:rsidRDefault="00EB5D5F">
      <w:pPr>
        <w:pStyle w:val="paragraph"/>
      </w:pPr>
      <w:r w:rsidRPr="00C945CD">
        <w:tab/>
        <w:t>(a)</w:t>
      </w:r>
      <w:r w:rsidRPr="00C945CD">
        <w:tab/>
        <w:t>there are reasonable grounds for suspecting that an offence against this Act is going to be committed; and</w:t>
      </w:r>
    </w:p>
    <w:p w:rsidR="00EB5D5F" w:rsidRPr="00C945CD" w:rsidRDefault="00EB5D5F" w:rsidP="00947788">
      <w:pPr>
        <w:pStyle w:val="paragraph"/>
        <w:keepLines/>
      </w:pPr>
      <w:r w:rsidRPr="00C945CD">
        <w:tab/>
        <w:t>(b)</w:t>
      </w:r>
      <w:r w:rsidRPr="00C945CD">
        <w:tab/>
        <w:t>the commission of that offence would pose a threat to the safety of human life or cause substantial loss or damage;</w:t>
      </w:r>
    </w:p>
    <w:p w:rsidR="00EB5D5F" w:rsidRPr="00C945CD" w:rsidRDefault="00EB5D5F">
      <w:pPr>
        <w:pStyle w:val="subsection2"/>
      </w:pPr>
      <w:r w:rsidRPr="00C945CD">
        <w:t>this Part applies in relation to the offence as if there were reasonable grounds for suspecting that it had been committed.</w:t>
      </w:r>
    </w:p>
    <w:p w:rsidR="00EB5D5F" w:rsidRPr="00C945CD" w:rsidRDefault="00EB5D5F" w:rsidP="00385B39">
      <w:pPr>
        <w:pStyle w:val="ActHead2"/>
        <w:pageBreakBefore/>
      </w:pPr>
      <w:bookmarkStart w:id="484" w:name="_Toc19106852"/>
      <w:r w:rsidRPr="004C37CE">
        <w:rPr>
          <w:rStyle w:val="CharPartNo"/>
        </w:rPr>
        <w:t>Part</w:t>
      </w:r>
      <w:r w:rsidR="00C945CD" w:rsidRPr="004C37CE">
        <w:rPr>
          <w:rStyle w:val="CharPartNo"/>
        </w:rPr>
        <w:t> </w:t>
      </w:r>
      <w:r w:rsidRPr="004C37CE">
        <w:rPr>
          <w:rStyle w:val="CharPartNo"/>
        </w:rPr>
        <w:t>5.6</w:t>
      </w:r>
      <w:r w:rsidRPr="00C945CD">
        <w:t>—</w:t>
      </w:r>
      <w:r w:rsidRPr="004C37CE">
        <w:rPr>
          <w:rStyle w:val="CharPartText"/>
        </w:rPr>
        <w:t>Review of decisions</w:t>
      </w:r>
      <w:bookmarkEnd w:id="484"/>
    </w:p>
    <w:p w:rsidR="001F2F7D" w:rsidRPr="00C945CD" w:rsidRDefault="001F2F7D" w:rsidP="008A11E4">
      <w:pPr>
        <w:pStyle w:val="ActHead3"/>
      </w:pPr>
      <w:bookmarkStart w:id="485" w:name="_Toc19106853"/>
      <w:r w:rsidRPr="004C37CE">
        <w:rPr>
          <w:rStyle w:val="CharDivNo"/>
        </w:rPr>
        <w:t>Division</w:t>
      </w:r>
      <w:r w:rsidR="00C945CD" w:rsidRPr="004C37CE">
        <w:rPr>
          <w:rStyle w:val="CharDivNo"/>
        </w:rPr>
        <w:t> </w:t>
      </w:r>
      <w:r w:rsidRPr="004C37CE">
        <w:rPr>
          <w:rStyle w:val="CharDivNo"/>
        </w:rPr>
        <w:t>1</w:t>
      </w:r>
      <w:r w:rsidRPr="00C945CD">
        <w:t>—</w:t>
      </w:r>
      <w:r w:rsidRPr="004C37CE">
        <w:rPr>
          <w:rStyle w:val="CharDivText"/>
        </w:rPr>
        <w:t>Decisions subject to internal reconsideration before AAT review</w:t>
      </w:r>
      <w:bookmarkEnd w:id="485"/>
    </w:p>
    <w:p w:rsidR="00EB5D5F" w:rsidRPr="00C945CD" w:rsidRDefault="00EB5D5F" w:rsidP="008A11E4">
      <w:pPr>
        <w:pStyle w:val="ActHead5"/>
      </w:pPr>
      <w:bookmarkStart w:id="486" w:name="_Toc19106854"/>
      <w:r w:rsidRPr="004C37CE">
        <w:rPr>
          <w:rStyle w:val="CharSectno"/>
        </w:rPr>
        <w:t>285</w:t>
      </w:r>
      <w:r w:rsidRPr="00C945CD">
        <w:t xml:space="preserve">  Decisions that may be subject to reconsideration by the </w:t>
      </w:r>
      <w:r w:rsidR="00DC415B" w:rsidRPr="00C945CD">
        <w:t>ACMA</w:t>
      </w:r>
      <w:bookmarkEnd w:id="486"/>
    </w:p>
    <w:p w:rsidR="00EB5D5F" w:rsidRPr="00C945CD" w:rsidRDefault="00EB5D5F" w:rsidP="008A4053">
      <w:pPr>
        <w:pStyle w:val="subsection"/>
      </w:pPr>
      <w:r w:rsidRPr="00C945CD">
        <w:tab/>
      </w:r>
      <w:r w:rsidRPr="00C945CD">
        <w:tab/>
        <w:t xml:space="preserve">An application may be made to the </w:t>
      </w:r>
      <w:r w:rsidR="00DC415B" w:rsidRPr="00C945CD">
        <w:t>ACMA</w:t>
      </w:r>
      <w:r w:rsidRPr="00C945CD">
        <w:t xml:space="preserve"> for reconsideration of any of the following decisions:</w:t>
      </w:r>
    </w:p>
    <w:p w:rsidR="00EB5D5F" w:rsidRPr="00C945CD" w:rsidRDefault="00EB5D5F">
      <w:pPr>
        <w:pStyle w:val="paragraph"/>
      </w:pPr>
      <w:r w:rsidRPr="00C945CD">
        <w:tab/>
        <w:t>(a)</w:t>
      </w:r>
      <w:r w:rsidRPr="00C945CD">
        <w:tab/>
        <w:t>variation of a spectrum licence under section</w:t>
      </w:r>
      <w:r w:rsidR="00C945CD">
        <w:t> </w:t>
      </w:r>
      <w:r w:rsidRPr="00C945CD">
        <w:t>73 or 87 or paragraph</w:t>
      </w:r>
      <w:r w:rsidR="00C945CD">
        <w:t> </w:t>
      </w:r>
      <w:r w:rsidRPr="00C945CD">
        <w:t>92(2)(b);</w:t>
      </w:r>
    </w:p>
    <w:p w:rsidR="00EB5D5F" w:rsidRPr="00C945CD" w:rsidRDefault="00EB5D5F">
      <w:pPr>
        <w:pStyle w:val="paragraph"/>
      </w:pPr>
      <w:r w:rsidRPr="00C945CD">
        <w:tab/>
        <w:t>(b)</w:t>
      </w:r>
      <w:r w:rsidRPr="00C945CD">
        <w:tab/>
        <w:t>suspension of a spectrum licence under section</w:t>
      </w:r>
      <w:r w:rsidR="00C945CD">
        <w:t> </w:t>
      </w:r>
      <w:r w:rsidRPr="00C945CD">
        <w:t>75;</w:t>
      </w:r>
    </w:p>
    <w:p w:rsidR="00EB5D5F" w:rsidRPr="00C945CD" w:rsidRDefault="00EB5D5F">
      <w:pPr>
        <w:pStyle w:val="paragraph"/>
      </w:pPr>
      <w:r w:rsidRPr="00C945CD">
        <w:tab/>
        <w:t>(c)</w:t>
      </w:r>
      <w:r w:rsidRPr="00C945CD">
        <w:tab/>
        <w:t>cancellation of a spectrum licence under section</w:t>
      </w:r>
      <w:r w:rsidR="00C945CD">
        <w:t> </w:t>
      </w:r>
      <w:r w:rsidRPr="00C945CD">
        <w:t>77 or 87;</w:t>
      </w:r>
    </w:p>
    <w:p w:rsidR="00EB5D5F" w:rsidRPr="00C945CD" w:rsidRDefault="00EB5D5F">
      <w:pPr>
        <w:pStyle w:val="paragraph"/>
      </w:pPr>
      <w:r w:rsidRPr="00C945CD">
        <w:tab/>
        <w:t>(d)</w:t>
      </w:r>
      <w:r w:rsidRPr="00C945CD">
        <w:tab/>
        <w:t>change in the core conditions of a spectrum licence on its re</w:t>
      </w:r>
      <w:r w:rsidR="00C945CD">
        <w:noBreakHyphen/>
      </w:r>
      <w:r w:rsidRPr="00C945CD">
        <w:t>issue under section</w:t>
      </w:r>
      <w:r w:rsidR="00C945CD">
        <w:t> </w:t>
      </w:r>
      <w:r w:rsidRPr="00C945CD">
        <w:t>82;</w:t>
      </w:r>
    </w:p>
    <w:p w:rsidR="00EB5D5F" w:rsidRPr="00C945CD" w:rsidRDefault="00EB5D5F">
      <w:pPr>
        <w:pStyle w:val="paragraph"/>
      </w:pPr>
      <w:r w:rsidRPr="00C945CD">
        <w:tab/>
        <w:t>(e)</w:t>
      </w:r>
      <w:r w:rsidRPr="00C945CD">
        <w:tab/>
        <w:t>refusal to issue an apparatus licence under section</w:t>
      </w:r>
      <w:r w:rsidR="00C945CD">
        <w:t> </w:t>
      </w:r>
      <w:r w:rsidRPr="00C945CD">
        <w:t>100;</w:t>
      </w:r>
    </w:p>
    <w:p w:rsidR="00EB5D5F" w:rsidRPr="00C945CD" w:rsidRDefault="00EB5D5F">
      <w:pPr>
        <w:pStyle w:val="paragraph"/>
      </w:pPr>
      <w:r w:rsidRPr="00C945CD">
        <w:tab/>
        <w:t>(ea)</w:t>
      </w:r>
      <w:r w:rsidRPr="00C945CD">
        <w:tab/>
        <w:t>refusal to issue a transmitter licence under section</w:t>
      </w:r>
      <w:r w:rsidR="00C945CD">
        <w:t> </w:t>
      </w:r>
      <w:r w:rsidRPr="00C945CD">
        <w:t>101A;</w:t>
      </w:r>
    </w:p>
    <w:p w:rsidR="00EB5D5F" w:rsidRPr="00C945CD" w:rsidRDefault="00EB5D5F">
      <w:pPr>
        <w:pStyle w:val="paragraph"/>
      </w:pPr>
      <w:r w:rsidRPr="00C945CD">
        <w:tab/>
        <w:t>(eb)</w:t>
      </w:r>
      <w:r w:rsidRPr="00C945CD">
        <w:tab/>
        <w:t>refusal to issue a datacasting transmitter licence under section</w:t>
      </w:r>
      <w:r w:rsidR="00C945CD">
        <w:t> </w:t>
      </w:r>
      <w:r w:rsidRPr="00C945CD">
        <w:t xml:space="preserve">102B otherwise than because of a </w:t>
      </w:r>
      <w:r w:rsidR="00E67644" w:rsidRPr="00C945CD">
        <w:t>decision under paragraph</w:t>
      </w:r>
      <w:r w:rsidR="00C945CD">
        <w:t> </w:t>
      </w:r>
      <w:r w:rsidR="00E67644" w:rsidRPr="00C945CD">
        <w:t>102B(b)</w:t>
      </w:r>
      <w:r w:rsidRPr="00C945CD">
        <w:t>;</w:t>
      </w:r>
    </w:p>
    <w:p w:rsidR="00EB5D5F" w:rsidRPr="00C945CD" w:rsidRDefault="00EB5D5F">
      <w:pPr>
        <w:pStyle w:val="paragraph"/>
      </w:pPr>
      <w:r w:rsidRPr="00C945CD">
        <w:tab/>
        <w:t>(f)</w:t>
      </w:r>
      <w:r w:rsidRPr="00C945CD">
        <w:tab/>
        <w:t>inclusion of conditions in an apparatus licence under paragraph</w:t>
      </w:r>
      <w:r w:rsidR="00C945CD">
        <w:t> </w:t>
      </w:r>
      <w:r w:rsidRPr="00C945CD">
        <w:t>107(1)(g), 108A(1)(f), 109(1)(f)</w:t>
      </w:r>
      <w:r w:rsidR="00995C61" w:rsidRPr="00C945CD">
        <w:t>, 109A(1)(k) or 109B(1)(t)</w:t>
      </w:r>
      <w:r w:rsidRPr="00C945CD">
        <w:t>;</w:t>
      </w:r>
    </w:p>
    <w:p w:rsidR="00EB5D5F" w:rsidRPr="00C945CD" w:rsidRDefault="00EB5D5F">
      <w:pPr>
        <w:pStyle w:val="paragraph"/>
      </w:pPr>
      <w:r w:rsidRPr="00C945CD">
        <w:tab/>
        <w:t>(g)</w:t>
      </w:r>
      <w:r w:rsidRPr="00C945CD">
        <w:tab/>
        <w:t>a decision under section</w:t>
      </w:r>
      <w:r w:rsidR="00C945CD">
        <w:t> </w:t>
      </w:r>
      <w:r w:rsidRPr="00C945CD">
        <w:t>111 concerning the conditions of an apparatus licence;</w:t>
      </w:r>
    </w:p>
    <w:p w:rsidR="00EB5D5F" w:rsidRPr="00C945CD" w:rsidRDefault="00EB5D5F">
      <w:pPr>
        <w:pStyle w:val="paragraph"/>
      </w:pPr>
      <w:r w:rsidRPr="00C945CD">
        <w:tab/>
        <w:t>(h)</w:t>
      </w:r>
      <w:r w:rsidRPr="00C945CD">
        <w:tab/>
        <w:t>directions under subsection</w:t>
      </w:r>
      <w:r w:rsidR="00C945CD">
        <w:t> </w:t>
      </w:r>
      <w:r w:rsidRPr="00C945CD">
        <w:t>116(1) to revoke an authorisation under section</w:t>
      </w:r>
      <w:r w:rsidR="00C945CD">
        <w:t> </w:t>
      </w:r>
      <w:r w:rsidRPr="00C945CD">
        <w:t>114;</w:t>
      </w:r>
    </w:p>
    <w:p w:rsidR="00EB5D5F" w:rsidRPr="00C945CD" w:rsidRDefault="00EB5D5F">
      <w:pPr>
        <w:pStyle w:val="paragraph"/>
      </w:pPr>
      <w:r w:rsidRPr="00C945CD">
        <w:tab/>
        <w:t>(i)</w:t>
      </w:r>
      <w:r w:rsidRPr="00C945CD">
        <w:tab/>
        <w:t>refusal to issue a certificate of proficiency under section</w:t>
      </w:r>
      <w:r w:rsidR="00C945CD">
        <w:t> </w:t>
      </w:r>
      <w:r w:rsidRPr="00C945CD">
        <w:t>121;</w:t>
      </w:r>
    </w:p>
    <w:p w:rsidR="00EB5D5F" w:rsidRPr="00C945CD" w:rsidRDefault="00EB5D5F">
      <w:pPr>
        <w:pStyle w:val="paragraph"/>
      </w:pPr>
      <w:r w:rsidRPr="00C945CD">
        <w:tab/>
        <w:t>(j)</w:t>
      </w:r>
      <w:r w:rsidRPr="00C945CD">
        <w:tab/>
        <w:t>cancellation of a certificate of proficiency under section</w:t>
      </w:r>
      <w:r w:rsidR="00C945CD">
        <w:t> </w:t>
      </w:r>
      <w:r w:rsidRPr="00C945CD">
        <w:t>124;</w:t>
      </w:r>
    </w:p>
    <w:p w:rsidR="00EB5D5F" w:rsidRPr="00C945CD" w:rsidRDefault="00EB5D5F">
      <w:pPr>
        <w:pStyle w:val="paragraph"/>
      </w:pPr>
      <w:r w:rsidRPr="00C945CD">
        <w:tab/>
        <w:t>(k)</w:t>
      </w:r>
      <w:r w:rsidRPr="00C945CD">
        <w:tab/>
        <w:t>suspension of an apparatus licence under section</w:t>
      </w:r>
      <w:r w:rsidR="00C945CD">
        <w:t> </w:t>
      </w:r>
      <w:r w:rsidRPr="00C945CD">
        <w:t>126;</w:t>
      </w:r>
    </w:p>
    <w:p w:rsidR="00EB5D5F" w:rsidRPr="00C945CD" w:rsidRDefault="00EB5D5F">
      <w:pPr>
        <w:pStyle w:val="paragraph"/>
      </w:pPr>
      <w:r w:rsidRPr="00C945CD">
        <w:tab/>
        <w:t>(l)</w:t>
      </w:r>
      <w:r w:rsidRPr="00C945CD">
        <w:tab/>
        <w:t>cancellation of an apparatus licence under section</w:t>
      </w:r>
      <w:r w:rsidR="00C945CD">
        <w:t> </w:t>
      </w:r>
      <w:r w:rsidRPr="00C945CD">
        <w:t>128;</w:t>
      </w:r>
    </w:p>
    <w:p w:rsidR="00EB5D5F" w:rsidRPr="00C945CD" w:rsidRDefault="00EB5D5F">
      <w:pPr>
        <w:pStyle w:val="paragraph"/>
      </w:pPr>
      <w:r w:rsidRPr="00C945CD">
        <w:tab/>
        <w:t>(m)</w:t>
      </w:r>
      <w:r w:rsidRPr="00C945CD">
        <w:tab/>
        <w:t>refusal to renew an apparatus licence, or renewal of an apparatus licence with different conditions, under section</w:t>
      </w:r>
      <w:r w:rsidR="00C945CD">
        <w:t> </w:t>
      </w:r>
      <w:r w:rsidRPr="00C945CD">
        <w:t>130;</w:t>
      </w:r>
    </w:p>
    <w:p w:rsidR="00EB5D5F" w:rsidRPr="00C945CD" w:rsidRDefault="00EB5D5F">
      <w:pPr>
        <w:pStyle w:val="paragraph"/>
      </w:pPr>
      <w:r w:rsidRPr="00C945CD">
        <w:tab/>
        <w:t>(ma)</w:t>
      </w:r>
      <w:r w:rsidRPr="00C945CD">
        <w:tab/>
        <w:t>refusal to transfer an apparatus licence under section</w:t>
      </w:r>
      <w:r w:rsidR="00C945CD">
        <w:t> </w:t>
      </w:r>
      <w:r w:rsidRPr="00C945CD">
        <w:t xml:space="preserve">131AB otherwise than because of a </w:t>
      </w:r>
      <w:r w:rsidR="009A11D4" w:rsidRPr="00C945CD">
        <w:t>decision under paragraph</w:t>
      </w:r>
      <w:r w:rsidR="00C945CD">
        <w:t> </w:t>
      </w:r>
      <w:r w:rsidR="009A11D4" w:rsidRPr="00C945CD">
        <w:t>131ACA(b)</w:t>
      </w:r>
      <w:r w:rsidRPr="00C945CD">
        <w:t>;</w:t>
      </w:r>
    </w:p>
    <w:p w:rsidR="00EB5D5F" w:rsidRPr="00C945CD" w:rsidRDefault="00EB5D5F">
      <w:pPr>
        <w:pStyle w:val="paragraph"/>
      </w:pPr>
      <w:r w:rsidRPr="00C945CD">
        <w:tab/>
        <w:t>(mb)</w:t>
      </w:r>
      <w:r w:rsidRPr="00C945CD">
        <w:tab/>
        <w:t>refusal to issue a provisional international broadcasting certificate under section</w:t>
      </w:r>
      <w:r w:rsidR="00C945CD">
        <w:t> </w:t>
      </w:r>
      <w:r w:rsidRPr="00C945CD">
        <w:t>131AF;</w:t>
      </w:r>
    </w:p>
    <w:p w:rsidR="00EB5D5F" w:rsidRPr="00C945CD" w:rsidRDefault="00EB5D5F">
      <w:pPr>
        <w:pStyle w:val="paragraph"/>
      </w:pPr>
      <w:r w:rsidRPr="00C945CD">
        <w:tab/>
        <w:t>(n)</w:t>
      </w:r>
      <w:r w:rsidRPr="00C945CD">
        <w:tab/>
        <w:t>refusal to include in the Register under section</w:t>
      </w:r>
      <w:r w:rsidR="00C945CD">
        <w:t> </w:t>
      </w:r>
      <w:r w:rsidRPr="00C945CD">
        <w:t>145 details of a radiocommunications transmitter;</w:t>
      </w:r>
    </w:p>
    <w:p w:rsidR="00EB5D5F" w:rsidRPr="00C945CD" w:rsidRDefault="00EB5D5F">
      <w:pPr>
        <w:pStyle w:val="paragraph"/>
      </w:pPr>
      <w:r w:rsidRPr="00C945CD">
        <w:tab/>
        <w:t>(o)</w:t>
      </w:r>
      <w:r w:rsidRPr="00C945CD">
        <w:tab/>
        <w:t>refusal to correct the Register under section</w:t>
      </w:r>
      <w:r w:rsidR="00C945CD">
        <w:t> </w:t>
      </w:r>
      <w:r w:rsidRPr="00C945CD">
        <w:t>153;</w:t>
      </w:r>
    </w:p>
    <w:p w:rsidR="00EB5D5F" w:rsidRPr="00C945CD" w:rsidRDefault="00EB5D5F">
      <w:pPr>
        <w:pStyle w:val="paragraph"/>
      </w:pPr>
      <w:r w:rsidRPr="00C945CD">
        <w:tab/>
        <w:t>(p)</w:t>
      </w:r>
      <w:r w:rsidRPr="00C945CD">
        <w:tab/>
        <w:t>refusal to issue a permit under section</w:t>
      </w:r>
      <w:r w:rsidR="00C945CD">
        <w:t> </w:t>
      </w:r>
      <w:r w:rsidRPr="00C945CD">
        <w:t>167;</w:t>
      </w:r>
    </w:p>
    <w:p w:rsidR="00EB5D5F" w:rsidRPr="00C945CD" w:rsidRDefault="00EB5D5F">
      <w:pPr>
        <w:pStyle w:val="paragraph"/>
      </w:pPr>
      <w:r w:rsidRPr="00C945CD">
        <w:tab/>
        <w:t>(q)</w:t>
      </w:r>
      <w:r w:rsidRPr="00C945CD">
        <w:tab/>
        <w:t>a decision under section</w:t>
      </w:r>
      <w:r w:rsidR="00C945CD">
        <w:t> </w:t>
      </w:r>
      <w:r w:rsidRPr="00C945CD">
        <w:t>168 about the conditions of a permit;</w:t>
      </w:r>
    </w:p>
    <w:p w:rsidR="00EB5D5F" w:rsidRPr="00C945CD" w:rsidRDefault="00EB5D5F">
      <w:pPr>
        <w:pStyle w:val="paragraph"/>
      </w:pPr>
      <w:r w:rsidRPr="00C945CD">
        <w:tab/>
        <w:t>(qa)</w:t>
      </w:r>
      <w:r w:rsidRPr="00C945CD">
        <w:tab/>
        <w:t>giving a notice under subsection</w:t>
      </w:r>
      <w:r w:rsidR="00C945CD">
        <w:t> </w:t>
      </w:r>
      <w:r w:rsidRPr="00C945CD">
        <w:t>169(6);</w:t>
      </w:r>
    </w:p>
    <w:p w:rsidR="00EB5D5F" w:rsidRPr="00C945CD" w:rsidRDefault="00EB5D5F">
      <w:pPr>
        <w:pStyle w:val="paragraph"/>
      </w:pPr>
      <w:r w:rsidRPr="00C945CD">
        <w:tab/>
        <w:t>(r)</w:t>
      </w:r>
      <w:r w:rsidRPr="00C945CD">
        <w:tab/>
        <w:t>cancellation of a permit under section</w:t>
      </w:r>
      <w:r w:rsidR="00C945CD">
        <w:t> </w:t>
      </w:r>
      <w:r w:rsidRPr="00C945CD">
        <w:t>171;</w:t>
      </w:r>
    </w:p>
    <w:p w:rsidR="00EB5D5F" w:rsidRPr="00C945CD" w:rsidRDefault="00EB5D5F">
      <w:pPr>
        <w:pStyle w:val="paragraph"/>
      </w:pPr>
      <w:r w:rsidRPr="00C945CD">
        <w:tab/>
        <w:t>(s)</w:t>
      </w:r>
      <w:r w:rsidRPr="00C945CD">
        <w:tab/>
        <w:t>refusal to give permission under section</w:t>
      </w:r>
      <w:r w:rsidR="00C945CD">
        <w:t> </w:t>
      </w:r>
      <w:r w:rsidRPr="00C945CD">
        <w:t>174 to supply a non</w:t>
      </w:r>
      <w:r w:rsidR="00C945CD">
        <w:noBreakHyphen/>
      </w:r>
      <w:r w:rsidRPr="00C945CD">
        <w:t>standard device;</w:t>
      </w:r>
    </w:p>
    <w:p w:rsidR="00EB5D5F" w:rsidRPr="00C945CD" w:rsidRDefault="00EB5D5F">
      <w:pPr>
        <w:pStyle w:val="paragraph"/>
      </w:pPr>
      <w:r w:rsidRPr="00C945CD">
        <w:tab/>
        <w:t>(t)</w:t>
      </w:r>
      <w:r w:rsidRPr="00C945CD">
        <w:tab/>
        <w:t>refusal to give permission under subsection</w:t>
      </w:r>
      <w:r w:rsidR="00C945CD">
        <w:t> </w:t>
      </w:r>
      <w:r w:rsidRPr="00C945CD">
        <w:t>193(1) or</w:t>
      </w:r>
      <w:r w:rsidR="00DC3953" w:rsidRPr="00C945CD">
        <w:t xml:space="preserve"> </w:t>
      </w:r>
      <w:r w:rsidRPr="00C945CD">
        <w:t>195(1) to use a transmitter;</w:t>
      </w:r>
    </w:p>
    <w:p w:rsidR="00EB5D5F" w:rsidRPr="00C945CD" w:rsidRDefault="00EB5D5F">
      <w:pPr>
        <w:pStyle w:val="paragraph"/>
      </w:pPr>
      <w:r w:rsidRPr="00C945CD">
        <w:tab/>
        <w:t>(u)</w:t>
      </w:r>
      <w:r w:rsidRPr="00C945CD">
        <w:tab/>
        <w:t>directions under section</w:t>
      </w:r>
      <w:r w:rsidR="00C945CD">
        <w:t> </w:t>
      </w:r>
      <w:r w:rsidRPr="00C945CD">
        <w:t>212 in relation to the settlement of an interference dispute;</w:t>
      </w:r>
    </w:p>
    <w:p w:rsidR="00EB5D5F" w:rsidRPr="00C945CD" w:rsidRDefault="00EB5D5F">
      <w:pPr>
        <w:pStyle w:val="paragraph"/>
      </w:pPr>
      <w:r w:rsidRPr="00C945CD">
        <w:tab/>
        <w:t>(v)</w:t>
      </w:r>
      <w:r w:rsidRPr="00C945CD">
        <w:tab/>
        <w:t>refusal to give to a person an accreditation under section</w:t>
      </w:r>
      <w:r w:rsidR="00C945CD">
        <w:t> </w:t>
      </w:r>
      <w:r w:rsidRPr="00C945CD">
        <w:t>263;</w:t>
      </w:r>
    </w:p>
    <w:p w:rsidR="00EB5D5F" w:rsidRPr="00C945CD" w:rsidRDefault="00EB5D5F">
      <w:pPr>
        <w:pStyle w:val="paragraph"/>
      </w:pPr>
      <w:r w:rsidRPr="00C945CD">
        <w:tab/>
        <w:t>(w)</w:t>
      </w:r>
      <w:r w:rsidRPr="00C945CD">
        <w:tab/>
        <w:t>withdrawal of a person’s accreditation under section</w:t>
      </w:r>
      <w:r w:rsidR="00C945CD">
        <w:t> </w:t>
      </w:r>
      <w:r w:rsidRPr="00C945CD">
        <w:t>264;</w:t>
      </w:r>
    </w:p>
    <w:p w:rsidR="00EB5D5F" w:rsidRPr="00C945CD" w:rsidRDefault="00EB5D5F">
      <w:pPr>
        <w:pStyle w:val="paragraph"/>
      </w:pPr>
      <w:r w:rsidRPr="00C945CD">
        <w:tab/>
        <w:t>(x)</w:t>
      </w:r>
      <w:r w:rsidRPr="00C945CD">
        <w:tab/>
        <w:t>making of a pre</w:t>
      </w:r>
      <w:r w:rsidR="00C945CD">
        <w:noBreakHyphen/>
      </w:r>
      <w:r w:rsidRPr="00C945CD">
        <w:t>acquisition declaration under Part</w:t>
      </w:r>
      <w:r w:rsidR="00C945CD">
        <w:t> </w:t>
      </w:r>
      <w:r w:rsidRPr="00C945CD">
        <w:t>1 of the Schedule.</w:t>
      </w:r>
    </w:p>
    <w:p w:rsidR="00EB5D5F" w:rsidRPr="00C945CD" w:rsidRDefault="00EB5D5F" w:rsidP="008A11E4">
      <w:pPr>
        <w:pStyle w:val="ActHead5"/>
      </w:pPr>
      <w:bookmarkStart w:id="487" w:name="_Toc19106855"/>
      <w:r w:rsidRPr="004C37CE">
        <w:rPr>
          <w:rStyle w:val="CharSectno"/>
        </w:rPr>
        <w:t>286</w:t>
      </w:r>
      <w:r w:rsidRPr="00C945CD">
        <w:t xml:space="preserve">  Deadlines for reaching certain decisions</w:t>
      </w:r>
      <w:bookmarkEnd w:id="487"/>
    </w:p>
    <w:p w:rsidR="00EB5D5F" w:rsidRPr="00C945CD" w:rsidRDefault="00EB5D5F" w:rsidP="008A4053">
      <w:pPr>
        <w:pStyle w:val="subsection"/>
      </w:pPr>
      <w:r w:rsidRPr="00C945CD">
        <w:tab/>
        <w:t>(1)</w:t>
      </w:r>
      <w:r w:rsidRPr="00C945CD">
        <w:tab/>
        <w:t xml:space="preserve">If this Act provides for a person to make an application to the </w:t>
      </w:r>
      <w:r w:rsidR="00DC415B" w:rsidRPr="00C945CD">
        <w:t>ACMA</w:t>
      </w:r>
      <w:r w:rsidRPr="00C945CD">
        <w:t xml:space="preserve"> for such a decision, the </w:t>
      </w:r>
      <w:r w:rsidR="00DC415B" w:rsidRPr="00C945CD">
        <w:t>ACMA</w:t>
      </w:r>
      <w:r w:rsidRPr="00C945CD">
        <w:t xml:space="preserve"> must make the decision:</w:t>
      </w:r>
    </w:p>
    <w:p w:rsidR="00EB5D5F" w:rsidRPr="00C945CD" w:rsidRDefault="00EB5D5F">
      <w:pPr>
        <w:pStyle w:val="paragraph"/>
      </w:pPr>
      <w:r w:rsidRPr="00C945CD">
        <w:tab/>
        <w:t>(a)</w:t>
      </w:r>
      <w:r w:rsidRPr="00C945CD">
        <w:tab/>
        <w:t>within 90 days after receiving the application; or</w:t>
      </w:r>
    </w:p>
    <w:p w:rsidR="00EB5D5F" w:rsidRPr="00C945CD" w:rsidRDefault="00EB5D5F">
      <w:pPr>
        <w:pStyle w:val="paragraph"/>
      </w:pPr>
      <w:r w:rsidRPr="00C945CD">
        <w:tab/>
        <w:t>(b)</w:t>
      </w:r>
      <w:r w:rsidRPr="00C945CD">
        <w:tab/>
        <w:t xml:space="preserve">if the </w:t>
      </w:r>
      <w:r w:rsidR="00DC415B" w:rsidRPr="00C945CD">
        <w:t>ACMA</w:t>
      </w:r>
      <w:r w:rsidRPr="00C945CD">
        <w:t xml:space="preserve"> has, within those 90 days, given the applicant a written request for further information about the application—within 90 days after receiving that further information.</w:t>
      </w:r>
    </w:p>
    <w:p w:rsidR="00EB5D5F" w:rsidRPr="00C945CD" w:rsidRDefault="00EB5D5F" w:rsidP="008A4053">
      <w:pPr>
        <w:pStyle w:val="subsection"/>
      </w:pPr>
      <w:r w:rsidRPr="00C945CD">
        <w:tab/>
        <w:t>(2)</w:t>
      </w:r>
      <w:r w:rsidRPr="00C945CD">
        <w:tab/>
        <w:t xml:space="preserve">The </w:t>
      </w:r>
      <w:r w:rsidR="00DC415B" w:rsidRPr="00C945CD">
        <w:t>ACMA</w:t>
      </w:r>
      <w:r w:rsidRPr="00C945CD">
        <w:t xml:space="preserve"> is taken, for the purposes of this Part, to have made a decision to refuse the application if it has not informed the applicant of its decision before the end of the relevant period of 90</w:t>
      </w:r>
      <w:r w:rsidR="00DC3953" w:rsidRPr="00C945CD">
        <w:t xml:space="preserve"> </w:t>
      </w:r>
      <w:r w:rsidRPr="00C945CD">
        <w:t>days.</w:t>
      </w:r>
    </w:p>
    <w:p w:rsidR="00EB5D5F" w:rsidRPr="00C945CD" w:rsidRDefault="00EB5D5F" w:rsidP="008A11E4">
      <w:pPr>
        <w:pStyle w:val="ActHead5"/>
      </w:pPr>
      <w:bookmarkStart w:id="488" w:name="_Toc19106856"/>
      <w:r w:rsidRPr="004C37CE">
        <w:rPr>
          <w:rStyle w:val="CharSectno"/>
        </w:rPr>
        <w:t>287</w:t>
      </w:r>
      <w:r w:rsidRPr="00C945CD">
        <w:t xml:space="preserve">  Statements to accompany notification of decisions</w:t>
      </w:r>
      <w:bookmarkEnd w:id="488"/>
    </w:p>
    <w:p w:rsidR="00EB5D5F" w:rsidRPr="00C945CD" w:rsidRDefault="00EB5D5F" w:rsidP="008A4053">
      <w:pPr>
        <w:pStyle w:val="subsection"/>
      </w:pPr>
      <w:r w:rsidRPr="00C945CD">
        <w:tab/>
        <w:t>(1)</w:t>
      </w:r>
      <w:r w:rsidRPr="00C945CD">
        <w:tab/>
        <w:t xml:space="preserve">If the </w:t>
      </w:r>
      <w:r w:rsidR="00DC415B" w:rsidRPr="00C945CD">
        <w:t>ACMA</w:t>
      </w:r>
      <w:r w:rsidRPr="00C945CD">
        <w:t xml:space="preserve"> makes a decision of a kind referred to in section</w:t>
      </w:r>
      <w:r w:rsidR="00C945CD">
        <w:t> </w:t>
      </w:r>
      <w:r w:rsidRPr="00C945CD">
        <w:t>285 and gives written notice of the decision to a person whose interests it affects, the notice must include:</w:t>
      </w:r>
    </w:p>
    <w:p w:rsidR="00EB5D5F" w:rsidRPr="00C945CD" w:rsidRDefault="00EB5D5F">
      <w:pPr>
        <w:pStyle w:val="paragraph"/>
      </w:pPr>
      <w:r w:rsidRPr="00C945CD">
        <w:tab/>
        <w:t>(a)</w:t>
      </w:r>
      <w:r w:rsidRPr="00C945CD">
        <w:tab/>
        <w:t xml:space="preserve">a statement to the effect that a person affected by the decision may, if he or she is dissatisfied with the decision, seek a reconsideration of the decision by the </w:t>
      </w:r>
      <w:r w:rsidR="00DC415B" w:rsidRPr="00C945CD">
        <w:t>ACMA</w:t>
      </w:r>
      <w:r w:rsidRPr="00C945CD">
        <w:t xml:space="preserve"> under subsection</w:t>
      </w:r>
      <w:r w:rsidR="00C945CD">
        <w:t> </w:t>
      </w:r>
      <w:r w:rsidRPr="00C945CD">
        <w:t>288(1); and</w:t>
      </w:r>
    </w:p>
    <w:p w:rsidR="00EB5D5F" w:rsidRPr="00C945CD" w:rsidRDefault="00EB5D5F">
      <w:pPr>
        <w:pStyle w:val="paragraph"/>
      </w:pPr>
      <w:r w:rsidRPr="00C945CD">
        <w:tab/>
        <w:t>(b)</w:t>
      </w:r>
      <w:r w:rsidRPr="00C945CD">
        <w:tab/>
        <w:t xml:space="preserve">a statement to the effect that, if a person who has applied for a reconsideration is dissatisfied with the </w:t>
      </w:r>
      <w:r w:rsidR="006C23A2" w:rsidRPr="00C945CD">
        <w:t>ACMA’s</w:t>
      </w:r>
      <w:r w:rsidRPr="00C945CD">
        <w:t xml:space="preserve"> decision on the reconsideration, application may, subject to the </w:t>
      </w:r>
      <w:r w:rsidRPr="00C945CD">
        <w:rPr>
          <w:i/>
        </w:rPr>
        <w:t xml:space="preserve">Administrative Appeals Tribunal Act 1975 </w:t>
      </w:r>
      <w:r w:rsidRPr="00C945CD">
        <w:t>be made to the AAT for review of the decision on that reconsideration.</w:t>
      </w:r>
    </w:p>
    <w:p w:rsidR="00EB5D5F" w:rsidRPr="00C945CD" w:rsidRDefault="00EB5D5F" w:rsidP="008A4053">
      <w:pPr>
        <w:pStyle w:val="subsection"/>
      </w:pPr>
      <w:r w:rsidRPr="00C945CD">
        <w:tab/>
        <w:t>(2)</w:t>
      </w:r>
      <w:r w:rsidRPr="00C945CD">
        <w:tab/>
        <w:t>Failure to comply with this section does not affect the validity of a decision.</w:t>
      </w:r>
    </w:p>
    <w:p w:rsidR="00EB5D5F" w:rsidRPr="00C945CD" w:rsidRDefault="00EB5D5F" w:rsidP="008A11E4">
      <w:pPr>
        <w:pStyle w:val="ActHead5"/>
      </w:pPr>
      <w:bookmarkStart w:id="489" w:name="_Toc19106857"/>
      <w:r w:rsidRPr="004C37CE">
        <w:rPr>
          <w:rStyle w:val="CharSectno"/>
        </w:rPr>
        <w:t>288</w:t>
      </w:r>
      <w:r w:rsidRPr="00C945CD">
        <w:t xml:space="preserve">  Applications for reconsideration of decisions</w:t>
      </w:r>
      <w:bookmarkEnd w:id="489"/>
    </w:p>
    <w:p w:rsidR="00EB5D5F" w:rsidRPr="00C945CD" w:rsidRDefault="00EB5D5F" w:rsidP="008A4053">
      <w:pPr>
        <w:pStyle w:val="subsection"/>
      </w:pPr>
      <w:r w:rsidRPr="00C945CD">
        <w:tab/>
        <w:t>(1)</w:t>
      </w:r>
      <w:r w:rsidRPr="00C945CD">
        <w:tab/>
        <w:t>A person affected by a decision of a kind referred to in section</w:t>
      </w:r>
      <w:r w:rsidR="00C945CD">
        <w:t> </w:t>
      </w:r>
      <w:r w:rsidRPr="00C945CD">
        <w:t xml:space="preserve">285 who is dissatisfied with the decision may apply to the </w:t>
      </w:r>
      <w:r w:rsidR="00DC415B" w:rsidRPr="00C945CD">
        <w:t>ACMA</w:t>
      </w:r>
      <w:r w:rsidRPr="00C945CD">
        <w:t xml:space="preserve"> for the </w:t>
      </w:r>
      <w:r w:rsidR="00DC415B" w:rsidRPr="00C945CD">
        <w:t>ACMA</w:t>
      </w:r>
      <w:r w:rsidRPr="00C945CD">
        <w:t xml:space="preserve"> to reconsider the decision.</w:t>
      </w:r>
    </w:p>
    <w:p w:rsidR="00EB5D5F" w:rsidRPr="00C945CD" w:rsidRDefault="00EB5D5F" w:rsidP="008A4053">
      <w:pPr>
        <w:pStyle w:val="subsection"/>
      </w:pPr>
      <w:r w:rsidRPr="00C945CD">
        <w:tab/>
        <w:t>(2)</w:t>
      </w:r>
      <w:r w:rsidRPr="00C945CD">
        <w:tab/>
        <w:t>The application must:</w:t>
      </w:r>
    </w:p>
    <w:p w:rsidR="00EB5D5F" w:rsidRPr="00C945CD" w:rsidRDefault="00EB5D5F">
      <w:pPr>
        <w:pStyle w:val="paragraph"/>
      </w:pPr>
      <w:r w:rsidRPr="00C945CD">
        <w:tab/>
        <w:t>(a)</w:t>
      </w:r>
      <w:r w:rsidRPr="00C945CD">
        <w:tab/>
        <w:t xml:space="preserve">be in a form approved by the </w:t>
      </w:r>
      <w:r w:rsidR="00DC415B" w:rsidRPr="00C945CD">
        <w:t>ACMA</w:t>
      </w:r>
      <w:r w:rsidRPr="00C945CD">
        <w:t>; and</w:t>
      </w:r>
    </w:p>
    <w:p w:rsidR="00EB5D5F" w:rsidRPr="00C945CD" w:rsidRDefault="00EB5D5F">
      <w:pPr>
        <w:pStyle w:val="paragraph"/>
      </w:pPr>
      <w:r w:rsidRPr="00C945CD">
        <w:tab/>
        <w:t>(b)</w:t>
      </w:r>
      <w:r w:rsidRPr="00C945CD">
        <w:tab/>
        <w:t>set out the reasons for the application.</w:t>
      </w:r>
    </w:p>
    <w:p w:rsidR="00EB5D5F" w:rsidRPr="00C945CD" w:rsidRDefault="00EB5D5F" w:rsidP="008A4053">
      <w:pPr>
        <w:pStyle w:val="subsection"/>
      </w:pPr>
      <w:r w:rsidRPr="00C945CD">
        <w:tab/>
        <w:t>(3)</w:t>
      </w:r>
      <w:r w:rsidRPr="00C945CD">
        <w:tab/>
        <w:t>The application must be made within:</w:t>
      </w:r>
    </w:p>
    <w:p w:rsidR="00EB5D5F" w:rsidRPr="00C945CD" w:rsidRDefault="00EB5D5F">
      <w:pPr>
        <w:pStyle w:val="paragraph"/>
      </w:pPr>
      <w:r w:rsidRPr="00C945CD">
        <w:tab/>
        <w:t>(a)</w:t>
      </w:r>
      <w:r w:rsidRPr="00C945CD">
        <w:tab/>
        <w:t>28 days after the applicant is informed of the decision; or</w:t>
      </w:r>
    </w:p>
    <w:p w:rsidR="00EB5D5F" w:rsidRPr="00C945CD" w:rsidRDefault="00EB5D5F">
      <w:pPr>
        <w:pStyle w:val="paragraph"/>
      </w:pPr>
      <w:r w:rsidRPr="00C945CD">
        <w:tab/>
        <w:t>(b)</w:t>
      </w:r>
      <w:r w:rsidRPr="00C945CD">
        <w:tab/>
        <w:t>if, either before or after the expiration of that period of 28</w:t>
      </w:r>
      <w:r w:rsidR="00DC3953" w:rsidRPr="00C945CD">
        <w:t xml:space="preserve"> </w:t>
      </w:r>
      <w:r w:rsidRPr="00C945CD">
        <w:t xml:space="preserve">days, the </w:t>
      </w:r>
      <w:r w:rsidR="00DC415B" w:rsidRPr="00C945CD">
        <w:t>ACMA</w:t>
      </w:r>
      <w:r w:rsidRPr="00C945CD">
        <w:t xml:space="preserve"> extends the period within which the application may be made—the extended period for making the application.</w:t>
      </w:r>
    </w:p>
    <w:p w:rsidR="00EB5D5F" w:rsidRPr="00C945CD" w:rsidRDefault="00EB5D5F" w:rsidP="008A4053">
      <w:pPr>
        <w:pStyle w:val="subsection"/>
      </w:pPr>
      <w:r w:rsidRPr="00C945CD">
        <w:tab/>
        <w:t>(4)</w:t>
      </w:r>
      <w:r w:rsidRPr="00C945CD">
        <w:tab/>
        <w:t>An approved form of an application may provide for verification by statutory declaration of statements in applications.</w:t>
      </w:r>
    </w:p>
    <w:p w:rsidR="00EB5D5F" w:rsidRPr="00C945CD" w:rsidRDefault="00EB5D5F" w:rsidP="008A11E4">
      <w:pPr>
        <w:pStyle w:val="ActHead5"/>
      </w:pPr>
      <w:bookmarkStart w:id="490" w:name="_Toc19106858"/>
      <w:r w:rsidRPr="004C37CE">
        <w:rPr>
          <w:rStyle w:val="CharSectno"/>
        </w:rPr>
        <w:t>289</w:t>
      </w:r>
      <w:r w:rsidRPr="00C945CD">
        <w:t xml:space="preserve">  Reconsideration by the </w:t>
      </w:r>
      <w:r w:rsidR="00DC415B" w:rsidRPr="00C945CD">
        <w:t>ACMA</w:t>
      </w:r>
      <w:bookmarkEnd w:id="490"/>
    </w:p>
    <w:p w:rsidR="00EB5D5F" w:rsidRPr="00C945CD" w:rsidRDefault="00EB5D5F" w:rsidP="008A4053">
      <w:pPr>
        <w:pStyle w:val="subsection"/>
      </w:pPr>
      <w:r w:rsidRPr="00C945CD">
        <w:tab/>
        <w:t>(1)</w:t>
      </w:r>
      <w:r w:rsidRPr="00C945CD">
        <w:tab/>
        <w:t xml:space="preserve">Upon receiving such an application the </w:t>
      </w:r>
      <w:r w:rsidR="00DC415B" w:rsidRPr="00C945CD">
        <w:t>ACMA</w:t>
      </w:r>
      <w:r w:rsidRPr="00C945CD">
        <w:t xml:space="preserve"> must:</w:t>
      </w:r>
    </w:p>
    <w:p w:rsidR="00EB5D5F" w:rsidRPr="00C945CD" w:rsidRDefault="00EB5D5F" w:rsidP="00CE188A">
      <w:pPr>
        <w:pStyle w:val="paragraph"/>
        <w:keepNext/>
        <w:keepLines/>
      </w:pPr>
      <w:r w:rsidRPr="00C945CD">
        <w:tab/>
        <w:t>(a)</w:t>
      </w:r>
      <w:r w:rsidRPr="00C945CD">
        <w:tab/>
        <w:t>reconsider the decision; and</w:t>
      </w:r>
    </w:p>
    <w:p w:rsidR="00EB5D5F" w:rsidRPr="00C945CD" w:rsidRDefault="00EB5D5F">
      <w:pPr>
        <w:pStyle w:val="paragraph"/>
      </w:pPr>
      <w:r w:rsidRPr="00C945CD">
        <w:tab/>
        <w:t>(b)</w:t>
      </w:r>
      <w:r w:rsidRPr="00C945CD">
        <w:tab/>
        <w:t>affirm, vary or revoke the decision.</w:t>
      </w:r>
    </w:p>
    <w:p w:rsidR="00EB5D5F" w:rsidRPr="00C945CD" w:rsidRDefault="00EB5D5F" w:rsidP="008A4053">
      <w:pPr>
        <w:pStyle w:val="subsection"/>
      </w:pPr>
      <w:r w:rsidRPr="00C945CD">
        <w:tab/>
        <w:t>(2)</w:t>
      </w:r>
      <w:r w:rsidRPr="00C945CD">
        <w:tab/>
        <w:t xml:space="preserve">The </w:t>
      </w:r>
      <w:r w:rsidR="006C23A2" w:rsidRPr="00C945CD">
        <w:t>ACMA’s</w:t>
      </w:r>
      <w:r w:rsidRPr="00C945CD">
        <w:t xml:space="preserve"> decision on reconsideration of a decision has effect as if it had been made under the application under which the original decision was made.</w:t>
      </w:r>
    </w:p>
    <w:p w:rsidR="00EB5D5F" w:rsidRPr="00C945CD" w:rsidRDefault="00EB5D5F" w:rsidP="008A4053">
      <w:pPr>
        <w:pStyle w:val="subsection"/>
      </w:pPr>
      <w:r w:rsidRPr="00C945CD">
        <w:tab/>
        <w:t>(3)</w:t>
      </w:r>
      <w:r w:rsidRPr="00C945CD">
        <w:tab/>
        <w:t xml:space="preserve">The </w:t>
      </w:r>
      <w:r w:rsidR="00DC415B" w:rsidRPr="00C945CD">
        <w:t>ACMA</w:t>
      </w:r>
      <w:r w:rsidRPr="00C945CD">
        <w:t xml:space="preserve"> must give to the applicant a notice stating its decision on the reconsideration together with a statement of its reasons for its decision.</w:t>
      </w:r>
    </w:p>
    <w:p w:rsidR="00EB5D5F" w:rsidRPr="00C945CD" w:rsidRDefault="00EB5D5F" w:rsidP="008A11E4">
      <w:pPr>
        <w:pStyle w:val="ActHead5"/>
      </w:pPr>
      <w:bookmarkStart w:id="491" w:name="_Toc19106859"/>
      <w:r w:rsidRPr="004C37CE">
        <w:rPr>
          <w:rStyle w:val="CharSectno"/>
        </w:rPr>
        <w:t>290</w:t>
      </w:r>
      <w:r w:rsidRPr="00C945CD">
        <w:t xml:space="preserve">  Deadlines for reconsiderations</w:t>
      </w:r>
      <w:bookmarkEnd w:id="491"/>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must make its decision on reconsideration of a decision within 90 days after receiving an application for reconsideration.</w:t>
      </w:r>
    </w:p>
    <w:p w:rsidR="00EB5D5F" w:rsidRPr="00C945CD" w:rsidRDefault="00EB5D5F" w:rsidP="008A4053">
      <w:pPr>
        <w:pStyle w:val="subsection"/>
      </w:pPr>
      <w:r w:rsidRPr="00C945CD">
        <w:tab/>
        <w:t>(2)</w:t>
      </w:r>
      <w:r w:rsidRPr="00C945CD">
        <w:tab/>
        <w:t xml:space="preserve">The </w:t>
      </w:r>
      <w:r w:rsidR="00DC415B" w:rsidRPr="00C945CD">
        <w:t>ACMA</w:t>
      </w:r>
      <w:r w:rsidRPr="00C945CD">
        <w:t xml:space="preserve"> is taken, for the purposes of this Part, to have made a decision affirming the original decision if it has not informed the applicant of its decision on the reconsideration before the end of the period of 90 days.</w:t>
      </w:r>
    </w:p>
    <w:p w:rsidR="00EB5D5F" w:rsidRPr="00C945CD" w:rsidRDefault="00EB5D5F" w:rsidP="008A11E4">
      <w:pPr>
        <w:pStyle w:val="ActHead5"/>
      </w:pPr>
      <w:bookmarkStart w:id="492" w:name="_Toc19106860"/>
      <w:r w:rsidRPr="004C37CE">
        <w:rPr>
          <w:rStyle w:val="CharSectno"/>
        </w:rPr>
        <w:t>291</w:t>
      </w:r>
      <w:r w:rsidRPr="00C945CD">
        <w:t xml:space="preserve">  Statements to accompany notification of decisions on reconsideration</w:t>
      </w:r>
      <w:bookmarkEnd w:id="492"/>
    </w:p>
    <w:p w:rsidR="00EB5D5F" w:rsidRPr="00C945CD" w:rsidRDefault="00EB5D5F" w:rsidP="008A4053">
      <w:pPr>
        <w:pStyle w:val="subsection"/>
      </w:pPr>
      <w:r w:rsidRPr="00C945CD">
        <w:tab/>
        <w:t>(1)</w:t>
      </w:r>
      <w:r w:rsidRPr="00C945CD">
        <w:tab/>
        <w:t>A notice under subsection</w:t>
      </w:r>
      <w:r w:rsidR="00C945CD">
        <w:t> </w:t>
      </w:r>
      <w:r w:rsidRPr="00C945CD">
        <w:t>289(3) notifying the applicant that a decision has been affirmed or varied must include:</w:t>
      </w:r>
    </w:p>
    <w:p w:rsidR="00EB5D5F" w:rsidRPr="00C945CD" w:rsidRDefault="00EB5D5F">
      <w:pPr>
        <w:pStyle w:val="paragraph"/>
      </w:pPr>
      <w:r w:rsidRPr="00C945CD">
        <w:tab/>
        <w:t>(a)</w:t>
      </w:r>
      <w:r w:rsidRPr="00C945CD">
        <w:tab/>
        <w:t xml:space="preserve">a statement to the effect that a person affected by the decision so affirmed or varied may, subject to the </w:t>
      </w:r>
      <w:r w:rsidRPr="00C945CD">
        <w:rPr>
          <w:i/>
        </w:rPr>
        <w:t>Administrative Appeals Tribunal Act 1975</w:t>
      </w:r>
      <w:r w:rsidRPr="00C945CD">
        <w:t>, if he or she is dissatisfied with the decision so affirmed or varied, apply to the AAT for review of the decision; and</w:t>
      </w:r>
    </w:p>
    <w:p w:rsidR="00EB5D5F" w:rsidRPr="00C945CD" w:rsidRDefault="00EB5D5F">
      <w:pPr>
        <w:pStyle w:val="paragraph"/>
      </w:pPr>
      <w:r w:rsidRPr="00C945CD">
        <w:tab/>
        <w:t>(b)</w:t>
      </w:r>
      <w:r w:rsidRPr="00C945CD">
        <w:tab/>
        <w:t>a statement to the effect that the person may request a statement under section</w:t>
      </w:r>
      <w:r w:rsidR="00C945CD">
        <w:t> </w:t>
      </w:r>
      <w:r w:rsidRPr="00C945CD">
        <w:t>28 of that Act in relation to the decision so affirmed or varied.</w:t>
      </w:r>
    </w:p>
    <w:p w:rsidR="00EB5D5F" w:rsidRPr="00C945CD" w:rsidRDefault="00EB5D5F" w:rsidP="008A4053">
      <w:pPr>
        <w:pStyle w:val="subsection"/>
      </w:pPr>
      <w:r w:rsidRPr="00C945CD">
        <w:tab/>
        <w:t>(2)</w:t>
      </w:r>
      <w:r w:rsidRPr="00C945CD">
        <w:tab/>
        <w:t>Failure to comply with this section does not affect the validity of a decision.</w:t>
      </w:r>
    </w:p>
    <w:p w:rsidR="00EB5D5F" w:rsidRPr="00C945CD" w:rsidRDefault="00EB5D5F" w:rsidP="008A11E4">
      <w:pPr>
        <w:pStyle w:val="ActHead5"/>
      </w:pPr>
      <w:bookmarkStart w:id="493" w:name="_Toc19106861"/>
      <w:r w:rsidRPr="004C37CE">
        <w:rPr>
          <w:rStyle w:val="CharSectno"/>
        </w:rPr>
        <w:t>292</w:t>
      </w:r>
      <w:r w:rsidRPr="00C945CD">
        <w:t xml:space="preserve">  Review by the AAT</w:t>
      </w:r>
      <w:bookmarkEnd w:id="493"/>
    </w:p>
    <w:p w:rsidR="00EB5D5F" w:rsidRPr="00C945CD" w:rsidRDefault="00EB5D5F">
      <w:pPr>
        <w:pStyle w:val="subsection2"/>
      </w:pPr>
      <w:r w:rsidRPr="00C945CD">
        <w:t>Applications may be made to the AAT to review a decision of a kind referred to in section</w:t>
      </w:r>
      <w:r w:rsidR="00C945CD">
        <w:t> </w:t>
      </w:r>
      <w:r w:rsidRPr="00C945CD">
        <w:t xml:space="preserve">285 if the </w:t>
      </w:r>
      <w:r w:rsidR="00DC415B" w:rsidRPr="00C945CD">
        <w:t>ACMA</w:t>
      </w:r>
      <w:r w:rsidRPr="00C945CD">
        <w:t xml:space="preserve"> has affirmed or varied the decision under section</w:t>
      </w:r>
      <w:r w:rsidR="00C945CD">
        <w:t> </w:t>
      </w:r>
      <w:r w:rsidRPr="00C945CD">
        <w:t>289.</w:t>
      </w:r>
    </w:p>
    <w:p w:rsidR="00DA667C" w:rsidRPr="00C945CD" w:rsidRDefault="00DA667C" w:rsidP="00385B39">
      <w:pPr>
        <w:pStyle w:val="ActHead3"/>
        <w:pageBreakBefore/>
      </w:pPr>
      <w:bookmarkStart w:id="494" w:name="_Toc19106862"/>
      <w:r w:rsidRPr="004C37CE">
        <w:rPr>
          <w:rStyle w:val="CharDivNo"/>
        </w:rPr>
        <w:t>Division</w:t>
      </w:r>
      <w:r w:rsidR="00C945CD" w:rsidRPr="004C37CE">
        <w:rPr>
          <w:rStyle w:val="CharDivNo"/>
        </w:rPr>
        <w:t> </w:t>
      </w:r>
      <w:r w:rsidRPr="004C37CE">
        <w:rPr>
          <w:rStyle w:val="CharDivNo"/>
        </w:rPr>
        <w:t>2</w:t>
      </w:r>
      <w:r w:rsidRPr="00C945CD">
        <w:t>—</w:t>
      </w:r>
      <w:r w:rsidRPr="004C37CE">
        <w:rPr>
          <w:rStyle w:val="CharDivText"/>
        </w:rPr>
        <w:t>Decisions not subject to internal reconsideration before AAT review</w:t>
      </w:r>
      <w:bookmarkEnd w:id="494"/>
    </w:p>
    <w:p w:rsidR="00EB5D5F" w:rsidRPr="00C945CD" w:rsidRDefault="00EB5D5F" w:rsidP="008A11E4">
      <w:pPr>
        <w:pStyle w:val="ActHead5"/>
      </w:pPr>
      <w:bookmarkStart w:id="495" w:name="_Toc19106863"/>
      <w:r w:rsidRPr="004C37CE">
        <w:rPr>
          <w:rStyle w:val="CharSectno"/>
        </w:rPr>
        <w:t>292A</w:t>
      </w:r>
      <w:r w:rsidRPr="00C945CD">
        <w:t xml:space="preserve">  Review by the AAT</w:t>
      </w:r>
      <w:bookmarkEnd w:id="495"/>
    </w:p>
    <w:p w:rsidR="00EB5D5F" w:rsidRPr="00C945CD" w:rsidRDefault="00EB5D5F" w:rsidP="008A4053">
      <w:pPr>
        <w:pStyle w:val="subsection"/>
      </w:pPr>
      <w:r w:rsidRPr="00C945CD">
        <w:tab/>
      </w:r>
      <w:r w:rsidRPr="00C945CD">
        <w:tab/>
        <w:t xml:space="preserve">An application may be made to the AAT for a review of any of the following decisions made by the </w:t>
      </w:r>
      <w:r w:rsidR="00410792" w:rsidRPr="00C945CD">
        <w:t>ACMA</w:t>
      </w:r>
      <w:r w:rsidRPr="00C945CD">
        <w:t>:</w:t>
      </w:r>
    </w:p>
    <w:p w:rsidR="00EB5D5F" w:rsidRPr="00C945CD" w:rsidRDefault="00EB5D5F">
      <w:pPr>
        <w:pStyle w:val="paragraph"/>
      </w:pPr>
      <w:r w:rsidRPr="00C945CD">
        <w:tab/>
        <w:t>(a)</w:t>
      </w:r>
      <w:r w:rsidRPr="00C945CD">
        <w:tab/>
        <w:t xml:space="preserve">a decision </w:t>
      </w:r>
      <w:r w:rsidR="00AA2B6D" w:rsidRPr="00C945CD">
        <w:t>under paragraph</w:t>
      </w:r>
      <w:r w:rsidR="00C945CD">
        <w:t> </w:t>
      </w:r>
      <w:r w:rsidR="00AA2B6D" w:rsidRPr="00C945CD">
        <w:t>102B(b)</w:t>
      </w:r>
      <w:r w:rsidRPr="00C945CD">
        <w:t>;</w:t>
      </w:r>
    </w:p>
    <w:p w:rsidR="00EB5D5F" w:rsidRPr="00C945CD" w:rsidRDefault="00EB5D5F">
      <w:pPr>
        <w:pStyle w:val="paragraph"/>
      </w:pPr>
      <w:r w:rsidRPr="00C945CD">
        <w:tab/>
        <w:t>(b)</w:t>
      </w:r>
      <w:r w:rsidRPr="00C945CD">
        <w:tab/>
        <w:t xml:space="preserve">a decision </w:t>
      </w:r>
      <w:r w:rsidR="00AA2B6D" w:rsidRPr="00C945CD">
        <w:t>under subsection</w:t>
      </w:r>
      <w:r w:rsidR="00C945CD">
        <w:t> </w:t>
      </w:r>
      <w:r w:rsidR="00AA2B6D" w:rsidRPr="00C945CD">
        <w:t>106(6A)</w:t>
      </w:r>
      <w:r w:rsidRPr="00C945CD">
        <w:t>;</w:t>
      </w:r>
    </w:p>
    <w:p w:rsidR="00EB5D5F" w:rsidRPr="00C945CD" w:rsidRDefault="00EB5D5F">
      <w:pPr>
        <w:pStyle w:val="paragraph"/>
      </w:pPr>
      <w:r w:rsidRPr="00C945CD">
        <w:tab/>
        <w:t>(c)</w:t>
      </w:r>
      <w:r w:rsidRPr="00C945CD">
        <w:tab/>
        <w:t>a decision to give a direction under subsection</w:t>
      </w:r>
      <w:r w:rsidR="00C945CD">
        <w:t> </w:t>
      </w:r>
      <w:r w:rsidRPr="00C945CD">
        <w:t>114(3C);</w:t>
      </w:r>
    </w:p>
    <w:p w:rsidR="00EB5D5F" w:rsidRPr="00C945CD" w:rsidRDefault="00EB5D5F">
      <w:pPr>
        <w:pStyle w:val="paragraph"/>
      </w:pPr>
      <w:r w:rsidRPr="00C945CD">
        <w:tab/>
        <w:t>(d)</w:t>
      </w:r>
      <w:r w:rsidRPr="00C945CD">
        <w:tab/>
        <w:t>a decision under subsection</w:t>
      </w:r>
      <w:r w:rsidR="00C945CD">
        <w:t> </w:t>
      </w:r>
      <w:r w:rsidRPr="00C945CD">
        <w:t>128C(1);</w:t>
      </w:r>
    </w:p>
    <w:p w:rsidR="00EB5D5F" w:rsidRPr="00C945CD" w:rsidRDefault="00EB5D5F">
      <w:pPr>
        <w:pStyle w:val="paragraph"/>
      </w:pPr>
      <w:r w:rsidRPr="00C945CD">
        <w:tab/>
        <w:t>(e)</w:t>
      </w:r>
      <w:r w:rsidRPr="00C945CD">
        <w:tab/>
        <w:t xml:space="preserve">a decision </w:t>
      </w:r>
      <w:r w:rsidR="00AA2B6D" w:rsidRPr="00C945CD">
        <w:t>under section</w:t>
      </w:r>
      <w:r w:rsidR="00C945CD">
        <w:t> </w:t>
      </w:r>
      <w:r w:rsidR="00AA2B6D" w:rsidRPr="00C945CD">
        <w:t>128D</w:t>
      </w:r>
      <w:r w:rsidRPr="00C945CD">
        <w:t>;</w:t>
      </w:r>
    </w:p>
    <w:p w:rsidR="00EB5D5F" w:rsidRPr="00C945CD" w:rsidRDefault="00EB5D5F">
      <w:pPr>
        <w:pStyle w:val="paragraph"/>
      </w:pPr>
      <w:r w:rsidRPr="00C945CD">
        <w:tab/>
        <w:t>(f)</w:t>
      </w:r>
      <w:r w:rsidRPr="00C945CD">
        <w:tab/>
        <w:t xml:space="preserve">a decision </w:t>
      </w:r>
      <w:r w:rsidR="00AA2B6D" w:rsidRPr="00C945CD">
        <w:t>under paragraph</w:t>
      </w:r>
      <w:r w:rsidR="00C945CD">
        <w:t> </w:t>
      </w:r>
      <w:r w:rsidR="00AA2B6D" w:rsidRPr="00C945CD">
        <w:t>131ACA(b)</w:t>
      </w:r>
      <w:r w:rsidRPr="00C945CD">
        <w:t>.</w:t>
      </w:r>
    </w:p>
    <w:p w:rsidR="00EB5D5F" w:rsidRPr="00C945CD" w:rsidRDefault="00EB5D5F" w:rsidP="008A11E4">
      <w:pPr>
        <w:pStyle w:val="ActHead5"/>
      </w:pPr>
      <w:bookmarkStart w:id="496" w:name="_Toc19106864"/>
      <w:r w:rsidRPr="004C37CE">
        <w:rPr>
          <w:rStyle w:val="CharSectno"/>
        </w:rPr>
        <w:t>292B</w:t>
      </w:r>
      <w:r w:rsidRPr="00C945CD">
        <w:t xml:space="preserve">  Notification of decisions to include notification of reasons and appeal rights</w:t>
      </w:r>
      <w:bookmarkEnd w:id="496"/>
    </w:p>
    <w:p w:rsidR="00EB5D5F" w:rsidRPr="00C945CD" w:rsidRDefault="00EB5D5F" w:rsidP="008A4053">
      <w:pPr>
        <w:pStyle w:val="subsection"/>
      </w:pPr>
      <w:r w:rsidRPr="00C945CD">
        <w:tab/>
      </w:r>
      <w:r w:rsidRPr="00C945CD">
        <w:tab/>
        <w:t xml:space="preserve">If the </w:t>
      </w:r>
      <w:r w:rsidR="00410792" w:rsidRPr="00C945CD">
        <w:t>ACMA</w:t>
      </w:r>
      <w:r w:rsidRPr="00C945CD">
        <w:t xml:space="preserve"> makes a decision that is reviewable under section</w:t>
      </w:r>
      <w:r w:rsidR="00C945CD">
        <w:t> </w:t>
      </w:r>
      <w:r w:rsidRPr="00C945CD">
        <w:t xml:space="preserve">292A, the </w:t>
      </w:r>
      <w:r w:rsidR="00410792" w:rsidRPr="00C945CD">
        <w:t>ACMA</w:t>
      </w:r>
      <w:r w:rsidRPr="00C945CD">
        <w:t xml:space="preserve"> is to include in the document by which the decision is notified:</w:t>
      </w:r>
    </w:p>
    <w:p w:rsidR="00EB5D5F" w:rsidRPr="00C945CD" w:rsidRDefault="00EB5D5F">
      <w:pPr>
        <w:pStyle w:val="paragraph"/>
      </w:pPr>
      <w:r w:rsidRPr="00C945CD">
        <w:tab/>
        <w:t>(a)</w:t>
      </w:r>
      <w:r w:rsidRPr="00C945CD">
        <w:tab/>
        <w:t>a statement setting out the reasons for the decision; and</w:t>
      </w:r>
    </w:p>
    <w:p w:rsidR="00EB5D5F" w:rsidRPr="00C945CD" w:rsidRDefault="00EB5D5F">
      <w:pPr>
        <w:pStyle w:val="paragraph"/>
      </w:pPr>
      <w:r w:rsidRPr="00C945CD">
        <w:tab/>
        <w:t>(b)</w:t>
      </w:r>
      <w:r w:rsidRPr="00C945CD">
        <w:tab/>
        <w:t>a statement to the effect that an application may be made to the AAT for a review of the decision.</w:t>
      </w:r>
    </w:p>
    <w:p w:rsidR="00EB5D5F" w:rsidRPr="00C945CD" w:rsidRDefault="00EB5D5F" w:rsidP="00385B39">
      <w:pPr>
        <w:pStyle w:val="ActHead2"/>
        <w:pageBreakBefore/>
      </w:pPr>
      <w:bookmarkStart w:id="497" w:name="_Toc19106865"/>
      <w:r w:rsidRPr="004C37CE">
        <w:rPr>
          <w:rStyle w:val="CharPartNo"/>
        </w:rPr>
        <w:t>Part</w:t>
      </w:r>
      <w:r w:rsidR="00C945CD" w:rsidRPr="004C37CE">
        <w:rPr>
          <w:rStyle w:val="CharPartNo"/>
        </w:rPr>
        <w:t> </w:t>
      </w:r>
      <w:r w:rsidRPr="004C37CE">
        <w:rPr>
          <w:rStyle w:val="CharPartNo"/>
        </w:rPr>
        <w:t>5.7</w:t>
      </w:r>
      <w:r w:rsidRPr="00C945CD">
        <w:t>—</w:t>
      </w:r>
      <w:r w:rsidRPr="004C37CE">
        <w:rPr>
          <w:rStyle w:val="CharPartText"/>
        </w:rPr>
        <w:t>Charges</w:t>
      </w:r>
      <w:bookmarkEnd w:id="497"/>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498" w:name="_Toc19106866"/>
      <w:r w:rsidRPr="004C37CE">
        <w:rPr>
          <w:rStyle w:val="CharSectno"/>
        </w:rPr>
        <w:t>294</w:t>
      </w:r>
      <w:r w:rsidRPr="00C945CD">
        <w:t xml:space="preserve">  Spectrum access charges</w:t>
      </w:r>
      <w:bookmarkEnd w:id="498"/>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by written instrument, make determinations:</w:t>
      </w:r>
    </w:p>
    <w:p w:rsidR="00EB5D5F" w:rsidRPr="00C945CD" w:rsidRDefault="00EB5D5F">
      <w:pPr>
        <w:pStyle w:val="paragraph"/>
      </w:pPr>
      <w:r w:rsidRPr="00C945CD">
        <w:tab/>
        <w:t>(a)</w:t>
      </w:r>
      <w:r w:rsidRPr="00C945CD">
        <w:tab/>
        <w:t xml:space="preserve">fixing spectrum access charges payable by licensees for issuing spectrum </w:t>
      </w:r>
      <w:r w:rsidR="008C4BA1" w:rsidRPr="00C945CD">
        <w:t>licences</w:t>
      </w:r>
      <w:r w:rsidRPr="00C945CD">
        <w:t>; and</w:t>
      </w:r>
    </w:p>
    <w:p w:rsidR="00EB5D5F" w:rsidRPr="00C945CD" w:rsidRDefault="00EB5D5F">
      <w:pPr>
        <w:pStyle w:val="paragraph"/>
      </w:pPr>
      <w:r w:rsidRPr="00C945CD">
        <w:tab/>
        <w:t>(b)</w:t>
      </w:r>
      <w:r w:rsidRPr="00C945CD">
        <w:tab/>
        <w:t>specifying the times when spectrum access charges are payable.</w:t>
      </w:r>
    </w:p>
    <w:p w:rsidR="00EB5D5F" w:rsidRPr="00C945CD" w:rsidRDefault="00EB5D5F" w:rsidP="008A4053">
      <w:pPr>
        <w:pStyle w:val="subsection"/>
      </w:pPr>
      <w:r w:rsidRPr="00C945CD">
        <w:tab/>
        <w:t>(2)</w:t>
      </w:r>
      <w:r w:rsidRPr="00C945CD">
        <w:tab/>
        <w:t xml:space="preserve">The Minister may give written directions to the </w:t>
      </w:r>
      <w:r w:rsidR="00DC415B" w:rsidRPr="00C945CD">
        <w:t>ACMA</w:t>
      </w:r>
      <w:r w:rsidRPr="00C945CD">
        <w:t xml:space="preserve"> about the matters dealt with in determinations.</w:t>
      </w:r>
    </w:p>
    <w:p w:rsidR="00EB5D5F" w:rsidRPr="00C945CD" w:rsidRDefault="00EB5D5F" w:rsidP="008A4053">
      <w:pPr>
        <w:pStyle w:val="subsection"/>
      </w:pPr>
      <w:r w:rsidRPr="00C945CD">
        <w:tab/>
        <w:t>(3)</w:t>
      </w:r>
      <w:r w:rsidRPr="00C945CD">
        <w:tab/>
        <w:t>Directions may, for example, require that:</w:t>
      </w:r>
    </w:p>
    <w:p w:rsidR="00EB5D5F" w:rsidRPr="00C945CD" w:rsidRDefault="00EB5D5F">
      <w:pPr>
        <w:pStyle w:val="paragraph"/>
      </w:pPr>
      <w:r w:rsidRPr="00C945CD">
        <w:tab/>
        <w:t>(a)</w:t>
      </w:r>
      <w:r w:rsidRPr="00C945CD">
        <w:tab/>
        <w:t>the level of spectrum access charges payable in respect of one or more specified classes of public or community services is to be a specified portion only of the level of spectrum access charges otherwise payable; or</w:t>
      </w:r>
    </w:p>
    <w:p w:rsidR="00EB5D5F" w:rsidRPr="00C945CD" w:rsidRDefault="00EB5D5F">
      <w:pPr>
        <w:pStyle w:val="paragraph"/>
      </w:pPr>
      <w:r w:rsidRPr="00C945CD">
        <w:tab/>
        <w:t>(b)</w:t>
      </w:r>
      <w:r w:rsidRPr="00C945CD">
        <w:tab/>
        <w:t>spectrum access charges are not to be payable in respect of a specified class of public or community services; or</w:t>
      </w:r>
    </w:p>
    <w:p w:rsidR="00EB5D5F" w:rsidRPr="00C945CD" w:rsidRDefault="00EB5D5F">
      <w:pPr>
        <w:pStyle w:val="paragraph"/>
      </w:pPr>
      <w:r w:rsidRPr="00C945CD">
        <w:tab/>
        <w:t>(c)</w:t>
      </w:r>
      <w:r w:rsidRPr="00C945CD">
        <w:tab/>
        <w:t>persons are to be permitted to pay in instalments, as specified in the direction, the spectrum access charges payable in respect of a specified class of public or community services</w:t>
      </w:r>
      <w:r w:rsidR="008C4BA1" w:rsidRPr="00C945CD">
        <w:t>; or</w:t>
      </w:r>
    </w:p>
    <w:p w:rsidR="008C4BA1" w:rsidRPr="00C945CD" w:rsidRDefault="008C4BA1" w:rsidP="008C4BA1">
      <w:pPr>
        <w:pStyle w:val="paragraph"/>
      </w:pPr>
      <w:r w:rsidRPr="00C945CD">
        <w:tab/>
        <w:t>(d)</w:t>
      </w:r>
      <w:r w:rsidRPr="00C945CD">
        <w:tab/>
        <w:t>a spectrum access charge reflect the amount that the Minister considers to be the value of the spectrum.</w:t>
      </w:r>
    </w:p>
    <w:p w:rsidR="00EB5D5F" w:rsidRPr="00C945CD" w:rsidRDefault="00EB5D5F" w:rsidP="008A4053">
      <w:pPr>
        <w:pStyle w:val="subsection"/>
      </w:pPr>
      <w:r w:rsidRPr="00C945CD">
        <w:tab/>
        <w:t>(4)</w:t>
      </w:r>
      <w:r w:rsidRPr="00C945CD">
        <w:tab/>
        <w:t xml:space="preserve">The </w:t>
      </w:r>
      <w:r w:rsidR="00DC415B" w:rsidRPr="00C945CD">
        <w:t>ACMA</w:t>
      </w:r>
      <w:r w:rsidRPr="00C945CD">
        <w:t xml:space="preserve"> must ensure that its determinations comply with any directions in force under this section.</w:t>
      </w:r>
    </w:p>
    <w:p w:rsidR="008C4BA1" w:rsidRPr="00C945CD" w:rsidRDefault="008C4BA1" w:rsidP="008C4BA1">
      <w:pPr>
        <w:pStyle w:val="subsection"/>
      </w:pPr>
      <w:r w:rsidRPr="00C945CD">
        <w:tab/>
        <w:t>(5)</w:t>
      </w:r>
      <w:r w:rsidRPr="00C945CD">
        <w:tab/>
        <w:t xml:space="preserve">A direction made under </w:t>
      </w:r>
      <w:r w:rsidR="00C945CD">
        <w:t>subsection (</w:t>
      </w:r>
      <w:r w:rsidRPr="00C945CD">
        <w:t>2) is not a legislative instrument.</w:t>
      </w:r>
    </w:p>
    <w:p w:rsidR="00EB5D5F" w:rsidRPr="00C945CD" w:rsidRDefault="00EB5D5F" w:rsidP="008A11E4">
      <w:pPr>
        <w:pStyle w:val="ActHead5"/>
      </w:pPr>
      <w:bookmarkStart w:id="499" w:name="_Toc19106867"/>
      <w:r w:rsidRPr="004C37CE">
        <w:rPr>
          <w:rStyle w:val="CharSectno"/>
        </w:rPr>
        <w:t>295</w:t>
      </w:r>
      <w:r w:rsidRPr="00C945CD">
        <w:t xml:space="preserve">  Publication of determinations</w:t>
      </w:r>
      <w:bookmarkEnd w:id="499"/>
    </w:p>
    <w:p w:rsidR="00EB5D5F" w:rsidRPr="00C945CD" w:rsidRDefault="000D29B6" w:rsidP="000D29B6">
      <w:pPr>
        <w:pStyle w:val="subsection"/>
      </w:pPr>
      <w:r w:rsidRPr="00C945CD">
        <w:tab/>
      </w:r>
      <w:r w:rsidRPr="00C945CD">
        <w:tab/>
      </w:r>
      <w:r w:rsidR="00EB5D5F" w:rsidRPr="00C945CD">
        <w:t xml:space="preserve">Determinations are to be made public in the way the </w:t>
      </w:r>
      <w:r w:rsidR="00DC415B" w:rsidRPr="00C945CD">
        <w:t>ACMA</w:t>
      </w:r>
      <w:r w:rsidR="00EB5D5F" w:rsidRPr="00C945CD">
        <w:t xml:space="preserve"> thinks appropriate.</w:t>
      </w:r>
    </w:p>
    <w:p w:rsidR="00EB5D5F" w:rsidRPr="00C945CD" w:rsidRDefault="00EB5D5F" w:rsidP="008A11E4">
      <w:pPr>
        <w:pStyle w:val="ActHead5"/>
      </w:pPr>
      <w:bookmarkStart w:id="500" w:name="_Toc19106868"/>
      <w:r w:rsidRPr="004C37CE">
        <w:rPr>
          <w:rStyle w:val="CharSectno"/>
        </w:rPr>
        <w:t>296</w:t>
      </w:r>
      <w:r w:rsidRPr="00C945CD">
        <w:t xml:space="preserve">  Collection of charges on behalf of the </w:t>
      </w:r>
      <w:r w:rsidR="00DC415B" w:rsidRPr="00C945CD">
        <w:t>ACMA</w:t>
      </w:r>
      <w:bookmarkEnd w:id="500"/>
    </w:p>
    <w:p w:rsidR="00EB5D5F" w:rsidRPr="00C945CD" w:rsidRDefault="000D29B6" w:rsidP="000D29B6">
      <w:pPr>
        <w:pStyle w:val="subsection"/>
      </w:pPr>
      <w:r w:rsidRPr="00C945CD">
        <w:tab/>
      </w:r>
      <w:r w:rsidRPr="00C945CD">
        <w:tab/>
      </w:r>
      <w:r w:rsidR="00EB5D5F" w:rsidRPr="00C945CD">
        <w:t xml:space="preserve">The </w:t>
      </w:r>
      <w:r w:rsidR="00DC415B" w:rsidRPr="00C945CD">
        <w:t>ACMA</w:t>
      </w:r>
      <w:r w:rsidR="00EB5D5F" w:rsidRPr="00C945CD">
        <w:t xml:space="preserve"> may enter into arrangements with persons or other bodies under which those persons or other bodies may, on the </w:t>
      </w:r>
      <w:r w:rsidR="006C23A2" w:rsidRPr="00C945CD">
        <w:t>ACMA’s</w:t>
      </w:r>
      <w:r w:rsidR="00EB5D5F" w:rsidRPr="00C945CD">
        <w:t xml:space="preserve"> behalf, receive from persons payments of charges under this Part.</w:t>
      </w:r>
    </w:p>
    <w:p w:rsidR="00EB5D5F" w:rsidRPr="00C945CD" w:rsidRDefault="00EB5D5F" w:rsidP="008A11E4">
      <w:pPr>
        <w:pStyle w:val="ActHead5"/>
      </w:pPr>
      <w:bookmarkStart w:id="501" w:name="_Toc19106869"/>
      <w:r w:rsidRPr="004C37CE">
        <w:rPr>
          <w:rStyle w:val="CharSectno"/>
        </w:rPr>
        <w:t>297</w:t>
      </w:r>
      <w:r w:rsidRPr="00C945CD">
        <w:t xml:space="preserve">  Limits on charges</w:t>
      </w:r>
      <w:bookmarkEnd w:id="501"/>
    </w:p>
    <w:p w:rsidR="00EB5D5F" w:rsidRPr="00C945CD" w:rsidRDefault="000D29B6" w:rsidP="000D29B6">
      <w:pPr>
        <w:pStyle w:val="subsection"/>
      </w:pPr>
      <w:r w:rsidRPr="00C945CD">
        <w:tab/>
      </w:r>
      <w:r w:rsidRPr="00C945CD">
        <w:tab/>
      </w:r>
      <w:r w:rsidR="00EB5D5F" w:rsidRPr="00C945CD">
        <w:t>The amount or rate of a charge fixed by a determination must not be such as to amount to taxation.</w:t>
      </w:r>
    </w:p>
    <w:p w:rsidR="00EB5D5F" w:rsidRPr="00C945CD" w:rsidRDefault="00EB5D5F" w:rsidP="008A11E4">
      <w:pPr>
        <w:pStyle w:val="ActHead5"/>
      </w:pPr>
      <w:bookmarkStart w:id="502" w:name="_Toc19106870"/>
      <w:r w:rsidRPr="004C37CE">
        <w:rPr>
          <w:rStyle w:val="CharSectno"/>
        </w:rPr>
        <w:t>298</w:t>
      </w:r>
      <w:r w:rsidRPr="00C945CD">
        <w:t xml:space="preserve">  Recovery of charges</w:t>
      </w:r>
      <w:bookmarkEnd w:id="502"/>
    </w:p>
    <w:p w:rsidR="00EB5D5F" w:rsidRPr="00C945CD" w:rsidRDefault="000D29B6" w:rsidP="000D29B6">
      <w:pPr>
        <w:pStyle w:val="subsection"/>
      </w:pPr>
      <w:r w:rsidRPr="00C945CD">
        <w:tab/>
      </w:r>
      <w:r w:rsidRPr="00C945CD">
        <w:tab/>
      </w:r>
      <w:r w:rsidR="00EB5D5F" w:rsidRPr="00C945CD">
        <w:t>A charge fixed by a determination may be recovered as a debt due to the Commonwealth.</w:t>
      </w:r>
    </w:p>
    <w:p w:rsidR="00EB5D5F" w:rsidRPr="00C945CD" w:rsidRDefault="00EB5D5F" w:rsidP="008A11E4">
      <w:pPr>
        <w:pStyle w:val="ActHead5"/>
      </w:pPr>
      <w:bookmarkStart w:id="503" w:name="_Toc19106871"/>
      <w:r w:rsidRPr="004C37CE">
        <w:rPr>
          <w:rStyle w:val="CharSectno"/>
        </w:rPr>
        <w:t>298A</w:t>
      </w:r>
      <w:r w:rsidRPr="00C945CD">
        <w:t xml:space="preserve">  Fees imposed by certain bodies</w:t>
      </w:r>
      <w:bookmarkEnd w:id="503"/>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by notice published in the </w:t>
      </w:r>
      <w:r w:rsidRPr="00C945CD">
        <w:rPr>
          <w:i/>
        </w:rPr>
        <w:t>Gazette</w:t>
      </w:r>
      <w:r w:rsidRPr="00C945CD">
        <w:t>, determine that:</w:t>
      </w:r>
    </w:p>
    <w:p w:rsidR="00EB5D5F" w:rsidRPr="00C945CD" w:rsidRDefault="00EB5D5F">
      <w:pPr>
        <w:pStyle w:val="paragraph"/>
      </w:pPr>
      <w:r w:rsidRPr="00C945CD">
        <w:tab/>
        <w:t>(a)</w:t>
      </w:r>
      <w:r w:rsidRPr="00C945CD">
        <w:tab/>
        <w:t xml:space="preserve">a specified body or organisation approved by the </w:t>
      </w:r>
      <w:r w:rsidR="00DC415B" w:rsidRPr="00C945CD">
        <w:t>ACMA</w:t>
      </w:r>
      <w:r w:rsidRPr="00C945CD">
        <w:t xml:space="preserve"> as mentioned in </w:t>
      </w:r>
      <w:r w:rsidR="00C945CD">
        <w:t>paragraph (</w:t>
      </w:r>
      <w:r w:rsidRPr="00C945CD">
        <w:t xml:space="preserve">b) of the definition of </w:t>
      </w:r>
      <w:r w:rsidRPr="00C945CD">
        <w:rPr>
          <w:b/>
          <w:i/>
        </w:rPr>
        <w:t>approved examination</w:t>
      </w:r>
      <w:r w:rsidRPr="00C945CD">
        <w:t xml:space="preserve"> in subsection</w:t>
      </w:r>
      <w:r w:rsidR="00C945CD">
        <w:t> </w:t>
      </w:r>
      <w:r w:rsidRPr="00C945CD">
        <w:t>122(2); or</w:t>
      </w:r>
    </w:p>
    <w:p w:rsidR="00EB5D5F" w:rsidRPr="00C945CD" w:rsidRDefault="00EB5D5F">
      <w:pPr>
        <w:pStyle w:val="paragraph"/>
      </w:pPr>
      <w:r w:rsidRPr="00C945CD">
        <w:tab/>
        <w:t>(b)</w:t>
      </w:r>
      <w:r w:rsidRPr="00C945CD">
        <w:tab/>
        <w:t>a specified accreditation body determined under subsection</w:t>
      </w:r>
      <w:r w:rsidR="00C945CD">
        <w:t> </w:t>
      </w:r>
      <w:r w:rsidRPr="00C945CD">
        <w:t>183(1); or</w:t>
      </w:r>
    </w:p>
    <w:p w:rsidR="00EB5D5F" w:rsidRPr="00C945CD" w:rsidRDefault="00EB5D5F">
      <w:pPr>
        <w:pStyle w:val="paragraph"/>
      </w:pPr>
      <w:r w:rsidRPr="00C945CD">
        <w:tab/>
        <w:t>(c)</w:t>
      </w:r>
      <w:r w:rsidRPr="00C945CD">
        <w:tab/>
        <w:t>a specified approving body determined under subsection</w:t>
      </w:r>
      <w:r w:rsidR="00C945CD">
        <w:t> </w:t>
      </w:r>
      <w:r w:rsidRPr="00C945CD">
        <w:t>183A(1);</w:t>
      </w:r>
    </w:p>
    <w:p w:rsidR="00EB5D5F" w:rsidRPr="00C945CD" w:rsidRDefault="00EB5D5F">
      <w:pPr>
        <w:pStyle w:val="subsection2"/>
      </w:pPr>
      <w:r w:rsidRPr="00C945CD">
        <w:t>may charge fees for performing its functions under this Act.</w:t>
      </w:r>
    </w:p>
    <w:p w:rsidR="00EB5D5F" w:rsidRPr="00C945CD" w:rsidRDefault="00EB5D5F" w:rsidP="008A4053">
      <w:pPr>
        <w:pStyle w:val="subsection"/>
      </w:pPr>
      <w:r w:rsidRPr="00C945CD">
        <w:tab/>
        <w:t>(2)</w:t>
      </w:r>
      <w:r w:rsidRPr="00C945CD">
        <w:tab/>
        <w:t>Such a fee must not be such as to amount to taxation.</w:t>
      </w:r>
    </w:p>
    <w:p w:rsidR="00F00151" w:rsidRPr="00C945CD" w:rsidRDefault="00F00151" w:rsidP="00385B39">
      <w:pPr>
        <w:pStyle w:val="ActHead2"/>
        <w:pageBreakBefore/>
      </w:pPr>
      <w:bookmarkStart w:id="504" w:name="_Toc19106872"/>
      <w:r w:rsidRPr="004C37CE">
        <w:rPr>
          <w:rStyle w:val="CharPartNo"/>
        </w:rPr>
        <w:t>Part</w:t>
      </w:r>
      <w:r w:rsidR="00C945CD" w:rsidRPr="004C37CE">
        <w:rPr>
          <w:rStyle w:val="CharPartNo"/>
        </w:rPr>
        <w:t> </w:t>
      </w:r>
      <w:r w:rsidRPr="004C37CE">
        <w:rPr>
          <w:rStyle w:val="CharPartNo"/>
        </w:rPr>
        <w:t>5.8</w:t>
      </w:r>
      <w:r w:rsidRPr="00C945CD">
        <w:t>—</w:t>
      </w:r>
      <w:r w:rsidRPr="004C37CE">
        <w:rPr>
          <w:rStyle w:val="CharPartText"/>
        </w:rPr>
        <w:t>Enforceable undertakings</w:t>
      </w:r>
      <w:bookmarkEnd w:id="504"/>
    </w:p>
    <w:p w:rsidR="00F00151" w:rsidRPr="004C37CE" w:rsidRDefault="00EA1622" w:rsidP="00F00151">
      <w:pPr>
        <w:pStyle w:val="Header"/>
      </w:pPr>
      <w:r w:rsidRPr="004C37CE">
        <w:rPr>
          <w:rStyle w:val="CharDivNo"/>
        </w:rPr>
        <w:t xml:space="preserve"> </w:t>
      </w:r>
      <w:r w:rsidRPr="004C37CE">
        <w:rPr>
          <w:rStyle w:val="CharDivText"/>
        </w:rPr>
        <w:t xml:space="preserve"> </w:t>
      </w:r>
    </w:p>
    <w:p w:rsidR="00F00151" w:rsidRPr="00C945CD" w:rsidRDefault="00F00151" w:rsidP="00F00151">
      <w:pPr>
        <w:pStyle w:val="ActHead5"/>
      </w:pPr>
      <w:bookmarkStart w:id="505" w:name="_Toc19106873"/>
      <w:r w:rsidRPr="004C37CE">
        <w:rPr>
          <w:rStyle w:val="CharSectno"/>
        </w:rPr>
        <w:t>298B</w:t>
      </w:r>
      <w:r w:rsidRPr="00C945CD">
        <w:t xml:space="preserve">  Simplified outline</w:t>
      </w:r>
      <w:bookmarkEnd w:id="505"/>
    </w:p>
    <w:p w:rsidR="00F00151" w:rsidRPr="00C945CD" w:rsidRDefault="00F00151" w:rsidP="00F00151">
      <w:pPr>
        <w:pStyle w:val="subsection"/>
      </w:pPr>
      <w:r w:rsidRPr="00C945CD">
        <w:tab/>
      </w:r>
      <w:r w:rsidRPr="00C945CD">
        <w:tab/>
        <w:t>The following is a simplified outline of this Part:</w:t>
      </w:r>
    </w:p>
    <w:p w:rsidR="00F00151" w:rsidRPr="00C945CD" w:rsidRDefault="00F00151" w:rsidP="00F00151">
      <w:pPr>
        <w:pStyle w:val="BoxList"/>
      </w:pPr>
      <w:r w:rsidRPr="00C945CD">
        <w:t>•</w:t>
      </w:r>
      <w:r w:rsidRPr="00C945CD">
        <w:tab/>
        <w:t>A person may give the ACMA an enforceable undertaking about compliance with this Act.</w:t>
      </w:r>
    </w:p>
    <w:p w:rsidR="00F00151" w:rsidRPr="00C945CD" w:rsidRDefault="00F00151" w:rsidP="00F00151">
      <w:pPr>
        <w:pStyle w:val="ActHead5"/>
      </w:pPr>
      <w:bookmarkStart w:id="506" w:name="_Toc19106874"/>
      <w:r w:rsidRPr="004C37CE">
        <w:rPr>
          <w:rStyle w:val="CharSectno"/>
        </w:rPr>
        <w:t>298C</w:t>
      </w:r>
      <w:r w:rsidRPr="00C945CD">
        <w:t xml:space="preserve">  Acceptance of undertakings</w:t>
      </w:r>
      <w:bookmarkEnd w:id="506"/>
    </w:p>
    <w:p w:rsidR="00F00151" w:rsidRPr="00C945CD" w:rsidRDefault="00F00151" w:rsidP="00F00151">
      <w:pPr>
        <w:pStyle w:val="subsection"/>
      </w:pPr>
      <w:r w:rsidRPr="00C945CD">
        <w:tab/>
        <w:t>(1)</w:t>
      </w:r>
      <w:r w:rsidRPr="00C945CD">
        <w:tab/>
        <w:t>The ACMA may accept any of the following undertakings:</w:t>
      </w:r>
    </w:p>
    <w:p w:rsidR="00F00151" w:rsidRPr="00C945CD" w:rsidRDefault="00F00151" w:rsidP="00F00151">
      <w:pPr>
        <w:pStyle w:val="paragraph"/>
      </w:pPr>
      <w:r w:rsidRPr="00C945CD">
        <w:tab/>
        <w:t>(a)</w:t>
      </w:r>
      <w:r w:rsidRPr="00C945CD">
        <w:tab/>
        <w:t>a written undertaking given by a person that the person will, in order to comply with this Act, take specified action;</w:t>
      </w:r>
    </w:p>
    <w:p w:rsidR="00F00151" w:rsidRPr="00C945CD" w:rsidRDefault="00F00151" w:rsidP="00F00151">
      <w:pPr>
        <w:pStyle w:val="paragraph"/>
      </w:pPr>
      <w:r w:rsidRPr="00C945CD">
        <w:tab/>
        <w:t>(b)</w:t>
      </w:r>
      <w:r w:rsidRPr="00C945CD">
        <w:tab/>
        <w:t>a written undertaking given by a person that the person will, in order to comply with this Act, refrain from taking specified action;</w:t>
      </w:r>
    </w:p>
    <w:p w:rsidR="00F00151" w:rsidRPr="00C945CD" w:rsidRDefault="00F00151" w:rsidP="00F00151">
      <w:pPr>
        <w:pStyle w:val="paragraph"/>
      </w:pPr>
      <w:r w:rsidRPr="00C945CD">
        <w:tab/>
        <w:t>(c)</w:t>
      </w:r>
      <w:r w:rsidRPr="00C945CD">
        <w:tab/>
        <w:t>a written undertaking given by a person that the person will take specified action directed towards ensuring that the person does not contravene this Act, or is unlikely to contravene this Act, in the future.</w:t>
      </w:r>
    </w:p>
    <w:p w:rsidR="00F00151" w:rsidRPr="00C945CD" w:rsidRDefault="00F00151" w:rsidP="00F00151">
      <w:pPr>
        <w:pStyle w:val="subsection"/>
      </w:pPr>
      <w:r w:rsidRPr="00C945CD">
        <w:tab/>
        <w:t>(2)</w:t>
      </w:r>
      <w:r w:rsidRPr="00C945CD">
        <w:tab/>
        <w:t>The undertaking must be expressed to be an undertaking under this section.</w:t>
      </w:r>
    </w:p>
    <w:p w:rsidR="00F00151" w:rsidRPr="00C945CD" w:rsidRDefault="00F00151" w:rsidP="00F00151">
      <w:pPr>
        <w:pStyle w:val="subsection"/>
      </w:pPr>
      <w:r w:rsidRPr="00C945CD">
        <w:tab/>
        <w:t>(3)</w:t>
      </w:r>
      <w:r w:rsidRPr="00C945CD">
        <w:tab/>
        <w:t>The person may withdraw or vary the undertaking at any time, but only with the consent of the ACMA.</w:t>
      </w:r>
    </w:p>
    <w:p w:rsidR="00F00151" w:rsidRPr="00C945CD" w:rsidRDefault="00F00151" w:rsidP="00F00151">
      <w:pPr>
        <w:pStyle w:val="subsection"/>
      </w:pPr>
      <w:r w:rsidRPr="00C945CD">
        <w:tab/>
        <w:t>(4)</w:t>
      </w:r>
      <w:r w:rsidRPr="00C945CD">
        <w:tab/>
        <w:t>The ACMA may, by written notice given to the person, cancel the undertaking.</w:t>
      </w:r>
    </w:p>
    <w:p w:rsidR="00F00151" w:rsidRPr="00C945CD" w:rsidRDefault="00F00151" w:rsidP="00F00151">
      <w:pPr>
        <w:pStyle w:val="subsection"/>
      </w:pPr>
      <w:r w:rsidRPr="00C945CD">
        <w:tab/>
        <w:t>(5)</w:t>
      </w:r>
      <w:r w:rsidRPr="00C945CD">
        <w:tab/>
        <w:t xml:space="preserve">The ACMA may publish the undertaking on its </w:t>
      </w:r>
      <w:r w:rsidR="00813962" w:rsidRPr="00C945CD">
        <w:t>website</w:t>
      </w:r>
      <w:r w:rsidRPr="00C945CD">
        <w:t>.</w:t>
      </w:r>
    </w:p>
    <w:p w:rsidR="00F00151" w:rsidRPr="00C945CD" w:rsidRDefault="00F00151" w:rsidP="00F00151">
      <w:pPr>
        <w:pStyle w:val="ActHead5"/>
      </w:pPr>
      <w:bookmarkStart w:id="507" w:name="_Toc19106875"/>
      <w:r w:rsidRPr="004C37CE">
        <w:rPr>
          <w:rStyle w:val="CharSectno"/>
        </w:rPr>
        <w:t>298D</w:t>
      </w:r>
      <w:r w:rsidRPr="00C945CD">
        <w:t xml:space="preserve">  Enforcement of undertakings</w:t>
      </w:r>
      <w:bookmarkEnd w:id="507"/>
    </w:p>
    <w:p w:rsidR="00F00151" w:rsidRPr="00C945CD" w:rsidRDefault="00F00151" w:rsidP="00F00151">
      <w:pPr>
        <w:pStyle w:val="subsection"/>
      </w:pPr>
      <w:r w:rsidRPr="00C945CD">
        <w:tab/>
        <w:t>(1)</w:t>
      </w:r>
      <w:r w:rsidRPr="00C945CD">
        <w:tab/>
        <w:t>If:</w:t>
      </w:r>
    </w:p>
    <w:p w:rsidR="00F00151" w:rsidRPr="00C945CD" w:rsidRDefault="00F00151" w:rsidP="00F00151">
      <w:pPr>
        <w:pStyle w:val="paragraph"/>
      </w:pPr>
      <w:r w:rsidRPr="00C945CD">
        <w:tab/>
        <w:t>(a)</w:t>
      </w:r>
      <w:r w:rsidRPr="00C945CD">
        <w:tab/>
        <w:t>a person has given an undertaking under section</w:t>
      </w:r>
      <w:r w:rsidR="00C945CD">
        <w:t> </w:t>
      </w:r>
      <w:r w:rsidRPr="00C945CD">
        <w:t>298C; and</w:t>
      </w:r>
    </w:p>
    <w:p w:rsidR="00F00151" w:rsidRPr="00C945CD" w:rsidRDefault="00F00151" w:rsidP="00F00151">
      <w:pPr>
        <w:pStyle w:val="paragraph"/>
      </w:pPr>
      <w:r w:rsidRPr="00C945CD">
        <w:tab/>
        <w:t>(b)</w:t>
      </w:r>
      <w:r w:rsidRPr="00C945CD">
        <w:tab/>
        <w:t>the undertaking has not been withdrawn or cancelled; and</w:t>
      </w:r>
    </w:p>
    <w:p w:rsidR="00F00151" w:rsidRPr="00C945CD" w:rsidRDefault="00F00151" w:rsidP="00F00151">
      <w:pPr>
        <w:pStyle w:val="paragraph"/>
      </w:pPr>
      <w:r w:rsidRPr="00C945CD">
        <w:tab/>
        <w:t>(c)</w:t>
      </w:r>
      <w:r w:rsidRPr="00C945CD">
        <w:tab/>
        <w:t>the ACMA considers that the person has breached the undertaking;</w:t>
      </w:r>
    </w:p>
    <w:p w:rsidR="00F00151" w:rsidRPr="00C945CD" w:rsidRDefault="00F00151" w:rsidP="00F00151">
      <w:pPr>
        <w:pStyle w:val="subsection2"/>
      </w:pPr>
      <w:r w:rsidRPr="00C945CD">
        <w:t xml:space="preserve">the ACMA may apply to the Federal Court for an order under </w:t>
      </w:r>
      <w:r w:rsidR="00C945CD">
        <w:t>subsection (</w:t>
      </w:r>
      <w:r w:rsidRPr="00C945CD">
        <w:t>2).</w:t>
      </w:r>
    </w:p>
    <w:p w:rsidR="00F00151" w:rsidRPr="00C945CD" w:rsidRDefault="00F00151" w:rsidP="00F00151">
      <w:pPr>
        <w:pStyle w:val="subsection"/>
      </w:pPr>
      <w:r w:rsidRPr="00C945CD">
        <w:tab/>
        <w:t>(2)</w:t>
      </w:r>
      <w:r w:rsidRPr="00C945CD">
        <w:tab/>
        <w:t>If the Federal Court is satisfied that the person has breached the undertaking, the Court may make any or all of the following orders:</w:t>
      </w:r>
    </w:p>
    <w:p w:rsidR="00F00151" w:rsidRPr="00C945CD" w:rsidRDefault="00F00151" w:rsidP="00F00151">
      <w:pPr>
        <w:pStyle w:val="paragraph"/>
      </w:pPr>
      <w:r w:rsidRPr="00C945CD">
        <w:tab/>
        <w:t>(a)</w:t>
      </w:r>
      <w:r w:rsidRPr="00C945CD">
        <w:tab/>
        <w:t>an order directing the person to comply with the undertaking;</w:t>
      </w:r>
    </w:p>
    <w:p w:rsidR="00F00151" w:rsidRPr="00C945CD" w:rsidRDefault="00F00151" w:rsidP="00F00151">
      <w:pPr>
        <w:pStyle w:val="paragraph"/>
      </w:pPr>
      <w:r w:rsidRPr="00C945CD">
        <w:tab/>
        <w:t>(b)</w:t>
      </w:r>
      <w:r w:rsidRPr="00C945CD">
        <w:tab/>
        <w:t>an order directing the person to pay to the ACMA, on behalf of the Commonwealth, an amount up to the amount of any financial benefit that the person has obtained directly or indirectly and that is reasonably attributable to the breach;</w:t>
      </w:r>
    </w:p>
    <w:p w:rsidR="00F00151" w:rsidRPr="00C945CD" w:rsidRDefault="00F00151" w:rsidP="00F00151">
      <w:pPr>
        <w:pStyle w:val="paragraph"/>
      </w:pPr>
      <w:r w:rsidRPr="00C945CD">
        <w:tab/>
        <w:t>(c)</w:t>
      </w:r>
      <w:r w:rsidRPr="00C945CD">
        <w:tab/>
        <w:t>any order that the court considers appropriate directing the person to compensate any other person who has suffered loss or damage as a result of the breach;</w:t>
      </w:r>
    </w:p>
    <w:p w:rsidR="00F00151" w:rsidRPr="00C945CD" w:rsidRDefault="00F00151" w:rsidP="00F00151">
      <w:pPr>
        <w:pStyle w:val="paragraph"/>
      </w:pPr>
      <w:r w:rsidRPr="00C945CD">
        <w:tab/>
        <w:t>(d)</w:t>
      </w:r>
      <w:r w:rsidRPr="00C945CD">
        <w:tab/>
        <w:t>any other order that the court considers appropriate.</w:t>
      </w:r>
    </w:p>
    <w:p w:rsidR="00EB5D5F" w:rsidRPr="00C945CD" w:rsidRDefault="00EB5D5F" w:rsidP="00385B39">
      <w:pPr>
        <w:pStyle w:val="ActHead1"/>
        <w:pageBreakBefore/>
      </w:pPr>
      <w:bookmarkStart w:id="508" w:name="_Toc19106876"/>
      <w:r w:rsidRPr="004C37CE">
        <w:rPr>
          <w:rStyle w:val="CharChapNo"/>
        </w:rPr>
        <w:t>Chapter</w:t>
      </w:r>
      <w:r w:rsidR="00C945CD" w:rsidRPr="004C37CE">
        <w:rPr>
          <w:rStyle w:val="CharChapNo"/>
        </w:rPr>
        <w:t> </w:t>
      </w:r>
      <w:r w:rsidRPr="004C37CE">
        <w:rPr>
          <w:rStyle w:val="CharChapNo"/>
        </w:rPr>
        <w:t>6</w:t>
      </w:r>
      <w:r w:rsidRPr="00C945CD">
        <w:t>—</w:t>
      </w:r>
      <w:r w:rsidRPr="004C37CE">
        <w:rPr>
          <w:rStyle w:val="CharChapText"/>
        </w:rPr>
        <w:t>Miscellaneous</w:t>
      </w:r>
      <w:bookmarkEnd w:id="508"/>
    </w:p>
    <w:p w:rsidR="00EB5D5F" w:rsidRPr="004C37CE" w:rsidRDefault="00EA1622">
      <w:pPr>
        <w:pStyle w:val="Header"/>
      </w:pPr>
      <w:bookmarkStart w:id="509" w:name="f_Check_Lines_below"/>
      <w:bookmarkEnd w:id="509"/>
      <w:r w:rsidRPr="004C37CE">
        <w:rPr>
          <w:rStyle w:val="CharPartNo"/>
        </w:rPr>
        <w:t xml:space="preserve"> </w:t>
      </w:r>
      <w:r w:rsidRPr="004C37CE">
        <w:rPr>
          <w:rStyle w:val="CharPartText"/>
        </w:rPr>
        <w:t xml:space="preserve"> </w:t>
      </w:r>
    </w:p>
    <w:p w:rsidR="00EB5D5F" w:rsidRPr="004C37CE" w:rsidRDefault="00EA1622">
      <w:pPr>
        <w:pStyle w:val="Header"/>
      </w:pPr>
      <w:r w:rsidRPr="004C37CE">
        <w:rPr>
          <w:rStyle w:val="CharDivNo"/>
        </w:rPr>
        <w:t xml:space="preserve"> </w:t>
      </w:r>
      <w:r w:rsidRPr="004C37CE">
        <w:rPr>
          <w:rStyle w:val="CharDivText"/>
        </w:rPr>
        <w:t xml:space="preserve"> </w:t>
      </w:r>
    </w:p>
    <w:p w:rsidR="00EB5D5F" w:rsidRPr="00C945CD" w:rsidRDefault="00EB5D5F" w:rsidP="008A11E4">
      <w:pPr>
        <w:pStyle w:val="ActHead5"/>
      </w:pPr>
      <w:bookmarkStart w:id="510" w:name="_Toc19106877"/>
      <w:r w:rsidRPr="004C37CE">
        <w:rPr>
          <w:rStyle w:val="CharSectno"/>
        </w:rPr>
        <w:t>299</w:t>
      </w:r>
      <w:r w:rsidRPr="00C945CD">
        <w:t xml:space="preserve">  International agreements etc.</w:t>
      </w:r>
      <w:bookmarkEnd w:id="510"/>
    </w:p>
    <w:p w:rsidR="00EB5D5F" w:rsidRPr="00C945CD" w:rsidRDefault="00EB5D5F" w:rsidP="008A4053">
      <w:pPr>
        <w:pStyle w:val="subsection"/>
      </w:pPr>
      <w:r w:rsidRPr="00C945CD">
        <w:tab/>
        <w:t>(1)</w:t>
      </w:r>
      <w:r w:rsidRPr="00C945CD">
        <w:tab/>
        <w:t>A person or body exercising a power conferred under this Act (other than Part</w:t>
      </w:r>
      <w:r w:rsidR="00C945CD">
        <w:t> </w:t>
      </w:r>
      <w:r w:rsidRPr="00C945CD">
        <w:t>4.4 or 5.5) must have regard to:</w:t>
      </w:r>
    </w:p>
    <w:p w:rsidR="00EB5D5F" w:rsidRPr="00C945CD" w:rsidRDefault="00EB5D5F">
      <w:pPr>
        <w:pStyle w:val="paragraph"/>
      </w:pPr>
      <w:r w:rsidRPr="00C945CD">
        <w:tab/>
        <w:t>(a)</w:t>
      </w:r>
      <w:r w:rsidRPr="00C945CD">
        <w:tab/>
        <w:t>any agreement, treaty or convention, between Australia and another country or countries, that makes provision in relation to radio emission; and</w:t>
      </w:r>
    </w:p>
    <w:p w:rsidR="00EB5D5F" w:rsidRPr="00C945CD" w:rsidRDefault="00EB5D5F">
      <w:pPr>
        <w:pStyle w:val="paragraph"/>
      </w:pPr>
      <w:r w:rsidRPr="00C945CD">
        <w:tab/>
        <w:t>(b)</w:t>
      </w:r>
      <w:r w:rsidRPr="00C945CD">
        <w:tab/>
        <w:t>any instrument or writing specified in the regulations.</w:t>
      </w:r>
    </w:p>
    <w:p w:rsidR="00EB5D5F" w:rsidRPr="00C945CD" w:rsidRDefault="00EB5D5F" w:rsidP="008A4053">
      <w:pPr>
        <w:pStyle w:val="subsection"/>
      </w:pPr>
      <w:r w:rsidRPr="00C945CD">
        <w:tab/>
        <w:t>(2)</w:t>
      </w:r>
      <w:r w:rsidRPr="00C945CD">
        <w:tab/>
        <w:t xml:space="preserve">Nothing in </w:t>
      </w:r>
      <w:r w:rsidR="00C945CD">
        <w:t>subsection (</w:t>
      </w:r>
      <w:r w:rsidRPr="00C945CD">
        <w:t>1) limits the kinds of matters to which the person or body may have regard in exercising those powers.</w:t>
      </w:r>
    </w:p>
    <w:p w:rsidR="00EB5D5F" w:rsidRPr="00C945CD" w:rsidRDefault="00EB5D5F" w:rsidP="008A4053">
      <w:pPr>
        <w:pStyle w:val="subsection"/>
      </w:pPr>
      <w:r w:rsidRPr="00C945CD">
        <w:tab/>
        <w:t>(3)</w:t>
      </w:r>
      <w:r w:rsidRPr="00C945CD">
        <w:tab/>
        <w:t xml:space="preserve">Regulations made for the purposes of </w:t>
      </w:r>
      <w:r w:rsidR="00C945CD">
        <w:t>paragraph (</w:t>
      </w:r>
      <w:r w:rsidRPr="00C945CD">
        <w:t>1)(b) may prescribe a specified instrument or writing:</w:t>
      </w:r>
    </w:p>
    <w:p w:rsidR="00EB5D5F" w:rsidRPr="00C945CD" w:rsidRDefault="00EB5D5F">
      <w:pPr>
        <w:pStyle w:val="paragraph"/>
      </w:pPr>
      <w:r w:rsidRPr="00C945CD">
        <w:tab/>
        <w:t>(a)</w:t>
      </w:r>
      <w:r w:rsidRPr="00C945CD">
        <w:tab/>
        <w:t>as in force or existence at the time when the regulations come into effect; or</w:t>
      </w:r>
    </w:p>
    <w:p w:rsidR="00EB5D5F" w:rsidRPr="00C945CD" w:rsidRDefault="00EB5D5F">
      <w:pPr>
        <w:pStyle w:val="paragraph"/>
      </w:pPr>
      <w:r w:rsidRPr="00C945CD">
        <w:tab/>
        <w:t>(b)</w:t>
      </w:r>
      <w:r w:rsidRPr="00C945CD">
        <w:tab/>
        <w:t>as amended or altered from time to time.</w:t>
      </w:r>
    </w:p>
    <w:p w:rsidR="00EB5D5F" w:rsidRPr="00C945CD" w:rsidRDefault="00EB5D5F" w:rsidP="008A11E4">
      <w:pPr>
        <w:pStyle w:val="ActHead5"/>
      </w:pPr>
      <w:bookmarkStart w:id="511" w:name="_Toc19106878"/>
      <w:r w:rsidRPr="004C37CE">
        <w:rPr>
          <w:rStyle w:val="CharSectno"/>
        </w:rPr>
        <w:t>300</w:t>
      </w:r>
      <w:r w:rsidRPr="00C945CD">
        <w:t xml:space="preserve">  Labelling of radiocommunications transmitters for purposes of identification</w:t>
      </w:r>
      <w:bookmarkEnd w:id="511"/>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 by determination in writing, require any person who operates a radiocommunications transmitter under a licence to apply to that transmitter a label setting out the information specified in the determination.</w:t>
      </w:r>
    </w:p>
    <w:p w:rsidR="00EB5D5F" w:rsidRPr="00C945CD" w:rsidRDefault="00EB5D5F" w:rsidP="008A4053">
      <w:pPr>
        <w:pStyle w:val="subsection"/>
      </w:pPr>
      <w:r w:rsidRPr="00C945CD">
        <w:tab/>
        <w:t>(2)</w:t>
      </w:r>
      <w:r w:rsidRPr="00C945CD">
        <w:tab/>
        <w:t xml:space="preserve">Without limiting the generality of </w:t>
      </w:r>
      <w:r w:rsidR="00C945CD">
        <w:t>subsection (</w:t>
      </w:r>
      <w:r w:rsidRPr="00C945CD">
        <w:t>1), the determination may specify the following information:</w:t>
      </w:r>
    </w:p>
    <w:p w:rsidR="00EB5D5F" w:rsidRPr="00C945CD" w:rsidRDefault="00EB5D5F">
      <w:pPr>
        <w:pStyle w:val="paragraph"/>
      </w:pPr>
      <w:r w:rsidRPr="00C945CD">
        <w:tab/>
        <w:t>(a)</w:t>
      </w:r>
      <w:r w:rsidRPr="00C945CD">
        <w:tab/>
        <w:t>details about the licence under which the radiocommunications transmitter is being operated;</w:t>
      </w:r>
    </w:p>
    <w:p w:rsidR="00EB5D5F" w:rsidRPr="00C945CD" w:rsidRDefault="00EB5D5F">
      <w:pPr>
        <w:pStyle w:val="paragraph"/>
      </w:pPr>
      <w:r w:rsidRPr="00C945CD">
        <w:tab/>
        <w:t>(b)</w:t>
      </w:r>
      <w:r w:rsidRPr="00C945CD">
        <w:tab/>
        <w:t>the name and address of the licensee.</w:t>
      </w:r>
    </w:p>
    <w:p w:rsidR="00EB5D5F" w:rsidRPr="00C945CD" w:rsidRDefault="00EB5D5F" w:rsidP="008A4053">
      <w:pPr>
        <w:pStyle w:val="subsection"/>
      </w:pPr>
      <w:r w:rsidRPr="00C945CD">
        <w:tab/>
        <w:t>(3)</w:t>
      </w:r>
      <w:r w:rsidRPr="00C945CD">
        <w:tab/>
        <w:t>The label must be in the form specified by the determination.</w:t>
      </w:r>
    </w:p>
    <w:p w:rsidR="00EB5D5F" w:rsidRPr="00C945CD" w:rsidRDefault="00EB5D5F" w:rsidP="008A4053">
      <w:pPr>
        <w:pStyle w:val="subsection"/>
      </w:pPr>
      <w:r w:rsidRPr="00C945CD">
        <w:tab/>
        <w:t>(4)</w:t>
      </w:r>
      <w:r w:rsidRPr="00C945CD">
        <w:tab/>
        <w:t>A person required by a determination to apply a label to a radiocommunications transmitter must comply with the determination.</w:t>
      </w:r>
    </w:p>
    <w:p w:rsidR="00EB5D5F" w:rsidRPr="00C945CD" w:rsidRDefault="00EB5D5F">
      <w:pPr>
        <w:pStyle w:val="Penalty"/>
      </w:pPr>
      <w:r w:rsidRPr="00C945CD">
        <w:t>Penalty:</w:t>
      </w:r>
      <w:r w:rsidRPr="00C945CD">
        <w:tab/>
        <w:t>100 penalty units.</w:t>
      </w:r>
    </w:p>
    <w:p w:rsidR="00EB5D5F" w:rsidRPr="00C945CD" w:rsidRDefault="00EB5D5F" w:rsidP="008A4053">
      <w:pPr>
        <w:pStyle w:val="subsection"/>
      </w:pPr>
      <w:r w:rsidRPr="00C945CD">
        <w:tab/>
        <w:t>(5)</w:t>
      </w:r>
      <w:r w:rsidRPr="00C945CD">
        <w:tab/>
        <w:t xml:space="preserve">A determination is a </w:t>
      </w:r>
      <w:r w:rsidR="00A67EED" w:rsidRPr="00C945CD">
        <w:t>legislative instrument</w:t>
      </w:r>
      <w:r w:rsidRPr="00C945CD">
        <w:t>.</w:t>
      </w:r>
    </w:p>
    <w:p w:rsidR="00EB5D5F" w:rsidRPr="00C945CD" w:rsidRDefault="00EB5D5F" w:rsidP="008A11E4">
      <w:pPr>
        <w:pStyle w:val="ActHead5"/>
      </w:pPr>
      <w:bookmarkStart w:id="512" w:name="_Toc19106879"/>
      <w:r w:rsidRPr="004C37CE">
        <w:rPr>
          <w:rStyle w:val="CharSectno"/>
        </w:rPr>
        <w:t>301</w:t>
      </w:r>
      <w:r w:rsidRPr="00C945CD">
        <w:t xml:space="preserve">  Supply of radiocommunications devices to unlicensed persons</w:t>
      </w:r>
      <w:bookmarkEnd w:id="512"/>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2), a person (the </w:t>
      </w:r>
      <w:r w:rsidRPr="00C945CD">
        <w:rPr>
          <w:b/>
          <w:i/>
        </w:rPr>
        <w:t>supplier</w:t>
      </w:r>
      <w:r w:rsidRPr="00C945CD">
        <w:t>) who carries on the business of supplying radiocommunications devices to persons intending to operate them must not supply another person with an eligible radiocommunications device in the course of carrying on that business unless:</w:t>
      </w:r>
    </w:p>
    <w:p w:rsidR="00EB5D5F" w:rsidRPr="00C945CD" w:rsidRDefault="00EB5D5F">
      <w:pPr>
        <w:pStyle w:val="paragraph"/>
      </w:pPr>
      <w:r w:rsidRPr="00C945CD">
        <w:tab/>
        <w:t>(a)</w:t>
      </w:r>
      <w:r w:rsidRPr="00C945CD">
        <w:tab/>
        <w:t>the other person presents to the supplier a licence, or a duplicate of the licence, that authorises the other person to operate the device; and</w:t>
      </w:r>
    </w:p>
    <w:p w:rsidR="00EB5D5F" w:rsidRPr="00C945CD" w:rsidRDefault="00EB5D5F">
      <w:pPr>
        <w:pStyle w:val="paragraph"/>
      </w:pPr>
      <w:r w:rsidRPr="00C945CD">
        <w:tab/>
        <w:t>(b)</w:t>
      </w:r>
      <w:r w:rsidRPr="00C945CD">
        <w:tab/>
        <w:t>the supplier causes such particulars relating to supply of the device as are specified in the regulations to be recorded in a document kept for the purposes of this Act.</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(1A)</w:t>
      </w:r>
      <w:r w:rsidRPr="00C945CD">
        <w:tab/>
      </w:r>
      <w:r w:rsidR="00C945CD">
        <w:t>Subsection (</w:t>
      </w:r>
      <w:r w:rsidRPr="00C945CD">
        <w:t>1) does not apply if the person has a reasonable excuse.</w:t>
      </w:r>
    </w:p>
    <w:p w:rsidR="00EB5D5F" w:rsidRPr="00C945CD" w:rsidRDefault="00EB5D5F">
      <w:pPr>
        <w:pStyle w:val="notetext"/>
      </w:pPr>
      <w:r w:rsidRPr="00C945CD">
        <w:t>Note:</w:t>
      </w:r>
      <w:r w:rsidRPr="00C945CD">
        <w:tab/>
        <w:t xml:space="preserve">A defendant bears an evidential burden in relation to the matter in </w:t>
      </w:r>
      <w:r w:rsidR="00C945CD">
        <w:t>subsection (</w:t>
      </w:r>
      <w:r w:rsidRPr="00C945CD">
        <w:t>1A) (see subsection</w:t>
      </w:r>
      <w:r w:rsidR="00C945CD">
        <w:t> </w:t>
      </w:r>
      <w:r w:rsidRPr="00C945CD">
        <w:t xml:space="preserve">13.3(3) of the </w:t>
      </w:r>
      <w:r w:rsidRPr="00C945CD">
        <w:rPr>
          <w:i/>
        </w:rPr>
        <w:t>Criminal Code</w:t>
      </w:r>
      <w:r w:rsidRPr="00C945CD">
        <w:t>).</w:t>
      </w:r>
    </w:p>
    <w:p w:rsidR="00EB5D5F" w:rsidRPr="00C945CD" w:rsidRDefault="00EB5D5F" w:rsidP="008A4053">
      <w:pPr>
        <w:pStyle w:val="subsection"/>
      </w:pPr>
      <w:r w:rsidRPr="00C945CD">
        <w:tab/>
        <w:t>(1B)</w:t>
      </w:r>
      <w:r w:rsidRPr="00C945CD">
        <w:tab/>
      </w:r>
      <w:r w:rsidR="00C945CD">
        <w:t>Subsection (</w:t>
      </w:r>
      <w:r w:rsidRPr="00C945CD">
        <w:t>1)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8A4053">
      <w:pPr>
        <w:pStyle w:val="subsection"/>
      </w:pPr>
      <w:r w:rsidRPr="00C945CD">
        <w:tab/>
        <w:t>(2)</w:t>
      </w:r>
      <w:r w:rsidRPr="00C945CD">
        <w:tab/>
        <w:t>It is a defence if the supplier believed on reasonable grounds that a document that the other person presented to the supplier was a licence that authorised the other person to operate the radiocommunications device.</w:t>
      </w:r>
    </w:p>
    <w:p w:rsidR="00EB5D5F" w:rsidRPr="00C945CD" w:rsidRDefault="00EB5D5F" w:rsidP="008A4053">
      <w:pPr>
        <w:pStyle w:val="subsection"/>
      </w:pPr>
      <w:r w:rsidRPr="00C945CD">
        <w:tab/>
        <w:t>(3)</w:t>
      </w:r>
      <w:r w:rsidRPr="00C945CD">
        <w:tab/>
        <w:t xml:space="preserve">The supplier must retain the document in which particulars of the supply were recorded under </w:t>
      </w:r>
      <w:r w:rsidR="00C945CD">
        <w:t>subsection (</w:t>
      </w:r>
      <w:r w:rsidRPr="00C945CD">
        <w:t>1) for at least 2</w:t>
      </w:r>
      <w:r w:rsidR="00DC3953" w:rsidRPr="00C945CD">
        <w:t xml:space="preserve"> </w:t>
      </w:r>
      <w:r w:rsidRPr="00C945CD">
        <w:t>years after the supply.</w:t>
      </w:r>
    </w:p>
    <w:p w:rsidR="00EB5D5F" w:rsidRPr="00C945CD" w:rsidRDefault="00EB5D5F">
      <w:pPr>
        <w:pStyle w:val="Penalty"/>
      </w:pPr>
      <w:r w:rsidRPr="00C945CD">
        <w:t>Penalty:</w:t>
      </w:r>
      <w:r w:rsidRPr="00C945CD">
        <w:tab/>
        <w:t>20 penalty units.</w:t>
      </w:r>
    </w:p>
    <w:p w:rsidR="00EB5D5F" w:rsidRPr="00C945CD" w:rsidRDefault="00EB5D5F" w:rsidP="008A4053">
      <w:pPr>
        <w:pStyle w:val="subsection"/>
      </w:pPr>
      <w:r w:rsidRPr="00C945CD">
        <w:tab/>
        <w:t>(3A)</w:t>
      </w:r>
      <w:r w:rsidRPr="00C945CD">
        <w:tab/>
      </w:r>
      <w:r w:rsidR="00C945CD">
        <w:t>Subsection (</w:t>
      </w:r>
      <w:r w:rsidRPr="00C945CD">
        <w:t>3) is an offence of strict liability.</w:t>
      </w:r>
    </w:p>
    <w:p w:rsidR="00EB5D5F" w:rsidRPr="00C945CD" w:rsidRDefault="00EB5D5F">
      <w:pPr>
        <w:pStyle w:val="notetext"/>
      </w:pPr>
      <w:r w:rsidRPr="00C945CD">
        <w:t>Note:</w:t>
      </w:r>
      <w:r w:rsidRPr="00C945CD">
        <w:tab/>
        <w:t xml:space="preserve">For </w:t>
      </w:r>
      <w:r w:rsidRPr="00C945CD">
        <w:rPr>
          <w:b/>
          <w:i/>
        </w:rPr>
        <w:t>strict liability</w:t>
      </w:r>
      <w:r w:rsidRPr="00C945CD">
        <w:t>, see section</w:t>
      </w:r>
      <w:r w:rsidR="00C945CD">
        <w:t> </w:t>
      </w:r>
      <w:r w:rsidRPr="00C945CD">
        <w:t xml:space="preserve">6.1 of the </w:t>
      </w:r>
      <w:r w:rsidRPr="00C945CD">
        <w:rPr>
          <w:i/>
        </w:rPr>
        <w:t>Criminal Code</w:t>
      </w:r>
      <w:r w:rsidRPr="00C945CD">
        <w:t>.</w:t>
      </w:r>
    </w:p>
    <w:p w:rsidR="00EB5D5F" w:rsidRPr="00C945CD" w:rsidRDefault="00EB5D5F" w:rsidP="00C91649">
      <w:pPr>
        <w:pStyle w:val="subsection"/>
        <w:keepNext/>
        <w:keepLines/>
      </w:pPr>
      <w:r w:rsidRPr="00C945CD">
        <w:tab/>
        <w:t>(4)</w:t>
      </w:r>
      <w:r w:rsidRPr="00C945CD">
        <w:tab/>
        <w:t xml:space="preserve">In </w:t>
      </w:r>
      <w:r w:rsidR="00C945CD">
        <w:t>subsection (</w:t>
      </w:r>
      <w:r w:rsidRPr="00C945CD">
        <w:t>1):</w:t>
      </w:r>
    </w:p>
    <w:p w:rsidR="00EB5D5F" w:rsidRPr="00C945CD" w:rsidRDefault="00EB5D5F">
      <w:pPr>
        <w:pStyle w:val="Definition"/>
      </w:pPr>
      <w:r w:rsidRPr="00C945CD">
        <w:rPr>
          <w:b/>
          <w:i/>
        </w:rPr>
        <w:t>eligible radiocommunications device</w:t>
      </w:r>
      <w:r w:rsidRPr="00C945CD">
        <w:t xml:space="preserve"> means a radiocommunications device included in a class of radiocommunications devices specified in the regulations.</w:t>
      </w:r>
    </w:p>
    <w:p w:rsidR="00EB5D5F" w:rsidRPr="00C945CD" w:rsidRDefault="00EB5D5F" w:rsidP="008A11E4">
      <w:pPr>
        <w:pStyle w:val="ActHead5"/>
      </w:pPr>
      <w:bookmarkStart w:id="513" w:name="_Toc19106880"/>
      <w:r w:rsidRPr="004C37CE">
        <w:rPr>
          <w:rStyle w:val="CharSectno"/>
        </w:rPr>
        <w:t>303</w:t>
      </w:r>
      <w:r w:rsidRPr="00C945CD">
        <w:t xml:space="preserve">  Compilation etc. of information</w:t>
      </w:r>
      <w:bookmarkEnd w:id="513"/>
    </w:p>
    <w:p w:rsidR="00EB5D5F" w:rsidRPr="00C945CD" w:rsidRDefault="00EB5D5F" w:rsidP="008A4053">
      <w:pPr>
        <w:pStyle w:val="subsection"/>
      </w:pPr>
      <w:r w:rsidRPr="00C945CD">
        <w:tab/>
      </w:r>
      <w:r w:rsidRPr="00C945CD">
        <w:tab/>
        <w:t xml:space="preserve">The </w:t>
      </w:r>
      <w:r w:rsidR="00DC415B" w:rsidRPr="00C945CD">
        <w:t>ACMA</w:t>
      </w:r>
      <w:r w:rsidRPr="00C945CD">
        <w:t xml:space="preserve"> may:</w:t>
      </w:r>
    </w:p>
    <w:p w:rsidR="00EB5D5F" w:rsidRPr="00C945CD" w:rsidRDefault="00EB5D5F">
      <w:pPr>
        <w:pStyle w:val="paragraph"/>
      </w:pPr>
      <w:r w:rsidRPr="00C945CD">
        <w:tab/>
        <w:t>(a)</w:t>
      </w:r>
      <w:r w:rsidRPr="00C945CD">
        <w:tab/>
        <w:t>conduct research into; and</w:t>
      </w:r>
    </w:p>
    <w:p w:rsidR="00EB5D5F" w:rsidRPr="00C945CD" w:rsidRDefault="00EB5D5F">
      <w:pPr>
        <w:pStyle w:val="paragraph"/>
      </w:pPr>
      <w:r w:rsidRPr="00C945CD">
        <w:tab/>
        <w:t>(b)</w:t>
      </w:r>
      <w:r w:rsidRPr="00C945CD">
        <w:tab/>
        <w:t>compile, and publish in any way it thinks fit, information about;</w:t>
      </w:r>
    </w:p>
    <w:p w:rsidR="00EB5D5F" w:rsidRPr="00C945CD" w:rsidRDefault="00EB5D5F">
      <w:pPr>
        <w:pStyle w:val="subsection2"/>
      </w:pPr>
      <w:r w:rsidRPr="00C945CD">
        <w:t>any of the following:</w:t>
      </w:r>
    </w:p>
    <w:p w:rsidR="00EB5D5F" w:rsidRPr="00C945CD" w:rsidRDefault="00EB5D5F">
      <w:pPr>
        <w:pStyle w:val="paragraph"/>
      </w:pPr>
      <w:r w:rsidRPr="00C945CD">
        <w:tab/>
        <w:t>(c)</w:t>
      </w:r>
      <w:r w:rsidRPr="00C945CD">
        <w:tab/>
        <w:t>allocation and use of the spectrum;</w:t>
      </w:r>
    </w:p>
    <w:p w:rsidR="00EB5D5F" w:rsidRPr="00C945CD" w:rsidRDefault="00EB5D5F">
      <w:pPr>
        <w:pStyle w:val="paragraph"/>
      </w:pPr>
      <w:r w:rsidRPr="00C945CD">
        <w:tab/>
        <w:t>(d)</w:t>
      </w:r>
      <w:r w:rsidRPr="00C945CD">
        <w:tab/>
        <w:t>market demand for, and prices paid for allocation of, parts of the spectrum;</w:t>
      </w:r>
    </w:p>
    <w:p w:rsidR="00EB5D5F" w:rsidRPr="00C945CD" w:rsidRDefault="00EB5D5F">
      <w:pPr>
        <w:pStyle w:val="paragraph"/>
      </w:pPr>
      <w:r w:rsidRPr="00C945CD">
        <w:tab/>
        <w:t>(e)</w:t>
      </w:r>
      <w:r w:rsidRPr="00C945CD">
        <w:tab/>
        <w:t xml:space="preserve">charges fixed by the </w:t>
      </w:r>
      <w:r w:rsidR="00DC415B" w:rsidRPr="00C945CD">
        <w:t>ACMA</w:t>
      </w:r>
      <w:r w:rsidRPr="00C945CD">
        <w:t>, including any discounts or exemptions in respect of public or community services;</w:t>
      </w:r>
    </w:p>
    <w:p w:rsidR="00EB5D5F" w:rsidRPr="00C945CD" w:rsidRDefault="00EB5D5F">
      <w:pPr>
        <w:pStyle w:val="paragraph"/>
      </w:pPr>
      <w:r w:rsidRPr="00C945CD">
        <w:tab/>
        <w:t>(f)</w:t>
      </w:r>
      <w:r w:rsidRPr="00C945CD">
        <w:tab/>
        <w:t>social, economic and environmental effects of radio transmission;</w:t>
      </w:r>
    </w:p>
    <w:p w:rsidR="00EB5D5F" w:rsidRPr="00C945CD" w:rsidRDefault="00EB5D5F">
      <w:pPr>
        <w:pStyle w:val="paragraph"/>
      </w:pPr>
      <w:r w:rsidRPr="00C945CD">
        <w:tab/>
        <w:t>(g)</w:t>
      </w:r>
      <w:r w:rsidRPr="00C945CD">
        <w:tab/>
        <w:t>supply, manufacture and operation of devices;</w:t>
      </w:r>
    </w:p>
    <w:p w:rsidR="00EB5D5F" w:rsidRPr="00C945CD" w:rsidRDefault="00EB5D5F">
      <w:pPr>
        <w:pStyle w:val="paragraph"/>
      </w:pPr>
      <w:r w:rsidRPr="00C945CD">
        <w:tab/>
        <w:t>(h)</w:t>
      </w:r>
      <w:r w:rsidRPr="00C945CD">
        <w:tab/>
        <w:t>standards;</w:t>
      </w:r>
    </w:p>
    <w:p w:rsidR="00EB5D5F" w:rsidRPr="00C945CD" w:rsidRDefault="00EB5D5F">
      <w:pPr>
        <w:pStyle w:val="paragraph"/>
      </w:pPr>
      <w:r w:rsidRPr="00C945CD">
        <w:tab/>
        <w:t>(i)</w:t>
      </w:r>
      <w:r w:rsidRPr="00C945CD">
        <w:tab/>
        <w:t>any other matter relating to radiocommunications or radio emissions.</w:t>
      </w:r>
    </w:p>
    <w:p w:rsidR="00EB5D5F" w:rsidRPr="00C945CD" w:rsidRDefault="00EB5D5F" w:rsidP="008A11E4">
      <w:pPr>
        <w:pStyle w:val="ActHead5"/>
      </w:pPr>
      <w:bookmarkStart w:id="514" w:name="_Toc19106881"/>
      <w:r w:rsidRPr="004C37CE">
        <w:rPr>
          <w:rStyle w:val="CharSectno"/>
        </w:rPr>
        <w:t>304</w:t>
      </w:r>
      <w:r w:rsidRPr="00C945CD">
        <w:t xml:space="preserve">  Applications etc. in electronic form</w:t>
      </w:r>
      <w:bookmarkEnd w:id="514"/>
    </w:p>
    <w:p w:rsidR="00EB5D5F" w:rsidRPr="00C945CD" w:rsidRDefault="00EB5D5F" w:rsidP="008A4053">
      <w:pPr>
        <w:pStyle w:val="subsection"/>
      </w:pPr>
      <w:r w:rsidRPr="00C945CD">
        <w:tab/>
        <w:t>(1)</w:t>
      </w:r>
      <w:r w:rsidRPr="00C945CD">
        <w:tab/>
        <w:t xml:space="preserve">The </w:t>
      </w:r>
      <w:r w:rsidR="00DC415B" w:rsidRPr="00C945CD">
        <w:t>ACMA</w:t>
      </w:r>
      <w:r w:rsidRPr="00C945CD">
        <w:t xml:space="preserve"> may:</w:t>
      </w:r>
    </w:p>
    <w:p w:rsidR="00EB5D5F" w:rsidRPr="00C945CD" w:rsidRDefault="00EB5D5F">
      <w:pPr>
        <w:pStyle w:val="paragraph"/>
      </w:pPr>
      <w:r w:rsidRPr="00C945CD">
        <w:tab/>
        <w:t>(a)</w:t>
      </w:r>
      <w:r w:rsidRPr="00C945CD">
        <w:tab/>
        <w:t>receive an application under this Act from a person in an electronic form; and</w:t>
      </w:r>
    </w:p>
    <w:p w:rsidR="00EB5D5F" w:rsidRPr="00C945CD" w:rsidRDefault="00EB5D5F">
      <w:pPr>
        <w:pStyle w:val="paragraph"/>
      </w:pPr>
      <w:r w:rsidRPr="00C945CD">
        <w:tab/>
        <w:t>(b)</w:t>
      </w:r>
      <w:r w:rsidRPr="00C945CD">
        <w:tab/>
        <w:t>give a person an instrument under this Act in an electronic form;</w:t>
      </w:r>
    </w:p>
    <w:p w:rsidR="00EB5D5F" w:rsidRPr="00C945CD" w:rsidRDefault="00EB5D5F">
      <w:pPr>
        <w:pStyle w:val="subsection2"/>
      </w:pPr>
      <w:r w:rsidRPr="00C945CD">
        <w:t xml:space="preserve">if it is practicable and convenient, for both the </w:t>
      </w:r>
      <w:r w:rsidR="00DC415B" w:rsidRPr="00C945CD">
        <w:t>ACMA</w:t>
      </w:r>
      <w:r w:rsidRPr="00C945CD">
        <w:t xml:space="preserve"> and the person, for the </w:t>
      </w:r>
      <w:r w:rsidR="00DC415B" w:rsidRPr="00C945CD">
        <w:t>ACMA</w:t>
      </w:r>
      <w:r w:rsidRPr="00C945CD">
        <w:t xml:space="preserve"> to do so.</w:t>
      </w:r>
    </w:p>
    <w:p w:rsidR="00EB5D5F" w:rsidRPr="00C945CD" w:rsidRDefault="00EB5D5F" w:rsidP="008A4053">
      <w:pPr>
        <w:pStyle w:val="subsection"/>
      </w:pPr>
      <w:r w:rsidRPr="00C945CD">
        <w:tab/>
        <w:t>(2)</w:t>
      </w:r>
      <w:r w:rsidRPr="00C945CD">
        <w:tab/>
        <w:t xml:space="preserve">This section does not enable the </w:t>
      </w:r>
      <w:r w:rsidR="00DC415B" w:rsidRPr="00C945CD">
        <w:t>ACMA</w:t>
      </w:r>
      <w:r w:rsidRPr="00C945CD">
        <w:t xml:space="preserve"> to require applications to be made in an electronic form.</w:t>
      </w:r>
    </w:p>
    <w:p w:rsidR="00EB5D5F" w:rsidRPr="00C945CD" w:rsidRDefault="00EB5D5F" w:rsidP="008A11E4">
      <w:pPr>
        <w:pStyle w:val="ActHead5"/>
      </w:pPr>
      <w:bookmarkStart w:id="515" w:name="_Toc19106882"/>
      <w:r w:rsidRPr="004C37CE">
        <w:rPr>
          <w:rStyle w:val="CharSectno"/>
        </w:rPr>
        <w:t>305</w:t>
      </w:r>
      <w:r w:rsidRPr="00C945CD">
        <w:t xml:space="preserve">  Evidentiary certificates</w:t>
      </w:r>
      <w:bookmarkEnd w:id="515"/>
    </w:p>
    <w:p w:rsidR="00EB5D5F" w:rsidRPr="00C945CD" w:rsidRDefault="00EB5D5F" w:rsidP="008A4053">
      <w:pPr>
        <w:pStyle w:val="subsection"/>
      </w:pPr>
      <w:r w:rsidRPr="00C945CD">
        <w:tab/>
        <w:t>(1)</w:t>
      </w:r>
      <w:r w:rsidRPr="00C945CD">
        <w:tab/>
        <w:t>A Commonwealth officer who holds such qualifications as are specified in the regulations may issue a certificate, signed by the officer, setting out such facts as he or she considers relevant with respect to:</w:t>
      </w:r>
    </w:p>
    <w:p w:rsidR="00EB5D5F" w:rsidRPr="00C945CD" w:rsidRDefault="00EB5D5F">
      <w:pPr>
        <w:pStyle w:val="paragraph"/>
      </w:pPr>
      <w:r w:rsidRPr="00C945CD">
        <w:tab/>
        <w:t>(a)</w:t>
      </w:r>
      <w:r w:rsidRPr="00C945CD">
        <w:tab/>
        <w:t>his or her qualifications; and</w:t>
      </w:r>
    </w:p>
    <w:p w:rsidR="00EB5D5F" w:rsidRPr="00C945CD" w:rsidRDefault="00EB5D5F">
      <w:pPr>
        <w:pStyle w:val="paragraph"/>
      </w:pPr>
      <w:r w:rsidRPr="00C945CD">
        <w:tab/>
        <w:t>(b)</w:t>
      </w:r>
      <w:r w:rsidRPr="00C945CD">
        <w:tab/>
        <w:t>an examination he or she has made of a device.</w:t>
      </w:r>
    </w:p>
    <w:p w:rsidR="00EB5D5F" w:rsidRPr="00C945CD" w:rsidRDefault="00EB5D5F" w:rsidP="008A4053">
      <w:pPr>
        <w:pStyle w:val="subsection"/>
      </w:pPr>
      <w:r w:rsidRPr="00C945CD">
        <w:tab/>
        <w:t>(2)</w:t>
      </w:r>
      <w:r w:rsidRPr="00C945CD">
        <w:tab/>
        <w:t xml:space="preserve">A certificate purporting to be issued under </w:t>
      </w:r>
      <w:r w:rsidR="00C945CD">
        <w:t>subsection (</w:t>
      </w:r>
      <w:r w:rsidRPr="00C945CD">
        <w:t xml:space="preserve">1) and to be duly signed is, in proceedings under or arising out of this Act or the </w:t>
      </w:r>
      <w:r w:rsidRPr="00C945CD">
        <w:rPr>
          <w:i/>
        </w:rPr>
        <w:t>Customs Act 1901</w:t>
      </w:r>
      <w:r w:rsidRPr="00C945CD">
        <w:t>, prima facie</w:t>
      </w:r>
      <w:r w:rsidRPr="00C945CD">
        <w:rPr>
          <w:i/>
        </w:rPr>
        <w:t xml:space="preserve"> </w:t>
      </w:r>
      <w:r w:rsidRPr="00C945CD">
        <w:t>evidence of the facts stated in it.</w:t>
      </w:r>
    </w:p>
    <w:p w:rsidR="00EB5D5F" w:rsidRPr="00C945CD" w:rsidRDefault="00EB5D5F" w:rsidP="008A4053">
      <w:pPr>
        <w:pStyle w:val="subsection"/>
      </w:pPr>
      <w:r w:rsidRPr="00C945CD">
        <w:tab/>
        <w:t>(3)</w:t>
      </w:r>
      <w:r w:rsidRPr="00C945CD">
        <w:tab/>
        <w:t xml:space="preserve">The </w:t>
      </w:r>
      <w:r w:rsidR="00DC415B" w:rsidRPr="00C945CD">
        <w:t>ACMA</w:t>
      </w:r>
      <w:r w:rsidRPr="00C945CD">
        <w:t xml:space="preserve"> may issue a certificate, signed by a person authorised by the </w:t>
      </w:r>
      <w:r w:rsidR="00DC415B" w:rsidRPr="00C945CD">
        <w:t>ACMA</w:t>
      </w:r>
      <w:r w:rsidRPr="00C945CD">
        <w:t xml:space="preserve"> for the purposes of this subsection, stating that at a specified time, or during a specified period, a specified person was, or was not, the holder of a specified kind of radiocommunications instrument.</w:t>
      </w:r>
    </w:p>
    <w:p w:rsidR="00EB5D5F" w:rsidRPr="00C945CD" w:rsidRDefault="00EB5D5F" w:rsidP="008A4053">
      <w:pPr>
        <w:pStyle w:val="subsection"/>
      </w:pPr>
      <w:r w:rsidRPr="00C945CD">
        <w:tab/>
        <w:t>(4)</w:t>
      </w:r>
      <w:r w:rsidRPr="00C945CD">
        <w:tab/>
        <w:t xml:space="preserve">A certificate purporting to be issued under </w:t>
      </w:r>
      <w:r w:rsidR="00C945CD">
        <w:t>subsection (</w:t>
      </w:r>
      <w:r w:rsidRPr="00C945CD">
        <w:t>3) and to be duly signed is, in proceedings under or arising out of this Act, prima facie</w:t>
      </w:r>
      <w:r w:rsidRPr="00C945CD">
        <w:rPr>
          <w:i/>
        </w:rPr>
        <w:t xml:space="preserve"> </w:t>
      </w:r>
      <w:r w:rsidRPr="00C945CD">
        <w:t>evidence of the facts stated in it.</w:t>
      </w:r>
    </w:p>
    <w:p w:rsidR="00EB5D5F" w:rsidRPr="00C945CD" w:rsidRDefault="00EB5D5F" w:rsidP="008A4053">
      <w:pPr>
        <w:pStyle w:val="subsection"/>
      </w:pPr>
      <w:r w:rsidRPr="00C945CD">
        <w:tab/>
        <w:t>(5)</w:t>
      </w:r>
      <w:r w:rsidRPr="00C945CD">
        <w:tab/>
        <w:t>In this section:</w:t>
      </w:r>
    </w:p>
    <w:p w:rsidR="00EB5D5F" w:rsidRPr="00C945CD" w:rsidRDefault="00EB5D5F">
      <w:pPr>
        <w:pStyle w:val="Definition"/>
      </w:pPr>
      <w:r w:rsidRPr="00C945CD">
        <w:rPr>
          <w:b/>
          <w:i/>
        </w:rPr>
        <w:t>radiocommunications instrument</w:t>
      </w:r>
      <w:r w:rsidRPr="00C945CD">
        <w:t xml:space="preserve"> means a licence, certificate or permit issued under this Act, and includes a permission issued under section</w:t>
      </w:r>
      <w:r w:rsidR="00C945CD">
        <w:t> </w:t>
      </w:r>
      <w:r w:rsidRPr="00C945CD">
        <w:t>174.</w:t>
      </w:r>
    </w:p>
    <w:p w:rsidR="00E8524B" w:rsidRPr="00C945CD" w:rsidRDefault="00E8524B" w:rsidP="00E8524B">
      <w:pPr>
        <w:pStyle w:val="ActHead5"/>
      </w:pPr>
      <w:bookmarkStart w:id="516" w:name="_Toc19106883"/>
      <w:r w:rsidRPr="004C37CE">
        <w:rPr>
          <w:rStyle w:val="CharSectno"/>
        </w:rPr>
        <w:t>306</w:t>
      </w:r>
      <w:r w:rsidRPr="00C945CD">
        <w:t xml:space="preserve">  Conduct by directors, employees and agents</w:t>
      </w:r>
      <w:bookmarkEnd w:id="516"/>
    </w:p>
    <w:p w:rsidR="00EB5D5F" w:rsidRPr="00C945CD" w:rsidRDefault="00EB5D5F" w:rsidP="008A4053">
      <w:pPr>
        <w:pStyle w:val="subsection"/>
      </w:pPr>
      <w:r w:rsidRPr="00C945CD">
        <w:tab/>
        <w:t>(1)</w:t>
      </w:r>
      <w:r w:rsidRPr="00C945CD">
        <w:tab/>
        <w:t>If, in proceedings for an offence against this Act, it is necessary to establish the state of mind of a body corporate in relation to particular conduct, it is sufficient to show:</w:t>
      </w:r>
    </w:p>
    <w:p w:rsidR="00EB5D5F" w:rsidRPr="00C945CD" w:rsidRDefault="00EB5D5F">
      <w:pPr>
        <w:pStyle w:val="paragraph"/>
      </w:pPr>
      <w:r w:rsidRPr="00C945CD">
        <w:tab/>
        <w:t>(a)</w:t>
      </w:r>
      <w:r w:rsidRPr="00C945CD">
        <w:tab/>
        <w:t xml:space="preserve">that the conduct was engaged in by a director, </w:t>
      </w:r>
      <w:r w:rsidR="00E8524B" w:rsidRPr="00C945CD">
        <w:t>employee</w:t>
      </w:r>
      <w:r w:rsidRPr="00C945CD">
        <w:t xml:space="preserve"> or agent of the body corporate within the scope of his or her actual or apparent authority; and</w:t>
      </w:r>
    </w:p>
    <w:p w:rsidR="00EB5D5F" w:rsidRPr="00C945CD" w:rsidRDefault="00EB5D5F">
      <w:pPr>
        <w:pStyle w:val="paragraph"/>
      </w:pPr>
      <w:r w:rsidRPr="00C945CD">
        <w:tab/>
        <w:t>(b)</w:t>
      </w:r>
      <w:r w:rsidRPr="00C945CD">
        <w:tab/>
        <w:t xml:space="preserve">that the director, </w:t>
      </w:r>
      <w:r w:rsidR="00E8524B" w:rsidRPr="00C945CD">
        <w:t>employee</w:t>
      </w:r>
      <w:r w:rsidRPr="00C945CD">
        <w:t xml:space="preserve"> or agent had the state of mind.</w:t>
      </w:r>
    </w:p>
    <w:p w:rsidR="00EB5D5F" w:rsidRPr="00C945CD" w:rsidRDefault="00EB5D5F" w:rsidP="008A4053">
      <w:pPr>
        <w:pStyle w:val="subsection"/>
      </w:pPr>
      <w:r w:rsidRPr="00C945CD">
        <w:tab/>
        <w:t>(2)</w:t>
      </w:r>
      <w:r w:rsidRPr="00C945CD">
        <w:tab/>
        <w:t xml:space="preserve">Any conduct engaged in on behalf of a body corporate by a director, </w:t>
      </w:r>
      <w:r w:rsidR="00E8524B" w:rsidRPr="00C945CD">
        <w:t>employee</w:t>
      </w:r>
      <w:r w:rsidRPr="00C945CD">
        <w:t xml:space="preserve"> or agent of the body corporate within the scope of his or her actual or apparent authority is taken, for the purposes of a prosecution for an offence against this Act, to have been engaged in also by the body corporate unless the body corporate establishes that the body corporate took reasonable precautions and exercised due diligence to avoid the conduct.</w:t>
      </w:r>
    </w:p>
    <w:p w:rsidR="00EB5D5F" w:rsidRPr="00C945CD" w:rsidRDefault="00EB5D5F" w:rsidP="008A4053">
      <w:pPr>
        <w:pStyle w:val="subsection"/>
      </w:pPr>
      <w:r w:rsidRPr="00C945CD">
        <w:tab/>
        <w:t>(3)</w:t>
      </w:r>
      <w:r w:rsidRPr="00C945CD">
        <w:tab/>
        <w:t>If, in proceedings for an offence against this Act, it is necessary to establish the state of mind of a person other than a body corporate in relation to particular conduct, it is sufficient to show:</w:t>
      </w:r>
    </w:p>
    <w:p w:rsidR="00EB5D5F" w:rsidRPr="00C945CD" w:rsidRDefault="00EB5D5F">
      <w:pPr>
        <w:pStyle w:val="paragraph"/>
      </w:pPr>
      <w:r w:rsidRPr="00C945CD">
        <w:tab/>
        <w:t>(a)</w:t>
      </w:r>
      <w:r w:rsidRPr="00C945CD">
        <w:tab/>
        <w:t xml:space="preserve">that the conduct was engaged in by </w:t>
      </w:r>
      <w:r w:rsidR="00E8524B" w:rsidRPr="00C945CD">
        <w:t>an employee</w:t>
      </w:r>
      <w:r w:rsidRPr="00C945CD">
        <w:t xml:space="preserve"> or agent of the person within the scope of his or her actual or apparent authority; and</w:t>
      </w:r>
    </w:p>
    <w:p w:rsidR="00EB5D5F" w:rsidRPr="00C945CD" w:rsidRDefault="00EB5D5F">
      <w:pPr>
        <w:pStyle w:val="paragraph"/>
      </w:pPr>
      <w:r w:rsidRPr="00C945CD">
        <w:tab/>
        <w:t>(b)</w:t>
      </w:r>
      <w:r w:rsidRPr="00C945CD">
        <w:tab/>
        <w:t xml:space="preserve">that the </w:t>
      </w:r>
      <w:r w:rsidR="00E8524B" w:rsidRPr="00C945CD">
        <w:t>employee</w:t>
      </w:r>
      <w:r w:rsidRPr="00C945CD">
        <w:t xml:space="preserve"> or agent had the state of mind.</w:t>
      </w:r>
    </w:p>
    <w:p w:rsidR="00EB5D5F" w:rsidRPr="00C945CD" w:rsidRDefault="00EB5D5F" w:rsidP="008A4053">
      <w:pPr>
        <w:pStyle w:val="subsection"/>
      </w:pPr>
      <w:r w:rsidRPr="00C945CD">
        <w:tab/>
        <w:t>(4)</w:t>
      </w:r>
      <w:r w:rsidRPr="00C945CD">
        <w:tab/>
        <w:t>Any conduct engaged in on behalf of a person other than a body corporate by</w:t>
      </w:r>
      <w:r w:rsidR="00E8524B" w:rsidRPr="00C945CD">
        <w:t xml:space="preserve"> an employee</w:t>
      </w:r>
      <w:r w:rsidRPr="00C945CD">
        <w:t xml:space="preserve"> or agent of the person within the scope of his or her actual or apparent authority is taken, for the purposes of a prosecution for an offence against this Act, to have been engaged in also by the first</w:t>
      </w:r>
      <w:r w:rsidR="00C945CD">
        <w:noBreakHyphen/>
      </w:r>
      <w:r w:rsidRPr="00C945CD">
        <w:t>mentioned person unless the first</w:t>
      </w:r>
      <w:r w:rsidR="00C945CD">
        <w:noBreakHyphen/>
      </w:r>
      <w:r w:rsidRPr="00C945CD">
        <w:t>mentioned person establishes that the first</w:t>
      </w:r>
      <w:r w:rsidR="00C945CD">
        <w:noBreakHyphen/>
      </w:r>
      <w:r w:rsidRPr="00C945CD">
        <w:t>mentioned person took reasonable precautions and exercised due diligence to avoid the conduct.</w:t>
      </w:r>
    </w:p>
    <w:p w:rsidR="00EB5D5F" w:rsidRPr="00C945CD" w:rsidRDefault="00EB5D5F" w:rsidP="008A4053">
      <w:pPr>
        <w:pStyle w:val="subsection"/>
      </w:pPr>
      <w:r w:rsidRPr="00C945CD">
        <w:tab/>
        <w:t>(5)</w:t>
      </w:r>
      <w:r w:rsidRPr="00C945CD">
        <w:tab/>
        <w:t>If:</w:t>
      </w:r>
    </w:p>
    <w:p w:rsidR="00EB5D5F" w:rsidRPr="00C945CD" w:rsidRDefault="00EB5D5F">
      <w:pPr>
        <w:pStyle w:val="paragraph"/>
      </w:pPr>
      <w:r w:rsidRPr="00C945CD">
        <w:tab/>
        <w:t>(a)</w:t>
      </w:r>
      <w:r w:rsidRPr="00C945CD">
        <w:tab/>
        <w:t>a person other than a body corporate is convicted of an offence; and</w:t>
      </w:r>
    </w:p>
    <w:p w:rsidR="00EB5D5F" w:rsidRPr="00C945CD" w:rsidRDefault="00EB5D5F">
      <w:pPr>
        <w:pStyle w:val="paragraph"/>
      </w:pPr>
      <w:r w:rsidRPr="00C945CD">
        <w:tab/>
        <w:t>(b)</w:t>
      </w:r>
      <w:r w:rsidRPr="00C945CD">
        <w:tab/>
        <w:t xml:space="preserve">the person would not have been convicted of the offence if </w:t>
      </w:r>
      <w:r w:rsidR="00C945CD">
        <w:t>subsections (</w:t>
      </w:r>
      <w:r w:rsidRPr="00C945CD">
        <w:t>3) and (4) had not been enacted;</w:t>
      </w:r>
    </w:p>
    <w:p w:rsidR="00EB5D5F" w:rsidRPr="00C945CD" w:rsidRDefault="00EB5D5F">
      <w:pPr>
        <w:pStyle w:val="subsection2"/>
      </w:pPr>
      <w:r w:rsidRPr="00C945CD">
        <w:t>the person is not liable to be punished by imprisonment for that offence.</w:t>
      </w:r>
    </w:p>
    <w:p w:rsidR="00EB5D5F" w:rsidRPr="00C945CD" w:rsidRDefault="00EB5D5F" w:rsidP="008A4053">
      <w:pPr>
        <w:pStyle w:val="subsection"/>
      </w:pPr>
      <w:r w:rsidRPr="00C945CD">
        <w:tab/>
        <w:t>(6)</w:t>
      </w:r>
      <w:r w:rsidRPr="00C945CD">
        <w:tab/>
        <w:t xml:space="preserve">A reference in </w:t>
      </w:r>
      <w:r w:rsidR="00C945CD">
        <w:t>subsection (</w:t>
      </w:r>
      <w:r w:rsidRPr="00C945CD">
        <w:t>1) or (3) to the state of mind of a person includes a reference to:</w:t>
      </w:r>
    </w:p>
    <w:p w:rsidR="00EB5D5F" w:rsidRPr="00C945CD" w:rsidRDefault="00EB5D5F">
      <w:pPr>
        <w:pStyle w:val="paragraph"/>
      </w:pPr>
      <w:r w:rsidRPr="00C945CD">
        <w:tab/>
        <w:t>(a)</w:t>
      </w:r>
      <w:r w:rsidRPr="00C945CD">
        <w:tab/>
        <w:t>the knowledge, intention, opinion, belief or purpose of the person; and</w:t>
      </w:r>
    </w:p>
    <w:p w:rsidR="00EB5D5F" w:rsidRPr="00C945CD" w:rsidRDefault="00EB5D5F">
      <w:pPr>
        <w:pStyle w:val="paragraph"/>
      </w:pPr>
      <w:r w:rsidRPr="00C945CD">
        <w:tab/>
        <w:t>(b)</w:t>
      </w:r>
      <w:r w:rsidRPr="00C945CD">
        <w:tab/>
        <w:t>the person’s reasons for the intention, opinion, belief or purpose.</w:t>
      </w:r>
    </w:p>
    <w:p w:rsidR="00EB5D5F" w:rsidRPr="00C945CD" w:rsidRDefault="00EB5D5F" w:rsidP="008A4053">
      <w:pPr>
        <w:pStyle w:val="subsection"/>
      </w:pPr>
      <w:r w:rsidRPr="00C945CD">
        <w:tab/>
        <w:t>(7)</w:t>
      </w:r>
      <w:r w:rsidRPr="00C945CD">
        <w:tab/>
        <w:t>A reference in this section to a director of a body corporate includes a reference to a constituent member of a body corporate incorporated for a public purpose by a law of the Commonwealth, of a State or of a Territory.</w:t>
      </w:r>
    </w:p>
    <w:p w:rsidR="00EB5D5F" w:rsidRPr="00C945CD" w:rsidRDefault="00EB5D5F" w:rsidP="008A4053">
      <w:pPr>
        <w:pStyle w:val="subsection"/>
      </w:pPr>
      <w:r w:rsidRPr="00C945CD">
        <w:tab/>
        <w:t>(8)</w:t>
      </w:r>
      <w:r w:rsidRPr="00C945CD">
        <w:tab/>
        <w:t>A reference in this section to engaging in conduct includes a reference to failing or refusing to engage in conduct.</w:t>
      </w:r>
    </w:p>
    <w:p w:rsidR="00EB5D5F" w:rsidRPr="00C945CD" w:rsidRDefault="00EB5D5F" w:rsidP="008A4053">
      <w:pPr>
        <w:pStyle w:val="subsection"/>
      </w:pPr>
      <w:r w:rsidRPr="00C945CD">
        <w:tab/>
        <w:t>(9)</w:t>
      </w:r>
      <w:r w:rsidRPr="00C945CD">
        <w:tab/>
        <w:t>Part</w:t>
      </w:r>
      <w:r w:rsidR="00C945CD">
        <w:t> </w:t>
      </w:r>
      <w:r w:rsidRPr="00C945CD">
        <w:t xml:space="preserve">2.5 of the </w:t>
      </w:r>
      <w:r w:rsidRPr="00C945CD">
        <w:rPr>
          <w:i/>
        </w:rPr>
        <w:t>Criminal Code</w:t>
      </w:r>
      <w:r w:rsidRPr="00C945CD">
        <w:t xml:space="preserve"> does not apply to an offence against this Act.</w:t>
      </w:r>
    </w:p>
    <w:p w:rsidR="00EB5D5F" w:rsidRPr="00C945CD" w:rsidRDefault="00EB5D5F">
      <w:pPr>
        <w:pStyle w:val="notetext"/>
      </w:pPr>
      <w:r w:rsidRPr="00C945CD">
        <w:t>Note:</w:t>
      </w:r>
      <w:r w:rsidRPr="00C945CD">
        <w:tab/>
        <w:t>Part</w:t>
      </w:r>
      <w:r w:rsidR="00C945CD">
        <w:t> </w:t>
      </w:r>
      <w:r w:rsidRPr="00C945CD">
        <w:t xml:space="preserve">2.5 of the </w:t>
      </w:r>
      <w:r w:rsidRPr="00C945CD">
        <w:rPr>
          <w:i/>
        </w:rPr>
        <w:t>Criminal Code</w:t>
      </w:r>
      <w:r w:rsidRPr="00C945CD">
        <w:t xml:space="preserve"> deals with corporate criminal responsibility.</w:t>
      </w:r>
    </w:p>
    <w:p w:rsidR="00EB5D5F" w:rsidRPr="00C945CD" w:rsidRDefault="00EB5D5F" w:rsidP="008A11E4">
      <w:pPr>
        <w:pStyle w:val="ActHead5"/>
      </w:pPr>
      <w:bookmarkStart w:id="517" w:name="_Toc19106884"/>
      <w:r w:rsidRPr="004C37CE">
        <w:rPr>
          <w:rStyle w:val="CharSectno"/>
        </w:rPr>
        <w:t>307</w:t>
      </w:r>
      <w:r w:rsidRPr="00C945CD">
        <w:t xml:space="preserve">  Surrender of licences, certificates and permits</w:t>
      </w:r>
      <w:bookmarkEnd w:id="517"/>
    </w:p>
    <w:p w:rsidR="00EB5D5F" w:rsidRPr="00C945CD" w:rsidRDefault="00EB5D5F" w:rsidP="008A4053">
      <w:pPr>
        <w:pStyle w:val="subsection"/>
      </w:pPr>
      <w:r w:rsidRPr="00C945CD">
        <w:tab/>
      </w:r>
      <w:r w:rsidRPr="00C945CD">
        <w:tab/>
        <w:t xml:space="preserve">If the holder of a licence, certificate or permit surrenders it, it is taken, for the purposes of this Act (except where otherwise provided), to have been cancelled upon acceptance of the surrender by the </w:t>
      </w:r>
      <w:r w:rsidR="0071501F" w:rsidRPr="00C945CD">
        <w:t>ACMA</w:t>
      </w:r>
      <w:r w:rsidRPr="00C945CD">
        <w:t>.</w:t>
      </w:r>
    </w:p>
    <w:p w:rsidR="00EB5D5F" w:rsidRPr="00C945CD" w:rsidRDefault="00EB5D5F" w:rsidP="008A11E4">
      <w:pPr>
        <w:pStyle w:val="ActHead5"/>
      </w:pPr>
      <w:bookmarkStart w:id="518" w:name="_Toc19106885"/>
      <w:r w:rsidRPr="004C37CE">
        <w:rPr>
          <w:rStyle w:val="CharSectno"/>
        </w:rPr>
        <w:t>308</w:t>
      </w:r>
      <w:r w:rsidRPr="00C945CD">
        <w:t xml:space="preserve">  No compensation for suspensions and cancellations</w:t>
      </w:r>
      <w:bookmarkEnd w:id="518"/>
    </w:p>
    <w:p w:rsidR="00EB5D5F" w:rsidRPr="00C945CD" w:rsidRDefault="00EB5D5F" w:rsidP="008A4053">
      <w:pPr>
        <w:pStyle w:val="subsection"/>
      </w:pPr>
      <w:r w:rsidRPr="00C945CD">
        <w:tab/>
      </w:r>
      <w:r w:rsidRPr="00C945CD">
        <w:tab/>
        <w:t>A person is not entitled to compensation from the Commonwealth solely because of:</w:t>
      </w:r>
    </w:p>
    <w:p w:rsidR="00EB5D5F" w:rsidRPr="00C945CD" w:rsidRDefault="00EB5D5F">
      <w:pPr>
        <w:pStyle w:val="paragraph"/>
      </w:pPr>
      <w:r w:rsidRPr="00C945CD">
        <w:tab/>
        <w:t>(a)</w:t>
      </w:r>
      <w:r w:rsidRPr="00C945CD">
        <w:tab/>
        <w:t>suspension or cancellation of, or variation of the conditions of, a licence, certificate or permit; or</w:t>
      </w:r>
    </w:p>
    <w:p w:rsidR="00EB5D5F" w:rsidRPr="00C945CD" w:rsidRDefault="00EB5D5F">
      <w:pPr>
        <w:pStyle w:val="paragraph"/>
      </w:pPr>
      <w:r w:rsidRPr="00C945CD">
        <w:tab/>
        <w:t>(b)</w:t>
      </w:r>
      <w:r w:rsidRPr="00C945CD">
        <w:tab/>
        <w:t>withdrawal of an accreditation under section</w:t>
      </w:r>
      <w:r w:rsidR="00C945CD">
        <w:t> </w:t>
      </w:r>
      <w:r w:rsidRPr="00C945CD">
        <w:t>264.</w:t>
      </w:r>
    </w:p>
    <w:p w:rsidR="00EB5D5F" w:rsidRPr="00C945CD" w:rsidRDefault="00EB5D5F" w:rsidP="008A11E4">
      <w:pPr>
        <w:pStyle w:val="ActHead5"/>
      </w:pPr>
      <w:bookmarkStart w:id="519" w:name="_Toc19106886"/>
      <w:r w:rsidRPr="004C37CE">
        <w:rPr>
          <w:rStyle w:val="CharSectno"/>
        </w:rPr>
        <w:t>309</w:t>
      </w:r>
      <w:r w:rsidRPr="00C945CD">
        <w:t xml:space="preserve">  Officers and employees of governments and authorities</w:t>
      </w:r>
      <w:bookmarkEnd w:id="519"/>
    </w:p>
    <w:p w:rsidR="00EB5D5F" w:rsidRPr="00C945CD" w:rsidRDefault="00EB5D5F" w:rsidP="008A4053">
      <w:pPr>
        <w:pStyle w:val="subsection"/>
      </w:pPr>
      <w:r w:rsidRPr="00C945CD">
        <w:tab/>
      </w:r>
      <w:r w:rsidRPr="00C945CD">
        <w:tab/>
        <w:t>The Governor</w:t>
      </w:r>
      <w:r w:rsidR="00C945CD">
        <w:noBreakHyphen/>
      </w:r>
      <w:r w:rsidRPr="00C945CD">
        <w:t>General may make arrangements with the Governor of a State or the Administrator of a Territory for performance of functions and exercise of powers under this Act by officers or employees of that State or Territory or of an authority of that State or Territory.</w:t>
      </w:r>
    </w:p>
    <w:p w:rsidR="00EB5D5F" w:rsidRPr="00C945CD" w:rsidRDefault="00EB5D5F" w:rsidP="008A11E4">
      <w:pPr>
        <w:pStyle w:val="ActHead5"/>
      </w:pPr>
      <w:bookmarkStart w:id="520" w:name="_Toc19106887"/>
      <w:r w:rsidRPr="004C37CE">
        <w:rPr>
          <w:rStyle w:val="CharSectno"/>
        </w:rPr>
        <w:t>310</w:t>
      </w:r>
      <w:r w:rsidRPr="00C945CD">
        <w:t xml:space="preserve">  Operation of this Act in relation to the Broadcasting Services Act</w:t>
      </w:r>
      <w:bookmarkEnd w:id="520"/>
    </w:p>
    <w:p w:rsidR="00EB5D5F" w:rsidRPr="00C945CD" w:rsidRDefault="00EB5D5F" w:rsidP="008A4053">
      <w:pPr>
        <w:pStyle w:val="subsection"/>
      </w:pPr>
      <w:r w:rsidRPr="00C945CD">
        <w:tab/>
        <w:t>(1)</w:t>
      </w:r>
      <w:r w:rsidRPr="00C945CD">
        <w:tab/>
        <w:t xml:space="preserve">Regulations under this Act have effect despite any regulation made under the </w:t>
      </w:r>
      <w:r w:rsidRPr="00C945CD">
        <w:rPr>
          <w:i/>
        </w:rPr>
        <w:t>Broadcasting Services Act 1992</w:t>
      </w:r>
      <w:r w:rsidRPr="00C945CD">
        <w:t>.</w:t>
      </w:r>
    </w:p>
    <w:p w:rsidR="00EB5D5F" w:rsidRPr="00C945CD" w:rsidRDefault="00EB5D5F" w:rsidP="008A4053">
      <w:pPr>
        <w:pStyle w:val="subsection"/>
      </w:pPr>
      <w:r w:rsidRPr="00C945CD">
        <w:tab/>
        <w:t>(2)</w:t>
      </w:r>
      <w:r w:rsidRPr="00C945CD">
        <w:tab/>
        <w:t xml:space="preserve">This Act is not intended to limit or exclude the operation of any regulation made under the </w:t>
      </w:r>
      <w:r w:rsidRPr="00C945CD">
        <w:rPr>
          <w:i/>
        </w:rPr>
        <w:t xml:space="preserve">Broadcasting Services Act 1992 </w:t>
      </w:r>
      <w:r w:rsidRPr="00C945CD">
        <w:t>so far as the regulation can operate concurrently with this Act.</w:t>
      </w:r>
    </w:p>
    <w:p w:rsidR="00EB5D5F" w:rsidRPr="00C945CD" w:rsidRDefault="00EB5D5F" w:rsidP="008A11E4">
      <w:pPr>
        <w:pStyle w:val="ActHead5"/>
      </w:pPr>
      <w:bookmarkStart w:id="521" w:name="_Toc19106888"/>
      <w:r w:rsidRPr="004C37CE">
        <w:rPr>
          <w:rStyle w:val="CharSectno"/>
        </w:rPr>
        <w:t>311</w:t>
      </w:r>
      <w:r w:rsidRPr="00C945CD">
        <w:t xml:space="preserve">  Act not to affect performance of functions by States or certain Territories</w:t>
      </w:r>
      <w:bookmarkEnd w:id="521"/>
    </w:p>
    <w:p w:rsidR="00EB5D5F" w:rsidRPr="00C945CD" w:rsidRDefault="00EB5D5F" w:rsidP="008A4053">
      <w:pPr>
        <w:pStyle w:val="subsection"/>
      </w:pPr>
      <w:r w:rsidRPr="00C945CD">
        <w:tab/>
        <w:t>(1)</w:t>
      </w:r>
      <w:r w:rsidRPr="00C945CD">
        <w:tab/>
        <w:t xml:space="preserve">The </w:t>
      </w:r>
      <w:r w:rsidR="0071501F" w:rsidRPr="00C945CD">
        <w:t>ACMA</w:t>
      </w:r>
      <w:r w:rsidRPr="00C945CD">
        <w:t xml:space="preserve"> must not exercise its powers under Chapter</w:t>
      </w:r>
      <w:r w:rsidR="00C945CD">
        <w:t> </w:t>
      </w:r>
      <w:r w:rsidRPr="00C945CD">
        <w:t>3 in a way that prevents exercise of the powers, or performance of the functions, of government of a State, the Australian Capital Territory</w:t>
      </w:r>
      <w:r w:rsidR="00B4720F" w:rsidRPr="00C945CD">
        <w:t xml:space="preserve"> or the Northern Territory</w:t>
      </w:r>
      <w:r w:rsidRPr="00C945CD">
        <w:t>.</w:t>
      </w:r>
    </w:p>
    <w:p w:rsidR="00EB5D5F" w:rsidRPr="00C945CD" w:rsidRDefault="00EB5D5F" w:rsidP="008A4053">
      <w:pPr>
        <w:pStyle w:val="subsection"/>
      </w:pPr>
      <w:r w:rsidRPr="00C945CD">
        <w:tab/>
        <w:t>(2)</w:t>
      </w:r>
      <w:r w:rsidRPr="00C945CD">
        <w:tab/>
        <w:t>A restrictive order has no effect so far as it would, but for this subsection, prevent exercise of the powers, or performance of the functions, of government of a State, the Australian Capital Territory</w:t>
      </w:r>
      <w:r w:rsidR="00B4720F" w:rsidRPr="00C945CD">
        <w:t xml:space="preserve"> or the Northern Territory</w:t>
      </w:r>
      <w:r w:rsidRPr="00C945CD">
        <w:t>.</w:t>
      </w:r>
    </w:p>
    <w:p w:rsidR="00EB5D5F" w:rsidRPr="00C945CD" w:rsidRDefault="00EB5D5F" w:rsidP="008A11E4">
      <w:pPr>
        <w:pStyle w:val="ActHead5"/>
      </w:pPr>
      <w:bookmarkStart w:id="522" w:name="_Toc19106889"/>
      <w:r w:rsidRPr="004C37CE">
        <w:rPr>
          <w:rStyle w:val="CharSectno"/>
        </w:rPr>
        <w:t>312</w:t>
      </w:r>
      <w:r w:rsidRPr="00C945CD">
        <w:t xml:space="preserve">  Application of the </w:t>
      </w:r>
      <w:r w:rsidR="00561351" w:rsidRPr="00C945CD">
        <w:t>Competition and Consumer Act</w:t>
      </w:r>
      <w:bookmarkEnd w:id="522"/>
    </w:p>
    <w:p w:rsidR="00EB5D5F" w:rsidRPr="00C945CD" w:rsidRDefault="00EB5D5F" w:rsidP="008A4053">
      <w:pPr>
        <w:pStyle w:val="subsection"/>
      </w:pPr>
      <w:r w:rsidRPr="00C945CD">
        <w:tab/>
      </w:r>
      <w:r w:rsidRPr="00C945CD">
        <w:tab/>
        <w:t>Nothing in Part</w:t>
      </w:r>
      <w:r w:rsidR="00C945CD">
        <w:t> </w:t>
      </w:r>
      <w:r w:rsidRPr="00C945CD">
        <w:t>3.2 or 3.3 is to be taken as specifically authorising or approving any act or thing for the purposes of subsection</w:t>
      </w:r>
      <w:r w:rsidR="00C945CD">
        <w:t> </w:t>
      </w:r>
      <w:r w:rsidRPr="00C945CD">
        <w:t xml:space="preserve">51(1) of the </w:t>
      </w:r>
      <w:r w:rsidR="00561351" w:rsidRPr="00C945CD">
        <w:rPr>
          <w:i/>
        </w:rPr>
        <w:t>Competition and Consumer Act 2010</w:t>
      </w:r>
      <w:r w:rsidRPr="00C945CD">
        <w:t>.</w:t>
      </w:r>
    </w:p>
    <w:p w:rsidR="00EB5D5F" w:rsidRPr="00C945CD" w:rsidRDefault="00EB5D5F" w:rsidP="008A11E4">
      <w:pPr>
        <w:pStyle w:val="ActHead5"/>
      </w:pPr>
      <w:bookmarkStart w:id="523" w:name="_Toc19106890"/>
      <w:r w:rsidRPr="004C37CE">
        <w:rPr>
          <w:rStyle w:val="CharSectno"/>
        </w:rPr>
        <w:t>313</w:t>
      </w:r>
      <w:r w:rsidRPr="00C945CD">
        <w:t xml:space="preserve">  Legislation of the Australian Antarctic Territory</w:t>
      </w:r>
      <w:bookmarkEnd w:id="523"/>
    </w:p>
    <w:p w:rsidR="00EB5D5F" w:rsidRPr="00C945CD" w:rsidRDefault="00EB5D5F" w:rsidP="008A4053">
      <w:pPr>
        <w:pStyle w:val="subsection"/>
      </w:pPr>
      <w:r w:rsidRPr="00C945CD">
        <w:tab/>
      </w:r>
      <w:r w:rsidRPr="00C945CD">
        <w:tab/>
        <w:t>This Act does not affect the Governor</w:t>
      </w:r>
      <w:r w:rsidR="00C945CD">
        <w:noBreakHyphen/>
      </w:r>
      <w:r w:rsidRPr="00C945CD">
        <w:t>General’s power under section</w:t>
      </w:r>
      <w:r w:rsidR="00C945CD">
        <w:t> </w:t>
      </w:r>
      <w:r w:rsidRPr="00C945CD">
        <w:t xml:space="preserve">11 of the </w:t>
      </w:r>
      <w:r w:rsidRPr="00C945CD">
        <w:rPr>
          <w:i/>
        </w:rPr>
        <w:t xml:space="preserve">Australian Antarctic Territory Act 1954 </w:t>
      </w:r>
      <w:r w:rsidRPr="00C945CD">
        <w:t>to make Ordinances prohibiting or regulating use of radiocommunications devices the operation of which is authorised under class licences.</w:t>
      </w:r>
    </w:p>
    <w:p w:rsidR="00EB5D5F" w:rsidRPr="00C945CD" w:rsidRDefault="00EB5D5F" w:rsidP="008A11E4">
      <w:pPr>
        <w:pStyle w:val="ActHead5"/>
      </w:pPr>
      <w:bookmarkStart w:id="524" w:name="_Toc19106891"/>
      <w:r w:rsidRPr="004C37CE">
        <w:rPr>
          <w:rStyle w:val="CharSectno"/>
        </w:rPr>
        <w:t>313A</w:t>
      </w:r>
      <w:r w:rsidRPr="00C945CD">
        <w:t xml:space="preserve">  Application of the </w:t>
      </w:r>
      <w:r w:rsidRPr="00C945CD">
        <w:rPr>
          <w:i/>
        </w:rPr>
        <w:t>Criminal Code</w:t>
      </w:r>
      <w:bookmarkEnd w:id="524"/>
    </w:p>
    <w:p w:rsidR="00EB5D5F" w:rsidRPr="00C945CD" w:rsidRDefault="00EB5D5F" w:rsidP="008A4053">
      <w:pPr>
        <w:pStyle w:val="subsection"/>
      </w:pPr>
      <w:r w:rsidRPr="00C945CD">
        <w:tab/>
      </w:r>
      <w:r w:rsidRPr="00C945CD">
        <w:tab/>
        <w:t>Chapter</w:t>
      </w:r>
      <w:r w:rsidR="00C945CD">
        <w:t> </w:t>
      </w:r>
      <w:r w:rsidRPr="00C945CD">
        <w:t xml:space="preserve">2 of the </w:t>
      </w:r>
      <w:r w:rsidRPr="00C945CD">
        <w:rPr>
          <w:i/>
        </w:rPr>
        <w:t>Criminal Code</w:t>
      </w:r>
      <w:r w:rsidRPr="00C945CD">
        <w:t xml:space="preserve"> (except Part</w:t>
      </w:r>
      <w:r w:rsidR="00C945CD">
        <w:t> </w:t>
      </w:r>
      <w:r w:rsidRPr="00C945CD">
        <w:t>2.5) applies to all offences against this Act.</w:t>
      </w:r>
    </w:p>
    <w:p w:rsidR="00EB5D5F" w:rsidRPr="00C945CD" w:rsidRDefault="00EB5D5F">
      <w:pPr>
        <w:pStyle w:val="notetext"/>
      </w:pPr>
      <w:r w:rsidRPr="00C945CD">
        <w:t>Note:</w:t>
      </w:r>
      <w:r w:rsidRPr="00C945CD">
        <w:tab/>
        <w:t>Chapter</w:t>
      </w:r>
      <w:r w:rsidR="00C945CD">
        <w:t> </w:t>
      </w:r>
      <w:r w:rsidRPr="00C945CD">
        <w:t xml:space="preserve">2 of the </w:t>
      </w:r>
      <w:r w:rsidRPr="00C945CD">
        <w:rPr>
          <w:i/>
        </w:rPr>
        <w:t>Criminal Code</w:t>
      </w:r>
      <w:r w:rsidRPr="00C945CD">
        <w:t xml:space="preserve"> sets out the general principles of criminal responsibility.</w:t>
      </w:r>
    </w:p>
    <w:p w:rsidR="00EB5D5F" w:rsidRPr="00C945CD" w:rsidRDefault="00EB5D5F" w:rsidP="008A11E4">
      <w:pPr>
        <w:pStyle w:val="ActHead5"/>
      </w:pPr>
      <w:bookmarkStart w:id="525" w:name="_Toc19106892"/>
      <w:r w:rsidRPr="004C37CE">
        <w:rPr>
          <w:rStyle w:val="CharSectno"/>
        </w:rPr>
        <w:t>314</w:t>
      </w:r>
      <w:r w:rsidRPr="00C945CD">
        <w:t xml:space="preserve">  Regulations</w:t>
      </w:r>
      <w:bookmarkEnd w:id="525"/>
    </w:p>
    <w:p w:rsidR="00EB5D5F" w:rsidRPr="00C945CD" w:rsidRDefault="00EB5D5F" w:rsidP="008A4053">
      <w:pPr>
        <w:pStyle w:val="subsection"/>
      </w:pPr>
      <w:r w:rsidRPr="00C945CD">
        <w:tab/>
        <w:t>(1)</w:t>
      </w:r>
      <w:r w:rsidRPr="00C945CD">
        <w:tab/>
        <w:t>The Governor</w:t>
      </w:r>
      <w:r w:rsidR="00C945CD">
        <w:noBreakHyphen/>
      </w:r>
      <w:r w:rsidRPr="00C945CD">
        <w:t>General may make regulations prescribing all matters:</w:t>
      </w:r>
    </w:p>
    <w:p w:rsidR="00EB5D5F" w:rsidRPr="00C945CD" w:rsidRDefault="00EB5D5F">
      <w:pPr>
        <w:pStyle w:val="paragraph"/>
      </w:pPr>
      <w:r w:rsidRPr="00C945CD">
        <w:tab/>
        <w:t>(a)</w:t>
      </w:r>
      <w:r w:rsidRPr="00C945CD">
        <w:tab/>
        <w:t>required or permitted by this Act to be prescribed; or</w:t>
      </w:r>
    </w:p>
    <w:p w:rsidR="00EB5D5F" w:rsidRPr="00C945CD" w:rsidRDefault="00EB5D5F">
      <w:pPr>
        <w:pStyle w:val="paragraph"/>
      </w:pPr>
      <w:r w:rsidRPr="00C945CD">
        <w:tab/>
        <w:t>(b)</w:t>
      </w:r>
      <w:r w:rsidRPr="00C945CD">
        <w:tab/>
        <w:t>necessary or convenient to be prescribed for carrying out or giving effect to this Act.</w:t>
      </w:r>
    </w:p>
    <w:p w:rsidR="00EB5D5F" w:rsidRPr="00C945CD" w:rsidRDefault="00EB5D5F" w:rsidP="00C91649">
      <w:pPr>
        <w:pStyle w:val="subsection"/>
        <w:keepNext/>
        <w:keepLines/>
      </w:pPr>
      <w:r w:rsidRPr="00C945CD">
        <w:tab/>
        <w:t>(2)</w:t>
      </w:r>
      <w:r w:rsidRPr="00C945CD">
        <w:tab/>
        <w:t xml:space="preserve">Without limiting </w:t>
      </w:r>
      <w:r w:rsidR="00C945CD">
        <w:t>subsection (</w:t>
      </w:r>
      <w:r w:rsidRPr="00C945CD">
        <w:t>1), the regulations may make provision in relation to:</w:t>
      </w:r>
    </w:p>
    <w:p w:rsidR="00EB5D5F" w:rsidRPr="00C945CD" w:rsidRDefault="00EB5D5F">
      <w:pPr>
        <w:pStyle w:val="paragraph"/>
      </w:pPr>
      <w:r w:rsidRPr="00C945CD">
        <w:tab/>
        <w:t>(a)</w:t>
      </w:r>
      <w:r w:rsidRPr="00C945CD">
        <w:tab/>
        <w:t>prohibiting or regulating any act or thing likely to cause interference, or risk of interference, to radiocommunications; or</w:t>
      </w:r>
    </w:p>
    <w:p w:rsidR="00EB5D5F" w:rsidRPr="00C945CD" w:rsidRDefault="00EB5D5F">
      <w:pPr>
        <w:pStyle w:val="paragraph"/>
      </w:pPr>
      <w:r w:rsidRPr="00C945CD">
        <w:tab/>
        <w:t>(b)</w:t>
      </w:r>
      <w:r w:rsidRPr="00C945CD">
        <w:tab/>
        <w:t>prohibiting or regulating making of radio emissions from a place within a specified area; or</w:t>
      </w:r>
    </w:p>
    <w:p w:rsidR="00EB5D5F" w:rsidRPr="00C945CD" w:rsidRDefault="00EB5D5F">
      <w:pPr>
        <w:pStyle w:val="paragraph"/>
      </w:pPr>
      <w:r w:rsidRPr="00C945CD">
        <w:tab/>
        <w:t>(c)</w:t>
      </w:r>
      <w:r w:rsidRPr="00C945CD">
        <w:tab/>
        <w:t>prohibiting or regulating making of radio emissions in a way likely to cause an explosion; or</w:t>
      </w:r>
    </w:p>
    <w:p w:rsidR="00EB5D5F" w:rsidRPr="00C945CD" w:rsidRDefault="00EB5D5F">
      <w:pPr>
        <w:pStyle w:val="paragraph"/>
      </w:pPr>
      <w:r w:rsidRPr="00C945CD">
        <w:tab/>
        <w:t>(d)</w:t>
      </w:r>
      <w:r w:rsidRPr="00C945CD">
        <w:tab/>
        <w:t>enabling a person who is alleged to have committed an offence of a kind referred to in the table in subsection</w:t>
      </w:r>
      <w:r w:rsidR="00C945CD">
        <w:t> </w:t>
      </w:r>
      <w:r w:rsidRPr="00C945CD">
        <w:t>315(1) to pay to the Commonwealth, as an alternative to prosecution, a penalty of an amount worked out in accordance with section</w:t>
      </w:r>
      <w:r w:rsidR="00C945CD">
        <w:t> </w:t>
      </w:r>
      <w:r w:rsidRPr="00C945CD">
        <w:t>315; or</w:t>
      </w:r>
    </w:p>
    <w:p w:rsidR="00EB5D5F" w:rsidRPr="00C945CD" w:rsidRDefault="00EB5D5F">
      <w:pPr>
        <w:pStyle w:val="paragraph"/>
      </w:pPr>
      <w:r w:rsidRPr="00C945CD">
        <w:tab/>
        <w:t>(e)</w:t>
      </w:r>
      <w:r w:rsidRPr="00C945CD">
        <w:tab/>
        <w:t>prescribing the forms of warrants for the purposes of section</w:t>
      </w:r>
      <w:r w:rsidR="00C945CD">
        <w:t> </w:t>
      </w:r>
      <w:r w:rsidRPr="00C945CD">
        <w:t>269; or</w:t>
      </w:r>
    </w:p>
    <w:p w:rsidR="00EB5D5F" w:rsidRPr="00C945CD" w:rsidRDefault="00EB5D5F">
      <w:pPr>
        <w:pStyle w:val="paragraph"/>
      </w:pPr>
      <w:r w:rsidRPr="00C945CD">
        <w:tab/>
        <w:t>(f)</w:t>
      </w:r>
      <w:r w:rsidRPr="00C945CD">
        <w:tab/>
        <w:t>functions and powers to be conferred, and duties to be imposed, upon inspectors; or</w:t>
      </w:r>
    </w:p>
    <w:p w:rsidR="00EB5D5F" w:rsidRPr="00C945CD" w:rsidRDefault="00EB5D5F">
      <w:pPr>
        <w:pStyle w:val="paragraph"/>
      </w:pPr>
      <w:r w:rsidRPr="00C945CD">
        <w:tab/>
        <w:t>(g)</w:t>
      </w:r>
      <w:r w:rsidRPr="00C945CD">
        <w:tab/>
        <w:t>refund of charges on surrender of certificates or licences; or</w:t>
      </w:r>
    </w:p>
    <w:p w:rsidR="00EB5D5F" w:rsidRPr="00C945CD" w:rsidRDefault="00EB5D5F">
      <w:pPr>
        <w:pStyle w:val="paragraph"/>
      </w:pPr>
      <w:r w:rsidRPr="00C945CD">
        <w:tab/>
        <w:t>(h)</w:t>
      </w:r>
      <w:r w:rsidRPr="00C945CD">
        <w:tab/>
        <w:t>issue and return of duplicates of licences, certificates and permits, and of licences granted under the regulations; or</w:t>
      </w:r>
    </w:p>
    <w:p w:rsidR="00EB5D5F" w:rsidRPr="00C945CD" w:rsidRDefault="00EB5D5F">
      <w:pPr>
        <w:pStyle w:val="paragraph"/>
      </w:pPr>
      <w:r w:rsidRPr="00C945CD">
        <w:tab/>
        <w:t>(i)</w:t>
      </w:r>
      <w:r w:rsidRPr="00C945CD">
        <w:tab/>
        <w:t>any matter incidental to or connected with any of the foregoing.</w:t>
      </w:r>
    </w:p>
    <w:p w:rsidR="00EB5D5F" w:rsidRPr="00C945CD" w:rsidRDefault="00EB5D5F" w:rsidP="008A4053">
      <w:pPr>
        <w:pStyle w:val="subsection"/>
      </w:pPr>
      <w:r w:rsidRPr="00C945CD">
        <w:tab/>
        <w:t>(3)</w:t>
      </w:r>
      <w:r w:rsidRPr="00C945CD">
        <w:tab/>
        <w:t>The power to make regulations in relation to a matter is not limited merely by the fact that:</w:t>
      </w:r>
    </w:p>
    <w:p w:rsidR="00EB5D5F" w:rsidRPr="00C945CD" w:rsidRDefault="00EB5D5F">
      <w:pPr>
        <w:pStyle w:val="paragraph"/>
      </w:pPr>
      <w:r w:rsidRPr="00C945CD">
        <w:tab/>
        <w:t>(a)</w:t>
      </w:r>
      <w:r w:rsidRPr="00C945CD">
        <w:tab/>
        <w:t>this Act makes provision in relation to the matter; or</w:t>
      </w:r>
    </w:p>
    <w:p w:rsidR="00EB5D5F" w:rsidRPr="00C945CD" w:rsidRDefault="00EB5D5F">
      <w:pPr>
        <w:pStyle w:val="paragraph"/>
      </w:pPr>
      <w:r w:rsidRPr="00C945CD">
        <w:tab/>
        <w:t>(b)</w:t>
      </w:r>
      <w:r w:rsidRPr="00C945CD">
        <w:tab/>
        <w:t>this Act expressly allows such provision to be made:</w:t>
      </w:r>
    </w:p>
    <w:p w:rsidR="00EB5D5F" w:rsidRPr="00C945CD" w:rsidRDefault="00EB5D5F">
      <w:pPr>
        <w:pStyle w:val="paragraphsub"/>
      </w:pPr>
      <w:r w:rsidRPr="00C945CD">
        <w:tab/>
        <w:t>(i)</w:t>
      </w:r>
      <w:r w:rsidRPr="00C945CD">
        <w:tab/>
        <w:t>by standards, advisory guidelines or orders; or</w:t>
      </w:r>
    </w:p>
    <w:p w:rsidR="00EB5D5F" w:rsidRPr="00C945CD" w:rsidRDefault="00EB5D5F">
      <w:pPr>
        <w:pStyle w:val="paragraphsub"/>
      </w:pPr>
      <w:r w:rsidRPr="00C945CD">
        <w:tab/>
        <w:t>(ii)</w:t>
      </w:r>
      <w:r w:rsidRPr="00C945CD">
        <w:tab/>
        <w:t>by specifying conditions to which licences or permits are subject.</w:t>
      </w:r>
    </w:p>
    <w:p w:rsidR="00EB5D5F" w:rsidRPr="00C945CD" w:rsidRDefault="00EB5D5F" w:rsidP="008A4053">
      <w:pPr>
        <w:pStyle w:val="subsection"/>
      </w:pPr>
      <w:r w:rsidRPr="00C945CD">
        <w:tab/>
        <w:t>(4)</w:t>
      </w:r>
      <w:r w:rsidRPr="00C945CD">
        <w:tab/>
      </w:r>
      <w:r w:rsidR="00C945CD">
        <w:t>Paragraph (</w:t>
      </w:r>
      <w:r w:rsidRPr="00C945CD">
        <w:t>2)(c) is not intended to limit or exclude concurrent operation of a law of a State or Territory.</w:t>
      </w:r>
    </w:p>
    <w:p w:rsidR="00EB5D5F" w:rsidRPr="00C945CD" w:rsidRDefault="00EB5D5F" w:rsidP="008A4053">
      <w:pPr>
        <w:pStyle w:val="subsection"/>
      </w:pPr>
      <w:r w:rsidRPr="00C945CD">
        <w:tab/>
        <w:t>(5)</w:t>
      </w:r>
      <w:r w:rsidRPr="00C945CD">
        <w:tab/>
        <w:t>The regulations may provide, in respect of an offence against the regulations, for imposition of a fine not exceeding 10</w:t>
      </w:r>
      <w:r w:rsidR="00DC3953" w:rsidRPr="00C945CD">
        <w:t xml:space="preserve"> </w:t>
      </w:r>
      <w:r w:rsidRPr="00C945CD">
        <w:t>penalty units.</w:t>
      </w:r>
    </w:p>
    <w:p w:rsidR="00EB5D5F" w:rsidRPr="00C945CD" w:rsidRDefault="00EB5D5F" w:rsidP="008A4053">
      <w:pPr>
        <w:pStyle w:val="subsection"/>
      </w:pPr>
      <w:r w:rsidRPr="00C945CD">
        <w:tab/>
        <w:t>(6)</w:t>
      </w:r>
      <w:r w:rsidRPr="00C945CD">
        <w:tab/>
        <w:t xml:space="preserve">The limitation imposed by </w:t>
      </w:r>
      <w:r w:rsidR="00C945CD">
        <w:t>subsection (</w:t>
      </w:r>
      <w:r w:rsidRPr="00C945CD">
        <w:t>5) on the penalties that the regulations may prescribe does not prevent the regulations from requiring a person to make a statutory declaration.</w:t>
      </w:r>
    </w:p>
    <w:p w:rsidR="00EB5D5F" w:rsidRPr="00C945CD" w:rsidRDefault="00EB5D5F" w:rsidP="008A11E4">
      <w:pPr>
        <w:pStyle w:val="ActHead5"/>
      </w:pPr>
      <w:bookmarkStart w:id="526" w:name="_Toc19106893"/>
      <w:r w:rsidRPr="004C37CE">
        <w:rPr>
          <w:rStyle w:val="CharSectno"/>
        </w:rPr>
        <w:t>314A</w:t>
      </w:r>
      <w:r w:rsidRPr="00C945CD">
        <w:t xml:space="preserve">  Instruments under this Act may provide for matters by reference to other instruments</w:t>
      </w:r>
      <w:bookmarkEnd w:id="526"/>
    </w:p>
    <w:p w:rsidR="00EB5D5F" w:rsidRPr="00C945CD" w:rsidRDefault="00EB5D5F" w:rsidP="008A4053">
      <w:pPr>
        <w:pStyle w:val="subsection"/>
      </w:pPr>
      <w:r w:rsidRPr="00C945CD">
        <w:tab/>
        <w:t>(1)</w:t>
      </w:r>
      <w:r w:rsidRPr="00C945CD">
        <w:tab/>
        <w:t>An instrument under this Act may make provision in relation to a matter by applying, adopting or incorporating (with or without modifications) provisions of any Act:</w:t>
      </w:r>
    </w:p>
    <w:p w:rsidR="00EB5D5F" w:rsidRPr="00C945CD" w:rsidRDefault="00EB5D5F">
      <w:pPr>
        <w:pStyle w:val="paragraph"/>
      </w:pPr>
      <w:r w:rsidRPr="00C945CD">
        <w:tab/>
        <w:t>(a)</w:t>
      </w:r>
      <w:r w:rsidRPr="00C945CD">
        <w:tab/>
        <w:t>as in force at a particular time; or</w:t>
      </w:r>
    </w:p>
    <w:p w:rsidR="00EB5D5F" w:rsidRPr="00C945CD" w:rsidRDefault="00EB5D5F">
      <w:pPr>
        <w:pStyle w:val="paragraph"/>
      </w:pPr>
      <w:r w:rsidRPr="00C945CD">
        <w:tab/>
        <w:t>(b)</w:t>
      </w:r>
      <w:r w:rsidRPr="00C945CD">
        <w:tab/>
        <w:t>as in force from time to time.</w:t>
      </w:r>
    </w:p>
    <w:p w:rsidR="00EB5D5F" w:rsidRPr="00C945CD" w:rsidRDefault="00EB5D5F" w:rsidP="008A4053">
      <w:pPr>
        <w:pStyle w:val="subsection"/>
      </w:pPr>
      <w:r w:rsidRPr="00C945CD">
        <w:tab/>
        <w:t>(2)</w:t>
      </w:r>
      <w:r w:rsidRPr="00C945CD">
        <w:tab/>
        <w:t>An instrument under this Act may make provision in relation to a matter by applying, adopting or incorporating (with or without modifications) matter contained in any other instrument or writing whatever:</w:t>
      </w:r>
    </w:p>
    <w:p w:rsidR="00EB5D5F" w:rsidRPr="00C945CD" w:rsidRDefault="00EB5D5F">
      <w:pPr>
        <w:pStyle w:val="paragraph"/>
      </w:pPr>
      <w:r w:rsidRPr="00C945CD">
        <w:tab/>
        <w:t>(a)</w:t>
      </w:r>
      <w:r w:rsidRPr="00C945CD">
        <w:tab/>
        <w:t>as in force or existing at a particular time; or</w:t>
      </w:r>
    </w:p>
    <w:p w:rsidR="00EB5D5F" w:rsidRPr="00C945CD" w:rsidRDefault="00EB5D5F">
      <w:pPr>
        <w:pStyle w:val="paragraph"/>
      </w:pPr>
      <w:r w:rsidRPr="00C945CD">
        <w:tab/>
        <w:t>(b)</w:t>
      </w:r>
      <w:r w:rsidRPr="00C945CD">
        <w:tab/>
        <w:t xml:space="preserve">as in force or existing from time to time; </w:t>
      </w:r>
    </w:p>
    <w:p w:rsidR="00EB5D5F" w:rsidRPr="00C945CD" w:rsidRDefault="00EB5D5F">
      <w:pPr>
        <w:pStyle w:val="subsection2"/>
      </w:pPr>
      <w:r w:rsidRPr="00C945CD">
        <w:t>even if the other instrument or writing does not yet exist when the instrument under this Act is made.</w:t>
      </w:r>
    </w:p>
    <w:p w:rsidR="00EB5D5F" w:rsidRPr="00C945CD" w:rsidRDefault="00EB5D5F" w:rsidP="008A4053">
      <w:pPr>
        <w:pStyle w:val="subsection"/>
      </w:pPr>
      <w:r w:rsidRPr="00C945CD">
        <w:tab/>
        <w:t>(3)</w:t>
      </w:r>
      <w:r w:rsidRPr="00C945CD">
        <w:tab/>
        <w:t xml:space="preserve">A reference in </w:t>
      </w:r>
      <w:r w:rsidR="00C945CD">
        <w:t>subsection (</w:t>
      </w:r>
      <w:r w:rsidRPr="00C945CD">
        <w:t>2) to any other instrument or writing includes a reference to an instrument or writing:</w:t>
      </w:r>
    </w:p>
    <w:p w:rsidR="00EB5D5F" w:rsidRPr="00C945CD" w:rsidRDefault="00EB5D5F">
      <w:pPr>
        <w:pStyle w:val="paragraph"/>
      </w:pPr>
      <w:r w:rsidRPr="00C945CD">
        <w:tab/>
        <w:t>(a)</w:t>
      </w:r>
      <w:r w:rsidRPr="00C945CD">
        <w:tab/>
        <w:t>made by any person or body in Australia or elsewhere (including, for example, the Commonwealth, a State or Territory, an officer or authority of the Commonwealth or of a State or Territory or an overseas entity); and</w:t>
      </w:r>
    </w:p>
    <w:p w:rsidR="00EB5D5F" w:rsidRPr="00C945CD" w:rsidRDefault="00EB5D5F">
      <w:pPr>
        <w:pStyle w:val="paragraph"/>
      </w:pPr>
      <w:r w:rsidRPr="00C945CD">
        <w:tab/>
        <w:t>(b)</w:t>
      </w:r>
      <w:r w:rsidRPr="00C945CD">
        <w:tab/>
        <w:t>whether of a legislative, administrative or other official nature or of any other nature; and</w:t>
      </w:r>
    </w:p>
    <w:p w:rsidR="00EB5D5F" w:rsidRPr="00C945CD" w:rsidRDefault="00EB5D5F">
      <w:pPr>
        <w:pStyle w:val="paragraph"/>
      </w:pPr>
      <w:r w:rsidRPr="00C945CD">
        <w:tab/>
        <w:t>(c)</w:t>
      </w:r>
      <w:r w:rsidRPr="00C945CD">
        <w:tab/>
        <w:t>whether or not having any legal force or effect;</w:t>
      </w:r>
    </w:p>
    <w:p w:rsidR="00EB5D5F" w:rsidRPr="00C945CD" w:rsidRDefault="00EB5D5F">
      <w:pPr>
        <w:pStyle w:val="subsection2"/>
      </w:pPr>
      <w:r w:rsidRPr="00C945CD">
        <w:t>for example:</w:t>
      </w:r>
    </w:p>
    <w:p w:rsidR="00EB5D5F" w:rsidRPr="00C945CD" w:rsidRDefault="00EB5D5F">
      <w:pPr>
        <w:pStyle w:val="paragraph"/>
      </w:pPr>
      <w:r w:rsidRPr="00C945CD">
        <w:tab/>
        <w:t>(d)</w:t>
      </w:r>
      <w:r w:rsidRPr="00C945CD">
        <w:tab/>
        <w:t>regulations or rules under an Act; or</w:t>
      </w:r>
    </w:p>
    <w:p w:rsidR="00EB5D5F" w:rsidRPr="00C945CD" w:rsidRDefault="00EB5D5F">
      <w:pPr>
        <w:pStyle w:val="paragraph"/>
      </w:pPr>
      <w:r w:rsidRPr="00C945CD">
        <w:tab/>
        <w:t>(e)</w:t>
      </w:r>
      <w:r w:rsidRPr="00C945CD">
        <w:tab/>
        <w:t>a State Act, a law of a Territory, or regulations or any other instrument made under such an Act or law; or</w:t>
      </w:r>
    </w:p>
    <w:p w:rsidR="00EB5D5F" w:rsidRPr="00C945CD" w:rsidRDefault="00EB5D5F">
      <w:pPr>
        <w:pStyle w:val="paragraph"/>
      </w:pPr>
      <w:r w:rsidRPr="00C945CD">
        <w:tab/>
        <w:t>(f)</w:t>
      </w:r>
      <w:r w:rsidRPr="00C945CD">
        <w:tab/>
        <w:t>an international technical standard or performance indicator; or</w:t>
      </w:r>
    </w:p>
    <w:p w:rsidR="00EB5D5F" w:rsidRPr="00C945CD" w:rsidRDefault="00EB5D5F">
      <w:pPr>
        <w:pStyle w:val="paragraph"/>
      </w:pPr>
      <w:r w:rsidRPr="00C945CD">
        <w:tab/>
        <w:t>(g)</w:t>
      </w:r>
      <w:r w:rsidRPr="00C945CD">
        <w:tab/>
        <w:t>a written agreement or arrangement or an instrument or writing made unilaterally.</w:t>
      </w:r>
    </w:p>
    <w:p w:rsidR="00EB5D5F" w:rsidRPr="00C945CD" w:rsidRDefault="00EB5D5F" w:rsidP="008A4053">
      <w:pPr>
        <w:pStyle w:val="subsection"/>
      </w:pPr>
      <w:r w:rsidRPr="00C945CD">
        <w:tab/>
        <w:t>(4)</w:t>
      </w:r>
      <w:r w:rsidRPr="00C945CD">
        <w:tab/>
        <w:t>Nothing in this section limits the generality of anything else in it.</w:t>
      </w:r>
    </w:p>
    <w:p w:rsidR="00EB5D5F" w:rsidRPr="00C945CD" w:rsidRDefault="00EB5D5F" w:rsidP="008A4053">
      <w:pPr>
        <w:pStyle w:val="subsection"/>
      </w:pPr>
      <w:r w:rsidRPr="00C945CD">
        <w:tab/>
        <w:t>(5)</w:t>
      </w:r>
      <w:r w:rsidRPr="00C945CD">
        <w:tab/>
      </w:r>
      <w:r w:rsidR="00C945CD">
        <w:t>Subsections (</w:t>
      </w:r>
      <w:r w:rsidRPr="00C945CD">
        <w:t>1) and (2) have effect despite anything in:</w:t>
      </w:r>
    </w:p>
    <w:p w:rsidR="00EB5D5F" w:rsidRPr="00C945CD" w:rsidRDefault="00EB5D5F">
      <w:pPr>
        <w:pStyle w:val="paragraph"/>
      </w:pPr>
      <w:r w:rsidRPr="00C945CD">
        <w:tab/>
        <w:t>(a)</w:t>
      </w:r>
      <w:r w:rsidRPr="00C945CD">
        <w:tab/>
        <w:t xml:space="preserve">the </w:t>
      </w:r>
      <w:r w:rsidRPr="00C945CD">
        <w:rPr>
          <w:i/>
        </w:rPr>
        <w:t>Acts Interpretation Act 1901</w:t>
      </w:r>
      <w:r w:rsidRPr="00C945CD">
        <w:t>; or</w:t>
      </w:r>
    </w:p>
    <w:p w:rsidR="00EB5D5F" w:rsidRPr="00C945CD" w:rsidRDefault="00EB5D5F">
      <w:pPr>
        <w:pStyle w:val="paragraph"/>
      </w:pPr>
      <w:r w:rsidRPr="00C945CD">
        <w:tab/>
        <w:t>(b)</w:t>
      </w:r>
      <w:r w:rsidRPr="00C945CD">
        <w:tab/>
        <w:t xml:space="preserve">the </w:t>
      </w:r>
      <w:r w:rsidR="00A37302" w:rsidRPr="00C945CD">
        <w:rPr>
          <w:i/>
        </w:rPr>
        <w:t>Legislation Act 2003</w:t>
      </w:r>
      <w:r w:rsidRPr="00C945CD">
        <w:t>.</w:t>
      </w:r>
    </w:p>
    <w:p w:rsidR="00EB5D5F" w:rsidRPr="00C945CD" w:rsidRDefault="00EB5D5F" w:rsidP="008A4053">
      <w:pPr>
        <w:pStyle w:val="subsection"/>
      </w:pPr>
      <w:r w:rsidRPr="00C945CD">
        <w:tab/>
        <w:t>(6)</w:t>
      </w:r>
      <w:r w:rsidRPr="00C945CD">
        <w:tab/>
        <w:t>In this section:</w:t>
      </w:r>
    </w:p>
    <w:p w:rsidR="00EB5D5F" w:rsidRPr="00C945CD" w:rsidRDefault="00EB5D5F">
      <w:pPr>
        <w:pStyle w:val="Definition"/>
      </w:pPr>
      <w:r w:rsidRPr="00C945CD">
        <w:rPr>
          <w:b/>
          <w:i/>
        </w:rPr>
        <w:t>instrument under this Act</w:t>
      </w:r>
      <w:r w:rsidRPr="00C945CD">
        <w:t xml:space="preserve"> means:</w:t>
      </w:r>
    </w:p>
    <w:p w:rsidR="00EB5D5F" w:rsidRPr="00C945CD" w:rsidRDefault="00EB5D5F">
      <w:pPr>
        <w:pStyle w:val="paragraph"/>
      </w:pPr>
      <w:r w:rsidRPr="00C945CD">
        <w:tab/>
        <w:t>(a)</w:t>
      </w:r>
      <w:r w:rsidRPr="00C945CD">
        <w:tab/>
        <w:t>the regulations; or</w:t>
      </w:r>
    </w:p>
    <w:p w:rsidR="00EB5D5F" w:rsidRPr="00C945CD" w:rsidRDefault="00EB5D5F">
      <w:pPr>
        <w:pStyle w:val="paragraph"/>
      </w:pPr>
      <w:r w:rsidRPr="00C945CD">
        <w:tab/>
        <w:t>(b)</w:t>
      </w:r>
      <w:r w:rsidRPr="00C945CD">
        <w:tab/>
        <w:t>any other instrument made under this Act.</w:t>
      </w:r>
    </w:p>
    <w:p w:rsidR="00EB5D5F" w:rsidRPr="00C945CD" w:rsidRDefault="00EB5D5F" w:rsidP="008A11E4">
      <w:pPr>
        <w:pStyle w:val="ActHead5"/>
      </w:pPr>
      <w:bookmarkStart w:id="527" w:name="_Toc19106894"/>
      <w:r w:rsidRPr="004C37CE">
        <w:rPr>
          <w:rStyle w:val="CharSectno"/>
        </w:rPr>
        <w:t>315</w:t>
      </w:r>
      <w:r w:rsidRPr="00C945CD">
        <w:t xml:space="preserve">  Penalties payable instead of prosecution</w:t>
      </w:r>
      <w:bookmarkEnd w:id="527"/>
    </w:p>
    <w:p w:rsidR="00EB5D5F" w:rsidRPr="00C945CD" w:rsidRDefault="00EB5D5F" w:rsidP="008A4053">
      <w:pPr>
        <w:pStyle w:val="subsection"/>
      </w:pPr>
      <w:r w:rsidRPr="00C945CD">
        <w:tab/>
        <w:t>(1)</w:t>
      </w:r>
      <w:r w:rsidRPr="00C945CD">
        <w:tab/>
        <w:t>The amount of penalty payable to the Commonwealth under regulations made for the purposes of paragraph</w:t>
      </w:r>
      <w:r w:rsidR="00C945CD">
        <w:t> </w:t>
      </w:r>
      <w:r w:rsidRPr="00C945CD">
        <w:t>314(2)(d) in respect of an offence is determined using the following table:</w:t>
      </w:r>
    </w:p>
    <w:p w:rsidR="00EB5D5F" w:rsidRPr="00C945CD" w:rsidRDefault="00EB5D5F" w:rsidP="00EA1622">
      <w:pPr>
        <w:pStyle w:val="Tabletext"/>
      </w:pPr>
    </w:p>
    <w:tbl>
      <w:tblPr>
        <w:tblW w:w="0" w:type="auto"/>
        <w:tblInd w:w="817" w:type="dxa"/>
        <w:tblBorders>
          <w:top w:val="single" w:sz="6" w:space="0" w:color="auto"/>
          <w:bottom w:val="single" w:sz="2" w:space="0" w:color="auto"/>
          <w:insideH w:val="single" w:sz="6" w:space="0" w:color="auto"/>
        </w:tblBorders>
        <w:tblLayout w:type="fixed"/>
        <w:tblLook w:val="0020" w:firstRow="1" w:lastRow="0" w:firstColumn="0" w:lastColumn="0" w:noHBand="0" w:noVBand="0"/>
      </w:tblPr>
      <w:tblGrid>
        <w:gridCol w:w="851"/>
        <w:gridCol w:w="2283"/>
        <w:gridCol w:w="1864"/>
        <w:gridCol w:w="1665"/>
      </w:tblGrid>
      <w:tr w:rsidR="00EB5D5F" w:rsidRPr="00C945CD" w:rsidTr="00EA1622">
        <w:trPr>
          <w:tblHeader/>
        </w:trPr>
        <w:tc>
          <w:tcPr>
            <w:tcW w:w="3134" w:type="dxa"/>
            <w:gridSpan w:val="2"/>
            <w:tcBorders>
              <w:top w:val="single" w:sz="12" w:space="0" w:color="auto"/>
              <w:bottom w:val="single" w:sz="6" w:space="0" w:color="auto"/>
            </w:tcBorders>
            <w:shd w:val="clear" w:color="auto" w:fill="auto"/>
          </w:tcPr>
          <w:p w:rsidR="00EB5D5F" w:rsidRPr="00C945CD" w:rsidRDefault="00EB5D5F" w:rsidP="00EA1622">
            <w:pPr>
              <w:pStyle w:val="TableHeading"/>
            </w:pPr>
            <w:r w:rsidRPr="00C945CD">
              <w:t>Penalties payable</w:t>
            </w:r>
          </w:p>
        </w:tc>
        <w:tc>
          <w:tcPr>
            <w:tcW w:w="1864" w:type="dxa"/>
            <w:tcBorders>
              <w:top w:val="single" w:sz="12" w:space="0" w:color="auto"/>
              <w:bottom w:val="single" w:sz="6" w:space="0" w:color="auto"/>
            </w:tcBorders>
            <w:shd w:val="clear" w:color="auto" w:fill="auto"/>
          </w:tcPr>
          <w:p w:rsidR="00EB5D5F" w:rsidRPr="00C945CD" w:rsidRDefault="00EB5D5F" w:rsidP="00EA1622">
            <w:pPr>
              <w:pStyle w:val="TableHeading"/>
            </w:pPr>
          </w:p>
        </w:tc>
        <w:tc>
          <w:tcPr>
            <w:tcW w:w="1664" w:type="dxa"/>
            <w:tcBorders>
              <w:top w:val="single" w:sz="12" w:space="0" w:color="auto"/>
              <w:bottom w:val="single" w:sz="6" w:space="0" w:color="auto"/>
            </w:tcBorders>
            <w:shd w:val="clear" w:color="auto" w:fill="auto"/>
          </w:tcPr>
          <w:p w:rsidR="00EB5D5F" w:rsidRPr="00C945CD" w:rsidRDefault="00EB5D5F" w:rsidP="00EA1622">
            <w:pPr>
              <w:pStyle w:val="TableHeading"/>
            </w:pPr>
          </w:p>
        </w:tc>
      </w:tr>
      <w:tr w:rsidR="00EB5D5F" w:rsidRPr="00C945CD" w:rsidTr="00EA1622">
        <w:trPr>
          <w:tblHeader/>
        </w:trPr>
        <w:tc>
          <w:tcPr>
            <w:tcW w:w="851" w:type="dxa"/>
            <w:tcBorders>
              <w:top w:val="single" w:sz="6" w:space="0" w:color="auto"/>
              <w:bottom w:val="single" w:sz="12" w:space="0" w:color="auto"/>
            </w:tcBorders>
            <w:shd w:val="clear" w:color="auto" w:fill="auto"/>
          </w:tcPr>
          <w:p w:rsidR="00EB5D5F" w:rsidRPr="00C945CD" w:rsidRDefault="00EB5D5F" w:rsidP="00400D8E">
            <w:pPr>
              <w:pStyle w:val="Tabletext"/>
              <w:rPr>
                <w:b/>
              </w:rPr>
            </w:pPr>
            <w:r w:rsidRPr="00C945CD">
              <w:rPr>
                <w:b/>
              </w:rPr>
              <w:t>Item</w:t>
            </w:r>
          </w:p>
        </w:tc>
        <w:tc>
          <w:tcPr>
            <w:tcW w:w="2283" w:type="dxa"/>
            <w:tcBorders>
              <w:top w:val="single" w:sz="6" w:space="0" w:color="auto"/>
              <w:bottom w:val="single" w:sz="12" w:space="0" w:color="auto"/>
            </w:tcBorders>
            <w:shd w:val="clear" w:color="auto" w:fill="auto"/>
          </w:tcPr>
          <w:p w:rsidR="00EB5D5F" w:rsidRPr="00C945CD" w:rsidRDefault="00EB5D5F" w:rsidP="00400D8E">
            <w:pPr>
              <w:pStyle w:val="Tabletext"/>
              <w:rPr>
                <w:b/>
              </w:rPr>
            </w:pPr>
            <w:r w:rsidRPr="00C945CD">
              <w:rPr>
                <w:b/>
              </w:rPr>
              <w:t>Provision alleged to have been contravened</w:t>
            </w:r>
          </w:p>
        </w:tc>
        <w:tc>
          <w:tcPr>
            <w:tcW w:w="1864" w:type="dxa"/>
            <w:tcBorders>
              <w:top w:val="single" w:sz="6" w:space="0" w:color="auto"/>
              <w:bottom w:val="single" w:sz="12" w:space="0" w:color="auto"/>
            </w:tcBorders>
            <w:shd w:val="clear" w:color="auto" w:fill="auto"/>
          </w:tcPr>
          <w:p w:rsidR="00EB5D5F" w:rsidRPr="00C945CD" w:rsidRDefault="00EB5D5F" w:rsidP="00400D8E">
            <w:pPr>
              <w:pStyle w:val="Tabletext"/>
              <w:rPr>
                <w:b/>
              </w:rPr>
            </w:pPr>
            <w:r w:rsidRPr="00C945CD">
              <w:rPr>
                <w:b/>
              </w:rPr>
              <w:t>Penalty for individual</w:t>
            </w:r>
          </w:p>
        </w:tc>
        <w:tc>
          <w:tcPr>
            <w:tcW w:w="1665" w:type="dxa"/>
            <w:tcBorders>
              <w:top w:val="single" w:sz="6" w:space="0" w:color="auto"/>
              <w:bottom w:val="single" w:sz="12" w:space="0" w:color="auto"/>
            </w:tcBorders>
            <w:shd w:val="clear" w:color="auto" w:fill="auto"/>
          </w:tcPr>
          <w:p w:rsidR="00EB5D5F" w:rsidRPr="00C945CD" w:rsidRDefault="00EB5D5F" w:rsidP="00400D8E">
            <w:pPr>
              <w:pStyle w:val="Tabletext"/>
              <w:rPr>
                <w:b/>
              </w:rPr>
            </w:pPr>
            <w:r w:rsidRPr="00C945CD">
              <w:rPr>
                <w:b/>
              </w:rPr>
              <w:t>Penalty for body corporate</w:t>
            </w:r>
          </w:p>
        </w:tc>
      </w:tr>
      <w:tr w:rsidR="00EB5D5F" w:rsidRPr="00C945CD" w:rsidTr="00EA1622">
        <w:tc>
          <w:tcPr>
            <w:tcW w:w="851" w:type="dxa"/>
            <w:tcBorders>
              <w:top w:val="single" w:sz="12" w:space="0" w:color="auto"/>
            </w:tcBorders>
            <w:shd w:val="clear" w:color="auto" w:fill="auto"/>
          </w:tcPr>
          <w:p w:rsidR="00EB5D5F" w:rsidRPr="00C945CD" w:rsidRDefault="00EB5D5F" w:rsidP="00400D8E">
            <w:pPr>
              <w:pStyle w:val="Tabletext"/>
            </w:pPr>
            <w:r w:rsidRPr="00C945CD">
              <w:t>1</w:t>
            </w:r>
          </w:p>
        </w:tc>
        <w:tc>
          <w:tcPr>
            <w:tcW w:w="2283" w:type="dxa"/>
            <w:tcBorders>
              <w:top w:val="single" w:sz="12" w:space="0" w:color="auto"/>
            </w:tcBorders>
            <w:shd w:val="clear" w:color="auto" w:fill="auto"/>
          </w:tcPr>
          <w:p w:rsidR="00EB5D5F" w:rsidRPr="00C945CD" w:rsidRDefault="00EB5D5F" w:rsidP="00400D8E">
            <w:pPr>
              <w:pStyle w:val="Tabletext"/>
            </w:pPr>
            <w:r w:rsidRPr="00C945CD">
              <w:t>section</w:t>
            </w:r>
            <w:r w:rsidR="00C945CD">
              <w:t> </w:t>
            </w:r>
            <w:r w:rsidRPr="00C945CD">
              <w:t>46</w:t>
            </w:r>
          </w:p>
        </w:tc>
        <w:tc>
          <w:tcPr>
            <w:tcW w:w="1864" w:type="dxa"/>
            <w:tcBorders>
              <w:top w:val="single" w:sz="12" w:space="0" w:color="auto"/>
            </w:tcBorders>
            <w:shd w:val="clear" w:color="auto" w:fill="auto"/>
          </w:tcPr>
          <w:p w:rsidR="00EB5D5F" w:rsidRPr="00C945CD" w:rsidRDefault="00EB5D5F" w:rsidP="00400D8E">
            <w:pPr>
              <w:pStyle w:val="Tabletext"/>
            </w:pPr>
            <w:r w:rsidRPr="00C945CD">
              <w:t xml:space="preserve">see </w:t>
            </w:r>
            <w:r w:rsidR="00C945CD">
              <w:t>subsection (</w:t>
            </w:r>
            <w:r w:rsidRPr="00C945CD">
              <w:t>2) of this section</w:t>
            </w:r>
          </w:p>
        </w:tc>
        <w:tc>
          <w:tcPr>
            <w:tcW w:w="1665" w:type="dxa"/>
            <w:tcBorders>
              <w:top w:val="single" w:sz="12" w:space="0" w:color="auto"/>
            </w:tcBorders>
            <w:shd w:val="clear" w:color="auto" w:fill="auto"/>
          </w:tcPr>
          <w:p w:rsidR="00EB5D5F" w:rsidRPr="00C945CD" w:rsidRDefault="00EB5D5F" w:rsidP="00400D8E">
            <w:pPr>
              <w:pStyle w:val="Tabletext"/>
            </w:pPr>
            <w:r w:rsidRPr="00C945CD">
              <w:t xml:space="preserve">see </w:t>
            </w:r>
            <w:r w:rsidR="00C945CD">
              <w:t>subsection (</w:t>
            </w:r>
            <w:r w:rsidRPr="00C945CD">
              <w:t>3) of this section</w:t>
            </w:r>
          </w:p>
        </w:tc>
      </w:tr>
      <w:tr w:rsidR="00EB5D5F" w:rsidRPr="00C945CD" w:rsidTr="00EA1622">
        <w:tc>
          <w:tcPr>
            <w:tcW w:w="851" w:type="dxa"/>
            <w:shd w:val="clear" w:color="auto" w:fill="auto"/>
          </w:tcPr>
          <w:p w:rsidR="00EB5D5F" w:rsidRPr="00C945CD" w:rsidRDefault="00EB5D5F" w:rsidP="00400D8E">
            <w:pPr>
              <w:pStyle w:val="Tabletext"/>
            </w:pPr>
            <w:r w:rsidRPr="00C945CD">
              <w:t>2</w:t>
            </w:r>
          </w:p>
        </w:tc>
        <w:tc>
          <w:tcPr>
            <w:tcW w:w="2283" w:type="dxa"/>
            <w:shd w:val="clear" w:color="auto" w:fill="auto"/>
          </w:tcPr>
          <w:p w:rsidR="00EB5D5F" w:rsidRPr="00C945CD" w:rsidRDefault="00EB5D5F" w:rsidP="00400D8E">
            <w:pPr>
              <w:pStyle w:val="Tabletext"/>
            </w:pPr>
            <w:r w:rsidRPr="00C945CD">
              <w:t>section</w:t>
            </w:r>
            <w:r w:rsidR="00C945CD">
              <w:t> </w:t>
            </w:r>
            <w:r w:rsidRPr="00C945CD">
              <w:t>47</w:t>
            </w:r>
          </w:p>
        </w:tc>
        <w:tc>
          <w:tcPr>
            <w:tcW w:w="1864" w:type="dxa"/>
            <w:shd w:val="clear" w:color="auto" w:fill="auto"/>
          </w:tcPr>
          <w:p w:rsidR="00EB5D5F" w:rsidRPr="00C945CD" w:rsidRDefault="00EB5D5F" w:rsidP="00400D8E">
            <w:pPr>
              <w:pStyle w:val="Tabletext"/>
            </w:pPr>
            <w:r w:rsidRPr="00C945CD">
              <w:t xml:space="preserve">see </w:t>
            </w:r>
            <w:r w:rsidR="00C945CD">
              <w:t>subsection (</w:t>
            </w:r>
            <w:r w:rsidRPr="00C945CD">
              <w:t>2) of this section</w:t>
            </w:r>
          </w:p>
        </w:tc>
        <w:tc>
          <w:tcPr>
            <w:tcW w:w="1665" w:type="dxa"/>
            <w:shd w:val="clear" w:color="auto" w:fill="auto"/>
          </w:tcPr>
          <w:p w:rsidR="00EB5D5F" w:rsidRPr="00C945CD" w:rsidRDefault="00EB5D5F" w:rsidP="00400D8E">
            <w:pPr>
              <w:pStyle w:val="Tabletext"/>
            </w:pPr>
            <w:r w:rsidRPr="00C945CD">
              <w:t xml:space="preserve">see </w:t>
            </w:r>
            <w:r w:rsidR="00C945CD">
              <w:t>subsection (</w:t>
            </w:r>
            <w:r w:rsidRPr="00C945CD">
              <w:t>3) of this section</w:t>
            </w:r>
          </w:p>
        </w:tc>
      </w:tr>
      <w:tr w:rsidR="00EB5D5F" w:rsidRPr="00C945CD" w:rsidTr="00EA1622">
        <w:tc>
          <w:tcPr>
            <w:tcW w:w="851" w:type="dxa"/>
            <w:shd w:val="clear" w:color="auto" w:fill="auto"/>
          </w:tcPr>
          <w:p w:rsidR="00EB5D5F" w:rsidRPr="00C945CD" w:rsidRDefault="00EB5D5F" w:rsidP="00400D8E">
            <w:pPr>
              <w:pStyle w:val="Tabletext"/>
            </w:pPr>
            <w:r w:rsidRPr="00C945CD">
              <w:t>3</w:t>
            </w:r>
          </w:p>
        </w:tc>
        <w:tc>
          <w:tcPr>
            <w:tcW w:w="2283" w:type="dxa"/>
            <w:shd w:val="clear" w:color="auto" w:fill="auto"/>
          </w:tcPr>
          <w:p w:rsidR="00EB5D5F" w:rsidRPr="00C945CD" w:rsidRDefault="00EB5D5F" w:rsidP="00400D8E">
            <w:pPr>
              <w:pStyle w:val="Tabletext"/>
            </w:pPr>
            <w:r w:rsidRPr="00C945CD">
              <w:t>section</w:t>
            </w:r>
            <w:r w:rsidR="00C945CD">
              <w:t> </w:t>
            </w:r>
            <w:r w:rsidRPr="00C945CD">
              <w:t>113</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4</w:t>
            </w:r>
          </w:p>
        </w:tc>
        <w:tc>
          <w:tcPr>
            <w:tcW w:w="2283" w:type="dxa"/>
            <w:shd w:val="clear" w:color="auto" w:fill="auto"/>
          </w:tcPr>
          <w:p w:rsidR="00EB5D5F" w:rsidRPr="00C945CD" w:rsidRDefault="00EB5D5F" w:rsidP="00400D8E">
            <w:pPr>
              <w:pStyle w:val="Tabletext"/>
            </w:pPr>
            <w:r w:rsidRPr="00C945CD">
              <w:t>section</w:t>
            </w:r>
            <w:r w:rsidR="00C945CD">
              <w:t> </w:t>
            </w:r>
            <w:r w:rsidRPr="00C945CD">
              <w:t>117</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5</w:t>
            </w:r>
          </w:p>
        </w:tc>
        <w:tc>
          <w:tcPr>
            <w:tcW w:w="2283" w:type="dxa"/>
            <w:shd w:val="clear" w:color="auto" w:fill="auto"/>
          </w:tcPr>
          <w:p w:rsidR="00EB5D5F" w:rsidRPr="00C945CD" w:rsidRDefault="00EB5D5F" w:rsidP="00400D8E">
            <w:pPr>
              <w:pStyle w:val="Tabletext"/>
            </w:pPr>
            <w:r w:rsidRPr="00C945CD">
              <w:t>section</w:t>
            </w:r>
            <w:r w:rsidR="00C945CD">
              <w:t> </w:t>
            </w:r>
            <w:r w:rsidRPr="00C945CD">
              <w:t>118</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6</w:t>
            </w:r>
          </w:p>
        </w:tc>
        <w:tc>
          <w:tcPr>
            <w:tcW w:w="2283" w:type="dxa"/>
            <w:shd w:val="clear" w:color="auto" w:fill="auto"/>
          </w:tcPr>
          <w:p w:rsidR="00EB5D5F" w:rsidRPr="00C945CD" w:rsidRDefault="00EB5D5F" w:rsidP="00400D8E">
            <w:pPr>
              <w:pStyle w:val="Tabletext"/>
            </w:pPr>
            <w:r w:rsidRPr="00C945CD">
              <w:t>section</w:t>
            </w:r>
            <w:r w:rsidR="00C945CD">
              <w:t> </w:t>
            </w:r>
            <w:r w:rsidRPr="00C945CD">
              <w:t>170</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7</w:t>
            </w:r>
          </w:p>
        </w:tc>
        <w:tc>
          <w:tcPr>
            <w:tcW w:w="2283" w:type="dxa"/>
            <w:shd w:val="clear" w:color="auto" w:fill="auto"/>
          </w:tcPr>
          <w:p w:rsidR="00EB5D5F" w:rsidRPr="00C945CD" w:rsidRDefault="00EB5D5F" w:rsidP="00400D8E">
            <w:pPr>
              <w:pStyle w:val="Tabletext"/>
            </w:pPr>
            <w:r w:rsidRPr="00C945CD">
              <w:t>section</w:t>
            </w:r>
            <w:r w:rsidR="00C945CD">
              <w:t> </w:t>
            </w:r>
            <w:r w:rsidRPr="00C945CD">
              <w:t>186</w:t>
            </w:r>
          </w:p>
        </w:tc>
        <w:tc>
          <w:tcPr>
            <w:tcW w:w="1864" w:type="dxa"/>
            <w:shd w:val="clear" w:color="auto" w:fill="auto"/>
          </w:tcPr>
          <w:p w:rsidR="00EB5D5F" w:rsidRPr="00C945CD" w:rsidRDefault="00EB5D5F" w:rsidP="00400D8E">
            <w:pPr>
              <w:pStyle w:val="Tabletext"/>
            </w:pPr>
            <w:r w:rsidRPr="00C945CD">
              <w:t>3 penalty units</w:t>
            </w:r>
          </w:p>
        </w:tc>
        <w:tc>
          <w:tcPr>
            <w:tcW w:w="1665" w:type="dxa"/>
            <w:shd w:val="clear" w:color="auto" w:fill="auto"/>
          </w:tcPr>
          <w:p w:rsidR="00EB5D5F" w:rsidRPr="00C945CD" w:rsidRDefault="00EB5D5F" w:rsidP="00400D8E">
            <w:pPr>
              <w:pStyle w:val="Tabletext"/>
            </w:pPr>
            <w:r w:rsidRPr="00C945CD">
              <w:t>15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8</w:t>
            </w:r>
          </w:p>
        </w:tc>
        <w:tc>
          <w:tcPr>
            <w:tcW w:w="2283" w:type="dxa"/>
            <w:shd w:val="clear" w:color="auto" w:fill="auto"/>
          </w:tcPr>
          <w:p w:rsidR="00EB5D5F" w:rsidRPr="00C945CD" w:rsidRDefault="00EB5D5F" w:rsidP="00400D8E">
            <w:pPr>
              <w:pStyle w:val="Tabletext"/>
            </w:pPr>
            <w:r w:rsidRPr="00C945CD">
              <w:t>section</w:t>
            </w:r>
            <w:r w:rsidR="00C945CD">
              <w:t> </w:t>
            </w:r>
            <w:r w:rsidRPr="00C945CD">
              <w:t>187</w:t>
            </w:r>
          </w:p>
        </w:tc>
        <w:tc>
          <w:tcPr>
            <w:tcW w:w="1864" w:type="dxa"/>
            <w:shd w:val="clear" w:color="auto" w:fill="auto"/>
          </w:tcPr>
          <w:p w:rsidR="00EB5D5F" w:rsidRPr="00C945CD" w:rsidRDefault="00EB5D5F" w:rsidP="00400D8E">
            <w:pPr>
              <w:pStyle w:val="Tabletext"/>
            </w:pPr>
            <w:r w:rsidRPr="00C945CD">
              <w:t>3 penalty units</w:t>
            </w:r>
          </w:p>
        </w:tc>
        <w:tc>
          <w:tcPr>
            <w:tcW w:w="1665" w:type="dxa"/>
            <w:shd w:val="clear" w:color="auto" w:fill="auto"/>
          </w:tcPr>
          <w:p w:rsidR="00EB5D5F" w:rsidRPr="00C945CD" w:rsidRDefault="00EB5D5F" w:rsidP="00400D8E">
            <w:pPr>
              <w:pStyle w:val="Tabletext"/>
            </w:pPr>
            <w:r w:rsidRPr="00C945CD">
              <w:t>15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9</w:t>
            </w:r>
          </w:p>
        </w:tc>
        <w:tc>
          <w:tcPr>
            <w:tcW w:w="2283" w:type="dxa"/>
            <w:shd w:val="clear" w:color="auto" w:fill="auto"/>
          </w:tcPr>
          <w:p w:rsidR="00EB5D5F" w:rsidRPr="00C945CD" w:rsidRDefault="00EB5D5F" w:rsidP="00400D8E">
            <w:pPr>
              <w:pStyle w:val="Tabletext"/>
            </w:pPr>
            <w:r w:rsidRPr="00C945CD">
              <w:t>section</w:t>
            </w:r>
            <w:r w:rsidR="00C945CD">
              <w:t> </w:t>
            </w:r>
            <w:r w:rsidRPr="00C945CD">
              <w:t>187A</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10</w:t>
            </w:r>
          </w:p>
        </w:tc>
        <w:tc>
          <w:tcPr>
            <w:tcW w:w="2283" w:type="dxa"/>
            <w:shd w:val="clear" w:color="auto" w:fill="auto"/>
          </w:tcPr>
          <w:p w:rsidR="00EB5D5F" w:rsidRPr="00C945CD" w:rsidRDefault="00EB5D5F" w:rsidP="00400D8E">
            <w:pPr>
              <w:pStyle w:val="Tabletext"/>
            </w:pPr>
            <w:r w:rsidRPr="00C945CD">
              <w:t>section</w:t>
            </w:r>
            <w:r w:rsidR="00C945CD">
              <w:t> </w:t>
            </w:r>
            <w:r w:rsidRPr="00C945CD">
              <w:t>197</w:t>
            </w:r>
          </w:p>
        </w:tc>
        <w:tc>
          <w:tcPr>
            <w:tcW w:w="1864" w:type="dxa"/>
            <w:shd w:val="clear" w:color="auto" w:fill="auto"/>
          </w:tcPr>
          <w:p w:rsidR="00EB5D5F" w:rsidRPr="00C945CD" w:rsidRDefault="00EB5D5F" w:rsidP="00400D8E">
            <w:pPr>
              <w:pStyle w:val="Tabletext"/>
            </w:pPr>
            <w:r w:rsidRPr="00C945CD">
              <w:t>3 penalty units</w:t>
            </w:r>
          </w:p>
        </w:tc>
        <w:tc>
          <w:tcPr>
            <w:tcW w:w="1665" w:type="dxa"/>
            <w:shd w:val="clear" w:color="auto" w:fill="auto"/>
          </w:tcPr>
          <w:p w:rsidR="00EB5D5F" w:rsidRPr="00C945CD" w:rsidRDefault="00EB5D5F" w:rsidP="00400D8E">
            <w:pPr>
              <w:pStyle w:val="Tabletext"/>
            </w:pPr>
            <w:r w:rsidRPr="00C945CD">
              <w:t>15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11</w:t>
            </w:r>
          </w:p>
        </w:tc>
        <w:tc>
          <w:tcPr>
            <w:tcW w:w="2283" w:type="dxa"/>
            <w:shd w:val="clear" w:color="auto" w:fill="auto"/>
          </w:tcPr>
          <w:p w:rsidR="00EB5D5F" w:rsidRPr="00C945CD" w:rsidRDefault="00EB5D5F" w:rsidP="00400D8E">
            <w:pPr>
              <w:pStyle w:val="Tabletext"/>
            </w:pPr>
            <w:r w:rsidRPr="00C945CD">
              <w:t>section</w:t>
            </w:r>
            <w:r w:rsidR="00C945CD">
              <w:t> </w:t>
            </w:r>
            <w:r w:rsidRPr="00C945CD">
              <w:t>278</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12</w:t>
            </w:r>
          </w:p>
        </w:tc>
        <w:tc>
          <w:tcPr>
            <w:tcW w:w="2283" w:type="dxa"/>
            <w:shd w:val="clear" w:color="auto" w:fill="auto"/>
          </w:tcPr>
          <w:p w:rsidR="00EB5D5F" w:rsidRPr="00C945CD" w:rsidRDefault="00EB5D5F" w:rsidP="00400D8E">
            <w:pPr>
              <w:pStyle w:val="Tabletext"/>
            </w:pPr>
            <w:r w:rsidRPr="00C945CD">
              <w:t>section</w:t>
            </w:r>
            <w:r w:rsidR="00C945CD">
              <w:t> </w:t>
            </w:r>
            <w:r w:rsidRPr="00C945CD">
              <w:t>279</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shd w:val="clear" w:color="auto" w:fill="auto"/>
          </w:tcPr>
          <w:p w:rsidR="00EB5D5F" w:rsidRPr="00C945CD" w:rsidRDefault="00EB5D5F" w:rsidP="00400D8E">
            <w:pPr>
              <w:pStyle w:val="Tabletext"/>
            </w:pPr>
            <w:r w:rsidRPr="00C945CD">
              <w:t>13</w:t>
            </w:r>
          </w:p>
        </w:tc>
        <w:tc>
          <w:tcPr>
            <w:tcW w:w="2283" w:type="dxa"/>
            <w:shd w:val="clear" w:color="auto" w:fill="auto"/>
          </w:tcPr>
          <w:p w:rsidR="00EB5D5F" w:rsidRPr="00C945CD" w:rsidRDefault="00EB5D5F" w:rsidP="00400D8E">
            <w:pPr>
              <w:pStyle w:val="Tabletext"/>
            </w:pPr>
            <w:r w:rsidRPr="00C945CD">
              <w:t>subsection</w:t>
            </w:r>
            <w:r w:rsidR="00C945CD">
              <w:t> </w:t>
            </w:r>
            <w:r w:rsidRPr="00C945CD">
              <w:t>300(4)</w:t>
            </w:r>
          </w:p>
        </w:tc>
        <w:tc>
          <w:tcPr>
            <w:tcW w:w="1864" w:type="dxa"/>
            <w:shd w:val="clear" w:color="auto" w:fill="auto"/>
          </w:tcPr>
          <w:p w:rsidR="00EB5D5F" w:rsidRPr="00C945CD" w:rsidRDefault="00EB5D5F" w:rsidP="00400D8E">
            <w:pPr>
              <w:pStyle w:val="Tabletext"/>
            </w:pPr>
            <w:r w:rsidRPr="00C945CD">
              <w:t>2 penalty units</w:t>
            </w:r>
          </w:p>
        </w:tc>
        <w:tc>
          <w:tcPr>
            <w:tcW w:w="1665" w:type="dxa"/>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tcBorders>
              <w:bottom w:val="single" w:sz="6" w:space="0" w:color="auto"/>
            </w:tcBorders>
            <w:shd w:val="clear" w:color="auto" w:fill="auto"/>
          </w:tcPr>
          <w:p w:rsidR="00EB5D5F" w:rsidRPr="00C945CD" w:rsidRDefault="00EB5D5F" w:rsidP="00400D8E">
            <w:pPr>
              <w:pStyle w:val="Tabletext"/>
            </w:pPr>
            <w:r w:rsidRPr="00C945CD">
              <w:t>14</w:t>
            </w:r>
          </w:p>
        </w:tc>
        <w:tc>
          <w:tcPr>
            <w:tcW w:w="2283" w:type="dxa"/>
            <w:tcBorders>
              <w:bottom w:val="single" w:sz="6" w:space="0" w:color="auto"/>
            </w:tcBorders>
            <w:shd w:val="clear" w:color="auto" w:fill="auto"/>
          </w:tcPr>
          <w:p w:rsidR="00EB5D5F" w:rsidRPr="00C945CD" w:rsidRDefault="00EB5D5F" w:rsidP="00400D8E">
            <w:pPr>
              <w:pStyle w:val="Tabletext"/>
            </w:pPr>
            <w:r w:rsidRPr="00C945CD">
              <w:t>subsection</w:t>
            </w:r>
            <w:r w:rsidR="00C945CD">
              <w:t> </w:t>
            </w:r>
            <w:r w:rsidRPr="00C945CD">
              <w:t>301(3)</w:t>
            </w:r>
          </w:p>
        </w:tc>
        <w:tc>
          <w:tcPr>
            <w:tcW w:w="1864" w:type="dxa"/>
            <w:tcBorders>
              <w:bottom w:val="single" w:sz="6" w:space="0" w:color="auto"/>
            </w:tcBorders>
            <w:shd w:val="clear" w:color="auto" w:fill="auto"/>
          </w:tcPr>
          <w:p w:rsidR="00EB5D5F" w:rsidRPr="00C945CD" w:rsidRDefault="00EB5D5F" w:rsidP="00400D8E">
            <w:pPr>
              <w:pStyle w:val="Tabletext"/>
            </w:pPr>
            <w:r w:rsidRPr="00C945CD">
              <w:t>2 penalty units</w:t>
            </w:r>
          </w:p>
        </w:tc>
        <w:tc>
          <w:tcPr>
            <w:tcW w:w="1665" w:type="dxa"/>
            <w:tcBorders>
              <w:bottom w:val="single" w:sz="6" w:space="0" w:color="auto"/>
            </w:tcBorders>
            <w:shd w:val="clear" w:color="auto" w:fill="auto"/>
          </w:tcPr>
          <w:p w:rsidR="00EB5D5F" w:rsidRPr="00C945CD" w:rsidRDefault="00EB5D5F" w:rsidP="00400D8E">
            <w:pPr>
              <w:pStyle w:val="Tabletext"/>
            </w:pPr>
            <w:r w:rsidRPr="00C945CD">
              <w:t>10 penalty units</w:t>
            </w:r>
          </w:p>
        </w:tc>
      </w:tr>
      <w:tr w:rsidR="00EB5D5F" w:rsidRPr="00C945CD" w:rsidTr="00EA1622">
        <w:tc>
          <w:tcPr>
            <w:tcW w:w="851" w:type="dxa"/>
            <w:tcBorders>
              <w:bottom w:val="single" w:sz="12" w:space="0" w:color="auto"/>
            </w:tcBorders>
            <w:shd w:val="clear" w:color="auto" w:fill="auto"/>
          </w:tcPr>
          <w:p w:rsidR="00EB5D5F" w:rsidRPr="00C945CD" w:rsidRDefault="00EB5D5F" w:rsidP="00400D8E">
            <w:pPr>
              <w:pStyle w:val="Tabletext"/>
            </w:pPr>
            <w:r w:rsidRPr="00C945CD">
              <w:t>15</w:t>
            </w:r>
          </w:p>
        </w:tc>
        <w:tc>
          <w:tcPr>
            <w:tcW w:w="2283" w:type="dxa"/>
            <w:tcBorders>
              <w:bottom w:val="single" w:sz="12" w:space="0" w:color="auto"/>
            </w:tcBorders>
            <w:shd w:val="clear" w:color="auto" w:fill="auto"/>
          </w:tcPr>
          <w:p w:rsidR="00EB5D5F" w:rsidRPr="00C945CD" w:rsidRDefault="00EB5D5F" w:rsidP="00400D8E">
            <w:pPr>
              <w:pStyle w:val="Tabletext"/>
            </w:pPr>
            <w:r w:rsidRPr="00C945CD">
              <w:t>the regulations</w:t>
            </w:r>
          </w:p>
        </w:tc>
        <w:tc>
          <w:tcPr>
            <w:tcW w:w="1864" w:type="dxa"/>
            <w:tcBorders>
              <w:bottom w:val="single" w:sz="12" w:space="0" w:color="auto"/>
            </w:tcBorders>
            <w:shd w:val="clear" w:color="auto" w:fill="auto"/>
          </w:tcPr>
          <w:p w:rsidR="00EB5D5F" w:rsidRPr="00C945CD" w:rsidRDefault="00EB5D5F" w:rsidP="00400D8E">
            <w:pPr>
              <w:pStyle w:val="Tabletext"/>
            </w:pPr>
            <w:r w:rsidRPr="00C945CD">
              <w:t>2 penalty units</w:t>
            </w:r>
          </w:p>
        </w:tc>
        <w:tc>
          <w:tcPr>
            <w:tcW w:w="1665" w:type="dxa"/>
            <w:tcBorders>
              <w:bottom w:val="single" w:sz="12" w:space="0" w:color="auto"/>
            </w:tcBorders>
            <w:shd w:val="clear" w:color="auto" w:fill="auto"/>
          </w:tcPr>
          <w:p w:rsidR="00EB5D5F" w:rsidRPr="00C945CD" w:rsidRDefault="00EB5D5F" w:rsidP="00400D8E">
            <w:pPr>
              <w:pStyle w:val="Tabletext"/>
            </w:pPr>
            <w:r w:rsidRPr="00C945CD">
              <w:t>10 penalty units</w:t>
            </w:r>
          </w:p>
        </w:tc>
      </w:tr>
    </w:tbl>
    <w:p w:rsidR="00EB5D5F" w:rsidRPr="00C945CD" w:rsidRDefault="00EB5D5F" w:rsidP="008A4053">
      <w:pPr>
        <w:pStyle w:val="subsection"/>
      </w:pPr>
      <w:r w:rsidRPr="00C945CD">
        <w:tab/>
        <w:t>(2)</w:t>
      </w:r>
      <w:r w:rsidRPr="00C945CD">
        <w:tab/>
        <w:t>The amount of penalty payable to the Commonwealth under regulations made for the purposes of paragraph</w:t>
      </w:r>
      <w:r w:rsidR="00C945CD">
        <w:t> </w:t>
      </w:r>
      <w:r w:rsidRPr="00C945CD">
        <w:t>314(2)(d) in respect of an offence an individual is alleged to have committed against section</w:t>
      </w:r>
      <w:r w:rsidR="00C945CD">
        <w:t> </w:t>
      </w:r>
      <w:r w:rsidRPr="00C945CD">
        <w:t>46 or 47, in relation to a particular radiocommunications device, is:</w:t>
      </w:r>
    </w:p>
    <w:p w:rsidR="00EB5D5F" w:rsidRPr="00C945CD" w:rsidRDefault="00EB5D5F">
      <w:pPr>
        <w:pStyle w:val="paragraph"/>
      </w:pPr>
      <w:r w:rsidRPr="00C945CD">
        <w:tab/>
        <w:t>(a)</w:t>
      </w:r>
      <w:r w:rsidRPr="00C945CD">
        <w:tab/>
        <w:t>if the radiocommunications device was of a kind covered by a class licence at the time the offence was allegedly committed—2 penalty units; or</w:t>
      </w:r>
    </w:p>
    <w:p w:rsidR="00EB5D5F" w:rsidRPr="00C945CD" w:rsidRDefault="00EB5D5F">
      <w:pPr>
        <w:pStyle w:val="paragraph"/>
      </w:pPr>
      <w:r w:rsidRPr="00C945CD">
        <w:tab/>
        <w:t>(b)</w:t>
      </w:r>
      <w:r w:rsidRPr="00C945CD">
        <w:tab/>
        <w:t>in any other case—3 penalty units.</w:t>
      </w:r>
    </w:p>
    <w:p w:rsidR="00EB5D5F" w:rsidRPr="00C945CD" w:rsidRDefault="00EB5D5F" w:rsidP="008A4053">
      <w:pPr>
        <w:pStyle w:val="subsection"/>
      </w:pPr>
      <w:r w:rsidRPr="00C945CD">
        <w:tab/>
        <w:t>(3)</w:t>
      </w:r>
      <w:r w:rsidRPr="00C945CD">
        <w:tab/>
        <w:t>The amount of penalty payable to the Commonwealth under regulations made for the purposes of paragraph</w:t>
      </w:r>
      <w:r w:rsidR="00C945CD">
        <w:t> </w:t>
      </w:r>
      <w:r w:rsidRPr="00C945CD">
        <w:t>314(2)(d) in respect of an offence a body corporate is alleged to have committed against section</w:t>
      </w:r>
      <w:r w:rsidR="00C945CD">
        <w:t> </w:t>
      </w:r>
      <w:r w:rsidRPr="00C945CD">
        <w:t>46 or 47, in relation to a particular radiocommunications device, is:</w:t>
      </w:r>
    </w:p>
    <w:p w:rsidR="00EB5D5F" w:rsidRPr="00C945CD" w:rsidRDefault="00EB5D5F">
      <w:pPr>
        <w:pStyle w:val="paragraph"/>
      </w:pPr>
      <w:r w:rsidRPr="00C945CD">
        <w:tab/>
        <w:t>(a)</w:t>
      </w:r>
      <w:r w:rsidRPr="00C945CD">
        <w:tab/>
        <w:t>if the radiocommunications device was of a kind covered by a class licence at the time the offence was allegedly committed—10 penalty units; or</w:t>
      </w:r>
    </w:p>
    <w:p w:rsidR="00EB5D5F" w:rsidRPr="00C945CD" w:rsidRDefault="00EB5D5F">
      <w:pPr>
        <w:pStyle w:val="paragraph"/>
      </w:pPr>
      <w:r w:rsidRPr="00C945CD">
        <w:tab/>
        <w:t>(b)</w:t>
      </w:r>
      <w:r w:rsidRPr="00C945CD">
        <w:tab/>
        <w:t>in any other case—15 penalty units.</w:t>
      </w:r>
    </w:p>
    <w:p w:rsidR="00474758" w:rsidRPr="00C945CD" w:rsidRDefault="00474758" w:rsidP="00474758">
      <w:pPr>
        <w:rPr>
          <w:lang w:eastAsia="en-AU"/>
        </w:rPr>
        <w:sectPr w:rsidR="00474758" w:rsidRPr="00C945CD" w:rsidSect="00163BD4">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pgNumType w:start="1"/>
          <w:cols w:space="708"/>
          <w:docGrid w:linePitch="360"/>
        </w:sectPr>
      </w:pPr>
    </w:p>
    <w:p w:rsidR="00EB5D5F" w:rsidRPr="00C945CD" w:rsidRDefault="00EB5D5F" w:rsidP="00F429E8">
      <w:pPr>
        <w:pStyle w:val="ActHead1"/>
      </w:pPr>
      <w:bookmarkStart w:id="528" w:name="_Toc19106895"/>
      <w:r w:rsidRPr="004C37CE">
        <w:rPr>
          <w:rStyle w:val="CharChapNo"/>
        </w:rPr>
        <w:t>Schedule</w:t>
      </w:r>
      <w:r w:rsidRPr="00C945CD">
        <w:t>—</w:t>
      </w:r>
      <w:r w:rsidRPr="004C37CE">
        <w:rPr>
          <w:rStyle w:val="CharChapText"/>
        </w:rPr>
        <w:t>Resuming spectrum licences by compulsory process</w:t>
      </w:r>
      <w:bookmarkEnd w:id="528"/>
    </w:p>
    <w:p w:rsidR="00EB5D5F" w:rsidRPr="00C945CD" w:rsidRDefault="00EB5D5F">
      <w:pPr>
        <w:pStyle w:val="notemargin"/>
      </w:pPr>
      <w:bookmarkStart w:id="529" w:name="BK_S4P365L3C1"/>
      <w:bookmarkEnd w:id="529"/>
      <w:r w:rsidRPr="00C945CD">
        <w:t>Sections</w:t>
      </w:r>
      <w:r w:rsidR="00C945CD">
        <w:t> </w:t>
      </w:r>
      <w:r w:rsidRPr="00C945CD">
        <w:t>91 and 93</w:t>
      </w:r>
    </w:p>
    <w:p w:rsidR="00EB5D5F" w:rsidRPr="00C945CD" w:rsidRDefault="00EB5D5F" w:rsidP="008A11E4">
      <w:pPr>
        <w:pStyle w:val="ActHead2"/>
      </w:pPr>
      <w:bookmarkStart w:id="530" w:name="BK_S4P365L4C1"/>
      <w:bookmarkStart w:id="531" w:name="_Toc19106896"/>
      <w:bookmarkEnd w:id="530"/>
      <w:r w:rsidRPr="004C37CE">
        <w:rPr>
          <w:rStyle w:val="CharPartNo"/>
        </w:rPr>
        <w:t>Part</w:t>
      </w:r>
      <w:r w:rsidR="00C945CD" w:rsidRPr="004C37CE">
        <w:rPr>
          <w:rStyle w:val="CharPartNo"/>
        </w:rPr>
        <w:t> </w:t>
      </w:r>
      <w:r w:rsidRPr="004C37CE">
        <w:rPr>
          <w:rStyle w:val="CharPartNo"/>
        </w:rPr>
        <w:t>1</w:t>
      </w:r>
      <w:r w:rsidR="00A02763" w:rsidRPr="00C945CD">
        <w:t>—</w:t>
      </w:r>
      <w:r w:rsidRPr="004C37CE">
        <w:rPr>
          <w:rStyle w:val="CharPartText"/>
        </w:rPr>
        <w:t>Resumption Procedures</w:t>
      </w:r>
      <w:bookmarkEnd w:id="531"/>
    </w:p>
    <w:p w:rsidR="00EB5D5F" w:rsidRPr="00C945CD" w:rsidRDefault="00EB5D5F" w:rsidP="008A11E4">
      <w:pPr>
        <w:pStyle w:val="ActHead5"/>
      </w:pPr>
      <w:bookmarkStart w:id="532" w:name="_Toc19106897"/>
      <w:r w:rsidRPr="004C37CE">
        <w:rPr>
          <w:rStyle w:val="CharSectno"/>
        </w:rPr>
        <w:t>1</w:t>
      </w:r>
      <w:r w:rsidRPr="00C945CD">
        <w:t xml:space="preserve">  Pre</w:t>
      </w:r>
      <w:r w:rsidR="00C945CD">
        <w:noBreakHyphen/>
      </w:r>
      <w:r w:rsidRPr="00C945CD">
        <w:t>acquisition declarations</w:t>
      </w:r>
      <w:bookmarkEnd w:id="532"/>
    </w:p>
    <w:p w:rsidR="00EB5D5F" w:rsidRPr="00C945CD" w:rsidRDefault="00EB5D5F" w:rsidP="008A4053">
      <w:pPr>
        <w:pStyle w:val="subsection"/>
      </w:pPr>
      <w:r w:rsidRPr="00C945CD">
        <w:tab/>
        <w:t>(1)</w:t>
      </w:r>
      <w:r w:rsidRPr="00C945CD">
        <w:tab/>
        <w:t xml:space="preserve">The </w:t>
      </w:r>
      <w:r w:rsidR="0071501F" w:rsidRPr="00C945CD">
        <w:t>ACMA</w:t>
      </w:r>
      <w:r w:rsidRPr="00C945CD">
        <w:t xml:space="preserve"> must cause to be published in the </w:t>
      </w:r>
      <w:r w:rsidRPr="00C945CD">
        <w:rPr>
          <w:i/>
        </w:rPr>
        <w:t xml:space="preserve">Gazette </w:t>
      </w:r>
      <w:r w:rsidRPr="00C945CD">
        <w:t>a pre</w:t>
      </w:r>
      <w:r w:rsidR="00C945CD">
        <w:noBreakHyphen/>
      </w:r>
      <w:r w:rsidRPr="00C945CD">
        <w:t xml:space="preserve">acquisition declaration for the spectrum licence, or the part of the spectrum licence, that it wishes to resume. </w:t>
      </w:r>
    </w:p>
    <w:p w:rsidR="00EB5D5F" w:rsidRPr="00C945CD" w:rsidRDefault="00EB5D5F" w:rsidP="008A4053">
      <w:pPr>
        <w:pStyle w:val="subsection"/>
      </w:pPr>
      <w:r w:rsidRPr="00C945CD">
        <w:tab/>
        <w:t>(2)</w:t>
      </w:r>
      <w:r w:rsidRPr="00C945CD">
        <w:tab/>
        <w:t>The pre</w:t>
      </w:r>
      <w:r w:rsidR="00C945CD">
        <w:noBreakHyphen/>
      </w:r>
      <w:r w:rsidRPr="00C945CD">
        <w:t xml:space="preserve">acquisition declaration must contain: </w:t>
      </w:r>
    </w:p>
    <w:p w:rsidR="00EB5D5F" w:rsidRPr="00C945CD" w:rsidRDefault="00EB5D5F">
      <w:pPr>
        <w:pStyle w:val="paragraph"/>
      </w:pPr>
      <w:r w:rsidRPr="00C945CD">
        <w:tab/>
        <w:t>(a)</w:t>
      </w:r>
      <w:r w:rsidRPr="00C945CD">
        <w:tab/>
        <w:t xml:space="preserve">a description of the licence, or the part of the licence, to be resumed; and </w:t>
      </w:r>
    </w:p>
    <w:p w:rsidR="00EB5D5F" w:rsidRPr="00C945CD" w:rsidRDefault="00EB5D5F">
      <w:pPr>
        <w:pStyle w:val="paragraph"/>
      </w:pPr>
      <w:r w:rsidRPr="00C945CD">
        <w:tab/>
        <w:t>(b)</w:t>
      </w:r>
      <w:r w:rsidRPr="00C945CD">
        <w:tab/>
        <w:t xml:space="preserve">a statement of the </w:t>
      </w:r>
      <w:r w:rsidR="006C23A2" w:rsidRPr="00C945CD">
        <w:t>ACMA’s</w:t>
      </w:r>
      <w:r w:rsidRPr="00C945CD">
        <w:t xml:space="preserve"> reasons for the resumption. </w:t>
      </w:r>
    </w:p>
    <w:p w:rsidR="00EB5D5F" w:rsidRPr="00C945CD" w:rsidRDefault="00EB5D5F" w:rsidP="008A11E4">
      <w:pPr>
        <w:pStyle w:val="ActHead5"/>
      </w:pPr>
      <w:bookmarkStart w:id="533" w:name="_Toc19106898"/>
      <w:r w:rsidRPr="004C37CE">
        <w:rPr>
          <w:rStyle w:val="CharSectno"/>
        </w:rPr>
        <w:t>2</w:t>
      </w:r>
      <w:r w:rsidRPr="00C945CD">
        <w:t xml:space="preserve">  Service on licensees and third party users</w:t>
      </w:r>
      <w:bookmarkEnd w:id="533"/>
      <w:r w:rsidRPr="00C945CD">
        <w:t xml:space="preserve"> </w:t>
      </w:r>
    </w:p>
    <w:p w:rsidR="00EB5D5F" w:rsidRPr="00C945CD" w:rsidRDefault="00EB5D5F" w:rsidP="008A4053">
      <w:pPr>
        <w:pStyle w:val="subsection"/>
      </w:pPr>
      <w:r w:rsidRPr="00C945CD">
        <w:tab/>
        <w:t>(1)</w:t>
      </w:r>
      <w:r w:rsidRPr="00C945CD">
        <w:tab/>
        <w:t xml:space="preserve">Within 14 days after publication in the </w:t>
      </w:r>
      <w:r w:rsidRPr="00C945CD">
        <w:rPr>
          <w:i/>
        </w:rPr>
        <w:t>Gazette</w:t>
      </w:r>
      <w:r w:rsidRPr="00C945CD">
        <w:t xml:space="preserve">, the </w:t>
      </w:r>
      <w:r w:rsidR="0071501F" w:rsidRPr="00C945CD">
        <w:t>ACMA</w:t>
      </w:r>
      <w:r w:rsidRPr="00C945CD">
        <w:t xml:space="preserve"> must serve the declaration on the licensee by registered post sent to the address of the place of residence or business of the licensee last known to the </w:t>
      </w:r>
      <w:r w:rsidR="0071501F" w:rsidRPr="00C945CD">
        <w:t>ACMA</w:t>
      </w:r>
      <w:r w:rsidRPr="00C945CD">
        <w:t xml:space="preserve">. </w:t>
      </w:r>
    </w:p>
    <w:p w:rsidR="00EB5D5F" w:rsidRPr="00C945CD" w:rsidRDefault="00EB5D5F" w:rsidP="008A4053">
      <w:pPr>
        <w:pStyle w:val="subsection"/>
      </w:pPr>
      <w:r w:rsidRPr="00C945CD">
        <w:tab/>
        <w:t>(2)</w:t>
      </w:r>
      <w:r w:rsidRPr="00C945CD">
        <w:tab/>
        <w:t xml:space="preserve">The licensee must, within 7 days after being so served, give a written notice of the proposed resumption to: </w:t>
      </w:r>
    </w:p>
    <w:p w:rsidR="00EB5D5F" w:rsidRPr="00C945CD" w:rsidRDefault="00EB5D5F">
      <w:pPr>
        <w:pStyle w:val="paragraph"/>
      </w:pPr>
      <w:r w:rsidRPr="00C945CD">
        <w:tab/>
        <w:t>(a)</w:t>
      </w:r>
      <w:r w:rsidRPr="00C945CD">
        <w:tab/>
        <w:t xml:space="preserve">if the whole of the licence is to be resumed—each person (if any) authorised by the licensee to operate a radiocommunications device under the licence; or </w:t>
      </w:r>
    </w:p>
    <w:p w:rsidR="00EB5D5F" w:rsidRPr="00C945CD" w:rsidRDefault="00EB5D5F">
      <w:pPr>
        <w:pStyle w:val="paragraph"/>
      </w:pPr>
      <w:r w:rsidRPr="00C945CD">
        <w:tab/>
        <w:t>(b)</w:t>
      </w:r>
      <w:r w:rsidRPr="00C945CD">
        <w:tab/>
        <w:t xml:space="preserve">if a part of the licence is to be resumed—each person (if any) so authorised whose interests would be affected by resumption of that part of the licence. </w:t>
      </w:r>
    </w:p>
    <w:p w:rsidR="00EB5D5F" w:rsidRPr="00C945CD" w:rsidRDefault="00EB5D5F" w:rsidP="008A4053">
      <w:pPr>
        <w:pStyle w:val="subsection"/>
      </w:pPr>
      <w:r w:rsidRPr="00C945CD">
        <w:tab/>
        <w:t>(3)</w:t>
      </w:r>
      <w:r w:rsidRPr="00C945CD">
        <w:tab/>
        <w:t>Failure to comply with the requirements of this clause does not affect the validity of the pre</w:t>
      </w:r>
      <w:r w:rsidR="00C945CD">
        <w:noBreakHyphen/>
      </w:r>
      <w:r w:rsidRPr="00C945CD">
        <w:t xml:space="preserve">acquisition declaration. </w:t>
      </w:r>
    </w:p>
    <w:p w:rsidR="00EB5D5F" w:rsidRPr="00C945CD" w:rsidRDefault="00EB5D5F">
      <w:pPr>
        <w:pStyle w:val="notetext"/>
      </w:pPr>
      <w:r w:rsidRPr="00C945CD">
        <w:t>Note:</w:t>
      </w:r>
      <w:r w:rsidRPr="00C945CD">
        <w:tab/>
        <w:t>A pre</w:t>
      </w:r>
      <w:r w:rsidR="00C945CD">
        <w:noBreakHyphen/>
      </w:r>
      <w:r w:rsidRPr="00C945CD">
        <w:t>acquisition declaration is reviewable under Part</w:t>
      </w:r>
      <w:r w:rsidR="00C945CD">
        <w:t> </w:t>
      </w:r>
      <w:r w:rsidRPr="00C945CD">
        <w:t xml:space="preserve">5.6. </w:t>
      </w:r>
    </w:p>
    <w:p w:rsidR="00EB5D5F" w:rsidRPr="00C945CD" w:rsidRDefault="00EB5D5F" w:rsidP="008A11E4">
      <w:pPr>
        <w:pStyle w:val="ActHead5"/>
      </w:pPr>
      <w:bookmarkStart w:id="534" w:name="_Toc19106899"/>
      <w:r w:rsidRPr="004C37CE">
        <w:rPr>
          <w:rStyle w:val="CharSectno"/>
        </w:rPr>
        <w:t>3</w:t>
      </w:r>
      <w:r w:rsidRPr="00C945CD">
        <w:t xml:space="preserve">  Resumption notices</w:t>
      </w:r>
      <w:bookmarkEnd w:id="534"/>
      <w:r w:rsidRPr="00C945CD">
        <w:t xml:space="preserve"> </w:t>
      </w:r>
    </w:p>
    <w:p w:rsidR="00EB5D5F" w:rsidRPr="00C945CD" w:rsidRDefault="00EB5D5F" w:rsidP="008A4053">
      <w:pPr>
        <w:pStyle w:val="subsection"/>
      </w:pPr>
      <w:r w:rsidRPr="00C945CD">
        <w:tab/>
        <w:t>(1)</w:t>
      </w:r>
      <w:r w:rsidRPr="00C945CD">
        <w:tab/>
        <w:t>If the pre</w:t>
      </w:r>
      <w:r w:rsidR="00C945CD">
        <w:noBreakHyphen/>
      </w:r>
      <w:r w:rsidRPr="00C945CD">
        <w:t xml:space="preserve">acquisition declaration is in force at the end of the review period, the </w:t>
      </w:r>
      <w:r w:rsidR="0071501F" w:rsidRPr="00C945CD">
        <w:t>ACMA</w:t>
      </w:r>
      <w:r w:rsidRPr="00C945CD">
        <w:t xml:space="preserve"> must cause to be published in the </w:t>
      </w:r>
      <w:r w:rsidRPr="00C945CD">
        <w:rPr>
          <w:i/>
        </w:rPr>
        <w:t xml:space="preserve">Gazette </w:t>
      </w:r>
      <w:r w:rsidRPr="00C945CD">
        <w:t xml:space="preserve">a notice that the licence, or the part of the licence, is resumed. </w:t>
      </w:r>
    </w:p>
    <w:p w:rsidR="00EB5D5F" w:rsidRPr="00C945CD" w:rsidRDefault="00EB5D5F" w:rsidP="008A4053">
      <w:pPr>
        <w:pStyle w:val="subsection"/>
      </w:pPr>
      <w:r w:rsidRPr="00C945CD">
        <w:tab/>
        <w:t>(2)</w:t>
      </w:r>
      <w:r w:rsidRPr="00C945CD">
        <w:tab/>
        <w:t>The review period commences when the pre</w:t>
      </w:r>
      <w:r w:rsidR="00C945CD">
        <w:noBreakHyphen/>
      </w:r>
      <w:r w:rsidRPr="00C945CD">
        <w:t xml:space="preserve">acquisition declaration is made and ends: </w:t>
      </w:r>
    </w:p>
    <w:p w:rsidR="00EB5D5F" w:rsidRPr="00C945CD" w:rsidRDefault="00EB5D5F">
      <w:pPr>
        <w:pStyle w:val="paragraph"/>
      </w:pPr>
      <w:r w:rsidRPr="00C945CD">
        <w:tab/>
        <w:t>(a)</w:t>
      </w:r>
      <w:r w:rsidRPr="00C945CD">
        <w:tab/>
        <w:t>if the period for applying under Part</w:t>
      </w:r>
      <w:r w:rsidR="00C945CD">
        <w:t> </w:t>
      </w:r>
      <w:r w:rsidRPr="00C945CD">
        <w:t>5.6 for reconsideration of the pre</w:t>
      </w:r>
      <w:r w:rsidR="00C945CD">
        <w:noBreakHyphen/>
      </w:r>
      <w:r w:rsidRPr="00C945CD">
        <w:t xml:space="preserve">acquisition declaration has expired without such an application being made—at the end of the period for applying for reconsideration; or </w:t>
      </w:r>
    </w:p>
    <w:p w:rsidR="00EB5D5F" w:rsidRPr="00C945CD" w:rsidRDefault="00EB5D5F">
      <w:pPr>
        <w:pStyle w:val="paragraph"/>
      </w:pPr>
      <w:r w:rsidRPr="00C945CD">
        <w:tab/>
        <w:t>(b)</w:t>
      </w:r>
      <w:r w:rsidRPr="00C945CD">
        <w:tab/>
        <w:t>if the pre</w:t>
      </w:r>
      <w:r w:rsidR="00C945CD">
        <w:noBreakHyphen/>
      </w:r>
      <w:r w:rsidRPr="00C945CD">
        <w:t>acquisition declaration was reconsidered under Part</w:t>
      </w:r>
      <w:r w:rsidR="00C945CD">
        <w:t> </w:t>
      </w:r>
      <w:r w:rsidRPr="00C945CD">
        <w:t xml:space="preserve">5.6 and the period for applying under that Part for review by the AAT of the reconsideration has expired without such an application being made—at the end of the period for applying for review by the AAT; or </w:t>
      </w:r>
    </w:p>
    <w:p w:rsidR="00EB5D5F" w:rsidRPr="00C945CD" w:rsidRDefault="00EB5D5F">
      <w:pPr>
        <w:pStyle w:val="paragraph"/>
      </w:pPr>
      <w:r w:rsidRPr="00C945CD">
        <w:tab/>
        <w:t>(c)</w:t>
      </w:r>
      <w:r w:rsidRPr="00C945CD">
        <w:tab/>
        <w:t xml:space="preserve">if review by the AAT was applied for within that period—when the review, and any appeals or other proceedings arising from the review, have been finally disposed of. </w:t>
      </w:r>
    </w:p>
    <w:p w:rsidR="00EB5D5F" w:rsidRPr="00C945CD" w:rsidRDefault="00EB5D5F" w:rsidP="008A11E4">
      <w:pPr>
        <w:pStyle w:val="ActHead5"/>
      </w:pPr>
      <w:bookmarkStart w:id="535" w:name="_Toc19106900"/>
      <w:r w:rsidRPr="004C37CE">
        <w:rPr>
          <w:rStyle w:val="CharSectno"/>
        </w:rPr>
        <w:t>4</w:t>
      </w:r>
      <w:r w:rsidRPr="00C945CD">
        <w:t xml:space="preserve">  Date of effect of resumptions</w:t>
      </w:r>
      <w:bookmarkEnd w:id="535"/>
      <w:r w:rsidRPr="00C945CD">
        <w:t xml:space="preserve"> </w:t>
      </w:r>
    </w:p>
    <w:p w:rsidR="00EB5D5F" w:rsidRPr="00C945CD" w:rsidRDefault="004F0221" w:rsidP="008A4053">
      <w:pPr>
        <w:pStyle w:val="subsection"/>
      </w:pPr>
      <w:r w:rsidRPr="00C945CD">
        <w:tab/>
      </w:r>
      <w:r w:rsidRPr="00C945CD">
        <w:tab/>
      </w:r>
      <w:r w:rsidR="00EB5D5F" w:rsidRPr="00C945CD">
        <w:t xml:space="preserve">The resumption takes effect: </w:t>
      </w:r>
    </w:p>
    <w:p w:rsidR="00EB5D5F" w:rsidRPr="00C945CD" w:rsidRDefault="00EB5D5F">
      <w:pPr>
        <w:pStyle w:val="paragraph"/>
      </w:pPr>
      <w:r w:rsidRPr="00C945CD">
        <w:tab/>
        <w:t>(a)</w:t>
      </w:r>
      <w:r w:rsidRPr="00C945CD">
        <w:tab/>
        <w:t xml:space="preserve">if the resumption notice specifies a day for the purpose—on that day; or </w:t>
      </w:r>
    </w:p>
    <w:p w:rsidR="00EB5D5F" w:rsidRPr="00C945CD" w:rsidRDefault="00EB5D5F">
      <w:pPr>
        <w:pStyle w:val="paragraph"/>
      </w:pPr>
      <w:r w:rsidRPr="00C945CD">
        <w:tab/>
        <w:t>(b)</w:t>
      </w:r>
      <w:r w:rsidRPr="00C945CD">
        <w:tab/>
        <w:t xml:space="preserve">otherwise—14 days after the day on which the resumption notice was published. </w:t>
      </w:r>
    </w:p>
    <w:p w:rsidR="00EB5D5F" w:rsidRPr="00C945CD" w:rsidRDefault="00EB5D5F" w:rsidP="008A11E4">
      <w:pPr>
        <w:pStyle w:val="ActHead5"/>
      </w:pPr>
      <w:bookmarkStart w:id="536" w:name="_Toc19106901"/>
      <w:r w:rsidRPr="004C37CE">
        <w:rPr>
          <w:rStyle w:val="CharSectno"/>
        </w:rPr>
        <w:t>5</w:t>
      </w:r>
      <w:r w:rsidRPr="00C945CD">
        <w:t xml:space="preserve">  Notification of licensees</w:t>
      </w:r>
      <w:bookmarkEnd w:id="536"/>
      <w:r w:rsidRPr="00C945CD">
        <w:t xml:space="preserve"> </w:t>
      </w:r>
    </w:p>
    <w:p w:rsidR="00EB5D5F" w:rsidRPr="00C945CD" w:rsidRDefault="004F0221" w:rsidP="008A4053">
      <w:pPr>
        <w:pStyle w:val="subsection"/>
      </w:pPr>
      <w:r w:rsidRPr="00C945CD">
        <w:tab/>
      </w:r>
      <w:r w:rsidRPr="00C945CD">
        <w:tab/>
      </w:r>
      <w:r w:rsidR="00EB5D5F" w:rsidRPr="00C945CD">
        <w:t xml:space="preserve">Within 14 days after the resumption notice was published, the </w:t>
      </w:r>
      <w:r w:rsidR="0071501F" w:rsidRPr="00C945CD">
        <w:t>ACMA</w:t>
      </w:r>
      <w:r w:rsidR="00EB5D5F" w:rsidRPr="00C945CD">
        <w:t xml:space="preserve"> must give to the licensee a written notice that: </w:t>
      </w:r>
    </w:p>
    <w:p w:rsidR="00EB5D5F" w:rsidRPr="00C945CD" w:rsidRDefault="00EB5D5F">
      <w:pPr>
        <w:pStyle w:val="paragraph"/>
      </w:pPr>
      <w:r w:rsidRPr="00C945CD">
        <w:tab/>
        <w:t>(a)</w:t>
      </w:r>
      <w:r w:rsidRPr="00C945CD">
        <w:tab/>
        <w:t xml:space="preserve">sets out a copy of the resumption notice; and </w:t>
      </w:r>
    </w:p>
    <w:p w:rsidR="00EB5D5F" w:rsidRPr="00C945CD" w:rsidRDefault="00EB5D5F">
      <w:pPr>
        <w:pStyle w:val="paragraph"/>
      </w:pPr>
      <w:r w:rsidRPr="00C945CD">
        <w:tab/>
        <w:t>(b)</w:t>
      </w:r>
      <w:r w:rsidRPr="00C945CD">
        <w:tab/>
        <w:t xml:space="preserve">sets out particulars of: </w:t>
      </w:r>
    </w:p>
    <w:p w:rsidR="00EB5D5F" w:rsidRPr="00C945CD" w:rsidRDefault="00EB5D5F">
      <w:pPr>
        <w:pStyle w:val="paragraphsub"/>
      </w:pPr>
      <w:r w:rsidRPr="00C945CD">
        <w:tab/>
        <w:t>(i)</w:t>
      </w:r>
      <w:r w:rsidRPr="00C945CD">
        <w:tab/>
        <w:t xml:space="preserve">the licensee’s right to claim compensation for the resumption; and </w:t>
      </w:r>
    </w:p>
    <w:p w:rsidR="00EB5D5F" w:rsidRPr="00C945CD" w:rsidRDefault="00EB5D5F">
      <w:pPr>
        <w:pStyle w:val="paragraphsub"/>
      </w:pPr>
      <w:r w:rsidRPr="00C945CD">
        <w:tab/>
        <w:t>(ii)</w:t>
      </w:r>
      <w:r w:rsidRPr="00C945CD">
        <w:tab/>
        <w:t xml:space="preserve">how a claim is to be made; and </w:t>
      </w:r>
    </w:p>
    <w:p w:rsidR="00EB5D5F" w:rsidRPr="00C945CD" w:rsidRDefault="00EB5D5F">
      <w:pPr>
        <w:pStyle w:val="paragraph"/>
      </w:pPr>
      <w:r w:rsidRPr="00C945CD">
        <w:tab/>
        <w:t>(c)</w:t>
      </w:r>
      <w:r w:rsidRPr="00C945CD">
        <w:tab/>
        <w:t xml:space="preserve">includes the form, approved by the </w:t>
      </w:r>
      <w:r w:rsidR="0071501F" w:rsidRPr="00C945CD">
        <w:t>ACMA</w:t>
      </w:r>
      <w:r w:rsidRPr="00C945CD">
        <w:t>, on which such a claim is to be made.</w:t>
      </w:r>
    </w:p>
    <w:p w:rsidR="00EB5D5F" w:rsidRPr="00C945CD" w:rsidRDefault="00EB5D5F" w:rsidP="00385B39">
      <w:pPr>
        <w:pStyle w:val="ActHead2"/>
        <w:pageBreakBefore/>
      </w:pPr>
      <w:bookmarkStart w:id="537" w:name="f_Check_Lines_above"/>
      <w:bookmarkStart w:id="538" w:name="BK_S4P368L1C1"/>
      <w:bookmarkStart w:id="539" w:name="_Toc19106902"/>
      <w:bookmarkEnd w:id="537"/>
      <w:bookmarkEnd w:id="538"/>
      <w:r w:rsidRPr="004C37CE">
        <w:rPr>
          <w:rStyle w:val="CharPartNo"/>
        </w:rPr>
        <w:t>Part</w:t>
      </w:r>
      <w:r w:rsidR="00C945CD" w:rsidRPr="004C37CE">
        <w:rPr>
          <w:rStyle w:val="CharPartNo"/>
        </w:rPr>
        <w:t> </w:t>
      </w:r>
      <w:r w:rsidRPr="004C37CE">
        <w:rPr>
          <w:rStyle w:val="CharPartNo"/>
        </w:rPr>
        <w:t>2</w:t>
      </w:r>
      <w:r w:rsidR="00A02763" w:rsidRPr="00C945CD">
        <w:t>—</w:t>
      </w:r>
      <w:r w:rsidRPr="004C37CE">
        <w:rPr>
          <w:rStyle w:val="CharPartText"/>
        </w:rPr>
        <w:t>Compensation</w:t>
      </w:r>
      <w:bookmarkEnd w:id="539"/>
    </w:p>
    <w:p w:rsidR="00EB5D5F" w:rsidRPr="00C945CD" w:rsidRDefault="00EB5D5F" w:rsidP="008A11E4">
      <w:pPr>
        <w:pStyle w:val="ActHead5"/>
      </w:pPr>
      <w:bookmarkStart w:id="540" w:name="_Toc19106903"/>
      <w:r w:rsidRPr="004C37CE">
        <w:rPr>
          <w:rStyle w:val="CharSectno"/>
        </w:rPr>
        <w:t>1</w:t>
      </w:r>
      <w:r w:rsidRPr="00C945CD">
        <w:t xml:space="preserve">  The basis on which compensation is payable</w:t>
      </w:r>
      <w:bookmarkEnd w:id="540"/>
      <w:r w:rsidRPr="00C945CD">
        <w:t xml:space="preserve"> </w:t>
      </w:r>
    </w:p>
    <w:p w:rsidR="00EB5D5F" w:rsidRPr="00C945CD" w:rsidRDefault="00EB5D5F" w:rsidP="008A4053">
      <w:pPr>
        <w:pStyle w:val="subsection"/>
      </w:pPr>
      <w:r w:rsidRPr="00C945CD">
        <w:tab/>
        <w:t>(1)</w:t>
      </w:r>
      <w:r w:rsidRPr="00C945CD">
        <w:tab/>
        <w:t>If a spectrum licence or a part of a spectrum licence is resumed under section</w:t>
      </w:r>
      <w:r w:rsidR="00C945CD">
        <w:t> </w:t>
      </w:r>
      <w:r w:rsidRPr="00C945CD">
        <w:t>91, the compensation payable to the licensee under section</w:t>
      </w:r>
      <w:r w:rsidR="00C945CD">
        <w:t> </w:t>
      </w:r>
      <w:r w:rsidRPr="00C945CD">
        <w:t xml:space="preserve">93 and this Part is compensation for: </w:t>
      </w:r>
    </w:p>
    <w:p w:rsidR="00EB5D5F" w:rsidRPr="00C945CD" w:rsidRDefault="00EB5D5F">
      <w:pPr>
        <w:pStyle w:val="paragraph"/>
      </w:pPr>
      <w:r w:rsidRPr="00C945CD">
        <w:tab/>
        <w:t>(a)</w:t>
      </w:r>
      <w:r w:rsidRPr="00C945CD">
        <w:tab/>
        <w:t>the market value of the licence, or the part of the licence, on the day before the day on which the pre</w:t>
      </w:r>
      <w:r w:rsidR="00C945CD">
        <w:noBreakHyphen/>
      </w:r>
      <w:r w:rsidRPr="00C945CD">
        <w:t xml:space="preserve">acquisition declaration was published; and </w:t>
      </w:r>
    </w:p>
    <w:p w:rsidR="00EB5D5F" w:rsidRPr="00C945CD" w:rsidRDefault="00EB5D5F">
      <w:pPr>
        <w:pStyle w:val="paragraph"/>
      </w:pPr>
      <w:r w:rsidRPr="00C945CD">
        <w:tab/>
        <w:t>(b)</w:t>
      </w:r>
      <w:r w:rsidRPr="00C945CD">
        <w:tab/>
        <w:t xml:space="preserve">any loss, injury or damage suffered, or expense reasonably incurred, as a direct, natural and reasonable consequence of the resumption. </w:t>
      </w:r>
    </w:p>
    <w:p w:rsidR="00EB5D5F" w:rsidRPr="00C945CD" w:rsidRDefault="00EB5D5F" w:rsidP="008A4053">
      <w:pPr>
        <w:pStyle w:val="subsection"/>
      </w:pPr>
      <w:r w:rsidRPr="00C945CD">
        <w:tab/>
        <w:t>(2)</w:t>
      </w:r>
      <w:r w:rsidRPr="00C945CD">
        <w:tab/>
        <w:t xml:space="preserve">The market value of the licence, or the part of the licence, at a particular time is the amount that would have been paid for it if it had been sold at that time by a willing but not anxious seller to a willing but not anxious buyer. </w:t>
      </w:r>
    </w:p>
    <w:p w:rsidR="00EB5D5F" w:rsidRPr="00C945CD" w:rsidRDefault="00EB5D5F" w:rsidP="008A4053">
      <w:pPr>
        <w:pStyle w:val="subsection"/>
      </w:pPr>
      <w:r w:rsidRPr="00C945CD">
        <w:tab/>
        <w:t>(3)</w:t>
      </w:r>
      <w:r w:rsidRPr="00C945CD">
        <w:tab/>
        <w:t xml:space="preserve">If the market value is assessed upon the basis that the licence, or the part of the licence, had potential to be used for a purpose other than the purpose for which it was used at the relevant time, compensation is not payable in respect of any loss or damage that would necessarily have been suffered, or expense that would necessarily have been incurred, in realising that potential. </w:t>
      </w:r>
    </w:p>
    <w:p w:rsidR="00EB5D5F" w:rsidRPr="00C945CD" w:rsidRDefault="00EB5D5F" w:rsidP="008A4053">
      <w:pPr>
        <w:pStyle w:val="subsection"/>
      </w:pPr>
      <w:r w:rsidRPr="00C945CD">
        <w:tab/>
        <w:t>(4)</w:t>
      </w:r>
      <w:r w:rsidRPr="00C945CD">
        <w:tab/>
        <w:t xml:space="preserve">If: </w:t>
      </w:r>
    </w:p>
    <w:p w:rsidR="00EB5D5F" w:rsidRPr="00C945CD" w:rsidRDefault="00EB5D5F">
      <w:pPr>
        <w:pStyle w:val="paragraph"/>
      </w:pPr>
      <w:r w:rsidRPr="00C945CD">
        <w:tab/>
        <w:t>(a)</w:t>
      </w:r>
      <w:r w:rsidRPr="00C945CD">
        <w:tab/>
        <w:t>a pre</w:t>
      </w:r>
      <w:r w:rsidR="00C945CD">
        <w:noBreakHyphen/>
      </w:r>
      <w:r w:rsidRPr="00C945CD">
        <w:t xml:space="preserve">acquisition declaration is published for resumption of a spectrum licence or a part of a spectrum licence; and </w:t>
      </w:r>
    </w:p>
    <w:p w:rsidR="00EB5D5F" w:rsidRPr="00C945CD" w:rsidRDefault="00EB5D5F">
      <w:pPr>
        <w:pStyle w:val="paragraph"/>
      </w:pPr>
      <w:r w:rsidRPr="00C945CD">
        <w:tab/>
        <w:t>(b)</w:t>
      </w:r>
      <w:r w:rsidRPr="00C945CD">
        <w:tab/>
        <w:t>the pre</w:t>
      </w:r>
      <w:r w:rsidR="00C945CD">
        <w:noBreakHyphen/>
      </w:r>
      <w:r w:rsidRPr="00C945CD">
        <w:t xml:space="preserve">acquisition declaration is revoked before the resumption takes place; </w:t>
      </w:r>
    </w:p>
    <w:p w:rsidR="00EB5D5F" w:rsidRPr="00C945CD" w:rsidRDefault="00EB5D5F">
      <w:pPr>
        <w:pStyle w:val="subsection2"/>
      </w:pPr>
      <w:r w:rsidRPr="00C945CD">
        <w:t>the compensation payable to the licensee under section</w:t>
      </w:r>
      <w:r w:rsidR="00C945CD">
        <w:t> </w:t>
      </w:r>
      <w:r w:rsidRPr="00C945CD">
        <w:t>93 and this Part is compensation for any loss, injury or damage suffered, or expense reasonably incurred, as a direct, natural and reasonable consequence of the publication of the pre</w:t>
      </w:r>
      <w:r w:rsidR="00C945CD">
        <w:noBreakHyphen/>
      </w:r>
      <w:r w:rsidRPr="00C945CD">
        <w:t xml:space="preserve">acquisition declaration. </w:t>
      </w:r>
    </w:p>
    <w:p w:rsidR="00EB5D5F" w:rsidRPr="00C945CD" w:rsidRDefault="00EB5D5F" w:rsidP="00546C81">
      <w:pPr>
        <w:pStyle w:val="ActHead5"/>
        <w:keepNext w:val="0"/>
        <w:keepLines w:val="0"/>
      </w:pPr>
      <w:bookmarkStart w:id="541" w:name="_Toc19106904"/>
      <w:r w:rsidRPr="004C37CE">
        <w:rPr>
          <w:rStyle w:val="CharSectno"/>
        </w:rPr>
        <w:t>2</w:t>
      </w:r>
      <w:r w:rsidRPr="00C945CD">
        <w:t xml:space="preserve">  Amounts of compensation payable</w:t>
      </w:r>
      <w:bookmarkEnd w:id="541"/>
      <w:r w:rsidRPr="00C945CD">
        <w:t xml:space="preserve"> </w:t>
      </w:r>
    </w:p>
    <w:p w:rsidR="00EB5D5F" w:rsidRPr="00C945CD" w:rsidRDefault="00EB5D5F" w:rsidP="00546C81">
      <w:pPr>
        <w:pStyle w:val="subsection"/>
      </w:pPr>
      <w:r w:rsidRPr="00C945CD">
        <w:tab/>
        <w:t>(1)</w:t>
      </w:r>
      <w:r w:rsidRPr="00C945CD">
        <w:tab/>
        <w:t xml:space="preserve">The amount of compensation payable to the licensee is: </w:t>
      </w:r>
    </w:p>
    <w:p w:rsidR="00EB5D5F" w:rsidRPr="00C945CD" w:rsidRDefault="00EB5D5F">
      <w:pPr>
        <w:pStyle w:val="paragraph"/>
      </w:pPr>
      <w:r w:rsidRPr="00C945CD">
        <w:tab/>
        <w:t>(a)</w:t>
      </w:r>
      <w:r w:rsidRPr="00C945CD">
        <w:tab/>
        <w:t xml:space="preserve">the amount of compensation agreed by the </w:t>
      </w:r>
      <w:r w:rsidR="0071501F" w:rsidRPr="00C945CD">
        <w:t>ACMA</w:t>
      </w:r>
      <w:r w:rsidRPr="00C945CD">
        <w:t xml:space="preserve"> under paragraph</w:t>
      </w:r>
      <w:r w:rsidR="00C945CD">
        <w:t> </w:t>
      </w:r>
      <w:r w:rsidRPr="00C945CD">
        <w:t xml:space="preserve">4(a); or </w:t>
      </w:r>
    </w:p>
    <w:p w:rsidR="00EB5D5F" w:rsidRPr="00C945CD" w:rsidRDefault="00EB5D5F">
      <w:pPr>
        <w:pStyle w:val="paragraph"/>
      </w:pPr>
      <w:r w:rsidRPr="00C945CD">
        <w:tab/>
        <w:t>(b)</w:t>
      </w:r>
      <w:r w:rsidRPr="00C945CD">
        <w:tab/>
        <w:t xml:space="preserve">the amount of compensation specified in an offer of the </w:t>
      </w:r>
      <w:r w:rsidR="0071501F" w:rsidRPr="00C945CD">
        <w:t>ACMA</w:t>
      </w:r>
      <w:r w:rsidRPr="00C945CD">
        <w:t xml:space="preserve"> that is accepted by the licensee under subclause</w:t>
      </w:r>
      <w:r w:rsidR="00C945CD">
        <w:t> </w:t>
      </w:r>
      <w:r w:rsidRPr="00C945CD">
        <w:t xml:space="preserve">6(1); or </w:t>
      </w:r>
    </w:p>
    <w:p w:rsidR="00EB5D5F" w:rsidRPr="00C945CD" w:rsidRDefault="00EB5D5F">
      <w:pPr>
        <w:pStyle w:val="paragraph"/>
      </w:pPr>
      <w:r w:rsidRPr="00C945CD">
        <w:tab/>
        <w:t>(c)</w:t>
      </w:r>
      <w:r w:rsidRPr="00C945CD">
        <w:tab/>
        <w:t>the amount of compensation determined by the AAT under clause</w:t>
      </w:r>
      <w:r w:rsidR="00C945CD">
        <w:t> </w:t>
      </w:r>
      <w:r w:rsidRPr="00C945CD">
        <w:t xml:space="preserve">7; or </w:t>
      </w:r>
    </w:p>
    <w:p w:rsidR="00EB5D5F" w:rsidRPr="00C945CD" w:rsidRDefault="00EB5D5F">
      <w:pPr>
        <w:pStyle w:val="paragraph"/>
      </w:pPr>
      <w:r w:rsidRPr="00C945CD">
        <w:tab/>
        <w:t>(d)</w:t>
      </w:r>
      <w:r w:rsidRPr="00C945CD">
        <w:tab/>
        <w:t>the amount of compensation determined by the Federal Court under clause</w:t>
      </w:r>
      <w:r w:rsidR="00C945CD">
        <w:t> </w:t>
      </w:r>
      <w:r w:rsidRPr="00C945CD">
        <w:t xml:space="preserve">8; or </w:t>
      </w:r>
    </w:p>
    <w:p w:rsidR="00EB5D5F" w:rsidRPr="00C945CD" w:rsidRDefault="00EB5D5F">
      <w:pPr>
        <w:pStyle w:val="paragraph"/>
      </w:pPr>
      <w:r w:rsidRPr="00C945CD">
        <w:tab/>
        <w:t>(e)</w:t>
      </w:r>
      <w:r w:rsidRPr="00C945CD">
        <w:tab/>
        <w:t>the amount of compensation determined by an independent valuer under clause</w:t>
      </w:r>
      <w:r w:rsidR="00C945CD">
        <w:t> </w:t>
      </w:r>
      <w:r w:rsidRPr="00C945CD">
        <w:t>9;</w:t>
      </w:r>
    </w:p>
    <w:p w:rsidR="00EB5D5F" w:rsidRPr="00C945CD" w:rsidRDefault="00EB5D5F">
      <w:pPr>
        <w:pStyle w:val="subsection2"/>
      </w:pPr>
      <w:r w:rsidRPr="00C945CD">
        <w:t xml:space="preserve">whichever is applicable. </w:t>
      </w:r>
    </w:p>
    <w:p w:rsidR="00EB5D5F" w:rsidRPr="00C945CD" w:rsidRDefault="00EB5D5F" w:rsidP="008A4053">
      <w:pPr>
        <w:pStyle w:val="subsection"/>
      </w:pPr>
      <w:r w:rsidRPr="00C945CD">
        <w:tab/>
        <w:t>(2)</w:t>
      </w:r>
      <w:r w:rsidRPr="00C945CD">
        <w:tab/>
        <w:t xml:space="preserve">Once the amount of compensation is fixed under one of the paragraphs in </w:t>
      </w:r>
      <w:r w:rsidR="00C945CD">
        <w:t>subclause (</w:t>
      </w:r>
      <w:r w:rsidRPr="00C945CD">
        <w:t xml:space="preserve">1), the other paragraphs are no longer capable of application in fixing the amount of compensation. </w:t>
      </w:r>
    </w:p>
    <w:p w:rsidR="00EB5D5F" w:rsidRPr="00C945CD" w:rsidRDefault="00EB5D5F" w:rsidP="008A11E4">
      <w:pPr>
        <w:pStyle w:val="ActHead5"/>
      </w:pPr>
      <w:bookmarkStart w:id="542" w:name="_Toc19106905"/>
      <w:r w:rsidRPr="004C37CE">
        <w:rPr>
          <w:rStyle w:val="CharSectno"/>
        </w:rPr>
        <w:t>3</w:t>
      </w:r>
      <w:r w:rsidRPr="00C945CD">
        <w:t xml:space="preserve">  Claims for compensation</w:t>
      </w:r>
      <w:bookmarkEnd w:id="542"/>
      <w:r w:rsidRPr="00C945CD">
        <w:t xml:space="preserve"> </w:t>
      </w:r>
    </w:p>
    <w:p w:rsidR="00EB5D5F" w:rsidRPr="00C945CD" w:rsidRDefault="00A71A4D" w:rsidP="00A71A4D">
      <w:pPr>
        <w:pStyle w:val="subsection"/>
      </w:pPr>
      <w:r w:rsidRPr="00C945CD">
        <w:tab/>
      </w:r>
      <w:r w:rsidRPr="00C945CD">
        <w:tab/>
      </w:r>
      <w:r w:rsidR="00EB5D5F" w:rsidRPr="00C945CD">
        <w:t xml:space="preserve">The licensee may claim compensation by giving to the </w:t>
      </w:r>
      <w:r w:rsidR="0071501F" w:rsidRPr="00C945CD">
        <w:t>ACMA</w:t>
      </w:r>
      <w:r w:rsidR="00EB5D5F" w:rsidRPr="00C945CD">
        <w:t xml:space="preserve"> a written claim in a form approved by the </w:t>
      </w:r>
      <w:r w:rsidR="0071501F" w:rsidRPr="00C945CD">
        <w:t>ACMA</w:t>
      </w:r>
      <w:r w:rsidR="00EB5D5F" w:rsidRPr="00C945CD">
        <w:t xml:space="preserve">. </w:t>
      </w:r>
    </w:p>
    <w:p w:rsidR="00EB5D5F" w:rsidRPr="00C945CD" w:rsidRDefault="00EB5D5F" w:rsidP="008A11E4">
      <w:pPr>
        <w:pStyle w:val="ActHead5"/>
      </w:pPr>
      <w:bookmarkStart w:id="543" w:name="_Toc19106906"/>
      <w:r w:rsidRPr="004C37CE">
        <w:rPr>
          <w:rStyle w:val="CharSectno"/>
        </w:rPr>
        <w:t>4</w:t>
      </w:r>
      <w:r w:rsidRPr="00C945CD">
        <w:t xml:space="preserve">  Consideration of claims by the </w:t>
      </w:r>
      <w:r w:rsidR="0071501F" w:rsidRPr="00C945CD">
        <w:t>ACMA</w:t>
      </w:r>
      <w:bookmarkEnd w:id="543"/>
      <w:r w:rsidRPr="00C945CD">
        <w:t xml:space="preserve"> </w:t>
      </w:r>
    </w:p>
    <w:p w:rsidR="00EB5D5F" w:rsidRPr="00C945CD" w:rsidRDefault="00A71A4D" w:rsidP="00A71A4D">
      <w:pPr>
        <w:pStyle w:val="subsection"/>
      </w:pPr>
      <w:r w:rsidRPr="00C945CD">
        <w:tab/>
      </w:r>
      <w:r w:rsidRPr="00C945CD">
        <w:tab/>
      </w:r>
      <w:r w:rsidR="00EB5D5F" w:rsidRPr="00C945CD">
        <w:t xml:space="preserve">The </w:t>
      </w:r>
      <w:r w:rsidR="0071501F" w:rsidRPr="00C945CD">
        <w:t>ACMA</w:t>
      </w:r>
      <w:r w:rsidR="00EB5D5F" w:rsidRPr="00C945CD">
        <w:t xml:space="preserve"> must consider the claim and, by written notice given to the licensee: </w:t>
      </w:r>
    </w:p>
    <w:p w:rsidR="00EB5D5F" w:rsidRPr="00C945CD" w:rsidRDefault="00EB5D5F">
      <w:pPr>
        <w:pStyle w:val="paragraph"/>
      </w:pPr>
      <w:r w:rsidRPr="00C945CD">
        <w:tab/>
        <w:t>(a)</w:t>
      </w:r>
      <w:r w:rsidRPr="00C945CD">
        <w:tab/>
        <w:t xml:space="preserve">agree to pay the amount of compensation specified in the claim; or </w:t>
      </w:r>
    </w:p>
    <w:p w:rsidR="00EB5D5F" w:rsidRPr="00C945CD" w:rsidRDefault="00EB5D5F">
      <w:pPr>
        <w:pStyle w:val="paragraph"/>
      </w:pPr>
      <w:r w:rsidRPr="00C945CD">
        <w:tab/>
        <w:t>(b)</w:t>
      </w:r>
      <w:r w:rsidRPr="00C945CD">
        <w:tab/>
        <w:t xml:space="preserve">offer to pay an amount of compensation different to the amount specified in the claim; or </w:t>
      </w:r>
    </w:p>
    <w:p w:rsidR="00EB5D5F" w:rsidRPr="00C945CD" w:rsidRDefault="00EB5D5F">
      <w:pPr>
        <w:pStyle w:val="paragraph"/>
      </w:pPr>
      <w:r w:rsidRPr="00C945CD">
        <w:tab/>
        <w:t>(c)</w:t>
      </w:r>
      <w:r w:rsidRPr="00C945CD">
        <w:tab/>
        <w:t xml:space="preserve">reject the claim. </w:t>
      </w:r>
    </w:p>
    <w:p w:rsidR="00EB5D5F" w:rsidRPr="00C945CD" w:rsidRDefault="00EB5D5F" w:rsidP="008A11E4">
      <w:pPr>
        <w:pStyle w:val="ActHead5"/>
      </w:pPr>
      <w:bookmarkStart w:id="544" w:name="_Toc19106907"/>
      <w:r w:rsidRPr="004C37CE">
        <w:rPr>
          <w:rStyle w:val="CharSectno"/>
        </w:rPr>
        <w:t>5</w:t>
      </w:r>
      <w:r w:rsidRPr="00C945CD">
        <w:t xml:space="preserve">  Deadline for consideration of claims</w:t>
      </w:r>
      <w:bookmarkEnd w:id="544"/>
      <w:r w:rsidRPr="00C945CD">
        <w:t xml:space="preserve"> </w:t>
      </w:r>
    </w:p>
    <w:p w:rsidR="00EB5D5F" w:rsidRPr="00C945CD" w:rsidRDefault="00EB5D5F" w:rsidP="008A4053">
      <w:pPr>
        <w:pStyle w:val="subsection"/>
      </w:pPr>
      <w:r w:rsidRPr="00C945CD">
        <w:tab/>
        <w:t>(1)</w:t>
      </w:r>
      <w:r w:rsidRPr="00C945CD">
        <w:tab/>
        <w:t xml:space="preserve">The </w:t>
      </w:r>
      <w:r w:rsidR="0071501F" w:rsidRPr="00C945CD">
        <w:t>ACMA</w:t>
      </w:r>
      <w:r w:rsidRPr="00C945CD">
        <w:t xml:space="preserve"> must give the notice to the licensee within 42 days, or such longer period as is agreed between the </w:t>
      </w:r>
      <w:r w:rsidR="0071501F" w:rsidRPr="00C945CD">
        <w:t>ACMA</w:t>
      </w:r>
      <w:r w:rsidRPr="00C945CD">
        <w:t xml:space="preserve"> and the licensee, after receiving the claim. </w:t>
      </w:r>
    </w:p>
    <w:p w:rsidR="00EB5D5F" w:rsidRPr="00C945CD" w:rsidRDefault="00EB5D5F" w:rsidP="008A4053">
      <w:pPr>
        <w:pStyle w:val="subsection"/>
      </w:pPr>
      <w:r w:rsidRPr="00C945CD">
        <w:tab/>
        <w:t>(2)</w:t>
      </w:r>
      <w:r w:rsidRPr="00C945CD">
        <w:tab/>
        <w:t xml:space="preserve">The </w:t>
      </w:r>
      <w:r w:rsidR="0071501F" w:rsidRPr="00C945CD">
        <w:t>ACMA</w:t>
      </w:r>
      <w:r w:rsidRPr="00C945CD">
        <w:t xml:space="preserve"> is taken to have rejected the claim if it has not informed the licensee of its decision on the claim before the end of the period within which the notice must be given. </w:t>
      </w:r>
    </w:p>
    <w:p w:rsidR="00EB5D5F" w:rsidRPr="00C945CD" w:rsidRDefault="00EB5D5F" w:rsidP="008A11E4">
      <w:pPr>
        <w:pStyle w:val="ActHead5"/>
      </w:pPr>
      <w:bookmarkStart w:id="545" w:name="_Toc19106908"/>
      <w:r w:rsidRPr="004C37CE">
        <w:rPr>
          <w:rStyle w:val="CharSectno"/>
        </w:rPr>
        <w:t>6</w:t>
      </w:r>
      <w:r w:rsidRPr="00C945CD">
        <w:t xml:space="preserve">  Consideration of offers by licensees</w:t>
      </w:r>
      <w:bookmarkEnd w:id="545"/>
      <w:r w:rsidRPr="00C945CD">
        <w:t xml:space="preserve"> </w:t>
      </w:r>
    </w:p>
    <w:p w:rsidR="00EB5D5F" w:rsidRPr="00C945CD" w:rsidRDefault="00EB5D5F" w:rsidP="008A4053">
      <w:pPr>
        <w:pStyle w:val="subsection"/>
      </w:pPr>
      <w:r w:rsidRPr="00C945CD">
        <w:tab/>
        <w:t>(1)</w:t>
      </w:r>
      <w:r w:rsidRPr="00C945CD">
        <w:tab/>
        <w:t xml:space="preserve">If the </w:t>
      </w:r>
      <w:r w:rsidR="0071501F" w:rsidRPr="00C945CD">
        <w:t>ACMA</w:t>
      </w:r>
      <w:r w:rsidRPr="00C945CD">
        <w:t xml:space="preserve"> offers under paragraph</w:t>
      </w:r>
      <w:r w:rsidR="00C945CD">
        <w:t> </w:t>
      </w:r>
      <w:r w:rsidRPr="00C945CD">
        <w:t xml:space="preserve">4(b) to pay an amount of compensation to the licensee, the licensee may, in writing, accept the offer at any time during the period of 42 days, or such longer period as is agreed between the </w:t>
      </w:r>
      <w:r w:rsidR="0071501F" w:rsidRPr="00C945CD">
        <w:t>ACMA</w:t>
      </w:r>
      <w:r w:rsidRPr="00C945CD">
        <w:t xml:space="preserve"> and the licensee, after the offer was made. </w:t>
      </w:r>
    </w:p>
    <w:p w:rsidR="00EB5D5F" w:rsidRPr="00C945CD" w:rsidRDefault="00EB5D5F" w:rsidP="008A4053">
      <w:pPr>
        <w:pStyle w:val="subsection"/>
      </w:pPr>
      <w:r w:rsidRPr="00C945CD">
        <w:tab/>
        <w:t>(2)</w:t>
      </w:r>
      <w:r w:rsidRPr="00C945CD">
        <w:tab/>
        <w:t xml:space="preserve">The licensee is taken to have rejected the offer if: </w:t>
      </w:r>
    </w:p>
    <w:p w:rsidR="00EB5D5F" w:rsidRPr="00C945CD" w:rsidRDefault="00EB5D5F">
      <w:pPr>
        <w:pStyle w:val="paragraph"/>
      </w:pPr>
      <w:r w:rsidRPr="00C945CD">
        <w:tab/>
        <w:t>(a)</w:t>
      </w:r>
      <w:r w:rsidRPr="00C945CD">
        <w:tab/>
        <w:t xml:space="preserve">during the period during which the licensee may accept the offer, the licensee informs the </w:t>
      </w:r>
      <w:r w:rsidR="0071501F" w:rsidRPr="00C945CD">
        <w:t>ACMA</w:t>
      </w:r>
      <w:r w:rsidRPr="00C945CD">
        <w:t xml:space="preserve">, in writing, that the offer is rejected; or </w:t>
      </w:r>
    </w:p>
    <w:p w:rsidR="00EB5D5F" w:rsidRPr="00C945CD" w:rsidRDefault="00EB5D5F">
      <w:pPr>
        <w:pStyle w:val="paragraph"/>
      </w:pPr>
      <w:r w:rsidRPr="00C945CD">
        <w:tab/>
        <w:t>(b)</w:t>
      </w:r>
      <w:r w:rsidRPr="00C945CD">
        <w:tab/>
        <w:t xml:space="preserve">the period ends and the licensee has not accepted the offer. </w:t>
      </w:r>
    </w:p>
    <w:p w:rsidR="00EB5D5F" w:rsidRPr="00C945CD" w:rsidRDefault="00EB5D5F" w:rsidP="008A11E4">
      <w:pPr>
        <w:pStyle w:val="ActHead5"/>
      </w:pPr>
      <w:bookmarkStart w:id="546" w:name="_Toc19106909"/>
      <w:r w:rsidRPr="004C37CE">
        <w:rPr>
          <w:rStyle w:val="CharSectno"/>
        </w:rPr>
        <w:t>7</w:t>
      </w:r>
      <w:r w:rsidRPr="00C945CD">
        <w:t xml:space="preserve">  Determination of compensation by the AAT</w:t>
      </w:r>
      <w:bookmarkEnd w:id="546"/>
      <w:r w:rsidRPr="00C945CD">
        <w:t xml:space="preserve"> </w:t>
      </w:r>
    </w:p>
    <w:p w:rsidR="00EB5D5F" w:rsidRPr="00C945CD" w:rsidRDefault="00EB5D5F" w:rsidP="008A4053">
      <w:pPr>
        <w:pStyle w:val="subsection"/>
      </w:pPr>
      <w:r w:rsidRPr="00C945CD">
        <w:tab/>
        <w:t>(1)</w:t>
      </w:r>
      <w:r w:rsidRPr="00C945CD">
        <w:tab/>
        <w:t xml:space="preserve">Subject to </w:t>
      </w:r>
      <w:r w:rsidR="00C945CD">
        <w:t>subclause (</w:t>
      </w:r>
      <w:r w:rsidRPr="00C945CD">
        <w:t xml:space="preserve">5), if: </w:t>
      </w:r>
    </w:p>
    <w:p w:rsidR="00EB5D5F" w:rsidRPr="00C945CD" w:rsidRDefault="00EB5D5F">
      <w:pPr>
        <w:pStyle w:val="paragraph"/>
      </w:pPr>
      <w:r w:rsidRPr="00C945CD">
        <w:tab/>
        <w:t>(a)</w:t>
      </w:r>
      <w:r w:rsidRPr="00C945CD">
        <w:tab/>
        <w:t>under paragraph</w:t>
      </w:r>
      <w:r w:rsidR="00C945CD">
        <w:t> </w:t>
      </w:r>
      <w:r w:rsidRPr="00C945CD">
        <w:t xml:space="preserve">4(c), the </w:t>
      </w:r>
      <w:r w:rsidR="0071501F" w:rsidRPr="00C945CD">
        <w:t>ACMA</w:t>
      </w:r>
      <w:r w:rsidRPr="00C945CD">
        <w:t xml:space="preserve"> has rejected the claim; or </w:t>
      </w:r>
    </w:p>
    <w:p w:rsidR="00EB5D5F" w:rsidRPr="00C945CD" w:rsidRDefault="00EB5D5F">
      <w:pPr>
        <w:pStyle w:val="paragraph"/>
      </w:pPr>
      <w:r w:rsidRPr="00C945CD">
        <w:tab/>
        <w:t>(b)</w:t>
      </w:r>
      <w:r w:rsidRPr="00C945CD">
        <w:tab/>
        <w:t>under subclause</w:t>
      </w:r>
      <w:r w:rsidR="00C945CD">
        <w:t> </w:t>
      </w:r>
      <w:r w:rsidRPr="00C945CD">
        <w:t xml:space="preserve">5(2), the </w:t>
      </w:r>
      <w:r w:rsidR="0071501F" w:rsidRPr="00C945CD">
        <w:t>ACMA</w:t>
      </w:r>
      <w:r w:rsidRPr="00C945CD">
        <w:t xml:space="preserve"> is taken to have rejected the claim; or </w:t>
      </w:r>
    </w:p>
    <w:p w:rsidR="00EB5D5F" w:rsidRPr="00C945CD" w:rsidRDefault="00EB5D5F">
      <w:pPr>
        <w:pStyle w:val="paragraph"/>
      </w:pPr>
      <w:r w:rsidRPr="00C945CD">
        <w:tab/>
        <w:t>(c)</w:t>
      </w:r>
      <w:r w:rsidRPr="00C945CD">
        <w:tab/>
        <w:t>under subclause</w:t>
      </w:r>
      <w:r w:rsidR="00C945CD">
        <w:t> </w:t>
      </w:r>
      <w:r w:rsidRPr="00C945CD">
        <w:t xml:space="preserve">6(2), the licensee is taken to have rejected an offer by the </w:t>
      </w:r>
      <w:r w:rsidR="0071501F" w:rsidRPr="00C945CD">
        <w:t>ACMA</w:t>
      </w:r>
      <w:r w:rsidRPr="00C945CD">
        <w:t>;</w:t>
      </w:r>
    </w:p>
    <w:p w:rsidR="00EB5D5F" w:rsidRPr="00C945CD" w:rsidRDefault="00EB5D5F">
      <w:pPr>
        <w:pStyle w:val="subsection2"/>
      </w:pPr>
      <w:r w:rsidRPr="00C945CD">
        <w:t xml:space="preserve">the licensee may apply to the AAT to review the </w:t>
      </w:r>
      <w:r w:rsidR="006C23A2" w:rsidRPr="00C945CD">
        <w:t>ACMA’s</w:t>
      </w:r>
      <w:r w:rsidRPr="00C945CD">
        <w:t xml:space="preserve"> decision to reject the claim, or make the offer, as the case requires. </w:t>
      </w:r>
    </w:p>
    <w:p w:rsidR="00EB5D5F" w:rsidRPr="00C945CD" w:rsidRDefault="00EB5D5F" w:rsidP="008A4053">
      <w:pPr>
        <w:pStyle w:val="subsection"/>
      </w:pPr>
      <w:r w:rsidRPr="00C945CD">
        <w:tab/>
        <w:t>(2)</w:t>
      </w:r>
      <w:r w:rsidRPr="00C945CD">
        <w:tab/>
        <w:t xml:space="preserve">Subject to </w:t>
      </w:r>
      <w:r w:rsidR="00C945CD">
        <w:t>subclauses (</w:t>
      </w:r>
      <w:r w:rsidRPr="00C945CD">
        <w:t xml:space="preserve">3) and (4), the </w:t>
      </w:r>
      <w:r w:rsidRPr="00C945CD">
        <w:rPr>
          <w:i/>
        </w:rPr>
        <w:t xml:space="preserve">Administrative Appeals Tribunal Act 1975 </w:t>
      </w:r>
      <w:r w:rsidRPr="00C945CD">
        <w:t xml:space="preserve">applies to the application. </w:t>
      </w:r>
    </w:p>
    <w:p w:rsidR="00EB5D5F" w:rsidRPr="00C945CD" w:rsidRDefault="00EB5D5F" w:rsidP="008A4053">
      <w:pPr>
        <w:pStyle w:val="subsection"/>
      </w:pPr>
      <w:r w:rsidRPr="00C945CD">
        <w:tab/>
        <w:t>(3)</w:t>
      </w:r>
      <w:r w:rsidRPr="00C945CD">
        <w:tab/>
        <w:t>Section</w:t>
      </w:r>
      <w:r w:rsidR="00C945CD">
        <w:t> </w:t>
      </w:r>
      <w:r w:rsidRPr="00C945CD">
        <w:t xml:space="preserve">29 of that Act applies to the application as if the prescribed time for lodging the application with the AAT were the period of 90 days beginning on the day on which the </w:t>
      </w:r>
      <w:r w:rsidR="0071501F" w:rsidRPr="00C945CD">
        <w:t>ACMA</w:t>
      </w:r>
      <w:r w:rsidRPr="00C945CD">
        <w:t xml:space="preserve"> rejected the claim, or the </w:t>
      </w:r>
      <w:r w:rsidR="006C23A2" w:rsidRPr="00C945CD">
        <w:t>ACMA’s</w:t>
      </w:r>
      <w:r w:rsidRPr="00C945CD">
        <w:t xml:space="preserve"> offer was taken to be rejected, as the case requires. </w:t>
      </w:r>
    </w:p>
    <w:p w:rsidR="00EB5D5F" w:rsidRPr="00C945CD" w:rsidRDefault="00EB5D5F" w:rsidP="008A4053">
      <w:pPr>
        <w:pStyle w:val="subsection"/>
      </w:pPr>
      <w:r w:rsidRPr="00C945CD">
        <w:tab/>
        <w:t>(4)</w:t>
      </w:r>
      <w:r w:rsidRPr="00C945CD">
        <w:tab/>
        <w:t xml:space="preserve">The AAT must make a decision on the application determining the amount of compensation. </w:t>
      </w:r>
    </w:p>
    <w:p w:rsidR="00EB5D5F" w:rsidRPr="00C945CD" w:rsidRDefault="00EB5D5F" w:rsidP="008A4053">
      <w:pPr>
        <w:pStyle w:val="subsection"/>
      </w:pPr>
      <w:r w:rsidRPr="00C945CD">
        <w:tab/>
        <w:t>(5)</w:t>
      </w:r>
      <w:r w:rsidRPr="00C945CD">
        <w:tab/>
        <w:t>An application cannot be made to the AAT if an application has already been made under clause</w:t>
      </w:r>
      <w:r w:rsidR="00C945CD">
        <w:t> </w:t>
      </w:r>
      <w:r w:rsidRPr="00C945CD">
        <w:t xml:space="preserve">8 to the Federal Court to determine the amount of compensation. </w:t>
      </w:r>
    </w:p>
    <w:p w:rsidR="00EB5D5F" w:rsidRPr="00C945CD" w:rsidRDefault="00EB5D5F" w:rsidP="008A11E4">
      <w:pPr>
        <w:pStyle w:val="ActHead5"/>
      </w:pPr>
      <w:bookmarkStart w:id="547" w:name="_Toc19106910"/>
      <w:r w:rsidRPr="004C37CE">
        <w:rPr>
          <w:rStyle w:val="CharSectno"/>
        </w:rPr>
        <w:t>8</w:t>
      </w:r>
      <w:r w:rsidRPr="00C945CD">
        <w:t xml:space="preserve">  Determination of compensation by the Federal Court</w:t>
      </w:r>
      <w:bookmarkEnd w:id="547"/>
      <w:r w:rsidRPr="00C945CD">
        <w:t xml:space="preserve"> </w:t>
      </w:r>
    </w:p>
    <w:p w:rsidR="00EB5D5F" w:rsidRPr="00C945CD" w:rsidRDefault="00EB5D5F" w:rsidP="008A4053">
      <w:pPr>
        <w:pStyle w:val="subsection"/>
      </w:pPr>
      <w:r w:rsidRPr="00C945CD">
        <w:tab/>
        <w:t>(1)</w:t>
      </w:r>
      <w:r w:rsidRPr="00C945CD">
        <w:tab/>
        <w:t xml:space="preserve">Subject to </w:t>
      </w:r>
      <w:r w:rsidR="00C945CD">
        <w:t>subsection (</w:t>
      </w:r>
      <w:r w:rsidRPr="00C945CD">
        <w:t xml:space="preserve">3), if: </w:t>
      </w:r>
    </w:p>
    <w:p w:rsidR="00EB5D5F" w:rsidRPr="00C945CD" w:rsidRDefault="00EB5D5F">
      <w:pPr>
        <w:pStyle w:val="paragraph"/>
      </w:pPr>
      <w:r w:rsidRPr="00C945CD">
        <w:tab/>
        <w:t>(a)</w:t>
      </w:r>
      <w:r w:rsidRPr="00C945CD">
        <w:tab/>
        <w:t>under paragraph</w:t>
      </w:r>
      <w:r w:rsidR="00C945CD">
        <w:t> </w:t>
      </w:r>
      <w:r w:rsidRPr="00C945CD">
        <w:t xml:space="preserve">4(c), the </w:t>
      </w:r>
      <w:r w:rsidR="0071501F" w:rsidRPr="00C945CD">
        <w:t>ACMA</w:t>
      </w:r>
      <w:r w:rsidRPr="00C945CD">
        <w:t xml:space="preserve"> has rejected the claim; or </w:t>
      </w:r>
    </w:p>
    <w:p w:rsidR="00EB5D5F" w:rsidRPr="00C945CD" w:rsidRDefault="00EB5D5F">
      <w:pPr>
        <w:pStyle w:val="paragraph"/>
      </w:pPr>
      <w:r w:rsidRPr="00C945CD">
        <w:tab/>
        <w:t>(b)</w:t>
      </w:r>
      <w:r w:rsidRPr="00C945CD">
        <w:tab/>
        <w:t>under subclause</w:t>
      </w:r>
      <w:r w:rsidR="00C945CD">
        <w:t> </w:t>
      </w:r>
      <w:r w:rsidRPr="00C945CD">
        <w:t xml:space="preserve">5(2), the </w:t>
      </w:r>
      <w:r w:rsidR="0071501F" w:rsidRPr="00C945CD">
        <w:t>ACMA</w:t>
      </w:r>
      <w:r w:rsidRPr="00C945CD">
        <w:t xml:space="preserve"> is taken to have rejected the claim; or </w:t>
      </w:r>
    </w:p>
    <w:p w:rsidR="00EB5D5F" w:rsidRPr="00C945CD" w:rsidRDefault="00EB5D5F">
      <w:pPr>
        <w:pStyle w:val="paragraph"/>
      </w:pPr>
      <w:r w:rsidRPr="00C945CD">
        <w:tab/>
        <w:t>(c)</w:t>
      </w:r>
      <w:r w:rsidRPr="00C945CD">
        <w:tab/>
        <w:t>under subclause</w:t>
      </w:r>
      <w:r w:rsidR="00C945CD">
        <w:t> </w:t>
      </w:r>
      <w:r w:rsidRPr="00C945CD">
        <w:t xml:space="preserve">6(2), the licensee is taken to have rejected an offer by the </w:t>
      </w:r>
      <w:r w:rsidR="0071501F" w:rsidRPr="00C945CD">
        <w:t>ACMA</w:t>
      </w:r>
      <w:r w:rsidRPr="00C945CD">
        <w:t>;</w:t>
      </w:r>
    </w:p>
    <w:p w:rsidR="00EB5D5F" w:rsidRPr="00C945CD" w:rsidRDefault="00EB5D5F">
      <w:pPr>
        <w:pStyle w:val="subsection2"/>
      </w:pPr>
      <w:r w:rsidRPr="00C945CD">
        <w:t xml:space="preserve">the licensee may apply to the Federal Court to determine the amount of compensation to which the licensee is entitled. </w:t>
      </w:r>
    </w:p>
    <w:p w:rsidR="00EB5D5F" w:rsidRPr="00C945CD" w:rsidRDefault="00EB5D5F" w:rsidP="008A4053">
      <w:pPr>
        <w:pStyle w:val="subsection"/>
      </w:pPr>
      <w:r w:rsidRPr="00C945CD">
        <w:tab/>
        <w:t>(2)</w:t>
      </w:r>
      <w:r w:rsidRPr="00C945CD">
        <w:tab/>
        <w:t xml:space="preserve">On the application, the Federal Court must determine the amount of compensation. </w:t>
      </w:r>
    </w:p>
    <w:p w:rsidR="00EB5D5F" w:rsidRPr="00C945CD" w:rsidRDefault="00EB5D5F" w:rsidP="008A4053">
      <w:pPr>
        <w:pStyle w:val="subsection"/>
      </w:pPr>
      <w:r w:rsidRPr="00C945CD">
        <w:tab/>
        <w:t>(3)</w:t>
      </w:r>
      <w:r w:rsidRPr="00C945CD">
        <w:tab/>
        <w:t>An application cannot be made to the Federal Court if an application has already been made under clause</w:t>
      </w:r>
      <w:r w:rsidR="00C945CD">
        <w:t> </w:t>
      </w:r>
      <w:r w:rsidRPr="00C945CD">
        <w:t xml:space="preserve">7 to the AAT to review the </w:t>
      </w:r>
      <w:r w:rsidR="006C23A2" w:rsidRPr="00C945CD">
        <w:t>ACMA’s</w:t>
      </w:r>
      <w:r w:rsidRPr="00C945CD">
        <w:t xml:space="preserve"> decision to reject the claim or to make the offer, as the case requires. </w:t>
      </w:r>
    </w:p>
    <w:p w:rsidR="00EB5D5F" w:rsidRPr="00C945CD" w:rsidRDefault="00EB5D5F" w:rsidP="008A11E4">
      <w:pPr>
        <w:pStyle w:val="ActHead5"/>
      </w:pPr>
      <w:bookmarkStart w:id="548" w:name="_Toc19106911"/>
      <w:r w:rsidRPr="004C37CE">
        <w:rPr>
          <w:rStyle w:val="CharSectno"/>
        </w:rPr>
        <w:t>9</w:t>
      </w:r>
      <w:r w:rsidRPr="00C945CD">
        <w:t xml:space="preserve">  Determination of compensation by independent valuers</w:t>
      </w:r>
      <w:bookmarkEnd w:id="548"/>
      <w:r w:rsidRPr="00C945CD">
        <w:t xml:space="preserve"> </w:t>
      </w:r>
    </w:p>
    <w:p w:rsidR="00EB5D5F" w:rsidRPr="00C945CD" w:rsidRDefault="00EB5D5F" w:rsidP="008A4053">
      <w:pPr>
        <w:pStyle w:val="subsection"/>
      </w:pPr>
      <w:r w:rsidRPr="00C945CD">
        <w:tab/>
        <w:t>(1)</w:t>
      </w:r>
      <w:r w:rsidRPr="00C945CD">
        <w:tab/>
        <w:t xml:space="preserve">Subject to </w:t>
      </w:r>
      <w:r w:rsidR="00C945CD">
        <w:t>subclause (</w:t>
      </w:r>
      <w:r w:rsidRPr="00C945CD">
        <w:t xml:space="preserve">4), the </w:t>
      </w:r>
      <w:r w:rsidR="0071501F" w:rsidRPr="00C945CD">
        <w:t>ACMA</w:t>
      </w:r>
      <w:r w:rsidRPr="00C945CD">
        <w:t xml:space="preserve"> and the licensee may agree on appointment of an independent valuer to determine the amount of compensation. </w:t>
      </w:r>
    </w:p>
    <w:p w:rsidR="00EB5D5F" w:rsidRPr="00C945CD" w:rsidRDefault="00EB5D5F" w:rsidP="008A4053">
      <w:pPr>
        <w:pStyle w:val="subsection"/>
      </w:pPr>
      <w:r w:rsidRPr="00C945CD">
        <w:tab/>
        <w:t>(2)</w:t>
      </w:r>
      <w:r w:rsidRPr="00C945CD">
        <w:tab/>
        <w:t>Clauses</w:t>
      </w:r>
      <w:r w:rsidR="00C945CD">
        <w:t> </w:t>
      </w:r>
      <w:r w:rsidRPr="00C945CD">
        <w:t xml:space="preserve">3 to 8 no longer apply once an independent valuer is appointed under the agreement. </w:t>
      </w:r>
    </w:p>
    <w:p w:rsidR="00EB5D5F" w:rsidRPr="00C945CD" w:rsidRDefault="00EB5D5F" w:rsidP="008A4053">
      <w:pPr>
        <w:pStyle w:val="subsection"/>
      </w:pPr>
      <w:r w:rsidRPr="00C945CD">
        <w:tab/>
        <w:t>(3)</w:t>
      </w:r>
      <w:r w:rsidRPr="00C945CD">
        <w:tab/>
        <w:t xml:space="preserve">The independent valuer must determine the amount of compensation. </w:t>
      </w:r>
    </w:p>
    <w:p w:rsidR="00EB5D5F" w:rsidRPr="00C945CD" w:rsidRDefault="00EB5D5F" w:rsidP="008A4053">
      <w:pPr>
        <w:pStyle w:val="subsection"/>
      </w:pPr>
      <w:r w:rsidRPr="00C945CD">
        <w:tab/>
        <w:t>(4)</w:t>
      </w:r>
      <w:r w:rsidRPr="00C945CD">
        <w:tab/>
        <w:t>Agreement on appointment of an independent valuer has no effect if an application related to the amount of compensation has already been made to the AAT under clause</w:t>
      </w:r>
      <w:r w:rsidR="00C945CD">
        <w:t> </w:t>
      </w:r>
      <w:r w:rsidRPr="00C945CD">
        <w:t>7 or to the Federal Court under clause</w:t>
      </w:r>
      <w:r w:rsidR="00C945CD">
        <w:t> </w:t>
      </w:r>
      <w:r w:rsidRPr="00C945CD">
        <w:t>8.</w:t>
      </w:r>
    </w:p>
    <w:p w:rsidR="00474758" w:rsidRPr="00C945CD" w:rsidRDefault="00474758">
      <w:pPr>
        <w:sectPr w:rsidR="00474758" w:rsidRPr="00C945CD" w:rsidSect="00163BD4">
          <w:headerReference w:type="even" r:id="rId35"/>
          <w:headerReference w:type="default" r:id="rId36"/>
          <w:footerReference w:type="even" r:id="rId37"/>
          <w:footerReference w:type="default" r:id="rId38"/>
          <w:headerReference w:type="first" r:id="rId39"/>
          <w:footerReference w:type="first" r:id="rId40"/>
          <w:pgSz w:w="11907" w:h="16839" w:code="9"/>
          <w:pgMar w:top="2381" w:right="2410" w:bottom="4253" w:left="2410" w:header="720" w:footer="3402" w:gutter="0"/>
          <w:cols w:space="720"/>
          <w:docGrid w:linePitch="299"/>
        </w:sectPr>
      </w:pPr>
    </w:p>
    <w:p w:rsidR="00352A8A" w:rsidRPr="00C945CD" w:rsidRDefault="00352A8A" w:rsidP="00352A8A">
      <w:pPr>
        <w:pStyle w:val="ENotesHeading1"/>
        <w:pageBreakBefore/>
        <w:outlineLvl w:val="9"/>
      </w:pPr>
      <w:bookmarkStart w:id="549" w:name="_Toc19106912"/>
      <w:r w:rsidRPr="00C945CD">
        <w:t>Endnotes</w:t>
      </w:r>
      <w:bookmarkEnd w:id="549"/>
    </w:p>
    <w:p w:rsidR="00CF6D02" w:rsidRPr="00C945CD" w:rsidRDefault="00CF6D02" w:rsidP="00CF6D02">
      <w:pPr>
        <w:pStyle w:val="ENotesHeading2"/>
        <w:spacing w:line="240" w:lineRule="auto"/>
        <w:outlineLvl w:val="9"/>
      </w:pPr>
      <w:bookmarkStart w:id="550" w:name="_Toc19106913"/>
      <w:r w:rsidRPr="00C945CD">
        <w:t>Endnote 1—About the endnotes</w:t>
      </w:r>
      <w:bookmarkEnd w:id="550"/>
    </w:p>
    <w:p w:rsidR="00CF6D02" w:rsidRPr="00C945CD" w:rsidRDefault="00CF6D02" w:rsidP="00CF6D02">
      <w:pPr>
        <w:spacing w:after="120"/>
      </w:pPr>
      <w:r w:rsidRPr="00C945CD">
        <w:t>The endnotes provide information about this compilation and the compiled law.</w:t>
      </w:r>
    </w:p>
    <w:p w:rsidR="00CF6D02" w:rsidRPr="00C945CD" w:rsidRDefault="00CF6D02" w:rsidP="00CF6D02">
      <w:pPr>
        <w:spacing w:after="120"/>
      </w:pPr>
      <w:r w:rsidRPr="00C945CD">
        <w:t>The following endnotes are included in every compilation:</w:t>
      </w:r>
    </w:p>
    <w:p w:rsidR="00CF6D02" w:rsidRPr="00C945CD" w:rsidRDefault="00CF6D02" w:rsidP="00CF6D02">
      <w:r w:rsidRPr="00C945CD">
        <w:t>Endnote 1—About the endnotes</w:t>
      </w:r>
    </w:p>
    <w:p w:rsidR="00CF6D02" w:rsidRPr="00C945CD" w:rsidRDefault="00CF6D02" w:rsidP="00CF6D02">
      <w:r w:rsidRPr="00C945CD">
        <w:t>Endnote 2—Abbreviation key</w:t>
      </w:r>
    </w:p>
    <w:p w:rsidR="00CF6D02" w:rsidRPr="00C945CD" w:rsidRDefault="00CF6D02" w:rsidP="00CF6D02">
      <w:r w:rsidRPr="00C945CD">
        <w:t>Endnote 3—Legislation history</w:t>
      </w:r>
    </w:p>
    <w:p w:rsidR="00CF6D02" w:rsidRPr="00C945CD" w:rsidRDefault="00CF6D02" w:rsidP="00CF6D02">
      <w:pPr>
        <w:spacing w:after="120"/>
      </w:pPr>
      <w:r w:rsidRPr="00C945CD">
        <w:t>Endnote 4—Amendment history</w:t>
      </w:r>
    </w:p>
    <w:p w:rsidR="00CF6D02" w:rsidRPr="00C945CD" w:rsidRDefault="00CF6D02" w:rsidP="00CF6D02">
      <w:r w:rsidRPr="00C945CD">
        <w:rPr>
          <w:b/>
        </w:rPr>
        <w:t>Abbreviation key—Endnote 2</w:t>
      </w:r>
    </w:p>
    <w:p w:rsidR="00CF6D02" w:rsidRPr="00C945CD" w:rsidRDefault="00CF6D02" w:rsidP="00CF6D02">
      <w:pPr>
        <w:spacing w:after="120"/>
      </w:pPr>
      <w:r w:rsidRPr="00C945CD">
        <w:t>The abbreviation key sets out abbreviations that may be used in the endnotes.</w:t>
      </w:r>
    </w:p>
    <w:p w:rsidR="00CF6D02" w:rsidRPr="00C945CD" w:rsidRDefault="00CF6D02" w:rsidP="00CF6D02">
      <w:pPr>
        <w:rPr>
          <w:b/>
        </w:rPr>
      </w:pPr>
      <w:r w:rsidRPr="00C945CD">
        <w:rPr>
          <w:b/>
        </w:rPr>
        <w:t>Legislation history and amendment history—Endnotes 3 and 4</w:t>
      </w:r>
    </w:p>
    <w:p w:rsidR="00CF6D02" w:rsidRPr="00C945CD" w:rsidRDefault="00CF6D02" w:rsidP="00CF6D02">
      <w:pPr>
        <w:spacing w:after="120"/>
      </w:pPr>
      <w:r w:rsidRPr="00C945CD">
        <w:t>Amending laws are annotated in the legislation history and amendment history.</w:t>
      </w:r>
    </w:p>
    <w:p w:rsidR="00CF6D02" w:rsidRPr="00C945CD" w:rsidRDefault="00CF6D02" w:rsidP="00CF6D02">
      <w:pPr>
        <w:spacing w:after="120"/>
      </w:pPr>
      <w:r w:rsidRPr="00C945C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F6D02" w:rsidRPr="00C945CD" w:rsidRDefault="00CF6D02" w:rsidP="00CF6D02">
      <w:pPr>
        <w:spacing w:after="120"/>
      </w:pPr>
      <w:r w:rsidRPr="00C945C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F6D02" w:rsidRPr="00C945CD" w:rsidRDefault="00CF6D02" w:rsidP="00CF6D02">
      <w:pPr>
        <w:rPr>
          <w:b/>
        </w:rPr>
      </w:pPr>
      <w:r w:rsidRPr="00C945CD">
        <w:rPr>
          <w:b/>
        </w:rPr>
        <w:t>Editorial changes</w:t>
      </w:r>
    </w:p>
    <w:p w:rsidR="00CF6D02" w:rsidRPr="00C945CD" w:rsidRDefault="00CF6D02" w:rsidP="00CF6D02">
      <w:pPr>
        <w:spacing w:after="120"/>
      </w:pPr>
      <w:r w:rsidRPr="00C945CD">
        <w:t xml:space="preserve">The </w:t>
      </w:r>
      <w:r w:rsidRPr="00C945CD">
        <w:rPr>
          <w:i/>
        </w:rPr>
        <w:t>Legislation Act 2003</w:t>
      </w:r>
      <w:r w:rsidRPr="00C945C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F6D02" w:rsidRPr="00C945CD" w:rsidRDefault="00CF6D02" w:rsidP="00CF6D02">
      <w:pPr>
        <w:spacing w:after="120"/>
      </w:pPr>
      <w:r w:rsidRPr="00C945CD">
        <w:t xml:space="preserve">If the compilation includes editorial changes, the endnotes include a brief outline of the changes in general terms. Full details of any changes can be obtained from the Office of Parliamentary Counsel. </w:t>
      </w:r>
    </w:p>
    <w:p w:rsidR="00CF6D02" w:rsidRPr="00C945CD" w:rsidRDefault="00CF6D02" w:rsidP="00CF6D02">
      <w:pPr>
        <w:keepNext/>
      </w:pPr>
      <w:r w:rsidRPr="00C945CD">
        <w:rPr>
          <w:b/>
        </w:rPr>
        <w:t>Misdescribed amendments</w:t>
      </w:r>
    </w:p>
    <w:p w:rsidR="00CF6D02" w:rsidRPr="00C945CD" w:rsidRDefault="00CF6D02" w:rsidP="00CF6D02">
      <w:pPr>
        <w:spacing w:after="120"/>
      </w:pPr>
      <w:r w:rsidRPr="00C945C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F6D02" w:rsidRPr="00C945CD" w:rsidRDefault="00CF6D02" w:rsidP="00CF6D02">
      <w:pPr>
        <w:spacing w:before="120"/>
      </w:pPr>
      <w:r w:rsidRPr="00C945CD">
        <w:t>If a misdescribed amendment cannot be given effect as intended, the abbreviation “(md not incorp)” is added to the details of the amendment included in the amendment history.</w:t>
      </w:r>
    </w:p>
    <w:p w:rsidR="00CF6D02" w:rsidRPr="00C945CD" w:rsidRDefault="00CF6D02" w:rsidP="00CF6D02"/>
    <w:p w:rsidR="00CF6D02" w:rsidRPr="00C945CD" w:rsidRDefault="00CF6D02" w:rsidP="00CF6D02">
      <w:pPr>
        <w:pStyle w:val="ENotesHeading2"/>
        <w:pageBreakBefore/>
        <w:outlineLvl w:val="9"/>
      </w:pPr>
      <w:bookmarkStart w:id="551" w:name="_Toc19106914"/>
      <w:r w:rsidRPr="00C945CD">
        <w:t>Endnote 2—Abbreviation key</w:t>
      </w:r>
      <w:bookmarkEnd w:id="551"/>
    </w:p>
    <w:p w:rsidR="00CF6D02" w:rsidRPr="00C945CD" w:rsidRDefault="00CF6D02" w:rsidP="00CF6D02">
      <w:pPr>
        <w:pStyle w:val="Tabletext"/>
      </w:pPr>
    </w:p>
    <w:tbl>
      <w:tblPr>
        <w:tblW w:w="7939" w:type="dxa"/>
        <w:tblInd w:w="108" w:type="dxa"/>
        <w:tblLayout w:type="fixed"/>
        <w:tblLook w:val="0000" w:firstRow="0" w:lastRow="0" w:firstColumn="0" w:lastColumn="0" w:noHBand="0" w:noVBand="0"/>
      </w:tblPr>
      <w:tblGrid>
        <w:gridCol w:w="4253"/>
        <w:gridCol w:w="3686"/>
      </w:tblGrid>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ad = added or inserted</w:t>
            </w:r>
          </w:p>
        </w:tc>
        <w:tc>
          <w:tcPr>
            <w:tcW w:w="3686" w:type="dxa"/>
            <w:shd w:val="clear" w:color="auto" w:fill="auto"/>
          </w:tcPr>
          <w:p w:rsidR="00CF6D02" w:rsidRPr="00C945CD" w:rsidRDefault="00CF6D02" w:rsidP="00CF6D02">
            <w:pPr>
              <w:spacing w:before="60"/>
              <w:ind w:left="34"/>
              <w:rPr>
                <w:sz w:val="20"/>
              </w:rPr>
            </w:pPr>
            <w:r w:rsidRPr="00C945CD">
              <w:rPr>
                <w:sz w:val="20"/>
              </w:rPr>
              <w:t>o = order(s)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am = amended</w:t>
            </w:r>
          </w:p>
        </w:tc>
        <w:tc>
          <w:tcPr>
            <w:tcW w:w="3686" w:type="dxa"/>
            <w:shd w:val="clear" w:color="auto" w:fill="auto"/>
          </w:tcPr>
          <w:p w:rsidR="00CF6D02" w:rsidRPr="00C945CD" w:rsidRDefault="00CF6D02" w:rsidP="00CF6D02">
            <w:pPr>
              <w:spacing w:before="60"/>
              <w:ind w:left="34"/>
              <w:rPr>
                <w:sz w:val="20"/>
              </w:rPr>
            </w:pPr>
            <w:r w:rsidRPr="00C945CD">
              <w:rPr>
                <w:sz w:val="20"/>
              </w:rPr>
              <w:t>Ord = Ordinance</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amdt = amendment</w:t>
            </w:r>
          </w:p>
        </w:tc>
        <w:tc>
          <w:tcPr>
            <w:tcW w:w="3686" w:type="dxa"/>
            <w:shd w:val="clear" w:color="auto" w:fill="auto"/>
          </w:tcPr>
          <w:p w:rsidR="00CF6D02" w:rsidRPr="00C945CD" w:rsidRDefault="00CF6D02" w:rsidP="00CF6D02">
            <w:pPr>
              <w:spacing w:before="60"/>
              <w:ind w:left="34"/>
              <w:rPr>
                <w:sz w:val="20"/>
              </w:rPr>
            </w:pPr>
            <w:r w:rsidRPr="00C945CD">
              <w:rPr>
                <w:sz w:val="20"/>
              </w:rPr>
              <w:t>orig = original</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c = clause(s)</w:t>
            </w:r>
          </w:p>
        </w:tc>
        <w:tc>
          <w:tcPr>
            <w:tcW w:w="3686" w:type="dxa"/>
            <w:shd w:val="clear" w:color="auto" w:fill="auto"/>
          </w:tcPr>
          <w:p w:rsidR="00CF6D02" w:rsidRPr="00C945CD" w:rsidRDefault="00CF6D02" w:rsidP="00CF6D02">
            <w:pPr>
              <w:spacing w:before="60"/>
              <w:ind w:left="34"/>
              <w:rPr>
                <w:sz w:val="20"/>
              </w:rPr>
            </w:pPr>
            <w:r w:rsidRPr="00C945CD">
              <w:rPr>
                <w:sz w:val="20"/>
              </w:rPr>
              <w:t>par = paragraph(s)/subparagraph(s)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C[x] = Compilation No. x</w:t>
            </w:r>
          </w:p>
        </w:tc>
        <w:tc>
          <w:tcPr>
            <w:tcW w:w="3686" w:type="dxa"/>
            <w:shd w:val="clear" w:color="auto" w:fill="auto"/>
          </w:tcPr>
          <w:p w:rsidR="00CF6D02" w:rsidRPr="00C945CD" w:rsidRDefault="00CF6D02" w:rsidP="00CF6D02">
            <w:pPr>
              <w:ind w:left="34"/>
              <w:rPr>
                <w:sz w:val="20"/>
              </w:rPr>
            </w:pPr>
            <w:r w:rsidRPr="00C945CD">
              <w:rPr>
                <w:sz w:val="20"/>
              </w:rPr>
              <w:t xml:space="preserve">    /sub</w:t>
            </w:r>
            <w:r w:rsidR="00C945CD">
              <w:rPr>
                <w:sz w:val="20"/>
              </w:rPr>
              <w:noBreakHyphen/>
            </w:r>
            <w:r w:rsidRPr="00C945CD">
              <w:rPr>
                <w:sz w:val="20"/>
              </w:rPr>
              <w:t>subparagraph(s)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Ch = Chapter(s)</w:t>
            </w:r>
          </w:p>
        </w:tc>
        <w:tc>
          <w:tcPr>
            <w:tcW w:w="3686" w:type="dxa"/>
            <w:shd w:val="clear" w:color="auto" w:fill="auto"/>
          </w:tcPr>
          <w:p w:rsidR="00CF6D02" w:rsidRPr="00C945CD" w:rsidRDefault="00CF6D02" w:rsidP="00CF6D02">
            <w:pPr>
              <w:spacing w:before="60"/>
              <w:ind w:left="34"/>
              <w:rPr>
                <w:sz w:val="20"/>
              </w:rPr>
            </w:pPr>
            <w:r w:rsidRPr="00C945CD">
              <w:rPr>
                <w:sz w:val="20"/>
              </w:rPr>
              <w:t>pres = present</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def = definition(s)</w:t>
            </w:r>
          </w:p>
        </w:tc>
        <w:tc>
          <w:tcPr>
            <w:tcW w:w="3686" w:type="dxa"/>
            <w:shd w:val="clear" w:color="auto" w:fill="auto"/>
          </w:tcPr>
          <w:p w:rsidR="00CF6D02" w:rsidRPr="00C945CD" w:rsidRDefault="00CF6D02" w:rsidP="00CF6D02">
            <w:pPr>
              <w:spacing w:before="60"/>
              <w:ind w:left="34"/>
              <w:rPr>
                <w:sz w:val="20"/>
              </w:rPr>
            </w:pPr>
            <w:r w:rsidRPr="00C945CD">
              <w:rPr>
                <w:sz w:val="20"/>
              </w:rPr>
              <w:t>prev = previous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Dict = Dictionary</w:t>
            </w:r>
          </w:p>
        </w:tc>
        <w:tc>
          <w:tcPr>
            <w:tcW w:w="3686" w:type="dxa"/>
            <w:shd w:val="clear" w:color="auto" w:fill="auto"/>
          </w:tcPr>
          <w:p w:rsidR="00CF6D02" w:rsidRPr="00C945CD" w:rsidRDefault="00CF6D02" w:rsidP="00CF6D02">
            <w:pPr>
              <w:spacing w:before="60"/>
              <w:ind w:left="34"/>
              <w:rPr>
                <w:sz w:val="20"/>
              </w:rPr>
            </w:pPr>
            <w:r w:rsidRPr="00C945CD">
              <w:rPr>
                <w:sz w:val="20"/>
              </w:rPr>
              <w:t>(prev…) = previously</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disallowed = disallowed by Parliament</w:t>
            </w:r>
          </w:p>
        </w:tc>
        <w:tc>
          <w:tcPr>
            <w:tcW w:w="3686" w:type="dxa"/>
            <w:shd w:val="clear" w:color="auto" w:fill="auto"/>
          </w:tcPr>
          <w:p w:rsidR="00CF6D02" w:rsidRPr="00C945CD" w:rsidRDefault="00CF6D02" w:rsidP="00CF6D02">
            <w:pPr>
              <w:spacing w:before="60"/>
              <w:ind w:left="34"/>
              <w:rPr>
                <w:sz w:val="20"/>
              </w:rPr>
            </w:pPr>
            <w:r w:rsidRPr="00C945CD">
              <w:rPr>
                <w:sz w:val="20"/>
              </w:rPr>
              <w:t>Pt = Part(s)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Div = Division(s)</w:t>
            </w:r>
          </w:p>
        </w:tc>
        <w:tc>
          <w:tcPr>
            <w:tcW w:w="3686" w:type="dxa"/>
            <w:shd w:val="clear" w:color="auto" w:fill="auto"/>
          </w:tcPr>
          <w:p w:rsidR="00CF6D02" w:rsidRPr="00C945CD" w:rsidRDefault="00CF6D02" w:rsidP="00CF6D02">
            <w:pPr>
              <w:spacing w:before="60"/>
              <w:ind w:left="34"/>
              <w:rPr>
                <w:sz w:val="20"/>
              </w:rPr>
            </w:pPr>
            <w:r w:rsidRPr="00C945CD">
              <w:rPr>
                <w:sz w:val="20"/>
              </w:rPr>
              <w:t>r = regulation(s)/rule(s)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ed = editorial change</w:t>
            </w:r>
          </w:p>
        </w:tc>
        <w:tc>
          <w:tcPr>
            <w:tcW w:w="3686" w:type="dxa"/>
            <w:shd w:val="clear" w:color="auto" w:fill="auto"/>
          </w:tcPr>
          <w:p w:rsidR="00CF6D02" w:rsidRPr="00C945CD" w:rsidRDefault="00CF6D02" w:rsidP="00CF6D02">
            <w:pPr>
              <w:spacing w:before="60"/>
              <w:ind w:left="34"/>
              <w:rPr>
                <w:sz w:val="20"/>
              </w:rPr>
            </w:pPr>
            <w:r w:rsidRPr="00C945CD">
              <w:rPr>
                <w:sz w:val="20"/>
              </w:rPr>
              <w:t>reloc = relocated</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exp = expires/expired or ceases/ceased to have</w:t>
            </w:r>
          </w:p>
        </w:tc>
        <w:tc>
          <w:tcPr>
            <w:tcW w:w="3686" w:type="dxa"/>
            <w:shd w:val="clear" w:color="auto" w:fill="auto"/>
          </w:tcPr>
          <w:p w:rsidR="00CF6D02" w:rsidRPr="00C945CD" w:rsidRDefault="00CF6D02" w:rsidP="00CF6D02">
            <w:pPr>
              <w:spacing w:before="60"/>
              <w:ind w:left="34"/>
              <w:rPr>
                <w:sz w:val="20"/>
              </w:rPr>
            </w:pPr>
            <w:r w:rsidRPr="00C945CD">
              <w:rPr>
                <w:sz w:val="20"/>
              </w:rPr>
              <w:t>renum = renumbered</w:t>
            </w:r>
          </w:p>
        </w:tc>
      </w:tr>
      <w:tr w:rsidR="00CF6D02" w:rsidRPr="00C945CD" w:rsidTr="00CF6D02">
        <w:tc>
          <w:tcPr>
            <w:tcW w:w="4253" w:type="dxa"/>
            <w:shd w:val="clear" w:color="auto" w:fill="auto"/>
          </w:tcPr>
          <w:p w:rsidR="00CF6D02" w:rsidRPr="00C945CD" w:rsidRDefault="00CF6D02" w:rsidP="00CF6D02">
            <w:pPr>
              <w:ind w:left="34"/>
              <w:rPr>
                <w:sz w:val="20"/>
              </w:rPr>
            </w:pPr>
            <w:r w:rsidRPr="00C945CD">
              <w:rPr>
                <w:sz w:val="20"/>
              </w:rPr>
              <w:t xml:space="preserve">    effect</w:t>
            </w:r>
          </w:p>
        </w:tc>
        <w:tc>
          <w:tcPr>
            <w:tcW w:w="3686" w:type="dxa"/>
            <w:shd w:val="clear" w:color="auto" w:fill="auto"/>
          </w:tcPr>
          <w:p w:rsidR="00CF6D02" w:rsidRPr="00C945CD" w:rsidRDefault="00CF6D02" w:rsidP="00CF6D02">
            <w:pPr>
              <w:spacing w:before="60"/>
              <w:ind w:left="34"/>
              <w:rPr>
                <w:sz w:val="20"/>
              </w:rPr>
            </w:pPr>
            <w:r w:rsidRPr="00C945CD">
              <w:rPr>
                <w:sz w:val="20"/>
              </w:rPr>
              <w:t>rep = repealed</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F = Federal Register of Legislation</w:t>
            </w:r>
          </w:p>
        </w:tc>
        <w:tc>
          <w:tcPr>
            <w:tcW w:w="3686" w:type="dxa"/>
            <w:shd w:val="clear" w:color="auto" w:fill="auto"/>
          </w:tcPr>
          <w:p w:rsidR="00CF6D02" w:rsidRPr="00C945CD" w:rsidRDefault="00CF6D02" w:rsidP="00CF6D02">
            <w:pPr>
              <w:spacing w:before="60"/>
              <w:ind w:left="34"/>
              <w:rPr>
                <w:sz w:val="20"/>
              </w:rPr>
            </w:pPr>
            <w:r w:rsidRPr="00C945CD">
              <w:rPr>
                <w:sz w:val="20"/>
              </w:rPr>
              <w:t>rs = repealed and substituted</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gaz = gazette</w:t>
            </w:r>
          </w:p>
        </w:tc>
        <w:tc>
          <w:tcPr>
            <w:tcW w:w="3686" w:type="dxa"/>
            <w:shd w:val="clear" w:color="auto" w:fill="auto"/>
          </w:tcPr>
          <w:p w:rsidR="00CF6D02" w:rsidRPr="00C945CD" w:rsidRDefault="00CF6D02" w:rsidP="00CF6D02">
            <w:pPr>
              <w:spacing w:before="60"/>
              <w:ind w:left="34"/>
              <w:rPr>
                <w:sz w:val="20"/>
              </w:rPr>
            </w:pPr>
            <w:r w:rsidRPr="00C945CD">
              <w:rPr>
                <w:sz w:val="20"/>
              </w:rPr>
              <w:t>s = section(s)/subsection(s)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 xml:space="preserve">LA = </w:t>
            </w:r>
            <w:r w:rsidRPr="00C945CD">
              <w:rPr>
                <w:i/>
                <w:sz w:val="20"/>
              </w:rPr>
              <w:t>Legislation Act 2003</w:t>
            </w:r>
          </w:p>
        </w:tc>
        <w:tc>
          <w:tcPr>
            <w:tcW w:w="3686" w:type="dxa"/>
            <w:shd w:val="clear" w:color="auto" w:fill="auto"/>
          </w:tcPr>
          <w:p w:rsidR="00CF6D02" w:rsidRPr="00C945CD" w:rsidRDefault="00CF6D02" w:rsidP="00CF6D02">
            <w:pPr>
              <w:spacing w:before="60"/>
              <w:ind w:left="34"/>
              <w:rPr>
                <w:sz w:val="20"/>
              </w:rPr>
            </w:pPr>
            <w:r w:rsidRPr="00C945CD">
              <w:rPr>
                <w:sz w:val="20"/>
              </w:rPr>
              <w:t>Sch = Schedule(s)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 xml:space="preserve">LIA = </w:t>
            </w:r>
            <w:r w:rsidRPr="00C945CD">
              <w:rPr>
                <w:i/>
                <w:sz w:val="20"/>
              </w:rPr>
              <w:t>Legislative Instruments Act 2003</w:t>
            </w:r>
          </w:p>
        </w:tc>
        <w:tc>
          <w:tcPr>
            <w:tcW w:w="3686" w:type="dxa"/>
            <w:shd w:val="clear" w:color="auto" w:fill="auto"/>
          </w:tcPr>
          <w:p w:rsidR="00CF6D02" w:rsidRPr="00C945CD" w:rsidRDefault="00CF6D02" w:rsidP="00CF6D02">
            <w:pPr>
              <w:spacing w:before="60"/>
              <w:ind w:left="34"/>
              <w:rPr>
                <w:sz w:val="20"/>
              </w:rPr>
            </w:pPr>
            <w:r w:rsidRPr="00C945CD">
              <w:rPr>
                <w:sz w:val="20"/>
              </w:rPr>
              <w:t>Sdiv = Subdivision(s)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(md) = misdescribed amendment can be given</w:t>
            </w:r>
          </w:p>
        </w:tc>
        <w:tc>
          <w:tcPr>
            <w:tcW w:w="3686" w:type="dxa"/>
            <w:shd w:val="clear" w:color="auto" w:fill="auto"/>
          </w:tcPr>
          <w:p w:rsidR="00CF6D02" w:rsidRPr="00C945CD" w:rsidRDefault="00CF6D02" w:rsidP="00CF6D02">
            <w:pPr>
              <w:spacing w:before="60"/>
              <w:ind w:left="34"/>
              <w:rPr>
                <w:sz w:val="20"/>
              </w:rPr>
            </w:pPr>
            <w:r w:rsidRPr="00C945CD">
              <w:rPr>
                <w:sz w:val="20"/>
              </w:rPr>
              <w:t>SLI = Select Legislative Instrument</w:t>
            </w:r>
          </w:p>
        </w:tc>
      </w:tr>
      <w:tr w:rsidR="00CF6D02" w:rsidRPr="00C945CD" w:rsidTr="00CF6D02">
        <w:tc>
          <w:tcPr>
            <w:tcW w:w="4253" w:type="dxa"/>
            <w:shd w:val="clear" w:color="auto" w:fill="auto"/>
          </w:tcPr>
          <w:p w:rsidR="00CF6D02" w:rsidRPr="00C945CD" w:rsidRDefault="00CF6D02" w:rsidP="00CF6D02">
            <w:pPr>
              <w:ind w:left="34"/>
              <w:rPr>
                <w:sz w:val="20"/>
              </w:rPr>
            </w:pPr>
            <w:r w:rsidRPr="00C945CD">
              <w:rPr>
                <w:sz w:val="20"/>
              </w:rPr>
              <w:t xml:space="preserve">    effect</w:t>
            </w:r>
          </w:p>
        </w:tc>
        <w:tc>
          <w:tcPr>
            <w:tcW w:w="3686" w:type="dxa"/>
            <w:shd w:val="clear" w:color="auto" w:fill="auto"/>
          </w:tcPr>
          <w:p w:rsidR="00CF6D02" w:rsidRPr="00C945CD" w:rsidRDefault="00CF6D02" w:rsidP="00CF6D02">
            <w:pPr>
              <w:spacing w:before="60"/>
              <w:ind w:left="34"/>
              <w:rPr>
                <w:sz w:val="20"/>
              </w:rPr>
            </w:pPr>
            <w:r w:rsidRPr="00C945CD">
              <w:rPr>
                <w:sz w:val="20"/>
              </w:rPr>
              <w:t>SR = Statutory Rules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(md not incorp) = misdescribed amendment</w:t>
            </w:r>
          </w:p>
        </w:tc>
        <w:tc>
          <w:tcPr>
            <w:tcW w:w="3686" w:type="dxa"/>
            <w:shd w:val="clear" w:color="auto" w:fill="auto"/>
          </w:tcPr>
          <w:p w:rsidR="00CF6D02" w:rsidRPr="00C945CD" w:rsidRDefault="00CF6D02" w:rsidP="00CF6D02">
            <w:pPr>
              <w:spacing w:before="60"/>
              <w:ind w:left="34"/>
              <w:rPr>
                <w:sz w:val="20"/>
              </w:rPr>
            </w:pPr>
            <w:r w:rsidRPr="00C945CD">
              <w:rPr>
                <w:sz w:val="20"/>
              </w:rPr>
              <w:t>Sub</w:t>
            </w:r>
            <w:r w:rsidR="00C945CD">
              <w:rPr>
                <w:sz w:val="20"/>
              </w:rPr>
              <w:noBreakHyphen/>
            </w:r>
            <w:r w:rsidRPr="00C945CD">
              <w:rPr>
                <w:sz w:val="20"/>
              </w:rPr>
              <w:t>Ch = Sub</w:t>
            </w:r>
            <w:r w:rsidR="00C945CD">
              <w:rPr>
                <w:sz w:val="20"/>
              </w:rPr>
              <w:noBreakHyphen/>
            </w:r>
            <w:r w:rsidRPr="00C945CD">
              <w:rPr>
                <w:sz w:val="20"/>
              </w:rPr>
              <w:t>Chapter(s)</w:t>
            </w:r>
          </w:p>
        </w:tc>
      </w:tr>
      <w:tr w:rsidR="00CF6D02" w:rsidRPr="00C945CD" w:rsidTr="00CF6D02">
        <w:tc>
          <w:tcPr>
            <w:tcW w:w="4253" w:type="dxa"/>
            <w:shd w:val="clear" w:color="auto" w:fill="auto"/>
          </w:tcPr>
          <w:p w:rsidR="00CF6D02" w:rsidRPr="00C945CD" w:rsidRDefault="00CF6D02" w:rsidP="00CF6D02">
            <w:pPr>
              <w:ind w:left="34"/>
              <w:rPr>
                <w:sz w:val="20"/>
              </w:rPr>
            </w:pPr>
            <w:r w:rsidRPr="00C945CD">
              <w:rPr>
                <w:sz w:val="20"/>
              </w:rPr>
              <w:t xml:space="preserve">    cannot be given effect</w:t>
            </w:r>
          </w:p>
        </w:tc>
        <w:tc>
          <w:tcPr>
            <w:tcW w:w="3686" w:type="dxa"/>
            <w:shd w:val="clear" w:color="auto" w:fill="auto"/>
          </w:tcPr>
          <w:p w:rsidR="00CF6D02" w:rsidRPr="00C945CD" w:rsidRDefault="00CF6D02" w:rsidP="00CF6D02">
            <w:pPr>
              <w:spacing w:before="60"/>
              <w:ind w:left="34"/>
              <w:rPr>
                <w:sz w:val="20"/>
              </w:rPr>
            </w:pPr>
            <w:r w:rsidRPr="00C945CD">
              <w:rPr>
                <w:sz w:val="20"/>
              </w:rPr>
              <w:t>SubPt = Subpart(s)</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mod = modified/modification</w:t>
            </w:r>
          </w:p>
        </w:tc>
        <w:tc>
          <w:tcPr>
            <w:tcW w:w="3686" w:type="dxa"/>
            <w:shd w:val="clear" w:color="auto" w:fill="auto"/>
          </w:tcPr>
          <w:p w:rsidR="00CF6D02" w:rsidRPr="00C945CD" w:rsidRDefault="00CF6D02" w:rsidP="00CF6D02">
            <w:pPr>
              <w:spacing w:before="60"/>
              <w:ind w:left="34"/>
              <w:rPr>
                <w:sz w:val="20"/>
              </w:rPr>
            </w:pPr>
            <w:r w:rsidRPr="00C945CD">
              <w:rPr>
                <w:sz w:val="20"/>
                <w:u w:val="single"/>
              </w:rPr>
              <w:t>underlining</w:t>
            </w:r>
            <w:r w:rsidRPr="00C945CD">
              <w:rPr>
                <w:sz w:val="20"/>
              </w:rPr>
              <w:t xml:space="preserve"> = whole or part not</w:t>
            </w:r>
          </w:p>
        </w:tc>
      </w:tr>
      <w:tr w:rsidR="00CF6D02" w:rsidRPr="00C945CD" w:rsidTr="00CF6D02">
        <w:tc>
          <w:tcPr>
            <w:tcW w:w="4253" w:type="dxa"/>
            <w:shd w:val="clear" w:color="auto" w:fill="auto"/>
          </w:tcPr>
          <w:p w:rsidR="00CF6D02" w:rsidRPr="00C945CD" w:rsidRDefault="00CF6D02" w:rsidP="00CF6D02">
            <w:pPr>
              <w:spacing w:before="60"/>
              <w:ind w:left="34"/>
              <w:rPr>
                <w:sz w:val="20"/>
              </w:rPr>
            </w:pPr>
            <w:r w:rsidRPr="00C945CD">
              <w:rPr>
                <w:sz w:val="20"/>
              </w:rPr>
              <w:t>No. = Number(s)</w:t>
            </w:r>
          </w:p>
        </w:tc>
        <w:tc>
          <w:tcPr>
            <w:tcW w:w="3686" w:type="dxa"/>
            <w:shd w:val="clear" w:color="auto" w:fill="auto"/>
          </w:tcPr>
          <w:p w:rsidR="00CF6D02" w:rsidRPr="00C945CD" w:rsidRDefault="00CF6D02" w:rsidP="00CF6D02">
            <w:pPr>
              <w:ind w:left="34"/>
              <w:rPr>
                <w:sz w:val="20"/>
              </w:rPr>
            </w:pPr>
            <w:r w:rsidRPr="00C945CD">
              <w:rPr>
                <w:sz w:val="20"/>
              </w:rPr>
              <w:t xml:space="preserve">    commenced or to be commenced</w:t>
            </w:r>
          </w:p>
        </w:tc>
      </w:tr>
    </w:tbl>
    <w:p w:rsidR="00CF6D02" w:rsidRPr="00C945CD" w:rsidRDefault="00CF6D02" w:rsidP="00CF6D02">
      <w:pPr>
        <w:pStyle w:val="Tabletext"/>
      </w:pPr>
    </w:p>
    <w:p w:rsidR="008F7319" w:rsidRPr="00C945CD" w:rsidRDefault="008F7319" w:rsidP="00E06B02">
      <w:pPr>
        <w:pStyle w:val="ENotesHeading2"/>
        <w:pageBreakBefore/>
        <w:outlineLvl w:val="9"/>
      </w:pPr>
      <w:bookmarkStart w:id="552" w:name="_Toc19106915"/>
      <w:r w:rsidRPr="00C945CD">
        <w:t>Endnote 3—Legislation history</w:t>
      </w:r>
      <w:bookmarkEnd w:id="552"/>
    </w:p>
    <w:p w:rsidR="008F7319" w:rsidRPr="00C945CD" w:rsidRDefault="008F7319" w:rsidP="008F731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5"/>
        <w:gridCol w:w="1274"/>
      </w:tblGrid>
      <w:tr w:rsidR="008F7319" w:rsidRPr="00C945CD" w:rsidTr="001D2F9D">
        <w:trPr>
          <w:cantSplit/>
          <w:tblHeader/>
        </w:trPr>
        <w:tc>
          <w:tcPr>
            <w:tcW w:w="1838" w:type="dxa"/>
            <w:tcBorders>
              <w:top w:val="single" w:sz="12" w:space="0" w:color="auto"/>
              <w:bottom w:val="single" w:sz="12" w:space="0" w:color="auto"/>
            </w:tcBorders>
            <w:shd w:val="clear" w:color="auto" w:fill="auto"/>
          </w:tcPr>
          <w:p w:rsidR="008F7319" w:rsidRPr="00C945CD" w:rsidRDefault="008F7319" w:rsidP="00180763">
            <w:pPr>
              <w:pStyle w:val="ENoteTableHeading"/>
            </w:pPr>
            <w:r w:rsidRPr="00C945CD">
              <w:t>Act</w:t>
            </w:r>
          </w:p>
        </w:tc>
        <w:tc>
          <w:tcPr>
            <w:tcW w:w="992" w:type="dxa"/>
            <w:tcBorders>
              <w:top w:val="single" w:sz="12" w:space="0" w:color="auto"/>
              <w:bottom w:val="single" w:sz="12" w:space="0" w:color="auto"/>
            </w:tcBorders>
            <w:shd w:val="clear" w:color="auto" w:fill="auto"/>
          </w:tcPr>
          <w:p w:rsidR="008F7319" w:rsidRPr="00C945CD" w:rsidRDefault="008F7319" w:rsidP="00180763">
            <w:pPr>
              <w:pStyle w:val="ENoteTableHeading"/>
            </w:pPr>
            <w:r w:rsidRPr="00C945CD">
              <w:t>Number and year</w:t>
            </w:r>
          </w:p>
        </w:tc>
        <w:tc>
          <w:tcPr>
            <w:tcW w:w="1134" w:type="dxa"/>
            <w:tcBorders>
              <w:top w:val="single" w:sz="12" w:space="0" w:color="auto"/>
              <w:bottom w:val="single" w:sz="12" w:space="0" w:color="auto"/>
            </w:tcBorders>
            <w:shd w:val="clear" w:color="auto" w:fill="auto"/>
          </w:tcPr>
          <w:p w:rsidR="008F7319" w:rsidRPr="00C945CD" w:rsidRDefault="008F7319" w:rsidP="00D03414">
            <w:pPr>
              <w:pStyle w:val="ENoteTableHeading"/>
            </w:pPr>
            <w:r w:rsidRPr="00C945CD">
              <w:t>Assent</w:t>
            </w:r>
          </w:p>
        </w:tc>
        <w:tc>
          <w:tcPr>
            <w:tcW w:w="1845" w:type="dxa"/>
            <w:tcBorders>
              <w:top w:val="single" w:sz="12" w:space="0" w:color="auto"/>
              <w:bottom w:val="single" w:sz="12" w:space="0" w:color="auto"/>
            </w:tcBorders>
            <w:shd w:val="clear" w:color="auto" w:fill="auto"/>
          </w:tcPr>
          <w:p w:rsidR="008F7319" w:rsidRPr="00C945CD" w:rsidRDefault="008F7319" w:rsidP="00180763">
            <w:pPr>
              <w:pStyle w:val="ENoteTableHeading"/>
            </w:pPr>
            <w:r w:rsidRPr="00C945CD">
              <w:t>Commencement</w:t>
            </w:r>
          </w:p>
        </w:tc>
        <w:tc>
          <w:tcPr>
            <w:tcW w:w="1274" w:type="dxa"/>
            <w:tcBorders>
              <w:top w:val="single" w:sz="12" w:space="0" w:color="auto"/>
              <w:bottom w:val="single" w:sz="12" w:space="0" w:color="auto"/>
            </w:tcBorders>
            <w:shd w:val="clear" w:color="auto" w:fill="auto"/>
          </w:tcPr>
          <w:p w:rsidR="008F7319" w:rsidRPr="00C945CD" w:rsidRDefault="008F7319" w:rsidP="00180763">
            <w:pPr>
              <w:pStyle w:val="ENoteTableHeading"/>
            </w:pPr>
            <w:r w:rsidRPr="00C945CD">
              <w:t>Application, saving and transitional provisions</w:t>
            </w:r>
          </w:p>
        </w:tc>
      </w:tr>
      <w:tr w:rsidR="008F7319" w:rsidRPr="00C945CD" w:rsidTr="001D2F9D">
        <w:trPr>
          <w:cantSplit/>
        </w:trPr>
        <w:tc>
          <w:tcPr>
            <w:tcW w:w="1838" w:type="dxa"/>
            <w:tcBorders>
              <w:top w:val="single" w:sz="12" w:space="0" w:color="auto"/>
              <w:bottom w:val="single" w:sz="4" w:space="0" w:color="auto"/>
            </w:tcBorders>
            <w:shd w:val="clear" w:color="auto" w:fill="auto"/>
          </w:tcPr>
          <w:p w:rsidR="008F7319" w:rsidRPr="00C945CD" w:rsidRDefault="001C1CC3" w:rsidP="00180763">
            <w:pPr>
              <w:pStyle w:val="ENoteTableText"/>
            </w:pPr>
            <w:r w:rsidRPr="00C945CD">
              <w:t>Radiocommunications Act 1992</w:t>
            </w:r>
          </w:p>
        </w:tc>
        <w:tc>
          <w:tcPr>
            <w:tcW w:w="992" w:type="dxa"/>
            <w:tcBorders>
              <w:top w:val="single" w:sz="12" w:space="0" w:color="auto"/>
              <w:bottom w:val="single" w:sz="4" w:space="0" w:color="auto"/>
            </w:tcBorders>
            <w:shd w:val="clear" w:color="auto" w:fill="auto"/>
          </w:tcPr>
          <w:p w:rsidR="008F7319" w:rsidRPr="00C945CD" w:rsidRDefault="001C1CC3" w:rsidP="00180763">
            <w:pPr>
              <w:pStyle w:val="ENoteTableText"/>
            </w:pPr>
            <w:r w:rsidRPr="00C945CD">
              <w:t>174, 1992</w:t>
            </w:r>
          </w:p>
        </w:tc>
        <w:tc>
          <w:tcPr>
            <w:tcW w:w="1134" w:type="dxa"/>
            <w:tcBorders>
              <w:top w:val="single" w:sz="12" w:space="0" w:color="auto"/>
              <w:bottom w:val="single" w:sz="4" w:space="0" w:color="auto"/>
            </w:tcBorders>
            <w:shd w:val="clear" w:color="auto" w:fill="auto"/>
          </w:tcPr>
          <w:p w:rsidR="008F7319" w:rsidRPr="00C945CD" w:rsidRDefault="001C1CC3" w:rsidP="00180763">
            <w:pPr>
              <w:pStyle w:val="ENoteTableText"/>
            </w:pPr>
            <w:r w:rsidRPr="00C945CD">
              <w:t>11 Dec 1992</w:t>
            </w:r>
          </w:p>
        </w:tc>
        <w:tc>
          <w:tcPr>
            <w:tcW w:w="1845" w:type="dxa"/>
            <w:tcBorders>
              <w:top w:val="single" w:sz="12" w:space="0" w:color="auto"/>
              <w:bottom w:val="single" w:sz="4" w:space="0" w:color="auto"/>
            </w:tcBorders>
            <w:shd w:val="clear" w:color="auto" w:fill="auto"/>
          </w:tcPr>
          <w:p w:rsidR="008F7319" w:rsidRPr="00C945CD" w:rsidRDefault="001C1CC3" w:rsidP="00180763">
            <w:pPr>
              <w:pStyle w:val="ENoteTableText"/>
            </w:pPr>
            <w:r w:rsidRPr="00C945CD">
              <w:t>1</w:t>
            </w:r>
            <w:r w:rsidR="00C945CD">
              <w:t> </w:t>
            </w:r>
            <w:r w:rsidRPr="00C945CD">
              <w:t>July 1993</w:t>
            </w:r>
            <w:r w:rsidR="00144F13" w:rsidRPr="00C945CD">
              <w:t xml:space="preserve"> (s 2)</w:t>
            </w:r>
          </w:p>
        </w:tc>
        <w:tc>
          <w:tcPr>
            <w:tcW w:w="1274" w:type="dxa"/>
            <w:tcBorders>
              <w:top w:val="single" w:sz="12" w:space="0" w:color="auto"/>
              <w:bottom w:val="single" w:sz="4" w:space="0" w:color="auto"/>
            </w:tcBorders>
            <w:shd w:val="clear" w:color="auto" w:fill="auto"/>
          </w:tcPr>
          <w:p w:rsidR="008F7319" w:rsidRPr="00C945CD" w:rsidRDefault="008F7319" w:rsidP="00180763">
            <w:pPr>
              <w:pStyle w:val="ENoteTableText"/>
            </w:pPr>
          </w:p>
        </w:tc>
      </w:tr>
      <w:tr w:rsidR="00180763" w:rsidRPr="00C945CD" w:rsidTr="001D2F9D">
        <w:trPr>
          <w:cantSplit/>
        </w:trPr>
        <w:tc>
          <w:tcPr>
            <w:tcW w:w="1838" w:type="dxa"/>
            <w:shd w:val="clear" w:color="auto" w:fill="auto"/>
          </w:tcPr>
          <w:p w:rsidR="00180763" w:rsidRPr="00C945CD" w:rsidRDefault="001C1CC3" w:rsidP="00180763">
            <w:pPr>
              <w:pStyle w:val="ENoteTableText"/>
            </w:pPr>
            <w:r w:rsidRPr="00C945CD">
              <w:t>Transport and Communications Legislation Amendment Act 1993</w:t>
            </w:r>
          </w:p>
        </w:tc>
        <w:tc>
          <w:tcPr>
            <w:tcW w:w="992" w:type="dxa"/>
            <w:shd w:val="clear" w:color="auto" w:fill="auto"/>
          </w:tcPr>
          <w:p w:rsidR="00180763" w:rsidRPr="00C945CD" w:rsidRDefault="001C1CC3" w:rsidP="00180763">
            <w:pPr>
              <w:pStyle w:val="ENoteTableText"/>
            </w:pPr>
            <w:r w:rsidRPr="00C945CD">
              <w:t>4, 1994</w:t>
            </w:r>
          </w:p>
        </w:tc>
        <w:tc>
          <w:tcPr>
            <w:tcW w:w="1134" w:type="dxa"/>
            <w:shd w:val="clear" w:color="auto" w:fill="auto"/>
          </w:tcPr>
          <w:p w:rsidR="00180763" w:rsidRPr="00C945CD" w:rsidRDefault="001C1CC3" w:rsidP="00180763">
            <w:pPr>
              <w:pStyle w:val="ENoteTableText"/>
            </w:pPr>
            <w:r w:rsidRPr="00C945CD">
              <w:t>18 Jan 1994</w:t>
            </w:r>
          </w:p>
        </w:tc>
        <w:tc>
          <w:tcPr>
            <w:tcW w:w="1845" w:type="dxa"/>
            <w:shd w:val="clear" w:color="auto" w:fill="auto"/>
          </w:tcPr>
          <w:p w:rsidR="00180763" w:rsidRPr="00C945CD" w:rsidRDefault="0098033F" w:rsidP="00D520FA">
            <w:pPr>
              <w:pStyle w:val="ENoteTableText"/>
            </w:pPr>
            <w:r w:rsidRPr="00C945CD">
              <w:t xml:space="preserve">Sch (amdt to s 5, 39(4)(d), 100(5), 110, 147(1)(d), 156(e), 157(2), 158(2), 184(2), 184(2)(a), 184(2)(b), 184(3), 255(2)(a), 255(2)(b), 307 </w:t>
            </w:r>
            <w:r w:rsidR="00D520FA" w:rsidRPr="00C945CD">
              <w:t xml:space="preserve">and </w:t>
            </w:r>
            <w:r w:rsidRPr="00C945CD">
              <w:t>Sch 1(1), (4)</w:t>
            </w:r>
            <w:r w:rsidR="00FB4D54" w:rsidRPr="00C945CD">
              <w:t xml:space="preserve"> Radiocommunications Act 1992</w:t>
            </w:r>
            <w:r w:rsidRPr="00C945CD">
              <w:t>): 1</w:t>
            </w:r>
            <w:r w:rsidR="00C945CD">
              <w:t> </w:t>
            </w:r>
            <w:r w:rsidRPr="00C945CD">
              <w:t>July 1993 (s 2(1))</w:t>
            </w:r>
            <w:r w:rsidR="00D520FA" w:rsidRPr="00C945CD">
              <w:br/>
              <w:t>Sch (amdt to s 187, 314 and 315 Radiocommunications Act 1992): 18 Jan 1994 (s 2(2))</w:t>
            </w:r>
          </w:p>
        </w:tc>
        <w:tc>
          <w:tcPr>
            <w:tcW w:w="1274" w:type="dxa"/>
            <w:shd w:val="clear" w:color="auto" w:fill="auto"/>
          </w:tcPr>
          <w:p w:rsidR="00180763" w:rsidRPr="00C945CD" w:rsidRDefault="001C1CC3" w:rsidP="00180763">
            <w:pPr>
              <w:pStyle w:val="ENoteTableText"/>
            </w:pPr>
            <w:r w:rsidRPr="00C945CD">
              <w:t>—</w:t>
            </w:r>
          </w:p>
        </w:tc>
      </w:tr>
      <w:tr w:rsidR="00180763" w:rsidRPr="00C945CD" w:rsidTr="001D2F9D">
        <w:trPr>
          <w:cantSplit/>
        </w:trPr>
        <w:tc>
          <w:tcPr>
            <w:tcW w:w="1838" w:type="dxa"/>
            <w:shd w:val="clear" w:color="auto" w:fill="auto"/>
          </w:tcPr>
          <w:p w:rsidR="00180763" w:rsidRPr="00C945CD" w:rsidRDefault="001C1CC3" w:rsidP="00180763">
            <w:pPr>
              <w:pStyle w:val="ENoteTableText"/>
            </w:pPr>
            <w:r w:rsidRPr="00C945CD">
              <w:t>Communications and the Arts Legislation Amendment Act (No.</w:t>
            </w:r>
            <w:r w:rsidR="00C945CD">
              <w:t> </w:t>
            </w:r>
            <w:r w:rsidRPr="00C945CD">
              <w:t>1) 1995</w:t>
            </w:r>
          </w:p>
        </w:tc>
        <w:tc>
          <w:tcPr>
            <w:tcW w:w="992" w:type="dxa"/>
            <w:shd w:val="clear" w:color="auto" w:fill="auto"/>
          </w:tcPr>
          <w:p w:rsidR="00180763" w:rsidRPr="00C945CD" w:rsidRDefault="001C1CC3" w:rsidP="00180763">
            <w:pPr>
              <w:pStyle w:val="ENoteTableText"/>
            </w:pPr>
            <w:r w:rsidRPr="00C945CD">
              <w:t>32, 1995</w:t>
            </w:r>
          </w:p>
        </w:tc>
        <w:tc>
          <w:tcPr>
            <w:tcW w:w="1134" w:type="dxa"/>
            <w:shd w:val="clear" w:color="auto" w:fill="auto"/>
          </w:tcPr>
          <w:p w:rsidR="00180763" w:rsidRPr="00C945CD" w:rsidRDefault="001C1CC3" w:rsidP="00180763">
            <w:pPr>
              <w:pStyle w:val="ENoteTableText"/>
            </w:pPr>
            <w:r w:rsidRPr="00C945CD">
              <w:t>12 Apr 1995</w:t>
            </w:r>
          </w:p>
        </w:tc>
        <w:tc>
          <w:tcPr>
            <w:tcW w:w="1845" w:type="dxa"/>
            <w:shd w:val="clear" w:color="auto" w:fill="auto"/>
          </w:tcPr>
          <w:p w:rsidR="00180763" w:rsidRPr="00C945CD" w:rsidRDefault="00026B73" w:rsidP="00026B73">
            <w:pPr>
              <w:pStyle w:val="ENoteTableText"/>
            </w:pPr>
            <w:r w:rsidRPr="00C945CD">
              <w:t>Sch (items</w:t>
            </w:r>
            <w:r w:rsidR="00C945CD">
              <w:t> </w:t>
            </w:r>
            <w:r w:rsidRPr="00C945CD">
              <w:t>52–66, 69–121): 12 Apr 1995 (s 2(1))</w:t>
            </w:r>
            <w:r w:rsidRPr="00C945CD">
              <w:br/>
              <w:t>Sch</w:t>
            </w:r>
            <w:r w:rsidR="001C1CC3" w:rsidRPr="00C945CD">
              <w:t xml:space="preserve"> (items</w:t>
            </w:r>
            <w:r w:rsidR="00C945CD">
              <w:t> </w:t>
            </w:r>
            <w:r w:rsidR="001C1CC3" w:rsidRPr="00C945CD">
              <w:t>67, 68): 8</w:t>
            </w:r>
            <w:r w:rsidRPr="00C945CD">
              <w:t> </w:t>
            </w:r>
            <w:r w:rsidR="001C1CC3" w:rsidRPr="00C945CD">
              <w:t>Sept 1995 (</w:t>
            </w:r>
            <w:r w:rsidRPr="00C945CD">
              <w:t>s 2(2) and gaz</w:t>
            </w:r>
            <w:r w:rsidR="001C1CC3" w:rsidRPr="00C945CD">
              <w:rPr>
                <w:i/>
              </w:rPr>
              <w:t xml:space="preserve"> </w:t>
            </w:r>
            <w:r w:rsidR="001C1CC3" w:rsidRPr="00C945CD">
              <w:t>1995, No S341)</w:t>
            </w:r>
          </w:p>
        </w:tc>
        <w:tc>
          <w:tcPr>
            <w:tcW w:w="1274" w:type="dxa"/>
            <w:shd w:val="clear" w:color="auto" w:fill="auto"/>
          </w:tcPr>
          <w:p w:rsidR="00180763" w:rsidRPr="00C945CD" w:rsidRDefault="001C1CC3" w:rsidP="00180763">
            <w:pPr>
              <w:pStyle w:val="ENoteTableText"/>
            </w:pPr>
            <w:r w:rsidRPr="00C945CD">
              <w:t>—</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Radiocommunications Amendment Act 1997</w:t>
            </w:r>
          </w:p>
        </w:tc>
        <w:tc>
          <w:tcPr>
            <w:tcW w:w="992" w:type="dxa"/>
            <w:shd w:val="clear" w:color="auto" w:fill="auto"/>
          </w:tcPr>
          <w:p w:rsidR="007768CB" w:rsidRPr="00C945CD" w:rsidRDefault="001C1CC3" w:rsidP="00313E74">
            <w:pPr>
              <w:pStyle w:val="ENoteTableText"/>
            </w:pPr>
            <w:r w:rsidRPr="00C945CD">
              <w:t>41, 1997</w:t>
            </w:r>
          </w:p>
        </w:tc>
        <w:tc>
          <w:tcPr>
            <w:tcW w:w="1134" w:type="dxa"/>
            <w:shd w:val="clear" w:color="auto" w:fill="auto"/>
          </w:tcPr>
          <w:p w:rsidR="007768CB" w:rsidRPr="00C945CD" w:rsidRDefault="001C1CC3" w:rsidP="00313E74">
            <w:pPr>
              <w:pStyle w:val="ENoteTableText"/>
            </w:pPr>
            <w:r w:rsidRPr="00C945CD">
              <w:t>22 Apr 1997</w:t>
            </w:r>
          </w:p>
        </w:tc>
        <w:tc>
          <w:tcPr>
            <w:tcW w:w="1845" w:type="dxa"/>
            <w:shd w:val="clear" w:color="auto" w:fill="auto"/>
          </w:tcPr>
          <w:p w:rsidR="007768CB" w:rsidRPr="00C945CD" w:rsidRDefault="001C1CC3" w:rsidP="00313E74">
            <w:pPr>
              <w:pStyle w:val="ENoteTableText"/>
            </w:pPr>
            <w:r w:rsidRPr="00C945CD">
              <w:t>22 Apr 1997</w:t>
            </w:r>
            <w:r w:rsidR="00EE798C" w:rsidRPr="00C945CD">
              <w:t xml:space="preserve"> (s 2)</w:t>
            </w:r>
          </w:p>
        </w:tc>
        <w:tc>
          <w:tcPr>
            <w:tcW w:w="1274" w:type="dxa"/>
            <w:shd w:val="clear" w:color="auto" w:fill="auto"/>
          </w:tcPr>
          <w:p w:rsidR="007768CB" w:rsidRPr="00C945CD" w:rsidRDefault="001C1CC3" w:rsidP="00901449">
            <w:pPr>
              <w:pStyle w:val="ENoteTableText"/>
            </w:pPr>
            <w:r w:rsidRPr="00C945CD">
              <w:t>Sch 1 (items</w:t>
            </w:r>
            <w:r w:rsidR="00C945CD">
              <w:t> </w:t>
            </w:r>
            <w:r w:rsidRPr="00C945CD">
              <w:t>92–94)</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Telecommunications (Transitional Provisions and Consequential Amendments) Act 1997</w:t>
            </w:r>
          </w:p>
        </w:tc>
        <w:tc>
          <w:tcPr>
            <w:tcW w:w="992" w:type="dxa"/>
            <w:shd w:val="clear" w:color="auto" w:fill="auto"/>
          </w:tcPr>
          <w:p w:rsidR="007768CB" w:rsidRPr="00C945CD" w:rsidRDefault="001C1CC3" w:rsidP="00313E74">
            <w:pPr>
              <w:pStyle w:val="ENoteTableText"/>
            </w:pPr>
            <w:r w:rsidRPr="00C945CD">
              <w:t>59, 1997</w:t>
            </w:r>
          </w:p>
        </w:tc>
        <w:tc>
          <w:tcPr>
            <w:tcW w:w="1134" w:type="dxa"/>
            <w:shd w:val="clear" w:color="auto" w:fill="auto"/>
          </w:tcPr>
          <w:p w:rsidR="007768CB" w:rsidRPr="00C945CD" w:rsidRDefault="001C1CC3" w:rsidP="00313E74">
            <w:pPr>
              <w:pStyle w:val="ENoteTableText"/>
            </w:pPr>
            <w:r w:rsidRPr="00C945CD">
              <w:t>3</w:t>
            </w:r>
            <w:r w:rsidR="00C945CD">
              <w:t> </w:t>
            </w:r>
            <w:r w:rsidRPr="00C945CD">
              <w:t>May 1997</w:t>
            </w:r>
          </w:p>
        </w:tc>
        <w:tc>
          <w:tcPr>
            <w:tcW w:w="1845" w:type="dxa"/>
            <w:shd w:val="clear" w:color="auto" w:fill="auto"/>
          </w:tcPr>
          <w:p w:rsidR="007768CB" w:rsidRPr="00C945CD" w:rsidRDefault="001C1CC3" w:rsidP="00901449">
            <w:pPr>
              <w:pStyle w:val="ENoteTableText"/>
            </w:pPr>
            <w:r w:rsidRPr="00C945CD">
              <w:t>Sch</w:t>
            </w:r>
            <w:r w:rsidR="00B25563" w:rsidRPr="00C945CD">
              <w:t> </w:t>
            </w:r>
            <w:r w:rsidRPr="00C945CD">
              <w:t>2: 1</w:t>
            </w:r>
            <w:r w:rsidR="00C945CD">
              <w:t> </w:t>
            </w:r>
            <w:r w:rsidRPr="00C945CD">
              <w:t xml:space="preserve">July 1997 </w:t>
            </w:r>
            <w:r w:rsidR="00901449" w:rsidRPr="00C945CD">
              <w:t>(s 2(2)(e))</w:t>
            </w:r>
          </w:p>
        </w:tc>
        <w:tc>
          <w:tcPr>
            <w:tcW w:w="1274" w:type="dxa"/>
            <w:shd w:val="clear" w:color="auto" w:fill="auto"/>
          </w:tcPr>
          <w:p w:rsidR="007768CB" w:rsidRPr="00C945CD" w:rsidRDefault="001C1CC3" w:rsidP="00901449">
            <w:pPr>
              <w:pStyle w:val="ENoteTableText"/>
            </w:pPr>
            <w:r w:rsidRPr="00C945CD">
              <w:t>Sch 2 (items</w:t>
            </w:r>
            <w:r w:rsidR="00C945CD">
              <w:t> </w:t>
            </w:r>
            <w:r w:rsidRPr="00C945CD">
              <w:t>21, 71, 72)</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Communications Legislation Amendment Act (No.</w:t>
            </w:r>
            <w:r w:rsidR="00C945CD">
              <w:t> </w:t>
            </w:r>
            <w:r w:rsidRPr="00C945CD">
              <w:t>1) 1997</w:t>
            </w:r>
          </w:p>
        </w:tc>
        <w:tc>
          <w:tcPr>
            <w:tcW w:w="992" w:type="dxa"/>
            <w:shd w:val="clear" w:color="auto" w:fill="auto"/>
          </w:tcPr>
          <w:p w:rsidR="007768CB" w:rsidRPr="00C945CD" w:rsidRDefault="001C1CC3" w:rsidP="00313E74">
            <w:pPr>
              <w:pStyle w:val="ENoteTableText"/>
            </w:pPr>
            <w:r w:rsidRPr="00C945CD">
              <w:t>119, 1997</w:t>
            </w:r>
          </w:p>
        </w:tc>
        <w:tc>
          <w:tcPr>
            <w:tcW w:w="1134" w:type="dxa"/>
            <w:shd w:val="clear" w:color="auto" w:fill="auto"/>
          </w:tcPr>
          <w:p w:rsidR="007768CB" w:rsidRPr="00C945CD" w:rsidRDefault="001C1CC3" w:rsidP="00313E74">
            <w:pPr>
              <w:pStyle w:val="ENoteTableText"/>
            </w:pPr>
            <w:r w:rsidRPr="00C945CD">
              <w:t>7</w:t>
            </w:r>
            <w:r w:rsidR="00C945CD">
              <w:t> </w:t>
            </w:r>
            <w:r w:rsidRPr="00C945CD">
              <w:t>July 1997</w:t>
            </w:r>
          </w:p>
        </w:tc>
        <w:tc>
          <w:tcPr>
            <w:tcW w:w="1845" w:type="dxa"/>
            <w:shd w:val="clear" w:color="auto" w:fill="auto"/>
          </w:tcPr>
          <w:p w:rsidR="007768CB" w:rsidRPr="00C945CD" w:rsidRDefault="007661ED" w:rsidP="00313E74">
            <w:pPr>
              <w:pStyle w:val="ENoteTableText"/>
            </w:pPr>
            <w:r w:rsidRPr="00C945CD">
              <w:t xml:space="preserve">Sch 2: </w:t>
            </w:r>
            <w:r w:rsidR="001C1CC3" w:rsidRPr="00C945CD">
              <w:t>4 Aug 1997</w:t>
            </w:r>
            <w:r w:rsidRPr="00C945CD">
              <w:t xml:space="preserve"> (s 2)</w:t>
            </w:r>
          </w:p>
        </w:tc>
        <w:tc>
          <w:tcPr>
            <w:tcW w:w="1274" w:type="dxa"/>
            <w:shd w:val="clear" w:color="auto" w:fill="auto"/>
          </w:tcPr>
          <w:p w:rsidR="007768CB" w:rsidRPr="00C945CD" w:rsidRDefault="001C1CC3" w:rsidP="00313E74">
            <w:pPr>
              <w:pStyle w:val="ENoteTableText"/>
            </w:pPr>
            <w:r w:rsidRPr="00C945CD">
              <w:t>—</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Radiocommunications Legislation Amendment Act 1997</w:t>
            </w:r>
          </w:p>
        </w:tc>
        <w:tc>
          <w:tcPr>
            <w:tcW w:w="992" w:type="dxa"/>
            <w:shd w:val="clear" w:color="auto" w:fill="auto"/>
          </w:tcPr>
          <w:p w:rsidR="007768CB" w:rsidRPr="00C945CD" w:rsidRDefault="001C1CC3" w:rsidP="00313E74">
            <w:pPr>
              <w:pStyle w:val="ENoteTableText"/>
            </w:pPr>
            <w:r w:rsidRPr="00C945CD">
              <w:t>145, 1997</w:t>
            </w:r>
          </w:p>
        </w:tc>
        <w:tc>
          <w:tcPr>
            <w:tcW w:w="1134" w:type="dxa"/>
            <w:shd w:val="clear" w:color="auto" w:fill="auto"/>
          </w:tcPr>
          <w:p w:rsidR="007768CB" w:rsidRPr="00C945CD" w:rsidRDefault="001C1CC3" w:rsidP="00313E74">
            <w:pPr>
              <w:pStyle w:val="ENoteTableText"/>
            </w:pPr>
            <w:r w:rsidRPr="00C945CD">
              <w:t>9 Oct 1997</w:t>
            </w:r>
          </w:p>
        </w:tc>
        <w:tc>
          <w:tcPr>
            <w:tcW w:w="1845" w:type="dxa"/>
            <w:shd w:val="clear" w:color="auto" w:fill="auto"/>
          </w:tcPr>
          <w:p w:rsidR="007768CB" w:rsidRPr="00C945CD" w:rsidRDefault="001C1CC3" w:rsidP="00687637">
            <w:pPr>
              <w:pStyle w:val="ENoteTableText"/>
            </w:pPr>
            <w:r w:rsidRPr="00C945CD">
              <w:t>Sch</w:t>
            </w:r>
            <w:r w:rsidR="00B25563" w:rsidRPr="00C945CD">
              <w:t> </w:t>
            </w:r>
            <w:r w:rsidRPr="00C945CD">
              <w:t>1 (items</w:t>
            </w:r>
            <w:r w:rsidR="00C945CD">
              <w:t> </w:t>
            </w:r>
            <w:r w:rsidRPr="00C945CD">
              <w:t xml:space="preserve">6–8): </w:t>
            </w:r>
            <w:r w:rsidR="00687637" w:rsidRPr="00C945CD">
              <w:t>9 Oct 1997 (s 2(1))</w:t>
            </w:r>
          </w:p>
        </w:tc>
        <w:tc>
          <w:tcPr>
            <w:tcW w:w="1274" w:type="dxa"/>
            <w:shd w:val="clear" w:color="auto" w:fill="auto"/>
          </w:tcPr>
          <w:p w:rsidR="007768CB" w:rsidRPr="00C945CD" w:rsidRDefault="001C1CC3" w:rsidP="00313E74">
            <w:pPr>
              <w:pStyle w:val="ENoteTableText"/>
            </w:pPr>
            <w:r w:rsidRPr="00C945CD">
              <w:t>—</w:t>
            </w:r>
          </w:p>
        </w:tc>
      </w:tr>
      <w:tr w:rsidR="007768CB" w:rsidRPr="00C945CD" w:rsidTr="001D2F9D">
        <w:trPr>
          <w:cantSplit/>
        </w:trPr>
        <w:tc>
          <w:tcPr>
            <w:tcW w:w="1838" w:type="dxa"/>
            <w:tcBorders>
              <w:bottom w:val="single" w:sz="4" w:space="0" w:color="auto"/>
            </w:tcBorders>
            <w:shd w:val="clear" w:color="auto" w:fill="auto"/>
          </w:tcPr>
          <w:p w:rsidR="007768CB" w:rsidRPr="00C945CD" w:rsidRDefault="001C1CC3" w:rsidP="00313E74">
            <w:pPr>
              <w:pStyle w:val="ENoteTableText"/>
            </w:pPr>
            <w:r w:rsidRPr="00C945CD">
              <w:t>Television Broadcasting Services (Digital Conversion) Act 1998</w:t>
            </w:r>
          </w:p>
        </w:tc>
        <w:tc>
          <w:tcPr>
            <w:tcW w:w="992" w:type="dxa"/>
            <w:tcBorders>
              <w:bottom w:val="single" w:sz="4" w:space="0" w:color="auto"/>
            </w:tcBorders>
            <w:shd w:val="clear" w:color="auto" w:fill="auto"/>
          </w:tcPr>
          <w:p w:rsidR="007768CB" w:rsidRPr="00C945CD" w:rsidRDefault="001C1CC3" w:rsidP="00313E74">
            <w:pPr>
              <w:pStyle w:val="ENoteTableText"/>
            </w:pPr>
            <w:r w:rsidRPr="00C945CD">
              <w:t>99, 1998</w:t>
            </w:r>
          </w:p>
        </w:tc>
        <w:tc>
          <w:tcPr>
            <w:tcW w:w="1134" w:type="dxa"/>
            <w:tcBorders>
              <w:bottom w:val="single" w:sz="4" w:space="0" w:color="auto"/>
            </w:tcBorders>
            <w:shd w:val="clear" w:color="auto" w:fill="auto"/>
          </w:tcPr>
          <w:p w:rsidR="007768CB" w:rsidRPr="00C945CD" w:rsidRDefault="001C1CC3" w:rsidP="00313E74">
            <w:pPr>
              <w:pStyle w:val="ENoteTableText"/>
            </w:pPr>
            <w:r w:rsidRPr="00C945CD">
              <w:t>27</w:t>
            </w:r>
            <w:r w:rsidR="00C945CD">
              <w:t> </w:t>
            </w:r>
            <w:r w:rsidRPr="00C945CD">
              <w:t>July 1998</w:t>
            </w:r>
          </w:p>
        </w:tc>
        <w:tc>
          <w:tcPr>
            <w:tcW w:w="1845" w:type="dxa"/>
            <w:tcBorders>
              <w:bottom w:val="single" w:sz="4" w:space="0" w:color="auto"/>
            </w:tcBorders>
            <w:shd w:val="clear" w:color="auto" w:fill="auto"/>
          </w:tcPr>
          <w:p w:rsidR="007768CB" w:rsidRPr="00C945CD" w:rsidRDefault="00792B52" w:rsidP="0038395A">
            <w:pPr>
              <w:pStyle w:val="ENoteTableText"/>
            </w:pPr>
            <w:r w:rsidRPr="00C945CD">
              <w:t xml:space="preserve">s 4 and Sch 2: </w:t>
            </w:r>
            <w:r w:rsidR="001C1CC3" w:rsidRPr="00C945CD">
              <w:t>27</w:t>
            </w:r>
            <w:r w:rsidR="00C945CD">
              <w:t> </w:t>
            </w:r>
            <w:r w:rsidR="001C1CC3" w:rsidRPr="00C945CD">
              <w:t>July 1998</w:t>
            </w:r>
            <w:r w:rsidRPr="00C945CD">
              <w:t xml:space="preserve"> (s 2)</w:t>
            </w:r>
          </w:p>
        </w:tc>
        <w:tc>
          <w:tcPr>
            <w:tcW w:w="1274" w:type="dxa"/>
            <w:tcBorders>
              <w:bottom w:val="single" w:sz="4" w:space="0" w:color="auto"/>
            </w:tcBorders>
            <w:shd w:val="clear" w:color="auto" w:fill="auto"/>
          </w:tcPr>
          <w:p w:rsidR="007768CB" w:rsidRPr="00C945CD" w:rsidRDefault="001C1CC3" w:rsidP="00792B52">
            <w:pPr>
              <w:pStyle w:val="ENoteTableText"/>
            </w:pPr>
            <w:r w:rsidRPr="00C945CD">
              <w:t>s 4</w:t>
            </w:r>
          </w:p>
        </w:tc>
      </w:tr>
      <w:tr w:rsidR="007768CB" w:rsidRPr="00C945CD" w:rsidTr="001D2F9D">
        <w:trPr>
          <w:cantSplit/>
        </w:trPr>
        <w:tc>
          <w:tcPr>
            <w:tcW w:w="1838" w:type="dxa"/>
            <w:tcBorders>
              <w:bottom w:val="single" w:sz="4" w:space="0" w:color="auto"/>
            </w:tcBorders>
            <w:shd w:val="clear" w:color="auto" w:fill="auto"/>
          </w:tcPr>
          <w:p w:rsidR="007768CB" w:rsidRPr="00C945CD" w:rsidRDefault="001C1CC3" w:rsidP="00313E74">
            <w:pPr>
              <w:pStyle w:val="ENoteTableText"/>
            </w:pPr>
            <w:r w:rsidRPr="00C945CD">
              <w:t>National Transmission Network Sale (Consequential Amendments) Act 1998</w:t>
            </w:r>
          </w:p>
        </w:tc>
        <w:tc>
          <w:tcPr>
            <w:tcW w:w="992" w:type="dxa"/>
            <w:tcBorders>
              <w:bottom w:val="single" w:sz="4" w:space="0" w:color="auto"/>
            </w:tcBorders>
            <w:shd w:val="clear" w:color="auto" w:fill="auto"/>
          </w:tcPr>
          <w:p w:rsidR="007768CB" w:rsidRPr="00C945CD" w:rsidRDefault="001C1CC3" w:rsidP="00313E74">
            <w:pPr>
              <w:pStyle w:val="ENoteTableText"/>
            </w:pPr>
            <w:r w:rsidRPr="00C945CD">
              <w:t>131, 1998</w:t>
            </w:r>
          </w:p>
        </w:tc>
        <w:tc>
          <w:tcPr>
            <w:tcW w:w="1134" w:type="dxa"/>
            <w:tcBorders>
              <w:bottom w:val="single" w:sz="4" w:space="0" w:color="auto"/>
            </w:tcBorders>
            <w:shd w:val="clear" w:color="auto" w:fill="auto"/>
          </w:tcPr>
          <w:p w:rsidR="007768CB" w:rsidRPr="00C945CD" w:rsidRDefault="001C1CC3" w:rsidP="00313E74">
            <w:pPr>
              <w:pStyle w:val="ENoteTableText"/>
            </w:pPr>
            <w:r w:rsidRPr="00C945CD">
              <w:t>21 Dec 1998</w:t>
            </w:r>
          </w:p>
        </w:tc>
        <w:tc>
          <w:tcPr>
            <w:tcW w:w="1845" w:type="dxa"/>
            <w:tcBorders>
              <w:bottom w:val="single" w:sz="4" w:space="0" w:color="auto"/>
            </w:tcBorders>
            <w:shd w:val="clear" w:color="auto" w:fill="auto"/>
          </w:tcPr>
          <w:p w:rsidR="007768CB" w:rsidRPr="00C945CD" w:rsidRDefault="00DE01E0" w:rsidP="00DE01E0">
            <w:pPr>
              <w:pStyle w:val="ENoteTableText"/>
            </w:pPr>
            <w:r w:rsidRPr="00C945CD">
              <w:t>Sch 1 (items</w:t>
            </w:r>
            <w:r w:rsidR="00C945CD">
              <w:t> </w:t>
            </w:r>
            <w:r w:rsidRPr="00C945CD">
              <w:t xml:space="preserve">9–13): </w:t>
            </w:r>
            <w:r w:rsidR="001C1CC3" w:rsidRPr="00C945CD">
              <w:t>21</w:t>
            </w:r>
            <w:r w:rsidRPr="00C945CD">
              <w:t> </w:t>
            </w:r>
            <w:r w:rsidR="001C1CC3" w:rsidRPr="00C945CD">
              <w:t>Dec 1998</w:t>
            </w:r>
            <w:r w:rsidRPr="00C945CD">
              <w:t xml:space="preserve"> (s 2)</w:t>
            </w:r>
          </w:p>
        </w:tc>
        <w:tc>
          <w:tcPr>
            <w:tcW w:w="1274" w:type="dxa"/>
            <w:tcBorders>
              <w:bottom w:val="single" w:sz="4" w:space="0" w:color="auto"/>
            </w:tcBorders>
            <w:shd w:val="clear" w:color="auto" w:fill="auto"/>
          </w:tcPr>
          <w:p w:rsidR="007768CB" w:rsidRPr="00C945CD" w:rsidRDefault="001C1CC3" w:rsidP="00313E74">
            <w:pPr>
              <w:pStyle w:val="ENoteTableText"/>
            </w:pPr>
            <w:r w:rsidRPr="00C945CD">
              <w:t>—</w:t>
            </w:r>
          </w:p>
        </w:tc>
      </w:tr>
      <w:tr w:rsidR="007768CB" w:rsidRPr="00C945CD" w:rsidTr="001D2F9D">
        <w:trPr>
          <w:cantSplit/>
        </w:trPr>
        <w:tc>
          <w:tcPr>
            <w:tcW w:w="1838" w:type="dxa"/>
            <w:tcBorders>
              <w:top w:val="single" w:sz="4" w:space="0" w:color="auto"/>
            </w:tcBorders>
            <w:shd w:val="clear" w:color="auto" w:fill="auto"/>
          </w:tcPr>
          <w:p w:rsidR="007768CB" w:rsidRPr="00C945CD" w:rsidRDefault="001C1CC3" w:rsidP="00313E74">
            <w:pPr>
              <w:pStyle w:val="ENoteTableText"/>
            </w:pPr>
            <w:r w:rsidRPr="00C945CD">
              <w:t>Public Employment (Consequential and Transitional) Amendment Act 1999</w:t>
            </w:r>
          </w:p>
        </w:tc>
        <w:tc>
          <w:tcPr>
            <w:tcW w:w="992" w:type="dxa"/>
            <w:tcBorders>
              <w:top w:val="single" w:sz="4" w:space="0" w:color="auto"/>
            </w:tcBorders>
            <w:shd w:val="clear" w:color="auto" w:fill="auto"/>
          </w:tcPr>
          <w:p w:rsidR="007768CB" w:rsidRPr="00C945CD" w:rsidRDefault="001C1CC3" w:rsidP="00313E74">
            <w:pPr>
              <w:pStyle w:val="ENoteTableText"/>
            </w:pPr>
            <w:r w:rsidRPr="00C945CD">
              <w:t>146, 1999</w:t>
            </w:r>
          </w:p>
        </w:tc>
        <w:tc>
          <w:tcPr>
            <w:tcW w:w="1134" w:type="dxa"/>
            <w:tcBorders>
              <w:top w:val="single" w:sz="4" w:space="0" w:color="auto"/>
            </w:tcBorders>
            <w:shd w:val="clear" w:color="auto" w:fill="auto"/>
          </w:tcPr>
          <w:p w:rsidR="007768CB" w:rsidRPr="00C945CD" w:rsidRDefault="001C1CC3" w:rsidP="00313E74">
            <w:pPr>
              <w:pStyle w:val="ENoteTableText"/>
            </w:pPr>
            <w:r w:rsidRPr="00C945CD">
              <w:t>11 Nov 1999</w:t>
            </w:r>
          </w:p>
        </w:tc>
        <w:tc>
          <w:tcPr>
            <w:tcW w:w="1845" w:type="dxa"/>
            <w:tcBorders>
              <w:top w:val="single" w:sz="4" w:space="0" w:color="auto"/>
            </w:tcBorders>
            <w:shd w:val="clear" w:color="auto" w:fill="auto"/>
          </w:tcPr>
          <w:p w:rsidR="007768CB" w:rsidRPr="00C945CD" w:rsidRDefault="001C1CC3" w:rsidP="009D6A88">
            <w:pPr>
              <w:pStyle w:val="ENoteTableText"/>
            </w:pPr>
            <w:r w:rsidRPr="00C945CD">
              <w:t>Sch</w:t>
            </w:r>
            <w:r w:rsidR="00B25563" w:rsidRPr="00C945CD">
              <w:t> </w:t>
            </w:r>
            <w:r w:rsidRPr="00C945CD">
              <w:t>1 (items</w:t>
            </w:r>
            <w:r w:rsidR="00C945CD">
              <w:t> </w:t>
            </w:r>
            <w:r w:rsidRPr="00C945CD">
              <w:t>761–763): 5</w:t>
            </w:r>
            <w:r w:rsidR="009D6A88" w:rsidRPr="00C945CD">
              <w:t> </w:t>
            </w:r>
            <w:r w:rsidRPr="00C945CD">
              <w:t>Dec 1999 (</w:t>
            </w:r>
            <w:r w:rsidR="009D6A88" w:rsidRPr="00C945CD">
              <w:t>s 2(1), (2))</w:t>
            </w:r>
          </w:p>
        </w:tc>
        <w:tc>
          <w:tcPr>
            <w:tcW w:w="1274" w:type="dxa"/>
            <w:tcBorders>
              <w:top w:val="single" w:sz="4" w:space="0" w:color="auto"/>
            </w:tcBorders>
            <w:shd w:val="clear" w:color="auto" w:fill="auto"/>
          </w:tcPr>
          <w:p w:rsidR="007768CB" w:rsidRPr="00C945CD" w:rsidRDefault="001C1CC3" w:rsidP="00313E74">
            <w:pPr>
              <w:pStyle w:val="ENoteTableText"/>
            </w:pPr>
            <w:r w:rsidRPr="00C945CD">
              <w:t>—</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Australian Federal Police Legislation Amendment Act 2000</w:t>
            </w:r>
          </w:p>
        </w:tc>
        <w:tc>
          <w:tcPr>
            <w:tcW w:w="992" w:type="dxa"/>
            <w:shd w:val="clear" w:color="auto" w:fill="auto"/>
          </w:tcPr>
          <w:p w:rsidR="007768CB" w:rsidRPr="00C945CD" w:rsidRDefault="001C1CC3" w:rsidP="00313E74">
            <w:pPr>
              <w:pStyle w:val="ENoteTableText"/>
            </w:pPr>
            <w:r w:rsidRPr="00C945CD">
              <w:t>9, 2000</w:t>
            </w:r>
          </w:p>
        </w:tc>
        <w:tc>
          <w:tcPr>
            <w:tcW w:w="1134" w:type="dxa"/>
            <w:shd w:val="clear" w:color="auto" w:fill="auto"/>
          </w:tcPr>
          <w:p w:rsidR="007768CB" w:rsidRPr="00C945CD" w:rsidRDefault="001C1CC3" w:rsidP="00313E74">
            <w:pPr>
              <w:pStyle w:val="ENoteTableText"/>
            </w:pPr>
            <w:r w:rsidRPr="00C945CD">
              <w:t>7 Mar 2000</w:t>
            </w:r>
          </w:p>
        </w:tc>
        <w:tc>
          <w:tcPr>
            <w:tcW w:w="1845" w:type="dxa"/>
            <w:shd w:val="clear" w:color="auto" w:fill="auto"/>
          </w:tcPr>
          <w:p w:rsidR="007768CB" w:rsidRPr="00C945CD" w:rsidRDefault="007A334A" w:rsidP="007A334A">
            <w:pPr>
              <w:pStyle w:val="ENoteTableText"/>
            </w:pPr>
            <w:r w:rsidRPr="00C945CD">
              <w:t>Sch 2 (item</w:t>
            </w:r>
            <w:r w:rsidR="00C945CD">
              <w:t> </w:t>
            </w:r>
            <w:r w:rsidRPr="00C945CD">
              <w:t>49) and Sch 3 (items</w:t>
            </w:r>
            <w:r w:rsidR="00C945CD">
              <w:t> </w:t>
            </w:r>
            <w:r w:rsidRPr="00C945CD">
              <w:t xml:space="preserve">20, 30, 34, 35): </w:t>
            </w:r>
            <w:r w:rsidR="001C1CC3" w:rsidRPr="00C945CD">
              <w:t>2</w:t>
            </w:r>
            <w:r w:rsidR="00C945CD">
              <w:t> </w:t>
            </w:r>
            <w:r w:rsidR="001C1CC3" w:rsidRPr="00C945CD">
              <w:t>July 2000 (</w:t>
            </w:r>
            <w:r w:rsidRPr="00C945CD">
              <w:t xml:space="preserve">s 2(1) and gaz </w:t>
            </w:r>
            <w:r w:rsidR="001C1CC3" w:rsidRPr="00C945CD">
              <w:t>2000, No S328)</w:t>
            </w:r>
          </w:p>
        </w:tc>
        <w:tc>
          <w:tcPr>
            <w:tcW w:w="1274" w:type="dxa"/>
            <w:shd w:val="clear" w:color="auto" w:fill="auto"/>
          </w:tcPr>
          <w:p w:rsidR="007768CB" w:rsidRPr="00C945CD" w:rsidRDefault="001C1CC3" w:rsidP="007A334A">
            <w:pPr>
              <w:pStyle w:val="ENoteTableText"/>
            </w:pPr>
            <w:r w:rsidRPr="00C945CD">
              <w:t>Sch 3 (items</w:t>
            </w:r>
            <w:r w:rsidR="00C945CD">
              <w:t> </w:t>
            </w:r>
            <w:r w:rsidRPr="00C945CD">
              <w:t>20, 30, 34, 35)</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Radiocommunications Legislation Amendment Act 2000</w:t>
            </w:r>
          </w:p>
        </w:tc>
        <w:tc>
          <w:tcPr>
            <w:tcW w:w="992" w:type="dxa"/>
            <w:shd w:val="clear" w:color="auto" w:fill="auto"/>
          </w:tcPr>
          <w:p w:rsidR="007768CB" w:rsidRPr="00C945CD" w:rsidRDefault="001C1CC3" w:rsidP="00313E74">
            <w:pPr>
              <w:pStyle w:val="ENoteTableText"/>
            </w:pPr>
            <w:r w:rsidRPr="00C945CD">
              <w:t>34, 2000</w:t>
            </w:r>
          </w:p>
        </w:tc>
        <w:tc>
          <w:tcPr>
            <w:tcW w:w="1134" w:type="dxa"/>
            <w:shd w:val="clear" w:color="auto" w:fill="auto"/>
          </w:tcPr>
          <w:p w:rsidR="007768CB" w:rsidRPr="00C945CD" w:rsidRDefault="001C1CC3" w:rsidP="00313E74">
            <w:pPr>
              <w:pStyle w:val="ENoteTableText"/>
            </w:pPr>
            <w:r w:rsidRPr="00C945CD">
              <w:t>3</w:t>
            </w:r>
            <w:r w:rsidR="00C945CD">
              <w:t> </w:t>
            </w:r>
            <w:r w:rsidRPr="00C945CD">
              <w:t>May 2000</w:t>
            </w:r>
          </w:p>
        </w:tc>
        <w:tc>
          <w:tcPr>
            <w:tcW w:w="1845" w:type="dxa"/>
            <w:shd w:val="clear" w:color="auto" w:fill="auto"/>
          </w:tcPr>
          <w:p w:rsidR="007768CB" w:rsidRPr="00C945CD" w:rsidRDefault="009121B7" w:rsidP="009121B7">
            <w:pPr>
              <w:pStyle w:val="ENoteTableText"/>
            </w:pPr>
            <w:r w:rsidRPr="00C945CD">
              <w:t>Sch 1 (items</w:t>
            </w:r>
            <w:r w:rsidR="00C945CD">
              <w:t> </w:t>
            </w:r>
            <w:r w:rsidRPr="00C945CD">
              <w:t>1–34), Sch 2 (items</w:t>
            </w:r>
            <w:r w:rsidR="00C945CD">
              <w:t> </w:t>
            </w:r>
            <w:r w:rsidRPr="00C945CD">
              <w:t xml:space="preserve">1–23) and Sch 3: </w:t>
            </w:r>
            <w:r w:rsidR="001C1CC3" w:rsidRPr="00C945CD">
              <w:t>31</w:t>
            </w:r>
            <w:r w:rsidR="00C945CD">
              <w:t> </w:t>
            </w:r>
            <w:r w:rsidR="001C1CC3" w:rsidRPr="00C945CD">
              <w:t>May 2000</w:t>
            </w:r>
            <w:r w:rsidRPr="00C945CD">
              <w:t xml:space="preserve"> (s 2)</w:t>
            </w:r>
          </w:p>
        </w:tc>
        <w:tc>
          <w:tcPr>
            <w:tcW w:w="1274" w:type="dxa"/>
            <w:shd w:val="clear" w:color="auto" w:fill="auto"/>
          </w:tcPr>
          <w:p w:rsidR="007768CB" w:rsidRPr="00C945CD" w:rsidRDefault="001C1CC3" w:rsidP="007A334A">
            <w:pPr>
              <w:pStyle w:val="ENoteTableText"/>
            </w:pPr>
            <w:r w:rsidRPr="00C945CD">
              <w:t>Sch 3</w:t>
            </w:r>
          </w:p>
        </w:tc>
      </w:tr>
      <w:tr w:rsidR="007768CB" w:rsidRPr="00C945CD" w:rsidTr="001D2F9D">
        <w:trPr>
          <w:cantSplit/>
        </w:trPr>
        <w:tc>
          <w:tcPr>
            <w:tcW w:w="1838" w:type="dxa"/>
            <w:shd w:val="clear" w:color="auto" w:fill="auto"/>
          </w:tcPr>
          <w:p w:rsidR="007768CB" w:rsidRPr="00C945CD" w:rsidRDefault="001C1CC3" w:rsidP="00313E74">
            <w:pPr>
              <w:pStyle w:val="ENoteTableText"/>
            </w:pPr>
            <w:r w:rsidRPr="00C945CD">
              <w:t>Broadcasting Services Amendment (Digital Television and Datacasting) Act 2000</w:t>
            </w:r>
          </w:p>
        </w:tc>
        <w:tc>
          <w:tcPr>
            <w:tcW w:w="992" w:type="dxa"/>
            <w:shd w:val="clear" w:color="auto" w:fill="auto"/>
          </w:tcPr>
          <w:p w:rsidR="007768CB" w:rsidRPr="00C945CD" w:rsidRDefault="001C1CC3" w:rsidP="00313E74">
            <w:pPr>
              <w:pStyle w:val="ENoteTableText"/>
            </w:pPr>
            <w:r w:rsidRPr="00C945CD">
              <w:t>108, 2000</w:t>
            </w:r>
          </w:p>
        </w:tc>
        <w:tc>
          <w:tcPr>
            <w:tcW w:w="1134" w:type="dxa"/>
            <w:shd w:val="clear" w:color="auto" w:fill="auto"/>
          </w:tcPr>
          <w:p w:rsidR="007768CB" w:rsidRPr="00C945CD" w:rsidRDefault="001C1CC3" w:rsidP="00313E74">
            <w:pPr>
              <w:pStyle w:val="ENoteTableText"/>
            </w:pPr>
            <w:r w:rsidRPr="00C945CD">
              <w:t>3 Aug 2000</w:t>
            </w:r>
          </w:p>
        </w:tc>
        <w:tc>
          <w:tcPr>
            <w:tcW w:w="1845" w:type="dxa"/>
            <w:shd w:val="clear" w:color="auto" w:fill="auto"/>
          </w:tcPr>
          <w:p w:rsidR="007768CB" w:rsidRPr="00C945CD" w:rsidRDefault="001C1CC3" w:rsidP="00DB5C01">
            <w:pPr>
              <w:pStyle w:val="ENoteTableText"/>
            </w:pPr>
            <w:r w:rsidRPr="00C945CD">
              <w:t>Sch</w:t>
            </w:r>
            <w:r w:rsidR="00B25563" w:rsidRPr="00C945CD">
              <w:t> </w:t>
            </w:r>
            <w:r w:rsidRPr="00C945CD">
              <w:t>2: 1 Jan 2001 (</w:t>
            </w:r>
            <w:r w:rsidR="00A33556" w:rsidRPr="00C945CD">
              <w:t>s 2(2) and gaz</w:t>
            </w:r>
            <w:r w:rsidRPr="00C945CD">
              <w:rPr>
                <w:i/>
              </w:rPr>
              <w:t xml:space="preserve"> </w:t>
            </w:r>
            <w:r w:rsidRPr="00C945CD">
              <w:t>2000, No GN50)</w:t>
            </w:r>
          </w:p>
        </w:tc>
        <w:tc>
          <w:tcPr>
            <w:tcW w:w="1274" w:type="dxa"/>
            <w:shd w:val="clear" w:color="auto" w:fill="auto"/>
          </w:tcPr>
          <w:p w:rsidR="007768CB" w:rsidRPr="00C945CD" w:rsidRDefault="001C1CC3" w:rsidP="007A334A">
            <w:pPr>
              <w:pStyle w:val="ENoteTableText"/>
            </w:pPr>
            <w:r w:rsidRPr="00C945CD">
              <w:t>Sch 2 (item</w:t>
            </w:r>
            <w:r w:rsidR="00C945CD">
              <w:t> </w:t>
            </w:r>
            <w:r w:rsidRPr="00C945CD">
              <w:t>51)</w:t>
            </w:r>
          </w:p>
        </w:tc>
      </w:tr>
      <w:tr w:rsidR="007768CB" w:rsidRPr="00C945CD" w:rsidTr="001D2F9D">
        <w:trPr>
          <w:cantSplit/>
        </w:trPr>
        <w:tc>
          <w:tcPr>
            <w:tcW w:w="1838" w:type="dxa"/>
            <w:shd w:val="clear" w:color="auto" w:fill="auto"/>
          </w:tcPr>
          <w:p w:rsidR="007768CB" w:rsidRPr="00C945CD" w:rsidRDefault="00EC661D" w:rsidP="00313E74">
            <w:pPr>
              <w:pStyle w:val="ENoteTableText"/>
            </w:pPr>
            <w:r w:rsidRPr="00C945CD">
              <w:t>Criminal Code Amendment (Theft, Fraud, Bribery and Related Offences) Act 2000</w:t>
            </w:r>
          </w:p>
        </w:tc>
        <w:tc>
          <w:tcPr>
            <w:tcW w:w="992" w:type="dxa"/>
            <w:shd w:val="clear" w:color="auto" w:fill="auto"/>
          </w:tcPr>
          <w:p w:rsidR="007768CB" w:rsidRPr="00C945CD" w:rsidRDefault="00EC661D" w:rsidP="00313E74">
            <w:pPr>
              <w:pStyle w:val="ENoteTableText"/>
            </w:pPr>
            <w:r w:rsidRPr="00C945CD">
              <w:t>137, 2000</w:t>
            </w:r>
          </w:p>
        </w:tc>
        <w:tc>
          <w:tcPr>
            <w:tcW w:w="1134" w:type="dxa"/>
            <w:shd w:val="clear" w:color="auto" w:fill="auto"/>
          </w:tcPr>
          <w:p w:rsidR="007768CB" w:rsidRPr="00C945CD" w:rsidRDefault="00EC661D" w:rsidP="00313E74">
            <w:pPr>
              <w:pStyle w:val="ENoteTableText"/>
            </w:pPr>
            <w:r w:rsidRPr="00C945CD">
              <w:t>24 Nov 2000</w:t>
            </w:r>
          </w:p>
        </w:tc>
        <w:tc>
          <w:tcPr>
            <w:tcW w:w="1845" w:type="dxa"/>
            <w:shd w:val="clear" w:color="auto" w:fill="auto"/>
          </w:tcPr>
          <w:p w:rsidR="007768CB" w:rsidRPr="00C945CD" w:rsidRDefault="00595FAE" w:rsidP="00313E74">
            <w:pPr>
              <w:pStyle w:val="ENoteTableText"/>
            </w:pPr>
            <w:r w:rsidRPr="00C945CD">
              <w:t>Sch 2 (items</w:t>
            </w:r>
            <w:r w:rsidR="00C945CD">
              <w:t> </w:t>
            </w:r>
            <w:r w:rsidRPr="00C945CD">
              <w:t>349</w:t>
            </w:r>
            <w:r w:rsidR="00C945CD">
              <w:noBreakHyphen/>
            </w:r>
            <w:r w:rsidRPr="00C945CD">
              <w:t>356, 418, 419): 24</w:t>
            </w:r>
            <w:r w:rsidR="00C945CD">
              <w:t> </w:t>
            </w:r>
            <w:r w:rsidRPr="00C945CD">
              <w:t>May 2001 (s 2(3))</w:t>
            </w:r>
          </w:p>
        </w:tc>
        <w:tc>
          <w:tcPr>
            <w:tcW w:w="1274" w:type="dxa"/>
            <w:shd w:val="clear" w:color="auto" w:fill="auto"/>
          </w:tcPr>
          <w:p w:rsidR="007768CB" w:rsidRPr="00C945CD" w:rsidRDefault="00EC661D" w:rsidP="00BC4894">
            <w:pPr>
              <w:pStyle w:val="ENoteTableText"/>
            </w:pPr>
            <w:r w:rsidRPr="00C945CD">
              <w:t>Sch 2 (items</w:t>
            </w:r>
            <w:r w:rsidR="00C945CD">
              <w:t> </w:t>
            </w:r>
            <w:r w:rsidRPr="00C945CD">
              <w:t>418, 419)</w:t>
            </w:r>
          </w:p>
        </w:tc>
      </w:tr>
      <w:tr w:rsidR="007768CB" w:rsidRPr="00C945CD" w:rsidTr="001D2F9D">
        <w:trPr>
          <w:cantSplit/>
        </w:trPr>
        <w:tc>
          <w:tcPr>
            <w:tcW w:w="1838" w:type="dxa"/>
            <w:shd w:val="clear" w:color="auto" w:fill="auto"/>
          </w:tcPr>
          <w:p w:rsidR="007768CB" w:rsidRPr="00C945CD" w:rsidRDefault="00EC661D" w:rsidP="00313E74">
            <w:pPr>
              <w:pStyle w:val="ENoteTableText"/>
            </w:pPr>
            <w:r w:rsidRPr="00C945CD">
              <w:t>Broadcasting Services Amendment Act 2000</w:t>
            </w:r>
          </w:p>
        </w:tc>
        <w:tc>
          <w:tcPr>
            <w:tcW w:w="992" w:type="dxa"/>
            <w:shd w:val="clear" w:color="auto" w:fill="auto"/>
          </w:tcPr>
          <w:p w:rsidR="007768CB" w:rsidRPr="00C945CD" w:rsidRDefault="00EC661D" w:rsidP="00313E74">
            <w:pPr>
              <w:pStyle w:val="ENoteTableText"/>
            </w:pPr>
            <w:r w:rsidRPr="00C945CD">
              <w:t>172, 2000</w:t>
            </w:r>
          </w:p>
        </w:tc>
        <w:tc>
          <w:tcPr>
            <w:tcW w:w="1134" w:type="dxa"/>
            <w:shd w:val="clear" w:color="auto" w:fill="auto"/>
          </w:tcPr>
          <w:p w:rsidR="007768CB" w:rsidRPr="00C945CD" w:rsidRDefault="00EC661D" w:rsidP="00313E74">
            <w:pPr>
              <w:pStyle w:val="ENoteTableText"/>
            </w:pPr>
            <w:r w:rsidRPr="00C945CD">
              <w:t>21 Dec 2000</w:t>
            </w:r>
          </w:p>
        </w:tc>
        <w:tc>
          <w:tcPr>
            <w:tcW w:w="1845" w:type="dxa"/>
            <w:shd w:val="clear" w:color="auto" w:fill="auto"/>
          </w:tcPr>
          <w:p w:rsidR="007768CB" w:rsidRPr="00C945CD" w:rsidRDefault="003119B6" w:rsidP="003119B6">
            <w:pPr>
              <w:pStyle w:val="ENoteTableText"/>
            </w:pPr>
            <w:r w:rsidRPr="00C945CD">
              <w:t>Sch 1 (items</w:t>
            </w:r>
            <w:r w:rsidR="00C945CD">
              <w:t> </w:t>
            </w:r>
            <w:r w:rsidRPr="00C945CD">
              <w:t>27–36(1)): 21 Dec 2000 (s 2(1))</w:t>
            </w:r>
            <w:r w:rsidRPr="00C945CD">
              <w:br/>
              <w:t>Sch 2 (items</w:t>
            </w:r>
            <w:r w:rsidR="00C945CD">
              <w:t> </w:t>
            </w:r>
            <w:r w:rsidRPr="00C945CD">
              <w:t>7–11): 1 Jan 2001 (s 2(2))</w:t>
            </w:r>
          </w:p>
        </w:tc>
        <w:tc>
          <w:tcPr>
            <w:tcW w:w="1274" w:type="dxa"/>
            <w:shd w:val="clear" w:color="auto" w:fill="auto"/>
          </w:tcPr>
          <w:p w:rsidR="007768CB" w:rsidRPr="00C945CD" w:rsidRDefault="00EC661D" w:rsidP="003119B6">
            <w:pPr>
              <w:pStyle w:val="ENoteTableText"/>
            </w:pPr>
            <w:r w:rsidRPr="00C945CD">
              <w:t>Sch 1 (item</w:t>
            </w:r>
            <w:r w:rsidR="00C945CD">
              <w:t> </w:t>
            </w:r>
            <w:r w:rsidRPr="00C945CD">
              <w:t>36(1))</w:t>
            </w:r>
          </w:p>
        </w:tc>
      </w:tr>
      <w:tr w:rsidR="007768CB" w:rsidRPr="00C945CD" w:rsidTr="001D2F9D">
        <w:trPr>
          <w:cantSplit/>
        </w:trPr>
        <w:tc>
          <w:tcPr>
            <w:tcW w:w="1838" w:type="dxa"/>
            <w:shd w:val="clear" w:color="auto" w:fill="auto"/>
          </w:tcPr>
          <w:p w:rsidR="007768CB" w:rsidRPr="00C945CD" w:rsidRDefault="00EC661D" w:rsidP="00313E74">
            <w:pPr>
              <w:pStyle w:val="ENoteTableText"/>
            </w:pPr>
            <w:r w:rsidRPr="00C945CD">
              <w:t>Communications and the Arts Legislation Amendment (Application of Criminal Code) Act 2001</w:t>
            </w:r>
          </w:p>
        </w:tc>
        <w:tc>
          <w:tcPr>
            <w:tcW w:w="992" w:type="dxa"/>
            <w:shd w:val="clear" w:color="auto" w:fill="auto"/>
          </w:tcPr>
          <w:p w:rsidR="007768CB" w:rsidRPr="00C945CD" w:rsidRDefault="00EC661D" w:rsidP="00313E74">
            <w:pPr>
              <w:pStyle w:val="ENoteTableText"/>
            </w:pPr>
            <w:r w:rsidRPr="00C945CD">
              <w:t>5, 2001</w:t>
            </w:r>
          </w:p>
        </w:tc>
        <w:tc>
          <w:tcPr>
            <w:tcW w:w="1134" w:type="dxa"/>
            <w:shd w:val="clear" w:color="auto" w:fill="auto"/>
          </w:tcPr>
          <w:p w:rsidR="007768CB" w:rsidRPr="00C945CD" w:rsidRDefault="00EC661D" w:rsidP="00313E74">
            <w:pPr>
              <w:pStyle w:val="ENoteTableText"/>
            </w:pPr>
            <w:r w:rsidRPr="00C945CD">
              <w:t>20 Mar 2001</w:t>
            </w:r>
          </w:p>
        </w:tc>
        <w:tc>
          <w:tcPr>
            <w:tcW w:w="1845" w:type="dxa"/>
            <w:shd w:val="clear" w:color="auto" w:fill="auto"/>
          </w:tcPr>
          <w:p w:rsidR="007768CB" w:rsidRPr="00C945CD" w:rsidRDefault="00EC661D" w:rsidP="003C70E2">
            <w:pPr>
              <w:pStyle w:val="ENoteTableText"/>
            </w:pPr>
            <w:r w:rsidRPr="00C945CD">
              <w:t>s 4 and Sch</w:t>
            </w:r>
            <w:r w:rsidR="00B25563" w:rsidRPr="00C945CD">
              <w:t> </w:t>
            </w:r>
            <w:r w:rsidRPr="00C945CD">
              <w:t>1 (items</w:t>
            </w:r>
            <w:r w:rsidR="00C945CD">
              <w:t> </w:t>
            </w:r>
            <w:r w:rsidRPr="00C945CD">
              <w:t xml:space="preserve">50–100): </w:t>
            </w:r>
            <w:r w:rsidR="003C70E2" w:rsidRPr="00C945CD">
              <w:t>24</w:t>
            </w:r>
            <w:r w:rsidR="00C945CD">
              <w:t> </w:t>
            </w:r>
            <w:r w:rsidR="003C70E2" w:rsidRPr="00C945CD">
              <w:t>May 2001 (s 2(1)(a))</w:t>
            </w:r>
          </w:p>
        </w:tc>
        <w:tc>
          <w:tcPr>
            <w:tcW w:w="1274" w:type="dxa"/>
            <w:shd w:val="clear" w:color="auto" w:fill="auto"/>
          </w:tcPr>
          <w:p w:rsidR="007768CB" w:rsidRPr="00C945CD" w:rsidRDefault="00EC661D" w:rsidP="003C70E2">
            <w:pPr>
              <w:pStyle w:val="ENoteTableText"/>
            </w:pPr>
            <w:r w:rsidRPr="00C945CD">
              <w:t>s 4</w:t>
            </w:r>
          </w:p>
        </w:tc>
      </w:tr>
      <w:tr w:rsidR="007768CB" w:rsidRPr="00C945CD" w:rsidTr="001D2F9D">
        <w:trPr>
          <w:cantSplit/>
        </w:trPr>
        <w:tc>
          <w:tcPr>
            <w:tcW w:w="1838" w:type="dxa"/>
            <w:tcBorders>
              <w:bottom w:val="single" w:sz="4" w:space="0" w:color="auto"/>
            </w:tcBorders>
            <w:shd w:val="clear" w:color="auto" w:fill="auto"/>
          </w:tcPr>
          <w:p w:rsidR="007768CB" w:rsidRPr="00C945CD" w:rsidRDefault="00EC661D" w:rsidP="00313E74">
            <w:pPr>
              <w:pStyle w:val="ENoteTableText"/>
            </w:pPr>
            <w:r w:rsidRPr="00C945CD">
              <w:t>Broadcasting Legislation Amendment Act (No.</w:t>
            </w:r>
            <w:r w:rsidR="00C945CD">
              <w:t> </w:t>
            </w:r>
            <w:r w:rsidRPr="00C945CD">
              <w:t>2) 2001</w:t>
            </w:r>
          </w:p>
        </w:tc>
        <w:tc>
          <w:tcPr>
            <w:tcW w:w="992" w:type="dxa"/>
            <w:tcBorders>
              <w:bottom w:val="single" w:sz="4" w:space="0" w:color="auto"/>
            </w:tcBorders>
            <w:shd w:val="clear" w:color="auto" w:fill="auto"/>
          </w:tcPr>
          <w:p w:rsidR="007768CB" w:rsidRPr="00C945CD" w:rsidRDefault="00EC661D" w:rsidP="00313E74">
            <w:pPr>
              <w:pStyle w:val="ENoteTableText"/>
            </w:pPr>
            <w:r w:rsidRPr="00C945CD">
              <w:t>92, 2001</w:t>
            </w:r>
          </w:p>
        </w:tc>
        <w:tc>
          <w:tcPr>
            <w:tcW w:w="1134" w:type="dxa"/>
            <w:tcBorders>
              <w:bottom w:val="single" w:sz="4" w:space="0" w:color="auto"/>
            </w:tcBorders>
            <w:shd w:val="clear" w:color="auto" w:fill="auto"/>
          </w:tcPr>
          <w:p w:rsidR="007768CB" w:rsidRPr="00C945CD" w:rsidRDefault="00EC661D" w:rsidP="00313E74">
            <w:pPr>
              <w:pStyle w:val="ENoteTableText"/>
            </w:pPr>
            <w:r w:rsidRPr="00C945CD">
              <w:t>20</w:t>
            </w:r>
            <w:r w:rsidR="00C945CD">
              <w:t> </w:t>
            </w:r>
            <w:r w:rsidRPr="00C945CD">
              <w:t>July 2001</w:t>
            </w:r>
          </w:p>
        </w:tc>
        <w:tc>
          <w:tcPr>
            <w:tcW w:w="1845" w:type="dxa"/>
            <w:tcBorders>
              <w:bottom w:val="single" w:sz="4" w:space="0" w:color="auto"/>
            </w:tcBorders>
            <w:shd w:val="clear" w:color="auto" w:fill="auto"/>
          </w:tcPr>
          <w:p w:rsidR="007768CB" w:rsidRPr="00C945CD" w:rsidRDefault="002A0106" w:rsidP="002A0106">
            <w:pPr>
              <w:pStyle w:val="ENoteTableText"/>
            </w:pPr>
            <w:r w:rsidRPr="00C945CD">
              <w:t>Sch 1 (item</w:t>
            </w:r>
            <w:r w:rsidR="00C945CD">
              <w:t> </w:t>
            </w:r>
            <w:r w:rsidRPr="00C945CD">
              <w:t xml:space="preserve">20): </w:t>
            </w:r>
            <w:r w:rsidR="00EC661D" w:rsidRPr="00C945CD">
              <w:t>20</w:t>
            </w:r>
            <w:r w:rsidR="00C945CD">
              <w:t> </w:t>
            </w:r>
            <w:r w:rsidR="00EC661D" w:rsidRPr="00C945CD">
              <w:t>July 2001</w:t>
            </w:r>
            <w:r w:rsidRPr="00C945CD">
              <w:t xml:space="preserve"> (s 2)</w:t>
            </w:r>
          </w:p>
        </w:tc>
        <w:tc>
          <w:tcPr>
            <w:tcW w:w="1274" w:type="dxa"/>
            <w:tcBorders>
              <w:bottom w:val="single" w:sz="4" w:space="0" w:color="auto"/>
            </w:tcBorders>
            <w:shd w:val="clear" w:color="auto" w:fill="auto"/>
          </w:tcPr>
          <w:p w:rsidR="007768CB" w:rsidRPr="00C945CD" w:rsidRDefault="00EC661D" w:rsidP="00313E74">
            <w:pPr>
              <w:pStyle w:val="ENoteTableText"/>
            </w:pPr>
            <w:r w:rsidRPr="00C945CD">
              <w:t>—</w:t>
            </w:r>
          </w:p>
        </w:tc>
      </w:tr>
      <w:tr w:rsidR="007768CB" w:rsidRPr="00C945CD" w:rsidTr="001D2F9D">
        <w:trPr>
          <w:cantSplit/>
        </w:trPr>
        <w:tc>
          <w:tcPr>
            <w:tcW w:w="1838" w:type="dxa"/>
            <w:tcBorders>
              <w:bottom w:val="single" w:sz="4" w:space="0" w:color="auto"/>
            </w:tcBorders>
            <w:shd w:val="clear" w:color="auto" w:fill="auto"/>
          </w:tcPr>
          <w:p w:rsidR="007768CB" w:rsidRPr="00C945CD" w:rsidRDefault="00BC76B1" w:rsidP="00313E74">
            <w:pPr>
              <w:pStyle w:val="ENoteTableText"/>
            </w:pPr>
            <w:r w:rsidRPr="00C945CD">
              <w:t>Statute Law Revision Act 2002</w:t>
            </w:r>
          </w:p>
        </w:tc>
        <w:tc>
          <w:tcPr>
            <w:tcW w:w="992" w:type="dxa"/>
            <w:tcBorders>
              <w:bottom w:val="single" w:sz="4" w:space="0" w:color="auto"/>
            </w:tcBorders>
            <w:shd w:val="clear" w:color="auto" w:fill="auto"/>
          </w:tcPr>
          <w:p w:rsidR="007768CB" w:rsidRPr="00C945CD" w:rsidRDefault="00BC76B1" w:rsidP="00313E74">
            <w:pPr>
              <w:pStyle w:val="ENoteTableText"/>
            </w:pPr>
            <w:r w:rsidRPr="00C945CD">
              <w:t>63, 2002</w:t>
            </w:r>
          </w:p>
        </w:tc>
        <w:tc>
          <w:tcPr>
            <w:tcW w:w="1134" w:type="dxa"/>
            <w:tcBorders>
              <w:bottom w:val="single" w:sz="4" w:space="0" w:color="auto"/>
            </w:tcBorders>
            <w:shd w:val="clear" w:color="auto" w:fill="auto"/>
          </w:tcPr>
          <w:p w:rsidR="007768CB" w:rsidRPr="00C945CD" w:rsidRDefault="00BC76B1" w:rsidP="00313E74">
            <w:pPr>
              <w:pStyle w:val="ENoteTableText"/>
            </w:pPr>
            <w:r w:rsidRPr="00C945CD">
              <w:t>3</w:t>
            </w:r>
            <w:r w:rsidR="00C945CD">
              <w:t> </w:t>
            </w:r>
            <w:r w:rsidRPr="00C945CD">
              <w:t>July 2002</w:t>
            </w:r>
          </w:p>
        </w:tc>
        <w:tc>
          <w:tcPr>
            <w:tcW w:w="1845" w:type="dxa"/>
            <w:tcBorders>
              <w:bottom w:val="single" w:sz="4" w:space="0" w:color="auto"/>
            </w:tcBorders>
            <w:shd w:val="clear" w:color="auto" w:fill="auto"/>
          </w:tcPr>
          <w:p w:rsidR="007768CB" w:rsidRPr="00C945CD" w:rsidRDefault="00BC76B1" w:rsidP="00532AD8">
            <w:pPr>
              <w:pStyle w:val="ENoteTableText"/>
            </w:pPr>
            <w:r w:rsidRPr="00C945CD">
              <w:t>Sch</w:t>
            </w:r>
            <w:r w:rsidR="00B25563" w:rsidRPr="00C945CD">
              <w:t> </w:t>
            </w:r>
            <w:r w:rsidRPr="00C945CD">
              <w:t>1 (item</w:t>
            </w:r>
            <w:r w:rsidR="00C945CD">
              <w:t> </w:t>
            </w:r>
            <w:r w:rsidRPr="00C945CD">
              <w:t>28): 1</w:t>
            </w:r>
            <w:r w:rsidR="00C945CD">
              <w:t> </w:t>
            </w:r>
            <w:r w:rsidRPr="00C945CD">
              <w:t>July 1999</w:t>
            </w:r>
            <w:r w:rsidR="00532AD8" w:rsidRPr="00C945CD">
              <w:t xml:space="preserve"> (s 2(1) item</w:t>
            </w:r>
            <w:r w:rsidR="00C945CD">
              <w:t> </w:t>
            </w:r>
            <w:r w:rsidR="00532AD8" w:rsidRPr="00C945CD">
              <w:t>22)</w:t>
            </w:r>
          </w:p>
        </w:tc>
        <w:tc>
          <w:tcPr>
            <w:tcW w:w="1274" w:type="dxa"/>
            <w:tcBorders>
              <w:bottom w:val="single" w:sz="4" w:space="0" w:color="auto"/>
            </w:tcBorders>
            <w:shd w:val="clear" w:color="auto" w:fill="auto"/>
          </w:tcPr>
          <w:p w:rsidR="007768CB" w:rsidRPr="00C945CD" w:rsidRDefault="00BC76B1" w:rsidP="00313E74">
            <w:pPr>
              <w:pStyle w:val="ENoteTableText"/>
            </w:pPr>
            <w:r w:rsidRPr="00C945CD">
              <w:t>—</w:t>
            </w:r>
          </w:p>
        </w:tc>
      </w:tr>
      <w:tr w:rsidR="007768CB" w:rsidRPr="00C945CD" w:rsidTr="001D2F9D">
        <w:trPr>
          <w:cantSplit/>
        </w:trPr>
        <w:tc>
          <w:tcPr>
            <w:tcW w:w="1838" w:type="dxa"/>
            <w:tcBorders>
              <w:top w:val="single" w:sz="4" w:space="0" w:color="auto"/>
            </w:tcBorders>
            <w:shd w:val="clear" w:color="auto" w:fill="auto"/>
          </w:tcPr>
          <w:p w:rsidR="007768CB" w:rsidRPr="00C945CD" w:rsidRDefault="00BC76B1" w:rsidP="00313E74">
            <w:pPr>
              <w:pStyle w:val="ENoteTableText"/>
            </w:pPr>
            <w:r w:rsidRPr="00C945CD">
              <w:t>Broadcasting Legislation Amendment Act (No.</w:t>
            </w:r>
            <w:r w:rsidR="00C945CD">
              <w:t> </w:t>
            </w:r>
            <w:r w:rsidRPr="00C945CD">
              <w:t>2) 2002</w:t>
            </w:r>
          </w:p>
        </w:tc>
        <w:tc>
          <w:tcPr>
            <w:tcW w:w="992" w:type="dxa"/>
            <w:tcBorders>
              <w:top w:val="single" w:sz="4" w:space="0" w:color="auto"/>
            </w:tcBorders>
            <w:shd w:val="clear" w:color="auto" w:fill="auto"/>
          </w:tcPr>
          <w:p w:rsidR="007768CB" w:rsidRPr="00C945CD" w:rsidRDefault="00BC76B1" w:rsidP="00313E74">
            <w:pPr>
              <w:pStyle w:val="ENoteTableText"/>
            </w:pPr>
            <w:r w:rsidRPr="00C945CD">
              <w:t>120, 2002</w:t>
            </w:r>
          </w:p>
        </w:tc>
        <w:tc>
          <w:tcPr>
            <w:tcW w:w="1134" w:type="dxa"/>
            <w:tcBorders>
              <w:top w:val="single" w:sz="4" w:space="0" w:color="auto"/>
            </w:tcBorders>
            <w:shd w:val="clear" w:color="auto" w:fill="auto"/>
          </w:tcPr>
          <w:p w:rsidR="007768CB" w:rsidRPr="00C945CD" w:rsidRDefault="00BC76B1" w:rsidP="00313E74">
            <w:pPr>
              <w:pStyle w:val="ENoteTableText"/>
            </w:pPr>
            <w:r w:rsidRPr="00C945CD">
              <w:t>2 Dec 2002</w:t>
            </w:r>
          </w:p>
        </w:tc>
        <w:tc>
          <w:tcPr>
            <w:tcW w:w="1845" w:type="dxa"/>
            <w:tcBorders>
              <w:top w:val="single" w:sz="4" w:space="0" w:color="auto"/>
            </w:tcBorders>
            <w:shd w:val="clear" w:color="auto" w:fill="auto"/>
          </w:tcPr>
          <w:p w:rsidR="007768CB" w:rsidRPr="00C945CD" w:rsidRDefault="00BC76B1" w:rsidP="00DB5C01">
            <w:pPr>
              <w:pStyle w:val="ENoteTableText"/>
            </w:pPr>
            <w:r w:rsidRPr="00C945CD">
              <w:t>Sch</w:t>
            </w:r>
            <w:r w:rsidR="00B25563" w:rsidRPr="00C945CD">
              <w:t> </w:t>
            </w:r>
            <w:r w:rsidRPr="00C945CD">
              <w:t>1</w:t>
            </w:r>
            <w:r w:rsidR="00DB5C01" w:rsidRPr="00C945CD">
              <w:t xml:space="preserve"> (items</w:t>
            </w:r>
            <w:r w:rsidR="00C945CD">
              <w:t> </w:t>
            </w:r>
            <w:r w:rsidR="00DB5C01" w:rsidRPr="00C945CD">
              <w:t>14, 15)</w:t>
            </w:r>
            <w:r w:rsidRPr="00C945CD">
              <w:t>:</w:t>
            </w:r>
            <w:r w:rsidR="00DB5C01" w:rsidRPr="00C945CD">
              <w:t xml:space="preserve"> </w:t>
            </w:r>
            <w:r w:rsidRPr="00C945CD">
              <w:t>30</w:t>
            </w:r>
            <w:r w:rsidR="006C650F" w:rsidRPr="00C945CD">
              <w:t> </w:t>
            </w:r>
            <w:r w:rsidRPr="00C945CD">
              <w:t>Dec 2002</w:t>
            </w:r>
            <w:r w:rsidR="00DB5C01" w:rsidRPr="00C945CD">
              <w:t xml:space="preserve"> (s 2(1) item</w:t>
            </w:r>
            <w:r w:rsidR="00C945CD">
              <w:t> </w:t>
            </w:r>
            <w:r w:rsidR="00DB5C01" w:rsidRPr="00C945CD">
              <w:t>2)</w:t>
            </w:r>
          </w:p>
        </w:tc>
        <w:tc>
          <w:tcPr>
            <w:tcW w:w="1274" w:type="dxa"/>
            <w:tcBorders>
              <w:top w:val="single" w:sz="4" w:space="0" w:color="auto"/>
            </w:tcBorders>
            <w:shd w:val="clear" w:color="auto" w:fill="auto"/>
          </w:tcPr>
          <w:p w:rsidR="007768CB" w:rsidRPr="00C945CD" w:rsidRDefault="00BC76B1" w:rsidP="00313E74">
            <w:pPr>
              <w:pStyle w:val="ENoteTableText"/>
            </w:pPr>
            <w:r w:rsidRPr="00C945CD">
              <w:t>—</w:t>
            </w:r>
          </w:p>
        </w:tc>
      </w:tr>
      <w:tr w:rsidR="007768CB" w:rsidRPr="00C945CD" w:rsidTr="001D2F9D">
        <w:trPr>
          <w:cantSplit/>
        </w:trPr>
        <w:tc>
          <w:tcPr>
            <w:tcW w:w="1838" w:type="dxa"/>
            <w:tcBorders>
              <w:bottom w:val="nil"/>
            </w:tcBorders>
            <w:shd w:val="clear" w:color="auto" w:fill="auto"/>
          </w:tcPr>
          <w:p w:rsidR="007768CB" w:rsidRPr="00C945CD" w:rsidRDefault="00BC76B1" w:rsidP="00313E74">
            <w:pPr>
              <w:pStyle w:val="ENoteTableText"/>
            </w:pPr>
            <w:r w:rsidRPr="00C945CD">
              <w:t>Australian Crime Commission Establishment Act 2002</w:t>
            </w:r>
          </w:p>
        </w:tc>
        <w:tc>
          <w:tcPr>
            <w:tcW w:w="992" w:type="dxa"/>
            <w:tcBorders>
              <w:bottom w:val="nil"/>
            </w:tcBorders>
            <w:shd w:val="clear" w:color="auto" w:fill="auto"/>
          </w:tcPr>
          <w:p w:rsidR="007768CB" w:rsidRPr="00C945CD" w:rsidRDefault="00BC76B1" w:rsidP="00313E74">
            <w:pPr>
              <w:pStyle w:val="ENoteTableText"/>
            </w:pPr>
            <w:r w:rsidRPr="00C945CD">
              <w:t>125, 2002</w:t>
            </w:r>
          </w:p>
        </w:tc>
        <w:tc>
          <w:tcPr>
            <w:tcW w:w="1134" w:type="dxa"/>
            <w:tcBorders>
              <w:bottom w:val="nil"/>
            </w:tcBorders>
            <w:shd w:val="clear" w:color="auto" w:fill="auto"/>
          </w:tcPr>
          <w:p w:rsidR="007768CB" w:rsidRPr="00C945CD" w:rsidRDefault="00BC76B1" w:rsidP="00313E74">
            <w:pPr>
              <w:pStyle w:val="ENoteTableText"/>
            </w:pPr>
            <w:r w:rsidRPr="00C945CD">
              <w:t>10 Dec 2002</w:t>
            </w:r>
          </w:p>
        </w:tc>
        <w:tc>
          <w:tcPr>
            <w:tcW w:w="1845" w:type="dxa"/>
            <w:tcBorders>
              <w:bottom w:val="nil"/>
            </w:tcBorders>
            <w:shd w:val="clear" w:color="auto" w:fill="auto"/>
          </w:tcPr>
          <w:p w:rsidR="007768CB" w:rsidRPr="00C945CD" w:rsidRDefault="00BC76B1" w:rsidP="00C54491">
            <w:pPr>
              <w:pStyle w:val="ENoteTableText"/>
            </w:pPr>
            <w:r w:rsidRPr="00C945CD">
              <w:t>Sch</w:t>
            </w:r>
            <w:r w:rsidR="00B25563" w:rsidRPr="00C945CD">
              <w:t> </w:t>
            </w:r>
            <w:r w:rsidRPr="00C945CD">
              <w:t>2 (item</w:t>
            </w:r>
            <w:r w:rsidR="00C945CD">
              <w:t> </w:t>
            </w:r>
            <w:r w:rsidRPr="00C945CD">
              <w:t xml:space="preserve">118): </w:t>
            </w:r>
            <w:r w:rsidR="00C54491" w:rsidRPr="00C945CD">
              <w:t>28 Nov 2003 (s 2(1) item</w:t>
            </w:r>
            <w:r w:rsidR="00C945CD">
              <w:t> </w:t>
            </w:r>
            <w:r w:rsidR="00C54491" w:rsidRPr="00C945CD">
              <w:t>5)</w:t>
            </w:r>
            <w:r w:rsidRPr="00C945CD">
              <w:br/>
              <w:t>Sch</w:t>
            </w:r>
            <w:r w:rsidR="00B25563" w:rsidRPr="00C945CD">
              <w:t> </w:t>
            </w:r>
            <w:r w:rsidRPr="00C945CD">
              <w:t>2 (item</w:t>
            </w:r>
            <w:r w:rsidR="00C945CD">
              <w:t> </w:t>
            </w:r>
            <w:r w:rsidRPr="00C945CD">
              <w:t>226): 1</w:t>
            </w:r>
            <w:r w:rsidR="00C54491" w:rsidRPr="00C945CD">
              <w:t> </w:t>
            </w:r>
            <w:r w:rsidRPr="00C945CD">
              <w:t>Jan 2003</w:t>
            </w:r>
            <w:r w:rsidR="00C54491" w:rsidRPr="00C945CD">
              <w:t xml:space="preserve"> (s 2(1) item</w:t>
            </w:r>
            <w:r w:rsidR="00C945CD">
              <w:t> </w:t>
            </w:r>
            <w:r w:rsidR="00C54491" w:rsidRPr="00C945CD">
              <w:t>6)</w:t>
            </w:r>
          </w:p>
        </w:tc>
        <w:tc>
          <w:tcPr>
            <w:tcW w:w="1274" w:type="dxa"/>
            <w:tcBorders>
              <w:bottom w:val="nil"/>
            </w:tcBorders>
            <w:shd w:val="clear" w:color="auto" w:fill="auto"/>
          </w:tcPr>
          <w:p w:rsidR="007768CB" w:rsidRPr="00C945CD" w:rsidRDefault="00BC76B1" w:rsidP="00C54491">
            <w:pPr>
              <w:pStyle w:val="ENoteTableText"/>
            </w:pPr>
            <w:r w:rsidRPr="00C945CD">
              <w:t>Sch 2 (item</w:t>
            </w:r>
            <w:r w:rsidR="00C945CD">
              <w:t> </w:t>
            </w:r>
            <w:r w:rsidRPr="00C945CD">
              <w:t>226)</w:t>
            </w:r>
          </w:p>
        </w:tc>
      </w:tr>
      <w:tr w:rsidR="007768CB" w:rsidRPr="00C945CD" w:rsidTr="001D2F9D">
        <w:trPr>
          <w:cantSplit/>
        </w:trPr>
        <w:tc>
          <w:tcPr>
            <w:tcW w:w="1838" w:type="dxa"/>
            <w:tcBorders>
              <w:top w:val="nil"/>
              <w:bottom w:val="nil"/>
            </w:tcBorders>
            <w:shd w:val="clear" w:color="auto" w:fill="auto"/>
          </w:tcPr>
          <w:p w:rsidR="007768CB" w:rsidRPr="00C945CD" w:rsidRDefault="00BC76B1" w:rsidP="00BC76B1">
            <w:pPr>
              <w:pStyle w:val="ENoteTTIndentHeading"/>
            </w:pPr>
            <w:r w:rsidRPr="00C945CD">
              <w:t>as amended by</w:t>
            </w:r>
          </w:p>
        </w:tc>
        <w:tc>
          <w:tcPr>
            <w:tcW w:w="992" w:type="dxa"/>
            <w:tcBorders>
              <w:top w:val="nil"/>
              <w:bottom w:val="nil"/>
            </w:tcBorders>
            <w:shd w:val="clear" w:color="auto" w:fill="auto"/>
          </w:tcPr>
          <w:p w:rsidR="007768CB" w:rsidRPr="00C945CD" w:rsidRDefault="007768CB" w:rsidP="00313E74">
            <w:pPr>
              <w:pStyle w:val="ENoteTableText"/>
            </w:pPr>
          </w:p>
        </w:tc>
        <w:tc>
          <w:tcPr>
            <w:tcW w:w="1134" w:type="dxa"/>
            <w:tcBorders>
              <w:top w:val="nil"/>
              <w:bottom w:val="nil"/>
            </w:tcBorders>
            <w:shd w:val="clear" w:color="auto" w:fill="auto"/>
          </w:tcPr>
          <w:p w:rsidR="007768CB" w:rsidRPr="00C945CD" w:rsidRDefault="007768CB" w:rsidP="00313E74">
            <w:pPr>
              <w:pStyle w:val="ENoteTableText"/>
            </w:pPr>
          </w:p>
        </w:tc>
        <w:tc>
          <w:tcPr>
            <w:tcW w:w="1845" w:type="dxa"/>
            <w:tcBorders>
              <w:top w:val="nil"/>
              <w:bottom w:val="nil"/>
            </w:tcBorders>
            <w:shd w:val="clear" w:color="auto" w:fill="auto"/>
          </w:tcPr>
          <w:p w:rsidR="007768CB" w:rsidRPr="00C945CD" w:rsidRDefault="007768CB" w:rsidP="00313E74">
            <w:pPr>
              <w:pStyle w:val="ENoteTableText"/>
            </w:pPr>
          </w:p>
        </w:tc>
        <w:tc>
          <w:tcPr>
            <w:tcW w:w="1274" w:type="dxa"/>
            <w:tcBorders>
              <w:top w:val="nil"/>
              <w:bottom w:val="nil"/>
            </w:tcBorders>
            <w:shd w:val="clear" w:color="auto" w:fill="auto"/>
          </w:tcPr>
          <w:p w:rsidR="007768CB" w:rsidRPr="00C945CD" w:rsidRDefault="007768CB" w:rsidP="00313E74">
            <w:pPr>
              <w:pStyle w:val="ENoteTableText"/>
            </w:pPr>
          </w:p>
        </w:tc>
      </w:tr>
      <w:tr w:rsidR="007768CB" w:rsidRPr="00C945CD" w:rsidTr="001D2F9D">
        <w:trPr>
          <w:cantSplit/>
        </w:trPr>
        <w:tc>
          <w:tcPr>
            <w:tcW w:w="1838" w:type="dxa"/>
            <w:tcBorders>
              <w:top w:val="nil"/>
              <w:bottom w:val="single" w:sz="4" w:space="0" w:color="auto"/>
            </w:tcBorders>
            <w:shd w:val="clear" w:color="auto" w:fill="auto"/>
          </w:tcPr>
          <w:p w:rsidR="007768CB" w:rsidRPr="00C945CD" w:rsidRDefault="00BC76B1" w:rsidP="00BC76B1">
            <w:pPr>
              <w:pStyle w:val="ENoteTTi"/>
            </w:pPr>
            <w:r w:rsidRPr="00C945CD">
              <w:t>Crimes Legislation Enhancement Act 2003</w:t>
            </w:r>
          </w:p>
        </w:tc>
        <w:tc>
          <w:tcPr>
            <w:tcW w:w="992" w:type="dxa"/>
            <w:tcBorders>
              <w:top w:val="nil"/>
              <w:bottom w:val="single" w:sz="4" w:space="0" w:color="auto"/>
            </w:tcBorders>
            <w:shd w:val="clear" w:color="auto" w:fill="auto"/>
          </w:tcPr>
          <w:p w:rsidR="007768CB" w:rsidRPr="00C945CD" w:rsidRDefault="00BC76B1" w:rsidP="00313E74">
            <w:pPr>
              <w:pStyle w:val="ENoteTableText"/>
            </w:pPr>
            <w:r w:rsidRPr="00C945CD">
              <w:t>41, 2003</w:t>
            </w:r>
          </w:p>
        </w:tc>
        <w:tc>
          <w:tcPr>
            <w:tcW w:w="1134" w:type="dxa"/>
            <w:tcBorders>
              <w:top w:val="nil"/>
              <w:bottom w:val="single" w:sz="4" w:space="0" w:color="auto"/>
            </w:tcBorders>
            <w:shd w:val="clear" w:color="auto" w:fill="auto"/>
          </w:tcPr>
          <w:p w:rsidR="007768CB" w:rsidRPr="00C945CD" w:rsidRDefault="00BC76B1" w:rsidP="00313E74">
            <w:pPr>
              <w:pStyle w:val="ENoteTableText"/>
            </w:pPr>
            <w:r w:rsidRPr="00C945CD">
              <w:t>3</w:t>
            </w:r>
            <w:r w:rsidR="00C945CD">
              <w:t> </w:t>
            </w:r>
            <w:r w:rsidRPr="00C945CD">
              <w:t>June 2003</w:t>
            </w:r>
          </w:p>
        </w:tc>
        <w:tc>
          <w:tcPr>
            <w:tcW w:w="1845" w:type="dxa"/>
            <w:tcBorders>
              <w:top w:val="nil"/>
              <w:bottom w:val="single" w:sz="4" w:space="0" w:color="auto"/>
            </w:tcBorders>
            <w:shd w:val="clear" w:color="auto" w:fill="auto"/>
          </w:tcPr>
          <w:p w:rsidR="007768CB" w:rsidRPr="00C945CD" w:rsidRDefault="00BC76B1" w:rsidP="00064AD9">
            <w:pPr>
              <w:pStyle w:val="ENoteTableText"/>
            </w:pPr>
            <w:r w:rsidRPr="00C945CD">
              <w:t>Sch</w:t>
            </w:r>
            <w:r w:rsidR="00B25563" w:rsidRPr="00C945CD">
              <w:t> </w:t>
            </w:r>
            <w:r w:rsidRPr="00C945CD">
              <w:t>2 (item</w:t>
            </w:r>
            <w:r w:rsidR="00C945CD">
              <w:t> </w:t>
            </w:r>
            <w:r w:rsidRPr="00C945CD">
              <w:t xml:space="preserve">1AA): </w:t>
            </w:r>
            <w:r w:rsidR="00064AD9" w:rsidRPr="00C945CD">
              <w:t>10 Dec 2002 (s 2(1) item</w:t>
            </w:r>
            <w:r w:rsidR="00C945CD">
              <w:t> </w:t>
            </w:r>
            <w:r w:rsidR="00064AD9" w:rsidRPr="00C945CD">
              <w:t>4A)</w:t>
            </w:r>
          </w:p>
        </w:tc>
        <w:tc>
          <w:tcPr>
            <w:tcW w:w="1274" w:type="dxa"/>
            <w:tcBorders>
              <w:top w:val="nil"/>
              <w:bottom w:val="single" w:sz="4" w:space="0" w:color="auto"/>
            </w:tcBorders>
            <w:shd w:val="clear" w:color="auto" w:fill="auto"/>
          </w:tcPr>
          <w:p w:rsidR="007768CB" w:rsidRPr="00C945CD" w:rsidRDefault="00BC76B1" w:rsidP="00313E74">
            <w:pPr>
              <w:pStyle w:val="ENoteTableText"/>
            </w:pPr>
            <w:r w:rsidRPr="00C945CD">
              <w:t>—</w:t>
            </w:r>
          </w:p>
        </w:tc>
      </w:tr>
      <w:tr w:rsidR="00180763" w:rsidRPr="00C945CD" w:rsidTr="001D2F9D">
        <w:trPr>
          <w:cantSplit/>
        </w:trPr>
        <w:tc>
          <w:tcPr>
            <w:tcW w:w="1838" w:type="dxa"/>
            <w:tcBorders>
              <w:top w:val="single" w:sz="4" w:space="0" w:color="auto"/>
            </w:tcBorders>
            <w:shd w:val="clear" w:color="auto" w:fill="auto"/>
          </w:tcPr>
          <w:p w:rsidR="00180763" w:rsidRPr="00C945CD" w:rsidRDefault="00BC76B1" w:rsidP="00180763">
            <w:pPr>
              <w:pStyle w:val="ENoteTableText"/>
            </w:pPr>
            <w:r w:rsidRPr="00C945CD">
              <w:t>Communications Legislation Amendment Act (No.</w:t>
            </w:r>
            <w:r w:rsidR="00C945CD">
              <w:t> </w:t>
            </w:r>
            <w:r w:rsidRPr="00C945CD">
              <w:t>3) 2003</w:t>
            </w:r>
          </w:p>
        </w:tc>
        <w:tc>
          <w:tcPr>
            <w:tcW w:w="992" w:type="dxa"/>
            <w:tcBorders>
              <w:top w:val="single" w:sz="4" w:space="0" w:color="auto"/>
            </w:tcBorders>
            <w:shd w:val="clear" w:color="auto" w:fill="auto"/>
          </w:tcPr>
          <w:p w:rsidR="00180763" w:rsidRPr="00C945CD" w:rsidRDefault="00BC76B1" w:rsidP="00180763">
            <w:pPr>
              <w:pStyle w:val="ENoteTableText"/>
            </w:pPr>
            <w:r w:rsidRPr="00C945CD">
              <w:t>108, 2003</w:t>
            </w:r>
          </w:p>
        </w:tc>
        <w:tc>
          <w:tcPr>
            <w:tcW w:w="1134" w:type="dxa"/>
            <w:tcBorders>
              <w:top w:val="single" w:sz="4" w:space="0" w:color="auto"/>
            </w:tcBorders>
            <w:shd w:val="clear" w:color="auto" w:fill="auto"/>
          </w:tcPr>
          <w:p w:rsidR="00180763" w:rsidRPr="00C945CD" w:rsidRDefault="00BC76B1" w:rsidP="00180763">
            <w:pPr>
              <w:pStyle w:val="ENoteTableText"/>
            </w:pPr>
            <w:r w:rsidRPr="00C945CD">
              <w:t>24 Oct 2003</w:t>
            </w:r>
          </w:p>
        </w:tc>
        <w:tc>
          <w:tcPr>
            <w:tcW w:w="1845" w:type="dxa"/>
            <w:tcBorders>
              <w:top w:val="single" w:sz="4" w:space="0" w:color="auto"/>
            </w:tcBorders>
            <w:shd w:val="clear" w:color="auto" w:fill="auto"/>
          </w:tcPr>
          <w:p w:rsidR="00180763" w:rsidRPr="00C945CD" w:rsidRDefault="0091004F" w:rsidP="0091004F">
            <w:pPr>
              <w:pStyle w:val="ENoteTableText"/>
            </w:pPr>
            <w:r w:rsidRPr="00C945CD">
              <w:t>Sch 1 (items</w:t>
            </w:r>
            <w:r w:rsidR="00C945CD">
              <w:t> </w:t>
            </w:r>
            <w:r w:rsidRPr="00C945CD">
              <w:t>5–7): 12 Dec 2003 (s 2(1) item</w:t>
            </w:r>
            <w:r w:rsidR="00C945CD">
              <w:t> </w:t>
            </w:r>
            <w:r w:rsidRPr="00C945CD">
              <w:t>2 and gaz</w:t>
            </w:r>
            <w:r w:rsidRPr="00C945CD">
              <w:rPr>
                <w:i/>
              </w:rPr>
              <w:t xml:space="preserve"> </w:t>
            </w:r>
            <w:r w:rsidRPr="00C945CD">
              <w:t>2003, No GN49)</w:t>
            </w:r>
            <w:r w:rsidRPr="00C945CD">
              <w:br/>
              <w:t>Sch 1 (items</w:t>
            </w:r>
            <w:r w:rsidR="00C945CD">
              <w:t> </w:t>
            </w:r>
            <w:r w:rsidRPr="00C945CD">
              <w:t>11–22): 24 Oct 2003 (s 2(1) item</w:t>
            </w:r>
            <w:r w:rsidR="00C945CD">
              <w:t> </w:t>
            </w:r>
            <w:r w:rsidRPr="00C945CD">
              <w:t>3)</w:t>
            </w:r>
          </w:p>
        </w:tc>
        <w:tc>
          <w:tcPr>
            <w:tcW w:w="1274" w:type="dxa"/>
            <w:tcBorders>
              <w:top w:val="single" w:sz="4" w:space="0" w:color="auto"/>
            </w:tcBorders>
            <w:shd w:val="clear" w:color="auto" w:fill="auto"/>
          </w:tcPr>
          <w:p w:rsidR="00180763" w:rsidRPr="00C945CD" w:rsidRDefault="00BC76B1" w:rsidP="00180763">
            <w:pPr>
              <w:pStyle w:val="ENoteTableText"/>
            </w:pPr>
            <w:r w:rsidRPr="00C945CD">
              <w:t>—</w:t>
            </w:r>
          </w:p>
        </w:tc>
      </w:tr>
      <w:tr w:rsidR="00180763" w:rsidRPr="00C945CD" w:rsidTr="001D2F9D">
        <w:trPr>
          <w:cantSplit/>
        </w:trPr>
        <w:tc>
          <w:tcPr>
            <w:tcW w:w="1838" w:type="dxa"/>
            <w:shd w:val="clear" w:color="auto" w:fill="auto"/>
          </w:tcPr>
          <w:p w:rsidR="00180763" w:rsidRPr="00C945CD" w:rsidRDefault="00BC76B1" w:rsidP="00180763">
            <w:pPr>
              <w:pStyle w:val="ENoteTableText"/>
            </w:pPr>
            <w:r w:rsidRPr="00C945CD">
              <w:t>Communications Legislation Amendment Act (No.</w:t>
            </w:r>
            <w:r w:rsidR="00C945CD">
              <w:t> </w:t>
            </w:r>
            <w:r w:rsidRPr="00C945CD">
              <w:t>1) 2003</w:t>
            </w:r>
          </w:p>
        </w:tc>
        <w:tc>
          <w:tcPr>
            <w:tcW w:w="992" w:type="dxa"/>
            <w:shd w:val="clear" w:color="auto" w:fill="auto"/>
          </w:tcPr>
          <w:p w:rsidR="00180763" w:rsidRPr="00C945CD" w:rsidRDefault="00BC76B1" w:rsidP="00180763">
            <w:pPr>
              <w:pStyle w:val="ENoteTableText"/>
            </w:pPr>
            <w:r w:rsidRPr="00C945CD">
              <w:t>114, 2003</w:t>
            </w:r>
          </w:p>
        </w:tc>
        <w:tc>
          <w:tcPr>
            <w:tcW w:w="1134" w:type="dxa"/>
            <w:shd w:val="clear" w:color="auto" w:fill="auto"/>
          </w:tcPr>
          <w:p w:rsidR="00180763" w:rsidRPr="00C945CD" w:rsidRDefault="00BC76B1" w:rsidP="00180763">
            <w:pPr>
              <w:pStyle w:val="ENoteTableText"/>
            </w:pPr>
            <w:r w:rsidRPr="00C945CD">
              <w:t>27 Nov 2003</w:t>
            </w:r>
          </w:p>
        </w:tc>
        <w:tc>
          <w:tcPr>
            <w:tcW w:w="1845" w:type="dxa"/>
            <w:shd w:val="clear" w:color="auto" w:fill="auto"/>
          </w:tcPr>
          <w:p w:rsidR="00180763" w:rsidRPr="00C945CD" w:rsidRDefault="00BF0368" w:rsidP="00BF0368">
            <w:pPr>
              <w:pStyle w:val="ENoteTableText"/>
            </w:pPr>
            <w:r w:rsidRPr="00C945CD">
              <w:t>Sch 3: 28 Nov 2003 (s 2(1) item</w:t>
            </w:r>
            <w:r w:rsidR="00C945CD">
              <w:t> </w:t>
            </w:r>
            <w:r w:rsidRPr="00C945CD">
              <w:t>4)</w:t>
            </w:r>
          </w:p>
        </w:tc>
        <w:tc>
          <w:tcPr>
            <w:tcW w:w="1274" w:type="dxa"/>
            <w:shd w:val="clear" w:color="auto" w:fill="auto"/>
          </w:tcPr>
          <w:p w:rsidR="00180763" w:rsidRPr="00C945CD" w:rsidRDefault="00BC76B1" w:rsidP="00180763">
            <w:pPr>
              <w:pStyle w:val="ENoteTableText"/>
            </w:pPr>
            <w:r w:rsidRPr="00C945CD">
              <w:t>—</w:t>
            </w:r>
          </w:p>
        </w:tc>
      </w:tr>
      <w:tr w:rsidR="00180763" w:rsidRPr="00C945CD" w:rsidTr="001D2F9D">
        <w:trPr>
          <w:cantSplit/>
        </w:trPr>
        <w:tc>
          <w:tcPr>
            <w:tcW w:w="1838" w:type="dxa"/>
            <w:tcBorders>
              <w:bottom w:val="single" w:sz="4" w:space="0" w:color="auto"/>
            </w:tcBorders>
            <w:shd w:val="clear" w:color="auto" w:fill="auto"/>
          </w:tcPr>
          <w:p w:rsidR="00180763" w:rsidRPr="00C945CD" w:rsidRDefault="00BC76B1" w:rsidP="00180763">
            <w:pPr>
              <w:pStyle w:val="ENoteTableText"/>
            </w:pPr>
            <w:r w:rsidRPr="00C945CD">
              <w:t>Designs (Consequential Amendments) Act 2003</w:t>
            </w:r>
          </w:p>
        </w:tc>
        <w:tc>
          <w:tcPr>
            <w:tcW w:w="992" w:type="dxa"/>
            <w:tcBorders>
              <w:bottom w:val="single" w:sz="4" w:space="0" w:color="auto"/>
            </w:tcBorders>
            <w:shd w:val="clear" w:color="auto" w:fill="auto"/>
          </w:tcPr>
          <w:p w:rsidR="00180763" w:rsidRPr="00C945CD" w:rsidRDefault="00BC76B1" w:rsidP="00180763">
            <w:pPr>
              <w:pStyle w:val="ENoteTableText"/>
            </w:pPr>
            <w:r w:rsidRPr="00C945CD">
              <w:t>148, 2003</w:t>
            </w:r>
          </w:p>
        </w:tc>
        <w:tc>
          <w:tcPr>
            <w:tcW w:w="1134" w:type="dxa"/>
            <w:tcBorders>
              <w:bottom w:val="single" w:sz="4" w:space="0" w:color="auto"/>
            </w:tcBorders>
            <w:shd w:val="clear" w:color="auto" w:fill="auto"/>
          </w:tcPr>
          <w:p w:rsidR="00180763" w:rsidRPr="00C945CD" w:rsidRDefault="00BC76B1" w:rsidP="00180763">
            <w:pPr>
              <w:pStyle w:val="ENoteTableText"/>
            </w:pPr>
            <w:r w:rsidRPr="00C945CD">
              <w:t>17 Dec 2003</w:t>
            </w:r>
          </w:p>
        </w:tc>
        <w:tc>
          <w:tcPr>
            <w:tcW w:w="1845" w:type="dxa"/>
            <w:tcBorders>
              <w:bottom w:val="single" w:sz="4" w:space="0" w:color="auto"/>
            </w:tcBorders>
            <w:shd w:val="clear" w:color="auto" w:fill="auto"/>
          </w:tcPr>
          <w:p w:rsidR="00180763" w:rsidRPr="00C945CD" w:rsidRDefault="00D157D9" w:rsidP="00D157D9">
            <w:pPr>
              <w:pStyle w:val="ENoteTableText"/>
            </w:pPr>
            <w:r w:rsidRPr="00C945CD">
              <w:t>Sch 2 (items</w:t>
            </w:r>
            <w:r w:rsidR="00C945CD">
              <w:t> </w:t>
            </w:r>
            <w:r w:rsidRPr="00C945CD">
              <w:t>15, 16): 17</w:t>
            </w:r>
            <w:r w:rsidR="00C945CD">
              <w:t> </w:t>
            </w:r>
            <w:r w:rsidRPr="00C945CD">
              <w:t>June 2004 (s 2(1) item</w:t>
            </w:r>
            <w:r w:rsidR="00C945CD">
              <w:t> </w:t>
            </w:r>
            <w:r w:rsidRPr="00C945CD">
              <w:t>2)</w:t>
            </w:r>
          </w:p>
        </w:tc>
        <w:tc>
          <w:tcPr>
            <w:tcW w:w="1274" w:type="dxa"/>
            <w:tcBorders>
              <w:bottom w:val="single" w:sz="4" w:space="0" w:color="auto"/>
            </w:tcBorders>
            <w:shd w:val="clear" w:color="auto" w:fill="auto"/>
          </w:tcPr>
          <w:p w:rsidR="00180763" w:rsidRPr="00C945CD" w:rsidRDefault="00BC76B1" w:rsidP="00180763">
            <w:pPr>
              <w:pStyle w:val="ENoteTableText"/>
            </w:pPr>
            <w:r w:rsidRPr="00C945CD">
              <w:t>—</w:t>
            </w:r>
          </w:p>
        </w:tc>
      </w:tr>
      <w:tr w:rsidR="00180763" w:rsidRPr="00C945CD" w:rsidTr="001D2F9D">
        <w:trPr>
          <w:cantSplit/>
        </w:trPr>
        <w:tc>
          <w:tcPr>
            <w:tcW w:w="1838" w:type="dxa"/>
            <w:tcBorders>
              <w:bottom w:val="single" w:sz="4" w:space="0" w:color="auto"/>
            </w:tcBorders>
            <w:shd w:val="clear" w:color="auto" w:fill="auto"/>
          </w:tcPr>
          <w:p w:rsidR="00180763" w:rsidRPr="00C945CD" w:rsidRDefault="007768CB" w:rsidP="00180763">
            <w:pPr>
              <w:pStyle w:val="ENoteTableText"/>
            </w:pPr>
            <w:r w:rsidRPr="00C945CD">
              <w:t>Greater Sunrise Unitisation Agreement Implementation Act 2004</w:t>
            </w:r>
          </w:p>
        </w:tc>
        <w:tc>
          <w:tcPr>
            <w:tcW w:w="992" w:type="dxa"/>
            <w:tcBorders>
              <w:bottom w:val="single" w:sz="4" w:space="0" w:color="auto"/>
            </w:tcBorders>
            <w:shd w:val="clear" w:color="auto" w:fill="auto"/>
          </w:tcPr>
          <w:p w:rsidR="00180763" w:rsidRPr="00C945CD" w:rsidRDefault="007768CB" w:rsidP="00180763">
            <w:pPr>
              <w:pStyle w:val="ENoteTableText"/>
            </w:pPr>
            <w:r w:rsidRPr="00C945CD">
              <w:t>47, 2004</w:t>
            </w:r>
          </w:p>
        </w:tc>
        <w:tc>
          <w:tcPr>
            <w:tcW w:w="1134" w:type="dxa"/>
            <w:tcBorders>
              <w:bottom w:val="single" w:sz="4" w:space="0" w:color="auto"/>
            </w:tcBorders>
            <w:shd w:val="clear" w:color="auto" w:fill="auto"/>
          </w:tcPr>
          <w:p w:rsidR="00180763" w:rsidRPr="00C945CD" w:rsidRDefault="007768CB" w:rsidP="00180763">
            <w:pPr>
              <w:pStyle w:val="ENoteTableText"/>
            </w:pPr>
            <w:r w:rsidRPr="00C945CD">
              <w:t>21 Apr 2004</w:t>
            </w:r>
          </w:p>
        </w:tc>
        <w:tc>
          <w:tcPr>
            <w:tcW w:w="1845" w:type="dxa"/>
            <w:tcBorders>
              <w:bottom w:val="single" w:sz="4" w:space="0" w:color="auto"/>
            </w:tcBorders>
            <w:shd w:val="clear" w:color="auto" w:fill="auto"/>
          </w:tcPr>
          <w:p w:rsidR="00180763" w:rsidRPr="00C945CD" w:rsidRDefault="007768CB" w:rsidP="00251017">
            <w:pPr>
              <w:pStyle w:val="ENoteTableText"/>
            </w:pPr>
            <w:r w:rsidRPr="00C945CD">
              <w:t>Sch</w:t>
            </w:r>
            <w:r w:rsidR="00B25563" w:rsidRPr="00C945CD">
              <w:t> </w:t>
            </w:r>
            <w:r w:rsidRPr="00C945CD">
              <w:t>2 (items</w:t>
            </w:r>
            <w:r w:rsidR="00C945CD">
              <w:t> </w:t>
            </w:r>
            <w:r w:rsidRPr="00C945CD">
              <w:t>19, 20): 7 Feb 2007</w:t>
            </w:r>
            <w:r w:rsidR="00251017" w:rsidRPr="00C945CD">
              <w:t xml:space="preserve"> (s 2(1) item</w:t>
            </w:r>
            <w:r w:rsidR="00C945CD">
              <w:t> </w:t>
            </w:r>
            <w:r w:rsidR="00251017" w:rsidRPr="00C945CD">
              <w:t>7)</w:t>
            </w:r>
          </w:p>
        </w:tc>
        <w:tc>
          <w:tcPr>
            <w:tcW w:w="1274" w:type="dxa"/>
            <w:tcBorders>
              <w:bottom w:val="single" w:sz="4" w:space="0" w:color="auto"/>
            </w:tcBorders>
            <w:shd w:val="clear" w:color="auto" w:fill="auto"/>
          </w:tcPr>
          <w:p w:rsidR="00180763" w:rsidRPr="00C945CD" w:rsidRDefault="007768CB" w:rsidP="00180763">
            <w:pPr>
              <w:pStyle w:val="ENoteTableText"/>
            </w:pPr>
            <w:r w:rsidRPr="00C945CD">
              <w:t>—</w:t>
            </w:r>
          </w:p>
        </w:tc>
      </w:tr>
      <w:tr w:rsidR="00180763" w:rsidRPr="00C945CD" w:rsidTr="00A47CED">
        <w:trPr>
          <w:cantSplit/>
        </w:trPr>
        <w:tc>
          <w:tcPr>
            <w:tcW w:w="1838" w:type="dxa"/>
            <w:tcBorders>
              <w:top w:val="single" w:sz="4" w:space="0" w:color="auto"/>
              <w:bottom w:val="nil"/>
            </w:tcBorders>
            <w:shd w:val="clear" w:color="auto" w:fill="auto"/>
          </w:tcPr>
          <w:p w:rsidR="00180763" w:rsidRPr="00C945CD" w:rsidRDefault="007768CB" w:rsidP="00180763">
            <w:pPr>
              <w:pStyle w:val="ENoteTableText"/>
            </w:pPr>
            <w:r w:rsidRPr="00C945CD">
              <w:t>Australian Communications and Media Authority (Consequential and Transitional Provisions) Act 2005</w:t>
            </w:r>
          </w:p>
        </w:tc>
        <w:tc>
          <w:tcPr>
            <w:tcW w:w="992" w:type="dxa"/>
            <w:tcBorders>
              <w:top w:val="single" w:sz="4" w:space="0" w:color="auto"/>
              <w:bottom w:val="nil"/>
            </w:tcBorders>
            <w:shd w:val="clear" w:color="auto" w:fill="auto"/>
          </w:tcPr>
          <w:p w:rsidR="00180763" w:rsidRPr="00C945CD" w:rsidRDefault="007768CB" w:rsidP="00180763">
            <w:pPr>
              <w:pStyle w:val="ENoteTableText"/>
            </w:pPr>
            <w:r w:rsidRPr="00C945CD">
              <w:t>45, 2005</w:t>
            </w:r>
          </w:p>
        </w:tc>
        <w:tc>
          <w:tcPr>
            <w:tcW w:w="1134" w:type="dxa"/>
            <w:tcBorders>
              <w:top w:val="single" w:sz="4" w:space="0" w:color="auto"/>
              <w:bottom w:val="nil"/>
            </w:tcBorders>
            <w:shd w:val="clear" w:color="auto" w:fill="auto"/>
          </w:tcPr>
          <w:p w:rsidR="00180763" w:rsidRPr="00C945CD" w:rsidRDefault="007768CB" w:rsidP="00180763">
            <w:pPr>
              <w:pStyle w:val="ENoteTableText"/>
            </w:pPr>
            <w:r w:rsidRPr="00C945CD">
              <w:t>1 Apr 2005</w:t>
            </w:r>
          </w:p>
        </w:tc>
        <w:tc>
          <w:tcPr>
            <w:tcW w:w="1845" w:type="dxa"/>
            <w:tcBorders>
              <w:top w:val="single" w:sz="4" w:space="0" w:color="auto"/>
              <w:bottom w:val="nil"/>
            </w:tcBorders>
            <w:shd w:val="clear" w:color="auto" w:fill="auto"/>
          </w:tcPr>
          <w:p w:rsidR="00180763" w:rsidRPr="00C945CD" w:rsidRDefault="007768CB" w:rsidP="00E40F1B">
            <w:pPr>
              <w:pStyle w:val="ENoteTableText"/>
            </w:pPr>
            <w:r w:rsidRPr="00C945CD">
              <w:t>Sch</w:t>
            </w:r>
            <w:r w:rsidR="00B25563" w:rsidRPr="00C945CD">
              <w:t> </w:t>
            </w:r>
            <w:r w:rsidRPr="00C945CD">
              <w:t>1 (items</w:t>
            </w:r>
            <w:r w:rsidR="00C945CD">
              <w:t> </w:t>
            </w:r>
            <w:r w:rsidRPr="00C945CD">
              <w:t>71–118)</w:t>
            </w:r>
            <w:r w:rsidR="00E40F1B" w:rsidRPr="00C945CD">
              <w:t>, Sch 2</w:t>
            </w:r>
            <w:r w:rsidRPr="00C945CD">
              <w:t xml:space="preserve"> and Sch</w:t>
            </w:r>
            <w:r w:rsidR="00B25563" w:rsidRPr="00C945CD">
              <w:t> </w:t>
            </w:r>
            <w:r w:rsidRPr="00C945CD">
              <w:t>4: 1</w:t>
            </w:r>
            <w:r w:rsidR="00C945CD">
              <w:t> </w:t>
            </w:r>
            <w:r w:rsidRPr="00C945CD">
              <w:t>July 2005</w:t>
            </w:r>
            <w:r w:rsidR="00E40F1B" w:rsidRPr="00C945CD">
              <w:t xml:space="preserve"> (s 2(1) items</w:t>
            </w:r>
            <w:r w:rsidR="00C945CD">
              <w:t> </w:t>
            </w:r>
            <w:r w:rsidR="00E40F1B" w:rsidRPr="00C945CD">
              <w:t>2, 3, 10)</w:t>
            </w:r>
          </w:p>
        </w:tc>
        <w:tc>
          <w:tcPr>
            <w:tcW w:w="1274" w:type="dxa"/>
            <w:tcBorders>
              <w:top w:val="single" w:sz="4" w:space="0" w:color="auto"/>
              <w:bottom w:val="nil"/>
            </w:tcBorders>
            <w:shd w:val="clear" w:color="auto" w:fill="auto"/>
          </w:tcPr>
          <w:p w:rsidR="00180763" w:rsidRPr="00C945CD" w:rsidRDefault="007768CB" w:rsidP="00E40F1B">
            <w:pPr>
              <w:pStyle w:val="ENoteTableText"/>
            </w:pPr>
            <w:r w:rsidRPr="00C945CD">
              <w:t>Sch 4</w:t>
            </w:r>
          </w:p>
        </w:tc>
      </w:tr>
      <w:tr w:rsidR="008222EC" w:rsidRPr="00C945CD" w:rsidTr="00A47CED">
        <w:trPr>
          <w:cantSplit/>
        </w:trPr>
        <w:tc>
          <w:tcPr>
            <w:tcW w:w="1838" w:type="dxa"/>
            <w:tcBorders>
              <w:top w:val="nil"/>
              <w:bottom w:val="nil"/>
            </w:tcBorders>
            <w:shd w:val="clear" w:color="auto" w:fill="auto"/>
          </w:tcPr>
          <w:p w:rsidR="008222EC" w:rsidRPr="00C945CD" w:rsidRDefault="008222EC" w:rsidP="00A47CED">
            <w:pPr>
              <w:pStyle w:val="ENoteTTIndentHeading"/>
            </w:pPr>
            <w:r w:rsidRPr="00C945CD">
              <w:t>as amended by</w:t>
            </w:r>
          </w:p>
        </w:tc>
        <w:tc>
          <w:tcPr>
            <w:tcW w:w="992" w:type="dxa"/>
            <w:tcBorders>
              <w:top w:val="nil"/>
              <w:bottom w:val="nil"/>
            </w:tcBorders>
            <w:shd w:val="clear" w:color="auto" w:fill="auto"/>
          </w:tcPr>
          <w:p w:rsidR="008222EC" w:rsidRPr="00C945CD" w:rsidRDefault="008222EC" w:rsidP="00A47CED">
            <w:pPr>
              <w:pStyle w:val="ENoteTTIndentHeading"/>
            </w:pPr>
          </w:p>
        </w:tc>
        <w:tc>
          <w:tcPr>
            <w:tcW w:w="1134" w:type="dxa"/>
            <w:tcBorders>
              <w:top w:val="nil"/>
              <w:bottom w:val="nil"/>
            </w:tcBorders>
            <w:shd w:val="clear" w:color="auto" w:fill="auto"/>
          </w:tcPr>
          <w:p w:rsidR="008222EC" w:rsidRPr="00C945CD" w:rsidRDefault="008222EC" w:rsidP="00A47CED">
            <w:pPr>
              <w:pStyle w:val="ENoteTTIndentHeading"/>
            </w:pPr>
          </w:p>
        </w:tc>
        <w:tc>
          <w:tcPr>
            <w:tcW w:w="1845" w:type="dxa"/>
            <w:tcBorders>
              <w:top w:val="nil"/>
              <w:bottom w:val="nil"/>
            </w:tcBorders>
            <w:shd w:val="clear" w:color="auto" w:fill="auto"/>
          </w:tcPr>
          <w:p w:rsidR="008222EC" w:rsidRPr="00C945CD" w:rsidRDefault="008222EC" w:rsidP="00A47CED">
            <w:pPr>
              <w:pStyle w:val="ENoteTTIndentHeading"/>
            </w:pPr>
          </w:p>
        </w:tc>
        <w:tc>
          <w:tcPr>
            <w:tcW w:w="1274" w:type="dxa"/>
            <w:tcBorders>
              <w:top w:val="nil"/>
              <w:bottom w:val="nil"/>
            </w:tcBorders>
            <w:shd w:val="clear" w:color="auto" w:fill="auto"/>
          </w:tcPr>
          <w:p w:rsidR="008222EC" w:rsidRPr="00C945CD" w:rsidRDefault="008222EC" w:rsidP="00A47CED">
            <w:pPr>
              <w:pStyle w:val="ENoteTTIndentHeading"/>
            </w:pPr>
          </w:p>
        </w:tc>
      </w:tr>
      <w:tr w:rsidR="008222EC" w:rsidRPr="00C945CD" w:rsidTr="00A47CED">
        <w:trPr>
          <w:cantSplit/>
        </w:trPr>
        <w:tc>
          <w:tcPr>
            <w:tcW w:w="1838" w:type="dxa"/>
            <w:tcBorders>
              <w:top w:val="nil"/>
            </w:tcBorders>
            <w:shd w:val="clear" w:color="auto" w:fill="auto"/>
          </w:tcPr>
          <w:p w:rsidR="008222EC" w:rsidRPr="00C945CD" w:rsidRDefault="008222EC" w:rsidP="00A47CED">
            <w:pPr>
              <w:pStyle w:val="ENoteTTi"/>
            </w:pPr>
            <w:r w:rsidRPr="00C945CD">
              <w:t>Omnibus Repeal Day (Autumn 2014) Act 2014</w:t>
            </w:r>
          </w:p>
        </w:tc>
        <w:tc>
          <w:tcPr>
            <w:tcW w:w="992" w:type="dxa"/>
            <w:tcBorders>
              <w:top w:val="nil"/>
            </w:tcBorders>
            <w:shd w:val="clear" w:color="auto" w:fill="auto"/>
          </w:tcPr>
          <w:p w:rsidR="008222EC" w:rsidRPr="00C945CD" w:rsidRDefault="008222EC" w:rsidP="00A47CED">
            <w:pPr>
              <w:pStyle w:val="ENoteTableText"/>
            </w:pPr>
            <w:r w:rsidRPr="00C945CD">
              <w:t>109, 2014</w:t>
            </w:r>
          </w:p>
        </w:tc>
        <w:tc>
          <w:tcPr>
            <w:tcW w:w="1134" w:type="dxa"/>
            <w:tcBorders>
              <w:top w:val="nil"/>
            </w:tcBorders>
            <w:shd w:val="clear" w:color="auto" w:fill="auto"/>
          </w:tcPr>
          <w:p w:rsidR="008222EC" w:rsidRPr="00C945CD" w:rsidRDefault="008222EC" w:rsidP="00A47CED">
            <w:pPr>
              <w:pStyle w:val="ENoteTableText"/>
            </w:pPr>
            <w:r w:rsidRPr="00C945CD">
              <w:t>16 Oct 2014</w:t>
            </w:r>
          </w:p>
        </w:tc>
        <w:tc>
          <w:tcPr>
            <w:tcW w:w="1845" w:type="dxa"/>
            <w:tcBorders>
              <w:top w:val="nil"/>
            </w:tcBorders>
            <w:shd w:val="clear" w:color="auto" w:fill="auto"/>
          </w:tcPr>
          <w:p w:rsidR="008222EC" w:rsidRPr="00C945CD" w:rsidRDefault="008222EC" w:rsidP="00DF73AC">
            <w:pPr>
              <w:pStyle w:val="ENoteTableText"/>
            </w:pPr>
            <w:r w:rsidRPr="00C945CD">
              <w:t>Sch 2 (items</w:t>
            </w:r>
            <w:r w:rsidR="00C945CD">
              <w:t> </w:t>
            </w:r>
            <w:r w:rsidR="003878C2" w:rsidRPr="00C945CD">
              <w:t>177</w:t>
            </w:r>
            <w:r w:rsidRPr="00C945CD">
              <w:t>–181): 17 Oct 2014 (s 2(1) item</w:t>
            </w:r>
            <w:r w:rsidR="00C945CD">
              <w:t> </w:t>
            </w:r>
            <w:r w:rsidRPr="00C945CD">
              <w:t>2)</w:t>
            </w:r>
          </w:p>
        </w:tc>
        <w:tc>
          <w:tcPr>
            <w:tcW w:w="1274" w:type="dxa"/>
            <w:tcBorders>
              <w:top w:val="nil"/>
            </w:tcBorders>
            <w:shd w:val="clear" w:color="auto" w:fill="auto"/>
          </w:tcPr>
          <w:p w:rsidR="008222EC" w:rsidRPr="00C945CD" w:rsidRDefault="008222EC" w:rsidP="00DF73AC">
            <w:pPr>
              <w:pStyle w:val="ENoteTableText"/>
            </w:pPr>
            <w:r w:rsidRPr="00C945CD">
              <w:t>—</w:t>
            </w:r>
          </w:p>
        </w:tc>
      </w:tr>
      <w:tr w:rsidR="00180763" w:rsidRPr="00C945CD" w:rsidTr="001D2F9D">
        <w:trPr>
          <w:cantSplit/>
        </w:trPr>
        <w:tc>
          <w:tcPr>
            <w:tcW w:w="1838" w:type="dxa"/>
            <w:shd w:val="clear" w:color="auto" w:fill="auto"/>
          </w:tcPr>
          <w:p w:rsidR="00180763" w:rsidRPr="00C945CD" w:rsidRDefault="007768CB" w:rsidP="00180763">
            <w:pPr>
              <w:pStyle w:val="ENoteTableText"/>
            </w:pPr>
            <w:r w:rsidRPr="00C945CD">
              <w:t>Offshore Petroleum (Repeals and Consequential Amendments) Act 2006</w:t>
            </w:r>
          </w:p>
        </w:tc>
        <w:tc>
          <w:tcPr>
            <w:tcW w:w="992" w:type="dxa"/>
            <w:shd w:val="clear" w:color="auto" w:fill="auto"/>
          </w:tcPr>
          <w:p w:rsidR="00180763" w:rsidRPr="00C945CD" w:rsidRDefault="007768CB" w:rsidP="00180763">
            <w:pPr>
              <w:pStyle w:val="ENoteTableText"/>
            </w:pPr>
            <w:r w:rsidRPr="00C945CD">
              <w:t>17, 2006</w:t>
            </w:r>
          </w:p>
        </w:tc>
        <w:tc>
          <w:tcPr>
            <w:tcW w:w="1134" w:type="dxa"/>
            <w:shd w:val="clear" w:color="auto" w:fill="auto"/>
          </w:tcPr>
          <w:p w:rsidR="00180763" w:rsidRPr="00C945CD" w:rsidRDefault="007768CB" w:rsidP="00180763">
            <w:pPr>
              <w:pStyle w:val="ENoteTableText"/>
            </w:pPr>
            <w:r w:rsidRPr="00C945CD">
              <w:t>29 Mar 2006</w:t>
            </w:r>
          </w:p>
        </w:tc>
        <w:tc>
          <w:tcPr>
            <w:tcW w:w="1845" w:type="dxa"/>
            <w:shd w:val="clear" w:color="auto" w:fill="auto"/>
          </w:tcPr>
          <w:p w:rsidR="00180763" w:rsidRPr="00C945CD" w:rsidRDefault="007768CB" w:rsidP="000E13A3">
            <w:pPr>
              <w:pStyle w:val="ENoteTableText"/>
            </w:pPr>
            <w:r w:rsidRPr="00C945CD">
              <w:t>Sch</w:t>
            </w:r>
            <w:r w:rsidR="00B25563" w:rsidRPr="00C945CD">
              <w:t> </w:t>
            </w:r>
            <w:r w:rsidRPr="00C945CD">
              <w:t>2 (items</w:t>
            </w:r>
            <w:r w:rsidR="00C945CD">
              <w:t> </w:t>
            </w:r>
            <w:r w:rsidRPr="00C945CD">
              <w:t>99–102): 1</w:t>
            </w:r>
            <w:r w:rsidR="00C945CD">
              <w:t> </w:t>
            </w:r>
            <w:r w:rsidRPr="00C945CD">
              <w:t>July 2008 (</w:t>
            </w:r>
            <w:r w:rsidR="000E13A3" w:rsidRPr="00C945CD">
              <w:t>s </w:t>
            </w:r>
            <w:r w:rsidRPr="00C945CD">
              <w:t xml:space="preserve">2(1) </w:t>
            </w:r>
            <w:r w:rsidR="000E13A3" w:rsidRPr="00C945CD">
              <w:t>item</w:t>
            </w:r>
            <w:r w:rsidR="00C945CD">
              <w:t> </w:t>
            </w:r>
            <w:r w:rsidR="000E13A3" w:rsidRPr="00C945CD">
              <w:t>2</w:t>
            </w:r>
            <w:r w:rsidRPr="00C945CD">
              <w:t>)</w:t>
            </w:r>
          </w:p>
        </w:tc>
        <w:tc>
          <w:tcPr>
            <w:tcW w:w="1274" w:type="dxa"/>
            <w:shd w:val="clear" w:color="auto" w:fill="auto"/>
          </w:tcPr>
          <w:p w:rsidR="00180763" w:rsidRPr="00C945CD" w:rsidRDefault="007768CB" w:rsidP="00180763">
            <w:pPr>
              <w:pStyle w:val="ENoteTableText"/>
            </w:pPr>
            <w:r w:rsidRPr="00C945CD">
              <w:t>—</w:t>
            </w:r>
          </w:p>
        </w:tc>
      </w:tr>
      <w:tr w:rsidR="00180763" w:rsidRPr="00C945CD" w:rsidTr="001D2F9D">
        <w:trPr>
          <w:cantSplit/>
        </w:trPr>
        <w:tc>
          <w:tcPr>
            <w:tcW w:w="1838" w:type="dxa"/>
            <w:shd w:val="clear" w:color="auto" w:fill="auto"/>
          </w:tcPr>
          <w:p w:rsidR="00180763" w:rsidRPr="00C945CD" w:rsidRDefault="007768CB" w:rsidP="00180763">
            <w:pPr>
              <w:pStyle w:val="ENoteTableText"/>
            </w:pPr>
            <w:r w:rsidRPr="00C945CD">
              <w:t>Law Enforcement Integrity Commissioner (Consequential Amendments) Act 2006</w:t>
            </w:r>
          </w:p>
        </w:tc>
        <w:tc>
          <w:tcPr>
            <w:tcW w:w="992" w:type="dxa"/>
            <w:shd w:val="clear" w:color="auto" w:fill="auto"/>
          </w:tcPr>
          <w:p w:rsidR="00180763" w:rsidRPr="00C945CD" w:rsidRDefault="007768CB" w:rsidP="00180763">
            <w:pPr>
              <w:pStyle w:val="ENoteTableText"/>
            </w:pPr>
            <w:r w:rsidRPr="00C945CD">
              <w:t>86, 2006</w:t>
            </w:r>
          </w:p>
        </w:tc>
        <w:tc>
          <w:tcPr>
            <w:tcW w:w="1134" w:type="dxa"/>
            <w:shd w:val="clear" w:color="auto" w:fill="auto"/>
          </w:tcPr>
          <w:p w:rsidR="00180763" w:rsidRPr="00C945CD" w:rsidRDefault="007768CB" w:rsidP="00180763">
            <w:pPr>
              <w:pStyle w:val="ENoteTableText"/>
            </w:pPr>
            <w:r w:rsidRPr="00C945CD">
              <w:t>30</w:t>
            </w:r>
            <w:r w:rsidR="00C945CD">
              <w:t> </w:t>
            </w:r>
            <w:r w:rsidRPr="00C945CD">
              <w:t>June 2006</w:t>
            </w:r>
          </w:p>
        </w:tc>
        <w:tc>
          <w:tcPr>
            <w:tcW w:w="1845" w:type="dxa"/>
            <w:shd w:val="clear" w:color="auto" w:fill="auto"/>
          </w:tcPr>
          <w:p w:rsidR="00180763" w:rsidRPr="00C945CD" w:rsidRDefault="007768CB" w:rsidP="006039D1">
            <w:pPr>
              <w:pStyle w:val="ENoteTableText"/>
            </w:pPr>
            <w:r w:rsidRPr="00C945CD">
              <w:t>Sch</w:t>
            </w:r>
            <w:r w:rsidR="00B25563" w:rsidRPr="00C945CD">
              <w:t> </w:t>
            </w:r>
            <w:r w:rsidRPr="00C945CD">
              <w:t>1 (item</w:t>
            </w:r>
            <w:r w:rsidR="00C945CD">
              <w:t> </w:t>
            </w:r>
            <w:r w:rsidRPr="00C945CD">
              <w:t>56): 30</w:t>
            </w:r>
            <w:r w:rsidR="006039D1" w:rsidRPr="00C945CD">
              <w:t> </w:t>
            </w:r>
            <w:r w:rsidRPr="00C945CD">
              <w:t>Dec 2006</w:t>
            </w:r>
            <w:r w:rsidR="00F41CE3" w:rsidRPr="00C945CD">
              <w:t xml:space="preserve"> (s 2(1) item</w:t>
            </w:r>
            <w:r w:rsidR="00C945CD">
              <w:t> </w:t>
            </w:r>
            <w:r w:rsidR="00F41CE3" w:rsidRPr="00C945CD">
              <w:t>2)</w:t>
            </w:r>
          </w:p>
        </w:tc>
        <w:tc>
          <w:tcPr>
            <w:tcW w:w="1274" w:type="dxa"/>
            <w:shd w:val="clear" w:color="auto" w:fill="auto"/>
          </w:tcPr>
          <w:p w:rsidR="00180763" w:rsidRPr="00C945CD" w:rsidRDefault="007768CB" w:rsidP="00180763">
            <w:pPr>
              <w:pStyle w:val="ENoteTableText"/>
            </w:pPr>
            <w:r w:rsidRPr="00C945CD">
              <w:t>—</w:t>
            </w:r>
          </w:p>
        </w:tc>
      </w:tr>
      <w:tr w:rsidR="00180763" w:rsidRPr="00C945CD" w:rsidTr="001D2F9D">
        <w:trPr>
          <w:cantSplit/>
        </w:trPr>
        <w:tc>
          <w:tcPr>
            <w:tcW w:w="1838" w:type="dxa"/>
            <w:shd w:val="clear" w:color="auto" w:fill="auto"/>
          </w:tcPr>
          <w:p w:rsidR="00180763" w:rsidRPr="00C945CD" w:rsidRDefault="007768CB" w:rsidP="00180763">
            <w:pPr>
              <w:pStyle w:val="ENoteTableText"/>
            </w:pPr>
            <w:r w:rsidRPr="00C945CD">
              <w:t>Communications Legislation Amendment (Enforcement Powers) Act 2006</w:t>
            </w:r>
          </w:p>
        </w:tc>
        <w:tc>
          <w:tcPr>
            <w:tcW w:w="992" w:type="dxa"/>
            <w:shd w:val="clear" w:color="auto" w:fill="auto"/>
          </w:tcPr>
          <w:p w:rsidR="00180763" w:rsidRPr="00C945CD" w:rsidRDefault="007768CB" w:rsidP="00180763">
            <w:pPr>
              <w:pStyle w:val="ENoteTableText"/>
            </w:pPr>
            <w:r w:rsidRPr="00C945CD">
              <w:t>120, 2006</w:t>
            </w:r>
          </w:p>
        </w:tc>
        <w:tc>
          <w:tcPr>
            <w:tcW w:w="1134" w:type="dxa"/>
            <w:shd w:val="clear" w:color="auto" w:fill="auto"/>
          </w:tcPr>
          <w:p w:rsidR="00180763" w:rsidRPr="00C945CD" w:rsidRDefault="007768CB" w:rsidP="00180763">
            <w:pPr>
              <w:pStyle w:val="ENoteTableText"/>
            </w:pPr>
            <w:r w:rsidRPr="00C945CD">
              <w:t>4 Nov 2006</w:t>
            </w:r>
          </w:p>
        </w:tc>
        <w:tc>
          <w:tcPr>
            <w:tcW w:w="1845" w:type="dxa"/>
            <w:shd w:val="clear" w:color="auto" w:fill="auto"/>
          </w:tcPr>
          <w:p w:rsidR="00180763" w:rsidRPr="00C945CD" w:rsidRDefault="007768CB" w:rsidP="00C96BAE">
            <w:pPr>
              <w:pStyle w:val="ENoteTableText"/>
            </w:pPr>
            <w:r w:rsidRPr="00C945CD">
              <w:t>Sch</w:t>
            </w:r>
            <w:r w:rsidR="00B25563" w:rsidRPr="00C945CD">
              <w:t> </w:t>
            </w:r>
            <w:r w:rsidRPr="00C945CD">
              <w:t>1</w:t>
            </w:r>
            <w:r w:rsidR="00C96BAE" w:rsidRPr="00C945CD">
              <w:t xml:space="preserve"> (items</w:t>
            </w:r>
            <w:r w:rsidR="00C945CD">
              <w:t> </w:t>
            </w:r>
            <w:r w:rsidR="00C96BAE" w:rsidRPr="00C945CD">
              <w:t>51, 52)</w:t>
            </w:r>
            <w:r w:rsidRPr="00C945CD">
              <w:t>: 4 Feb 2007</w:t>
            </w:r>
            <w:r w:rsidR="00C96BAE" w:rsidRPr="00C945CD">
              <w:t xml:space="preserve"> (s 2(1) item</w:t>
            </w:r>
            <w:r w:rsidR="00C945CD">
              <w:t> </w:t>
            </w:r>
            <w:r w:rsidR="00C96BAE" w:rsidRPr="00C945CD">
              <w:t>2)</w:t>
            </w:r>
          </w:p>
        </w:tc>
        <w:tc>
          <w:tcPr>
            <w:tcW w:w="1274" w:type="dxa"/>
            <w:shd w:val="clear" w:color="auto" w:fill="auto"/>
          </w:tcPr>
          <w:p w:rsidR="00180763" w:rsidRPr="00C945CD" w:rsidRDefault="007768CB" w:rsidP="00180763">
            <w:pPr>
              <w:pStyle w:val="ENoteTableText"/>
            </w:pPr>
            <w:r w:rsidRPr="00C945CD">
              <w:t>—</w:t>
            </w:r>
          </w:p>
        </w:tc>
      </w:tr>
      <w:tr w:rsidR="00180763" w:rsidRPr="00C945CD" w:rsidTr="001D2F9D">
        <w:trPr>
          <w:cantSplit/>
        </w:trPr>
        <w:tc>
          <w:tcPr>
            <w:tcW w:w="1838" w:type="dxa"/>
            <w:tcBorders>
              <w:bottom w:val="single" w:sz="4" w:space="0" w:color="auto"/>
            </w:tcBorders>
            <w:shd w:val="clear" w:color="auto" w:fill="auto"/>
          </w:tcPr>
          <w:p w:rsidR="00180763" w:rsidRPr="00C945CD" w:rsidRDefault="007768CB" w:rsidP="00180763">
            <w:pPr>
              <w:pStyle w:val="ENoteTableText"/>
            </w:pPr>
            <w:r w:rsidRPr="00C945CD">
              <w:t>Broadcasting Legislation Amendment Act (No.</w:t>
            </w:r>
            <w:r w:rsidR="00C945CD">
              <w:t> </w:t>
            </w:r>
            <w:r w:rsidRPr="00C945CD">
              <w:t>1) 2006</w:t>
            </w:r>
          </w:p>
        </w:tc>
        <w:tc>
          <w:tcPr>
            <w:tcW w:w="992" w:type="dxa"/>
            <w:tcBorders>
              <w:bottom w:val="single" w:sz="4" w:space="0" w:color="auto"/>
            </w:tcBorders>
            <w:shd w:val="clear" w:color="auto" w:fill="auto"/>
          </w:tcPr>
          <w:p w:rsidR="00180763" w:rsidRPr="00C945CD" w:rsidRDefault="007768CB" w:rsidP="00180763">
            <w:pPr>
              <w:pStyle w:val="ENoteTableText"/>
            </w:pPr>
            <w:r w:rsidRPr="00C945CD">
              <w:t>127, 2006</w:t>
            </w:r>
          </w:p>
        </w:tc>
        <w:tc>
          <w:tcPr>
            <w:tcW w:w="1134" w:type="dxa"/>
            <w:tcBorders>
              <w:bottom w:val="single" w:sz="4" w:space="0" w:color="auto"/>
            </w:tcBorders>
            <w:shd w:val="clear" w:color="auto" w:fill="auto"/>
          </w:tcPr>
          <w:p w:rsidR="00180763" w:rsidRPr="00C945CD" w:rsidRDefault="007768CB" w:rsidP="00180763">
            <w:pPr>
              <w:pStyle w:val="ENoteTableText"/>
            </w:pPr>
            <w:r w:rsidRPr="00C945CD">
              <w:t>4 Nov 2006</w:t>
            </w:r>
          </w:p>
        </w:tc>
        <w:tc>
          <w:tcPr>
            <w:tcW w:w="1845" w:type="dxa"/>
            <w:tcBorders>
              <w:bottom w:val="single" w:sz="4" w:space="0" w:color="auto"/>
            </w:tcBorders>
            <w:shd w:val="clear" w:color="auto" w:fill="auto"/>
          </w:tcPr>
          <w:p w:rsidR="00180763" w:rsidRPr="00C945CD" w:rsidRDefault="004B0E35" w:rsidP="004B0E35">
            <w:pPr>
              <w:pStyle w:val="ENoteTableText"/>
            </w:pPr>
            <w:r w:rsidRPr="00C945CD">
              <w:t>Sch 1 (items</w:t>
            </w:r>
            <w:r w:rsidR="00C945CD">
              <w:t> </w:t>
            </w:r>
            <w:r w:rsidRPr="00C945CD">
              <w:t xml:space="preserve">9–11): </w:t>
            </w:r>
            <w:r w:rsidR="007768CB" w:rsidRPr="00C945CD">
              <w:t>5</w:t>
            </w:r>
            <w:r w:rsidRPr="00C945CD">
              <w:t> </w:t>
            </w:r>
            <w:r w:rsidR="007768CB" w:rsidRPr="00C945CD">
              <w:t>Nov 2006</w:t>
            </w:r>
            <w:r w:rsidRPr="00C945CD">
              <w:t xml:space="preserve"> (s 2)</w:t>
            </w:r>
          </w:p>
        </w:tc>
        <w:tc>
          <w:tcPr>
            <w:tcW w:w="1274" w:type="dxa"/>
            <w:tcBorders>
              <w:bottom w:val="single" w:sz="4" w:space="0" w:color="auto"/>
            </w:tcBorders>
            <w:shd w:val="clear" w:color="auto" w:fill="auto"/>
          </w:tcPr>
          <w:p w:rsidR="00180763" w:rsidRPr="00C945CD" w:rsidRDefault="007768CB" w:rsidP="00180763">
            <w:pPr>
              <w:pStyle w:val="ENoteTableText"/>
            </w:pPr>
            <w:r w:rsidRPr="00C945CD">
              <w:t>—</w:t>
            </w:r>
          </w:p>
        </w:tc>
      </w:tr>
      <w:tr w:rsidR="00180763" w:rsidRPr="00C945CD" w:rsidTr="001D2F9D">
        <w:trPr>
          <w:cantSplit/>
        </w:trPr>
        <w:tc>
          <w:tcPr>
            <w:tcW w:w="1838" w:type="dxa"/>
            <w:tcBorders>
              <w:bottom w:val="single" w:sz="4" w:space="0" w:color="auto"/>
            </w:tcBorders>
            <w:shd w:val="clear" w:color="auto" w:fill="auto"/>
          </w:tcPr>
          <w:p w:rsidR="00180763" w:rsidRPr="00C945CD" w:rsidRDefault="007768CB" w:rsidP="00180763">
            <w:pPr>
              <w:pStyle w:val="ENoteTableText"/>
            </w:pPr>
            <w:r w:rsidRPr="00C945CD">
              <w:t>Broadcasting Legislation Amendment (Digital Television) Act 2006</w:t>
            </w:r>
          </w:p>
        </w:tc>
        <w:tc>
          <w:tcPr>
            <w:tcW w:w="992" w:type="dxa"/>
            <w:tcBorders>
              <w:bottom w:val="single" w:sz="4" w:space="0" w:color="auto"/>
            </w:tcBorders>
            <w:shd w:val="clear" w:color="auto" w:fill="auto"/>
          </w:tcPr>
          <w:p w:rsidR="00180763" w:rsidRPr="00C945CD" w:rsidRDefault="007768CB" w:rsidP="00180763">
            <w:pPr>
              <w:pStyle w:val="ENoteTableText"/>
            </w:pPr>
            <w:r w:rsidRPr="00C945CD">
              <w:t>128, 2006</w:t>
            </w:r>
          </w:p>
        </w:tc>
        <w:tc>
          <w:tcPr>
            <w:tcW w:w="1134" w:type="dxa"/>
            <w:tcBorders>
              <w:bottom w:val="single" w:sz="4" w:space="0" w:color="auto"/>
            </w:tcBorders>
            <w:shd w:val="clear" w:color="auto" w:fill="auto"/>
          </w:tcPr>
          <w:p w:rsidR="00180763" w:rsidRPr="00C945CD" w:rsidRDefault="007768CB" w:rsidP="00180763">
            <w:pPr>
              <w:pStyle w:val="ENoteTableText"/>
            </w:pPr>
            <w:r w:rsidRPr="00C945CD">
              <w:t>4 Nov 2006</w:t>
            </w:r>
          </w:p>
        </w:tc>
        <w:tc>
          <w:tcPr>
            <w:tcW w:w="1845" w:type="dxa"/>
            <w:tcBorders>
              <w:bottom w:val="single" w:sz="4" w:space="0" w:color="auto"/>
            </w:tcBorders>
            <w:shd w:val="clear" w:color="auto" w:fill="auto"/>
          </w:tcPr>
          <w:p w:rsidR="00180763" w:rsidRPr="00C945CD" w:rsidRDefault="007768CB" w:rsidP="002E2406">
            <w:pPr>
              <w:pStyle w:val="ENoteTableText"/>
            </w:pPr>
            <w:r w:rsidRPr="00C945CD">
              <w:t>Sch</w:t>
            </w:r>
            <w:r w:rsidR="00B25563" w:rsidRPr="00C945CD">
              <w:t> </w:t>
            </w:r>
            <w:r w:rsidRPr="00C945CD">
              <w:t>1 (items</w:t>
            </w:r>
            <w:r w:rsidR="00C945CD">
              <w:t> </w:t>
            </w:r>
            <w:r w:rsidRPr="00C945CD">
              <w:t>21–27, 28A, 29): 5 Nov 2006</w:t>
            </w:r>
            <w:r w:rsidR="002E2406" w:rsidRPr="00C945CD">
              <w:t xml:space="preserve"> (s 2(1) item</w:t>
            </w:r>
            <w:r w:rsidR="00C945CD">
              <w:t> </w:t>
            </w:r>
            <w:r w:rsidR="002E2406" w:rsidRPr="00C945CD">
              <w:t>2)</w:t>
            </w:r>
            <w:r w:rsidRPr="00C945CD">
              <w:br/>
              <w:t>Sch</w:t>
            </w:r>
            <w:r w:rsidR="00B25563" w:rsidRPr="00C945CD">
              <w:t> </w:t>
            </w:r>
            <w:r w:rsidRPr="00C945CD">
              <w:t>2 (items</w:t>
            </w:r>
            <w:r w:rsidR="00C945CD">
              <w:t> </w:t>
            </w:r>
            <w:r w:rsidRPr="00C945CD">
              <w:t>88B–92Y, 93C–95): 1 Jan 2007</w:t>
            </w:r>
            <w:r w:rsidR="002E2406" w:rsidRPr="00C945CD">
              <w:t xml:space="preserve"> (s 2(1) item</w:t>
            </w:r>
            <w:r w:rsidR="00C945CD">
              <w:t> </w:t>
            </w:r>
            <w:r w:rsidR="002E2406" w:rsidRPr="00C945CD">
              <w:t>3)</w:t>
            </w:r>
            <w:r w:rsidRPr="00C945CD">
              <w:br/>
              <w:t>Sch</w:t>
            </w:r>
            <w:r w:rsidR="00B25563" w:rsidRPr="00C945CD">
              <w:t> </w:t>
            </w:r>
            <w:r w:rsidRPr="00C945CD">
              <w:t>2A (items</w:t>
            </w:r>
            <w:r w:rsidR="00C945CD">
              <w:t> </w:t>
            </w:r>
            <w:r w:rsidRPr="00C945CD">
              <w:t>28, 29): 4</w:t>
            </w:r>
            <w:r w:rsidR="00C945CD">
              <w:t> </w:t>
            </w:r>
            <w:r w:rsidRPr="00C945CD">
              <w:t>May 2007</w:t>
            </w:r>
            <w:r w:rsidR="002E2406" w:rsidRPr="00C945CD">
              <w:t xml:space="preserve"> (s 2(1) item</w:t>
            </w:r>
            <w:r w:rsidR="00C945CD">
              <w:t> </w:t>
            </w:r>
            <w:r w:rsidR="002E2406" w:rsidRPr="00C945CD">
              <w:t>4)</w:t>
            </w:r>
            <w:r w:rsidRPr="00C945CD">
              <w:br/>
              <w:t>Sch</w:t>
            </w:r>
            <w:r w:rsidR="00B25563" w:rsidRPr="00C945CD">
              <w:t> </w:t>
            </w:r>
            <w:r w:rsidRPr="00C945CD">
              <w:t>3 (items</w:t>
            </w:r>
            <w:r w:rsidR="00C945CD">
              <w:t> </w:t>
            </w:r>
            <w:r w:rsidRPr="00C945CD">
              <w:t>16A–16H, 16J–16M, 17–29): 1 Jan 2009</w:t>
            </w:r>
            <w:r w:rsidR="002E2406" w:rsidRPr="00C945CD">
              <w:t xml:space="preserve"> (s 2(1) item</w:t>
            </w:r>
            <w:r w:rsidR="00C945CD">
              <w:t> </w:t>
            </w:r>
            <w:r w:rsidR="002E2406" w:rsidRPr="00C945CD">
              <w:t>5)</w:t>
            </w:r>
          </w:p>
        </w:tc>
        <w:tc>
          <w:tcPr>
            <w:tcW w:w="1274" w:type="dxa"/>
            <w:tcBorders>
              <w:bottom w:val="single" w:sz="4" w:space="0" w:color="auto"/>
            </w:tcBorders>
            <w:shd w:val="clear" w:color="auto" w:fill="auto"/>
          </w:tcPr>
          <w:p w:rsidR="00180763" w:rsidRPr="00C945CD" w:rsidRDefault="007768CB" w:rsidP="002E2406">
            <w:pPr>
              <w:pStyle w:val="ENoteTableText"/>
            </w:pPr>
            <w:r w:rsidRPr="00C945CD">
              <w:t>Sch 1 (items</w:t>
            </w:r>
            <w:r w:rsidR="00C945CD">
              <w:t> </w:t>
            </w:r>
            <w:r w:rsidRPr="00C945CD">
              <w:t>28A, 29) and Sch 2 (items</w:t>
            </w:r>
            <w:r w:rsidR="00C945CD">
              <w:t> </w:t>
            </w:r>
            <w:r w:rsidRPr="00C945CD">
              <w:t>93C–95)</w:t>
            </w:r>
          </w:p>
        </w:tc>
      </w:tr>
      <w:tr w:rsidR="00180763" w:rsidRPr="00C945CD" w:rsidTr="001D2F9D">
        <w:trPr>
          <w:cantSplit/>
        </w:trPr>
        <w:tc>
          <w:tcPr>
            <w:tcW w:w="1838" w:type="dxa"/>
            <w:tcBorders>
              <w:bottom w:val="single" w:sz="4" w:space="0" w:color="auto"/>
            </w:tcBorders>
            <w:shd w:val="clear" w:color="auto" w:fill="auto"/>
          </w:tcPr>
          <w:p w:rsidR="00180763" w:rsidRPr="00C945CD" w:rsidRDefault="004454CD" w:rsidP="00180763">
            <w:pPr>
              <w:pStyle w:val="ENoteTableText"/>
            </w:pPr>
            <w:r w:rsidRPr="00C945CD">
              <w:t>Broadcasting Services Amendment (Collection of Datacasting Transmitter Licence Fees) Act 2006</w:t>
            </w:r>
          </w:p>
        </w:tc>
        <w:tc>
          <w:tcPr>
            <w:tcW w:w="992" w:type="dxa"/>
            <w:tcBorders>
              <w:bottom w:val="single" w:sz="4" w:space="0" w:color="auto"/>
            </w:tcBorders>
            <w:shd w:val="clear" w:color="auto" w:fill="auto"/>
          </w:tcPr>
          <w:p w:rsidR="00180763" w:rsidRPr="00C945CD" w:rsidRDefault="004454CD" w:rsidP="00180763">
            <w:pPr>
              <w:pStyle w:val="ENoteTableText"/>
            </w:pPr>
            <w:r w:rsidRPr="00C945CD">
              <w:t>153, 2006</w:t>
            </w:r>
          </w:p>
        </w:tc>
        <w:tc>
          <w:tcPr>
            <w:tcW w:w="1134" w:type="dxa"/>
            <w:tcBorders>
              <w:bottom w:val="single" w:sz="4" w:space="0" w:color="auto"/>
            </w:tcBorders>
            <w:shd w:val="clear" w:color="auto" w:fill="auto"/>
          </w:tcPr>
          <w:p w:rsidR="00180763" w:rsidRPr="00C945CD" w:rsidRDefault="004454CD" w:rsidP="00180763">
            <w:pPr>
              <w:pStyle w:val="ENoteTableText"/>
            </w:pPr>
            <w:r w:rsidRPr="00C945CD">
              <w:t>8 Dec 2006</w:t>
            </w:r>
          </w:p>
        </w:tc>
        <w:tc>
          <w:tcPr>
            <w:tcW w:w="1845" w:type="dxa"/>
            <w:tcBorders>
              <w:bottom w:val="single" w:sz="4" w:space="0" w:color="auto"/>
            </w:tcBorders>
            <w:shd w:val="clear" w:color="auto" w:fill="auto"/>
          </w:tcPr>
          <w:p w:rsidR="00180763" w:rsidRPr="00C945CD" w:rsidRDefault="00115444" w:rsidP="00115444">
            <w:pPr>
              <w:pStyle w:val="ENoteTableText"/>
            </w:pPr>
            <w:r w:rsidRPr="00C945CD">
              <w:t>Sch 1 (items</w:t>
            </w:r>
            <w:r w:rsidR="00C945CD">
              <w:t> </w:t>
            </w:r>
            <w:r w:rsidRPr="00C945CD">
              <w:t xml:space="preserve">10, 11): </w:t>
            </w:r>
            <w:r w:rsidR="004454CD" w:rsidRPr="00C945CD">
              <w:t>1</w:t>
            </w:r>
            <w:r w:rsidRPr="00C945CD">
              <w:t> </w:t>
            </w:r>
            <w:r w:rsidR="004454CD" w:rsidRPr="00C945CD">
              <w:t>Jan 2007</w:t>
            </w:r>
            <w:r w:rsidRPr="00C945CD">
              <w:t xml:space="preserve"> (s 2)</w:t>
            </w:r>
          </w:p>
        </w:tc>
        <w:tc>
          <w:tcPr>
            <w:tcW w:w="1274" w:type="dxa"/>
            <w:tcBorders>
              <w:bottom w:val="single" w:sz="4" w:space="0" w:color="auto"/>
            </w:tcBorders>
            <w:shd w:val="clear" w:color="auto" w:fill="auto"/>
          </w:tcPr>
          <w:p w:rsidR="00180763" w:rsidRPr="00C945CD" w:rsidRDefault="004454CD" w:rsidP="00180763">
            <w:pPr>
              <w:pStyle w:val="ENoteTableText"/>
            </w:pPr>
            <w:r w:rsidRPr="00C945CD">
              <w:t>—</w:t>
            </w:r>
          </w:p>
        </w:tc>
      </w:tr>
      <w:tr w:rsidR="00180763" w:rsidRPr="00C945CD" w:rsidTr="001D2F9D">
        <w:trPr>
          <w:cantSplit/>
        </w:trPr>
        <w:tc>
          <w:tcPr>
            <w:tcW w:w="1838" w:type="dxa"/>
            <w:tcBorders>
              <w:top w:val="single" w:sz="4" w:space="0" w:color="auto"/>
            </w:tcBorders>
            <w:shd w:val="clear" w:color="auto" w:fill="auto"/>
          </w:tcPr>
          <w:p w:rsidR="00180763" w:rsidRPr="00C945CD" w:rsidRDefault="00180763" w:rsidP="00180763">
            <w:pPr>
              <w:pStyle w:val="ENoteTableText"/>
            </w:pPr>
            <w:r w:rsidRPr="00C945CD">
              <w:t>Offshore Petroleum Amendment (Greater Sunrise) Act 2007</w:t>
            </w:r>
          </w:p>
        </w:tc>
        <w:tc>
          <w:tcPr>
            <w:tcW w:w="992" w:type="dxa"/>
            <w:tcBorders>
              <w:top w:val="single" w:sz="4" w:space="0" w:color="auto"/>
            </w:tcBorders>
            <w:shd w:val="clear" w:color="auto" w:fill="auto"/>
          </w:tcPr>
          <w:p w:rsidR="00180763" w:rsidRPr="00C945CD" w:rsidRDefault="00180763" w:rsidP="00180763">
            <w:pPr>
              <w:pStyle w:val="ENoteTableText"/>
            </w:pPr>
            <w:r w:rsidRPr="00C945CD">
              <w:t>49, 2007</w:t>
            </w:r>
          </w:p>
        </w:tc>
        <w:tc>
          <w:tcPr>
            <w:tcW w:w="1134" w:type="dxa"/>
            <w:tcBorders>
              <w:top w:val="single" w:sz="4" w:space="0" w:color="auto"/>
            </w:tcBorders>
            <w:shd w:val="clear" w:color="auto" w:fill="auto"/>
          </w:tcPr>
          <w:p w:rsidR="00180763" w:rsidRPr="00C945CD" w:rsidRDefault="00180763" w:rsidP="00180763">
            <w:pPr>
              <w:pStyle w:val="ENoteTableText"/>
            </w:pPr>
            <w:r w:rsidRPr="00C945CD">
              <w:t>10 Apr 2007</w:t>
            </w:r>
          </w:p>
        </w:tc>
        <w:tc>
          <w:tcPr>
            <w:tcW w:w="1845" w:type="dxa"/>
            <w:tcBorders>
              <w:top w:val="single" w:sz="4" w:space="0" w:color="auto"/>
            </w:tcBorders>
            <w:shd w:val="clear" w:color="auto" w:fill="auto"/>
          </w:tcPr>
          <w:p w:rsidR="00180763" w:rsidRPr="00C945CD" w:rsidRDefault="00180763" w:rsidP="00F534C7">
            <w:pPr>
              <w:pStyle w:val="ENoteTableText"/>
            </w:pPr>
            <w:r w:rsidRPr="00C945CD">
              <w:t>Sch</w:t>
            </w:r>
            <w:r w:rsidR="00B25563" w:rsidRPr="00C945CD">
              <w:t> </w:t>
            </w:r>
            <w:r w:rsidRPr="00C945CD">
              <w:t>1 (items</w:t>
            </w:r>
            <w:r w:rsidR="00C945CD">
              <w:t> </w:t>
            </w:r>
            <w:r w:rsidRPr="00C945CD">
              <w:t xml:space="preserve">95, 96): </w:t>
            </w:r>
            <w:r w:rsidR="00F534C7" w:rsidRPr="00C945CD">
              <w:t>1</w:t>
            </w:r>
            <w:r w:rsidR="00C945CD">
              <w:t> </w:t>
            </w:r>
            <w:r w:rsidR="00F534C7" w:rsidRPr="00C945CD">
              <w:t>July 2008 (s 2(1) item</w:t>
            </w:r>
            <w:r w:rsidR="00C945CD">
              <w:t> </w:t>
            </w:r>
            <w:r w:rsidR="00F534C7" w:rsidRPr="00C945CD">
              <w:t>2)</w:t>
            </w:r>
          </w:p>
        </w:tc>
        <w:tc>
          <w:tcPr>
            <w:tcW w:w="1274" w:type="dxa"/>
            <w:tcBorders>
              <w:top w:val="single" w:sz="4" w:space="0" w:color="auto"/>
            </w:tcBorders>
            <w:shd w:val="clear" w:color="auto" w:fill="auto"/>
          </w:tcPr>
          <w:p w:rsidR="00180763" w:rsidRPr="00C945CD" w:rsidRDefault="00180763" w:rsidP="00180763">
            <w:pPr>
              <w:pStyle w:val="ENoteTableText"/>
            </w:pPr>
            <w:r w:rsidRPr="00C945CD">
              <w:t>—</w:t>
            </w:r>
          </w:p>
        </w:tc>
      </w:tr>
      <w:tr w:rsidR="008F7319" w:rsidRPr="00C945CD" w:rsidTr="001D2F9D">
        <w:trPr>
          <w:cantSplit/>
        </w:trPr>
        <w:tc>
          <w:tcPr>
            <w:tcW w:w="1838" w:type="dxa"/>
            <w:tcBorders>
              <w:bottom w:val="nil"/>
            </w:tcBorders>
            <w:shd w:val="clear" w:color="auto" w:fill="auto"/>
          </w:tcPr>
          <w:p w:rsidR="008F7319" w:rsidRPr="00C945CD" w:rsidRDefault="00180763" w:rsidP="00180763">
            <w:pPr>
              <w:pStyle w:val="ENoteTableText"/>
            </w:pPr>
            <w:r w:rsidRPr="00C945CD">
              <w:t>Broadcasting Legislation Amendment (Digital Radio) Act 2007</w:t>
            </w:r>
          </w:p>
        </w:tc>
        <w:tc>
          <w:tcPr>
            <w:tcW w:w="992" w:type="dxa"/>
            <w:tcBorders>
              <w:bottom w:val="nil"/>
            </w:tcBorders>
            <w:shd w:val="clear" w:color="auto" w:fill="auto"/>
          </w:tcPr>
          <w:p w:rsidR="008F7319" w:rsidRPr="00C945CD" w:rsidRDefault="00180763" w:rsidP="00180763">
            <w:pPr>
              <w:pStyle w:val="ENoteTableText"/>
            </w:pPr>
            <w:r w:rsidRPr="00C945CD">
              <w:t>68, 2007</w:t>
            </w:r>
          </w:p>
        </w:tc>
        <w:tc>
          <w:tcPr>
            <w:tcW w:w="1134" w:type="dxa"/>
            <w:tcBorders>
              <w:bottom w:val="nil"/>
            </w:tcBorders>
            <w:shd w:val="clear" w:color="auto" w:fill="auto"/>
          </w:tcPr>
          <w:p w:rsidR="008F7319" w:rsidRPr="00C945CD" w:rsidRDefault="00180763" w:rsidP="00180763">
            <w:pPr>
              <w:pStyle w:val="ENoteTableText"/>
            </w:pPr>
            <w:r w:rsidRPr="00C945CD">
              <w:t>28</w:t>
            </w:r>
            <w:r w:rsidR="00C945CD">
              <w:t> </w:t>
            </w:r>
            <w:r w:rsidRPr="00C945CD">
              <w:t>May 2007</w:t>
            </w:r>
          </w:p>
        </w:tc>
        <w:tc>
          <w:tcPr>
            <w:tcW w:w="1845" w:type="dxa"/>
            <w:tcBorders>
              <w:bottom w:val="nil"/>
            </w:tcBorders>
            <w:shd w:val="clear" w:color="auto" w:fill="auto"/>
          </w:tcPr>
          <w:p w:rsidR="008F7319" w:rsidRPr="00C945CD" w:rsidRDefault="00180763" w:rsidP="006F0B8B">
            <w:pPr>
              <w:pStyle w:val="ENoteTableText"/>
            </w:pPr>
            <w:r w:rsidRPr="00C945CD">
              <w:t>Sch</w:t>
            </w:r>
            <w:r w:rsidR="00B25563" w:rsidRPr="00C945CD">
              <w:t> </w:t>
            </w:r>
            <w:r w:rsidRPr="00C945CD">
              <w:t>1</w:t>
            </w:r>
            <w:r w:rsidR="006F0B8B" w:rsidRPr="00C945CD">
              <w:t xml:space="preserve"> (items</w:t>
            </w:r>
            <w:r w:rsidR="00C945CD">
              <w:t> </w:t>
            </w:r>
            <w:r w:rsidR="006F0B8B" w:rsidRPr="00C945CD">
              <w:t>119–177, 183, 184, 186)</w:t>
            </w:r>
            <w:r w:rsidRPr="00C945CD">
              <w:t>: 29</w:t>
            </w:r>
            <w:r w:rsidR="00C945CD">
              <w:t> </w:t>
            </w:r>
            <w:r w:rsidRPr="00C945CD">
              <w:t>May 2007</w:t>
            </w:r>
            <w:r w:rsidR="006F0B8B" w:rsidRPr="00C945CD">
              <w:t xml:space="preserve"> (s 2(1) item</w:t>
            </w:r>
            <w:r w:rsidR="00C945CD">
              <w:t> </w:t>
            </w:r>
            <w:r w:rsidR="006F0B8B" w:rsidRPr="00C945CD">
              <w:t>2)</w:t>
            </w:r>
            <w:r w:rsidRPr="00C945CD">
              <w:br/>
              <w:t>Sch</w:t>
            </w:r>
            <w:r w:rsidR="00B25563" w:rsidRPr="00C945CD">
              <w:t> </w:t>
            </w:r>
            <w:r w:rsidRPr="00C945CD">
              <w:t>2</w:t>
            </w:r>
            <w:r w:rsidR="006F0B8B" w:rsidRPr="00C945CD">
              <w:t xml:space="preserve"> (items</w:t>
            </w:r>
            <w:r w:rsidR="00C945CD">
              <w:t> </w:t>
            </w:r>
            <w:r w:rsidR="006F0B8B" w:rsidRPr="00C945CD">
              <w:t>1, 2)</w:t>
            </w:r>
            <w:r w:rsidRPr="00C945CD">
              <w:t xml:space="preserve">: </w:t>
            </w:r>
            <w:r w:rsidR="006F0B8B" w:rsidRPr="00C945CD">
              <w:t>19</w:t>
            </w:r>
            <w:r w:rsidR="00C945CD">
              <w:t> </w:t>
            </w:r>
            <w:r w:rsidR="006F0B8B" w:rsidRPr="00C945CD">
              <w:t>July 2007 (s 2(1) item</w:t>
            </w:r>
            <w:r w:rsidR="00C945CD">
              <w:t> </w:t>
            </w:r>
            <w:r w:rsidR="006F0B8B" w:rsidRPr="00C945CD">
              <w:t>3)</w:t>
            </w:r>
          </w:p>
        </w:tc>
        <w:tc>
          <w:tcPr>
            <w:tcW w:w="1274" w:type="dxa"/>
            <w:tcBorders>
              <w:bottom w:val="nil"/>
            </w:tcBorders>
            <w:shd w:val="clear" w:color="auto" w:fill="auto"/>
          </w:tcPr>
          <w:p w:rsidR="008F7319" w:rsidRPr="00C945CD" w:rsidRDefault="00180763" w:rsidP="00F534C7">
            <w:pPr>
              <w:pStyle w:val="ENoteTableText"/>
            </w:pPr>
            <w:r w:rsidRPr="00C945CD">
              <w:t>Sch 1 (items</w:t>
            </w:r>
            <w:r w:rsidR="00C945CD">
              <w:t> </w:t>
            </w:r>
            <w:r w:rsidRPr="00C945CD">
              <w:t>183, 184, 186)</w:t>
            </w:r>
          </w:p>
        </w:tc>
      </w:tr>
      <w:tr w:rsidR="00CB0367" w:rsidRPr="00C945CD" w:rsidTr="001D2F9D">
        <w:trPr>
          <w:cantSplit/>
        </w:trPr>
        <w:tc>
          <w:tcPr>
            <w:tcW w:w="1838" w:type="dxa"/>
            <w:tcBorders>
              <w:top w:val="nil"/>
              <w:bottom w:val="nil"/>
            </w:tcBorders>
            <w:shd w:val="clear" w:color="auto" w:fill="auto"/>
          </w:tcPr>
          <w:p w:rsidR="00CB0367" w:rsidRPr="00C945CD" w:rsidRDefault="00180763" w:rsidP="007768CB">
            <w:pPr>
              <w:pStyle w:val="ENoteTTIndentHeading"/>
            </w:pPr>
            <w:r w:rsidRPr="00C945CD">
              <w:t>as amended by</w:t>
            </w:r>
          </w:p>
        </w:tc>
        <w:tc>
          <w:tcPr>
            <w:tcW w:w="992" w:type="dxa"/>
            <w:tcBorders>
              <w:top w:val="nil"/>
              <w:bottom w:val="nil"/>
            </w:tcBorders>
            <w:shd w:val="clear" w:color="auto" w:fill="auto"/>
          </w:tcPr>
          <w:p w:rsidR="00CB0367" w:rsidRPr="00C945CD" w:rsidRDefault="00CB0367" w:rsidP="00180763">
            <w:pPr>
              <w:pStyle w:val="ENoteTableText"/>
            </w:pPr>
          </w:p>
        </w:tc>
        <w:tc>
          <w:tcPr>
            <w:tcW w:w="1134" w:type="dxa"/>
            <w:tcBorders>
              <w:top w:val="nil"/>
              <w:bottom w:val="nil"/>
            </w:tcBorders>
            <w:shd w:val="clear" w:color="auto" w:fill="auto"/>
          </w:tcPr>
          <w:p w:rsidR="00CB0367" w:rsidRPr="00C945CD" w:rsidRDefault="00CB0367" w:rsidP="00180763">
            <w:pPr>
              <w:pStyle w:val="ENoteTableText"/>
            </w:pPr>
          </w:p>
        </w:tc>
        <w:tc>
          <w:tcPr>
            <w:tcW w:w="1845" w:type="dxa"/>
            <w:tcBorders>
              <w:top w:val="nil"/>
              <w:bottom w:val="nil"/>
            </w:tcBorders>
            <w:shd w:val="clear" w:color="auto" w:fill="auto"/>
          </w:tcPr>
          <w:p w:rsidR="00CB0367" w:rsidRPr="00C945CD" w:rsidRDefault="00CB0367" w:rsidP="00180763">
            <w:pPr>
              <w:pStyle w:val="ENoteTableText"/>
            </w:pPr>
          </w:p>
        </w:tc>
        <w:tc>
          <w:tcPr>
            <w:tcW w:w="1274" w:type="dxa"/>
            <w:tcBorders>
              <w:top w:val="nil"/>
              <w:bottom w:val="nil"/>
            </w:tcBorders>
            <w:shd w:val="clear" w:color="auto" w:fill="auto"/>
          </w:tcPr>
          <w:p w:rsidR="00CB0367" w:rsidRPr="00C945CD" w:rsidRDefault="00CB0367" w:rsidP="00180763">
            <w:pPr>
              <w:pStyle w:val="ENoteTableText"/>
            </w:pPr>
          </w:p>
        </w:tc>
      </w:tr>
      <w:tr w:rsidR="00CB0367" w:rsidRPr="00C945CD" w:rsidTr="001D2F9D">
        <w:trPr>
          <w:cantSplit/>
        </w:trPr>
        <w:tc>
          <w:tcPr>
            <w:tcW w:w="1838" w:type="dxa"/>
            <w:tcBorders>
              <w:top w:val="nil"/>
              <w:bottom w:val="single" w:sz="4" w:space="0" w:color="auto"/>
            </w:tcBorders>
            <w:shd w:val="clear" w:color="auto" w:fill="auto"/>
          </w:tcPr>
          <w:p w:rsidR="00CB0367" w:rsidRPr="00C945CD" w:rsidRDefault="00180763" w:rsidP="00CB4BE2">
            <w:pPr>
              <w:pStyle w:val="ENoteTTi"/>
              <w:keepNext w:val="0"/>
            </w:pPr>
            <w:r w:rsidRPr="00C945CD">
              <w:t>Statute Law Revision Act 2008</w:t>
            </w:r>
          </w:p>
        </w:tc>
        <w:tc>
          <w:tcPr>
            <w:tcW w:w="992" w:type="dxa"/>
            <w:tcBorders>
              <w:top w:val="nil"/>
              <w:bottom w:val="single" w:sz="4" w:space="0" w:color="auto"/>
            </w:tcBorders>
            <w:shd w:val="clear" w:color="auto" w:fill="auto"/>
          </w:tcPr>
          <w:p w:rsidR="00CB0367" w:rsidRPr="00C945CD" w:rsidRDefault="00180763" w:rsidP="00180763">
            <w:pPr>
              <w:pStyle w:val="ENoteTableText"/>
            </w:pPr>
            <w:r w:rsidRPr="00C945CD">
              <w:t>73, 2008</w:t>
            </w:r>
          </w:p>
        </w:tc>
        <w:tc>
          <w:tcPr>
            <w:tcW w:w="1134" w:type="dxa"/>
            <w:tcBorders>
              <w:top w:val="nil"/>
              <w:bottom w:val="single" w:sz="4" w:space="0" w:color="auto"/>
            </w:tcBorders>
            <w:shd w:val="clear" w:color="auto" w:fill="auto"/>
          </w:tcPr>
          <w:p w:rsidR="00CB0367" w:rsidRPr="00C945CD" w:rsidRDefault="00180763" w:rsidP="00180763">
            <w:pPr>
              <w:pStyle w:val="ENoteTableText"/>
            </w:pPr>
            <w:r w:rsidRPr="00C945CD">
              <w:t>3</w:t>
            </w:r>
            <w:r w:rsidR="00C945CD">
              <w:t> </w:t>
            </w:r>
            <w:r w:rsidRPr="00C945CD">
              <w:t>July 2008</w:t>
            </w:r>
          </w:p>
        </w:tc>
        <w:tc>
          <w:tcPr>
            <w:tcW w:w="1845" w:type="dxa"/>
            <w:tcBorders>
              <w:top w:val="nil"/>
              <w:bottom w:val="single" w:sz="4" w:space="0" w:color="auto"/>
            </w:tcBorders>
            <w:shd w:val="clear" w:color="auto" w:fill="auto"/>
          </w:tcPr>
          <w:p w:rsidR="00CB0367" w:rsidRPr="00C945CD" w:rsidRDefault="00180763" w:rsidP="00CA106E">
            <w:pPr>
              <w:pStyle w:val="ENoteTableText"/>
            </w:pPr>
            <w:r w:rsidRPr="00C945CD">
              <w:t>Sch</w:t>
            </w:r>
            <w:r w:rsidR="00B25563" w:rsidRPr="00C945CD">
              <w:t> </w:t>
            </w:r>
            <w:r w:rsidRPr="00C945CD">
              <w:t>2 (item</w:t>
            </w:r>
            <w:r w:rsidR="00C945CD">
              <w:t> </w:t>
            </w:r>
            <w:r w:rsidRPr="00C945CD">
              <w:t xml:space="preserve">1): </w:t>
            </w:r>
            <w:r w:rsidR="00CA106E" w:rsidRPr="00C945CD">
              <w:t>29</w:t>
            </w:r>
            <w:r w:rsidR="00C945CD">
              <w:t> </w:t>
            </w:r>
            <w:r w:rsidR="00CA106E" w:rsidRPr="00C945CD">
              <w:t>May 2007 (s 2(1) item</w:t>
            </w:r>
            <w:r w:rsidR="00C945CD">
              <w:t> </w:t>
            </w:r>
            <w:r w:rsidR="00CA106E" w:rsidRPr="00C945CD">
              <w:t>44)</w:t>
            </w:r>
          </w:p>
        </w:tc>
        <w:tc>
          <w:tcPr>
            <w:tcW w:w="1274" w:type="dxa"/>
            <w:tcBorders>
              <w:top w:val="nil"/>
              <w:bottom w:val="single" w:sz="4" w:space="0" w:color="auto"/>
            </w:tcBorders>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tcBorders>
              <w:top w:val="single" w:sz="4" w:space="0" w:color="auto"/>
            </w:tcBorders>
            <w:shd w:val="clear" w:color="auto" w:fill="auto"/>
          </w:tcPr>
          <w:p w:rsidR="00CB0367" w:rsidRPr="00C945CD" w:rsidRDefault="00180763" w:rsidP="00180763">
            <w:pPr>
              <w:pStyle w:val="ENoteTableText"/>
            </w:pPr>
            <w:r w:rsidRPr="00C945CD">
              <w:t>Corporations (NZ Closer Economic Relations) and Other Legislation Amendment Act 2007</w:t>
            </w:r>
          </w:p>
        </w:tc>
        <w:tc>
          <w:tcPr>
            <w:tcW w:w="992" w:type="dxa"/>
            <w:tcBorders>
              <w:top w:val="single" w:sz="4" w:space="0" w:color="auto"/>
            </w:tcBorders>
            <w:shd w:val="clear" w:color="auto" w:fill="auto"/>
          </w:tcPr>
          <w:p w:rsidR="00CB0367" w:rsidRPr="00C945CD" w:rsidRDefault="00180763" w:rsidP="00180763">
            <w:pPr>
              <w:pStyle w:val="ENoteTableText"/>
            </w:pPr>
            <w:r w:rsidRPr="00C945CD">
              <w:t>85, 2007</w:t>
            </w:r>
          </w:p>
        </w:tc>
        <w:tc>
          <w:tcPr>
            <w:tcW w:w="1134" w:type="dxa"/>
            <w:tcBorders>
              <w:top w:val="single" w:sz="4" w:space="0" w:color="auto"/>
            </w:tcBorders>
            <w:shd w:val="clear" w:color="auto" w:fill="auto"/>
          </w:tcPr>
          <w:p w:rsidR="00CB0367" w:rsidRPr="00C945CD" w:rsidRDefault="00180763" w:rsidP="00180763">
            <w:pPr>
              <w:pStyle w:val="ENoteTableText"/>
            </w:pPr>
            <w:r w:rsidRPr="00C945CD">
              <w:t>21</w:t>
            </w:r>
            <w:r w:rsidR="00C945CD">
              <w:t> </w:t>
            </w:r>
            <w:r w:rsidRPr="00C945CD">
              <w:t>June 2007</w:t>
            </w:r>
          </w:p>
        </w:tc>
        <w:tc>
          <w:tcPr>
            <w:tcW w:w="1845" w:type="dxa"/>
            <w:tcBorders>
              <w:top w:val="single" w:sz="4" w:space="0" w:color="auto"/>
            </w:tcBorders>
            <w:shd w:val="clear" w:color="auto" w:fill="auto"/>
          </w:tcPr>
          <w:p w:rsidR="00CB0367" w:rsidRPr="00C945CD" w:rsidRDefault="00180763" w:rsidP="00DE76C4">
            <w:pPr>
              <w:pStyle w:val="ENoteTableText"/>
            </w:pPr>
            <w:r w:rsidRPr="00C945CD">
              <w:t>Sch</w:t>
            </w:r>
            <w:r w:rsidR="00B25563" w:rsidRPr="00C945CD">
              <w:t> </w:t>
            </w:r>
            <w:r w:rsidRPr="00C945CD">
              <w:t>3 (items</w:t>
            </w:r>
            <w:r w:rsidR="00C945CD">
              <w:t> </w:t>
            </w:r>
            <w:r w:rsidRPr="00C945CD">
              <w:t>1, 2): 19</w:t>
            </w:r>
            <w:r w:rsidR="00C945CD">
              <w:t> </w:t>
            </w:r>
            <w:r w:rsidRPr="00C945CD">
              <w:t>July 2007</w:t>
            </w:r>
            <w:r w:rsidR="00DE76C4" w:rsidRPr="00C945CD">
              <w:t xml:space="preserve"> (s 2(1) item</w:t>
            </w:r>
            <w:r w:rsidR="00C945CD">
              <w:t> </w:t>
            </w:r>
            <w:r w:rsidR="00DE76C4" w:rsidRPr="00C945CD">
              <w:t>7)</w:t>
            </w:r>
          </w:p>
        </w:tc>
        <w:tc>
          <w:tcPr>
            <w:tcW w:w="1274" w:type="dxa"/>
            <w:tcBorders>
              <w:top w:val="single" w:sz="4" w:space="0" w:color="auto"/>
            </w:tcBorders>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shd w:val="clear" w:color="auto" w:fill="auto"/>
          </w:tcPr>
          <w:p w:rsidR="00CB0367" w:rsidRPr="00C945CD" w:rsidRDefault="00180763" w:rsidP="00180763">
            <w:pPr>
              <w:pStyle w:val="ENoteTableText"/>
            </w:pPr>
            <w:r w:rsidRPr="00C945CD">
              <w:t>Communications Legislation Amendment (Information Sharing and Datacasting) Act 2007</w:t>
            </w:r>
          </w:p>
        </w:tc>
        <w:tc>
          <w:tcPr>
            <w:tcW w:w="992" w:type="dxa"/>
            <w:shd w:val="clear" w:color="auto" w:fill="auto"/>
          </w:tcPr>
          <w:p w:rsidR="00CB0367" w:rsidRPr="00C945CD" w:rsidRDefault="00180763" w:rsidP="00180763">
            <w:pPr>
              <w:pStyle w:val="ENoteTableText"/>
            </w:pPr>
            <w:r w:rsidRPr="00C945CD">
              <w:t>178, 2007</w:t>
            </w:r>
          </w:p>
        </w:tc>
        <w:tc>
          <w:tcPr>
            <w:tcW w:w="1134" w:type="dxa"/>
            <w:shd w:val="clear" w:color="auto" w:fill="auto"/>
          </w:tcPr>
          <w:p w:rsidR="00CB0367" w:rsidRPr="00C945CD" w:rsidRDefault="00180763" w:rsidP="00180763">
            <w:pPr>
              <w:pStyle w:val="ENoteTableText"/>
            </w:pPr>
            <w:r w:rsidRPr="00C945CD">
              <w:t>28 Sept 2007</w:t>
            </w:r>
          </w:p>
        </w:tc>
        <w:tc>
          <w:tcPr>
            <w:tcW w:w="1845" w:type="dxa"/>
            <w:shd w:val="clear" w:color="auto" w:fill="auto"/>
          </w:tcPr>
          <w:p w:rsidR="00CB0367" w:rsidRPr="00C945CD" w:rsidRDefault="00180763" w:rsidP="00DE76C4">
            <w:pPr>
              <w:pStyle w:val="ENoteTableText"/>
            </w:pPr>
            <w:r w:rsidRPr="00C945CD">
              <w:t>Sch</w:t>
            </w:r>
            <w:r w:rsidR="00B25563" w:rsidRPr="00C945CD">
              <w:t> </w:t>
            </w:r>
            <w:r w:rsidRPr="00C945CD">
              <w:t>1 (items</w:t>
            </w:r>
            <w:r w:rsidR="00C945CD">
              <w:t> </w:t>
            </w:r>
            <w:r w:rsidRPr="00C945CD">
              <w:t>6, 7): 29 Sept 2007</w:t>
            </w:r>
            <w:r w:rsidR="00DE76C4" w:rsidRPr="00C945CD">
              <w:t xml:space="preserve"> (s 2(1) item</w:t>
            </w:r>
            <w:r w:rsidR="00C945CD">
              <w:t> </w:t>
            </w:r>
            <w:r w:rsidR="00DE76C4" w:rsidRPr="00C945CD">
              <w:t>4)</w:t>
            </w:r>
          </w:p>
        </w:tc>
        <w:tc>
          <w:tcPr>
            <w:tcW w:w="1274" w:type="dxa"/>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tcBorders>
              <w:bottom w:val="single" w:sz="4" w:space="0" w:color="auto"/>
            </w:tcBorders>
            <w:shd w:val="clear" w:color="auto" w:fill="auto"/>
          </w:tcPr>
          <w:p w:rsidR="00CB0367" w:rsidRPr="00C945CD" w:rsidRDefault="00180763" w:rsidP="00180763">
            <w:pPr>
              <w:pStyle w:val="ENoteTableText"/>
            </w:pPr>
            <w:r w:rsidRPr="00C945CD">
              <w:t>Broadcasting Legislation Amendment (Digital Radio) Act 2008</w:t>
            </w:r>
          </w:p>
        </w:tc>
        <w:tc>
          <w:tcPr>
            <w:tcW w:w="992" w:type="dxa"/>
            <w:tcBorders>
              <w:bottom w:val="single" w:sz="4" w:space="0" w:color="auto"/>
            </w:tcBorders>
            <w:shd w:val="clear" w:color="auto" w:fill="auto"/>
          </w:tcPr>
          <w:p w:rsidR="00CB0367" w:rsidRPr="00C945CD" w:rsidRDefault="00180763" w:rsidP="00180763">
            <w:pPr>
              <w:pStyle w:val="ENoteTableText"/>
            </w:pPr>
            <w:r w:rsidRPr="00C945CD">
              <w:t>114, 2008</w:t>
            </w:r>
          </w:p>
        </w:tc>
        <w:tc>
          <w:tcPr>
            <w:tcW w:w="1134" w:type="dxa"/>
            <w:tcBorders>
              <w:bottom w:val="single" w:sz="4" w:space="0" w:color="auto"/>
            </w:tcBorders>
            <w:shd w:val="clear" w:color="auto" w:fill="auto"/>
          </w:tcPr>
          <w:p w:rsidR="00CB0367" w:rsidRPr="00C945CD" w:rsidRDefault="00180763" w:rsidP="00180763">
            <w:pPr>
              <w:pStyle w:val="ENoteTableText"/>
            </w:pPr>
            <w:r w:rsidRPr="00C945CD">
              <w:t>31 Oct 2008</w:t>
            </w:r>
          </w:p>
        </w:tc>
        <w:tc>
          <w:tcPr>
            <w:tcW w:w="1845" w:type="dxa"/>
            <w:tcBorders>
              <w:bottom w:val="single" w:sz="4" w:space="0" w:color="auto"/>
            </w:tcBorders>
            <w:shd w:val="clear" w:color="auto" w:fill="auto"/>
          </w:tcPr>
          <w:p w:rsidR="00CB0367" w:rsidRPr="00C945CD" w:rsidRDefault="00E64B6C" w:rsidP="00E64B6C">
            <w:pPr>
              <w:pStyle w:val="ENoteTableText"/>
            </w:pPr>
            <w:r w:rsidRPr="00C945CD">
              <w:t>Sch 1 (items</w:t>
            </w:r>
            <w:r w:rsidR="00C945CD">
              <w:t> </w:t>
            </w:r>
            <w:r w:rsidRPr="00C945CD">
              <w:t xml:space="preserve">4, 5): </w:t>
            </w:r>
            <w:r w:rsidR="00180763" w:rsidRPr="00C945CD">
              <w:t>1</w:t>
            </w:r>
            <w:r w:rsidRPr="00C945CD">
              <w:t> </w:t>
            </w:r>
            <w:r w:rsidR="00180763" w:rsidRPr="00C945CD">
              <w:t>Nov 2008</w:t>
            </w:r>
            <w:r w:rsidRPr="00C945CD">
              <w:t xml:space="preserve"> (s 2)</w:t>
            </w:r>
          </w:p>
        </w:tc>
        <w:tc>
          <w:tcPr>
            <w:tcW w:w="1274" w:type="dxa"/>
            <w:tcBorders>
              <w:bottom w:val="single" w:sz="4" w:space="0" w:color="auto"/>
            </w:tcBorders>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tcBorders>
              <w:bottom w:val="single" w:sz="4" w:space="0" w:color="auto"/>
            </w:tcBorders>
            <w:shd w:val="clear" w:color="auto" w:fill="auto"/>
          </w:tcPr>
          <w:p w:rsidR="00CB0367" w:rsidRPr="00C945CD" w:rsidRDefault="00180763" w:rsidP="00180763">
            <w:pPr>
              <w:pStyle w:val="ENoteTableText"/>
            </w:pPr>
            <w:r w:rsidRPr="00C945CD">
              <w:t>Offshore Petroleum Amendment (Greenhouse Gas Storage) Act 2008</w:t>
            </w:r>
          </w:p>
        </w:tc>
        <w:tc>
          <w:tcPr>
            <w:tcW w:w="992" w:type="dxa"/>
            <w:tcBorders>
              <w:bottom w:val="single" w:sz="4" w:space="0" w:color="auto"/>
            </w:tcBorders>
            <w:shd w:val="clear" w:color="auto" w:fill="auto"/>
          </w:tcPr>
          <w:p w:rsidR="00CB0367" w:rsidRPr="00C945CD" w:rsidRDefault="00180763" w:rsidP="00180763">
            <w:pPr>
              <w:pStyle w:val="ENoteTableText"/>
            </w:pPr>
            <w:r w:rsidRPr="00C945CD">
              <w:t>117, 2008</w:t>
            </w:r>
          </w:p>
        </w:tc>
        <w:tc>
          <w:tcPr>
            <w:tcW w:w="1134" w:type="dxa"/>
            <w:tcBorders>
              <w:bottom w:val="single" w:sz="4" w:space="0" w:color="auto"/>
            </w:tcBorders>
            <w:shd w:val="clear" w:color="auto" w:fill="auto"/>
          </w:tcPr>
          <w:p w:rsidR="00CB0367" w:rsidRPr="00C945CD" w:rsidRDefault="00180763" w:rsidP="00180763">
            <w:pPr>
              <w:pStyle w:val="ENoteTableText"/>
            </w:pPr>
            <w:r w:rsidRPr="00C945CD">
              <w:t>21 Nov 2008</w:t>
            </w:r>
          </w:p>
        </w:tc>
        <w:tc>
          <w:tcPr>
            <w:tcW w:w="1845" w:type="dxa"/>
            <w:tcBorders>
              <w:bottom w:val="single" w:sz="4" w:space="0" w:color="auto"/>
            </w:tcBorders>
            <w:shd w:val="clear" w:color="auto" w:fill="auto"/>
          </w:tcPr>
          <w:p w:rsidR="00CB0367" w:rsidRPr="00C945CD" w:rsidRDefault="00180763" w:rsidP="003E053E">
            <w:pPr>
              <w:pStyle w:val="ENoteTableText"/>
            </w:pPr>
            <w:r w:rsidRPr="00C945CD">
              <w:t>Sch</w:t>
            </w:r>
            <w:r w:rsidR="00B25563" w:rsidRPr="00C945CD">
              <w:t> </w:t>
            </w:r>
            <w:r w:rsidRPr="00C945CD">
              <w:t>3 (items</w:t>
            </w:r>
            <w:r w:rsidR="00C945CD">
              <w:t> </w:t>
            </w:r>
            <w:r w:rsidRPr="00C945CD">
              <w:t>57, 57A, 57B): 22</w:t>
            </w:r>
            <w:r w:rsidR="003E053E" w:rsidRPr="00C945CD">
              <w:t> </w:t>
            </w:r>
            <w:r w:rsidRPr="00C945CD">
              <w:t>Nov 2008</w:t>
            </w:r>
            <w:r w:rsidR="003E053E" w:rsidRPr="00C945CD">
              <w:t xml:space="preserve"> (s 2(1) item</w:t>
            </w:r>
            <w:r w:rsidR="00C945CD">
              <w:t> </w:t>
            </w:r>
            <w:r w:rsidR="003E053E" w:rsidRPr="00C945CD">
              <w:t>4)</w:t>
            </w:r>
          </w:p>
        </w:tc>
        <w:tc>
          <w:tcPr>
            <w:tcW w:w="1274" w:type="dxa"/>
            <w:tcBorders>
              <w:bottom w:val="single" w:sz="4" w:space="0" w:color="auto"/>
            </w:tcBorders>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tcBorders>
              <w:top w:val="single" w:sz="4" w:space="0" w:color="auto"/>
            </w:tcBorders>
            <w:shd w:val="clear" w:color="auto" w:fill="auto"/>
          </w:tcPr>
          <w:p w:rsidR="00CB0367" w:rsidRPr="00C945CD" w:rsidRDefault="00180763" w:rsidP="00180763">
            <w:pPr>
              <w:pStyle w:val="ENoteTableText"/>
            </w:pPr>
            <w:r w:rsidRPr="00C945CD">
              <w:t>Statute Law Revision Act 2010</w:t>
            </w:r>
          </w:p>
        </w:tc>
        <w:tc>
          <w:tcPr>
            <w:tcW w:w="992" w:type="dxa"/>
            <w:tcBorders>
              <w:top w:val="single" w:sz="4" w:space="0" w:color="auto"/>
            </w:tcBorders>
            <w:shd w:val="clear" w:color="auto" w:fill="auto"/>
          </w:tcPr>
          <w:p w:rsidR="00CB0367" w:rsidRPr="00C945CD" w:rsidRDefault="00180763" w:rsidP="00180763">
            <w:pPr>
              <w:pStyle w:val="ENoteTableText"/>
            </w:pPr>
            <w:r w:rsidRPr="00C945CD">
              <w:t>8, 2010</w:t>
            </w:r>
          </w:p>
        </w:tc>
        <w:tc>
          <w:tcPr>
            <w:tcW w:w="1134" w:type="dxa"/>
            <w:tcBorders>
              <w:top w:val="single" w:sz="4" w:space="0" w:color="auto"/>
            </w:tcBorders>
            <w:shd w:val="clear" w:color="auto" w:fill="auto"/>
          </w:tcPr>
          <w:p w:rsidR="00CB0367" w:rsidRPr="00C945CD" w:rsidRDefault="00180763" w:rsidP="00180763">
            <w:pPr>
              <w:pStyle w:val="ENoteTableText"/>
            </w:pPr>
            <w:r w:rsidRPr="00C945CD">
              <w:t>1 Mar 2010</w:t>
            </w:r>
          </w:p>
        </w:tc>
        <w:tc>
          <w:tcPr>
            <w:tcW w:w="1845" w:type="dxa"/>
            <w:tcBorders>
              <w:top w:val="single" w:sz="4" w:space="0" w:color="auto"/>
            </w:tcBorders>
            <w:shd w:val="clear" w:color="auto" w:fill="auto"/>
          </w:tcPr>
          <w:p w:rsidR="00CB0367" w:rsidRPr="00C945CD" w:rsidRDefault="00180763" w:rsidP="009E346F">
            <w:pPr>
              <w:pStyle w:val="ENoteTableText"/>
            </w:pPr>
            <w:r w:rsidRPr="00C945CD">
              <w:t>Sch</w:t>
            </w:r>
            <w:r w:rsidR="00452C00" w:rsidRPr="00C945CD">
              <w:t> </w:t>
            </w:r>
            <w:r w:rsidRPr="00C945CD">
              <w:t>1 (items</w:t>
            </w:r>
            <w:r w:rsidR="00C945CD">
              <w:t> </w:t>
            </w:r>
            <w:r w:rsidRPr="00C945CD">
              <w:t>41–44) and Sch</w:t>
            </w:r>
            <w:r w:rsidR="00452C00" w:rsidRPr="00C945CD">
              <w:t> </w:t>
            </w:r>
            <w:r w:rsidRPr="00C945CD">
              <w:t>5 (items</w:t>
            </w:r>
            <w:r w:rsidR="00C945CD">
              <w:t> </w:t>
            </w:r>
            <w:r w:rsidRPr="00C945CD">
              <w:t xml:space="preserve">85–110): </w:t>
            </w:r>
            <w:r w:rsidR="00E00314" w:rsidRPr="00C945CD">
              <w:t>1</w:t>
            </w:r>
            <w:r w:rsidR="009E346F" w:rsidRPr="00C945CD">
              <w:t> </w:t>
            </w:r>
            <w:r w:rsidR="00E00314" w:rsidRPr="00C945CD">
              <w:t>Mar 2010 (s 2(1) items</w:t>
            </w:r>
            <w:r w:rsidR="00C945CD">
              <w:t> </w:t>
            </w:r>
            <w:r w:rsidR="00F262FB" w:rsidRPr="00C945CD">
              <w:t>4, 37)</w:t>
            </w:r>
            <w:r w:rsidRPr="00C945CD">
              <w:br/>
              <w:t>Sch</w:t>
            </w:r>
            <w:r w:rsidR="00452C00" w:rsidRPr="00C945CD">
              <w:t> </w:t>
            </w:r>
            <w:r w:rsidRPr="00C945CD">
              <w:t>5 (item</w:t>
            </w:r>
            <w:r w:rsidR="00C945CD">
              <w:t> </w:t>
            </w:r>
            <w:r w:rsidRPr="00C945CD">
              <w:t xml:space="preserve">137(a)): </w:t>
            </w:r>
            <w:r w:rsidR="00E00314" w:rsidRPr="00C945CD">
              <w:t>1</w:t>
            </w:r>
            <w:r w:rsidR="009E346F" w:rsidRPr="00C945CD">
              <w:t> </w:t>
            </w:r>
            <w:r w:rsidR="00E00314" w:rsidRPr="00C945CD">
              <w:t>Mar 2010 (s 2(1) item</w:t>
            </w:r>
            <w:r w:rsidR="00C945CD">
              <w:t> </w:t>
            </w:r>
            <w:r w:rsidR="00E00314" w:rsidRPr="00C945CD">
              <w:t>38)</w:t>
            </w:r>
          </w:p>
        </w:tc>
        <w:tc>
          <w:tcPr>
            <w:tcW w:w="1274" w:type="dxa"/>
            <w:tcBorders>
              <w:top w:val="single" w:sz="4" w:space="0" w:color="auto"/>
            </w:tcBorders>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shd w:val="clear" w:color="auto" w:fill="auto"/>
          </w:tcPr>
          <w:p w:rsidR="00CB0367" w:rsidRPr="00C945CD" w:rsidRDefault="00180763" w:rsidP="00180763">
            <w:pPr>
              <w:pStyle w:val="ENoteTableText"/>
            </w:pPr>
            <w:r w:rsidRPr="00C945CD">
              <w:t>Broadcasting Legislation Amendment (Digital Television) Act 2010</w:t>
            </w:r>
          </w:p>
        </w:tc>
        <w:tc>
          <w:tcPr>
            <w:tcW w:w="992" w:type="dxa"/>
            <w:shd w:val="clear" w:color="auto" w:fill="auto"/>
          </w:tcPr>
          <w:p w:rsidR="00CB0367" w:rsidRPr="00C945CD" w:rsidRDefault="00180763" w:rsidP="00180763">
            <w:pPr>
              <w:pStyle w:val="ENoteTableText"/>
            </w:pPr>
            <w:r w:rsidRPr="00C945CD">
              <w:t>94, 2010</w:t>
            </w:r>
          </w:p>
        </w:tc>
        <w:tc>
          <w:tcPr>
            <w:tcW w:w="1134" w:type="dxa"/>
            <w:shd w:val="clear" w:color="auto" w:fill="auto"/>
          </w:tcPr>
          <w:p w:rsidR="00CB0367" w:rsidRPr="00C945CD" w:rsidRDefault="00180763" w:rsidP="00180763">
            <w:pPr>
              <w:pStyle w:val="ENoteTableText"/>
            </w:pPr>
            <w:r w:rsidRPr="00C945CD">
              <w:t>29</w:t>
            </w:r>
            <w:r w:rsidR="00C945CD">
              <w:t> </w:t>
            </w:r>
            <w:r w:rsidRPr="00C945CD">
              <w:t>June 2010</w:t>
            </w:r>
          </w:p>
        </w:tc>
        <w:tc>
          <w:tcPr>
            <w:tcW w:w="1845" w:type="dxa"/>
            <w:shd w:val="clear" w:color="auto" w:fill="auto"/>
          </w:tcPr>
          <w:p w:rsidR="00CB0367" w:rsidRPr="00C945CD" w:rsidRDefault="00180763" w:rsidP="00755EDA">
            <w:pPr>
              <w:pStyle w:val="ENoteTableText"/>
            </w:pPr>
            <w:r w:rsidRPr="00C945CD">
              <w:t>Sch</w:t>
            </w:r>
            <w:r w:rsidR="00B25563" w:rsidRPr="00C945CD">
              <w:t> </w:t>
            </w:r>
            <w:r w:rsidRPr="00C945CD">
              <w:t>1 (items</w:t>
            </w:r>
            <w:r w:rsidR="00C945CD">
              <w:t> </w:t>
            </w:r>
            <w:r w:rsidRPr="00C945CD">
              <w:t>144A–144E, 145): 30</w:t>
            </w:r>
            <w:r w:rsidR="00C945CD">
              <w:t> </w:t>
            </w:r>
            <w:r w:rsidRPr="00C945CD">
              <w:t>June 2010</w:t>
            </w:r>
            <w:r w:rsidR="00755EDA" w:rsidRPr="00C945CD">
              <w:t xml:space="preserve"> (s 2(1) item</w:t>
            </w:r>
            <w:r w:rsidR="00C945CD">
              <w:t> </w:t>
            </w:r>
            <w:r w:rsidR="00755EDA" w:rsidRPr="00C945CD">
              <w:t>2)</w:t>
            </w:r>
          </w:p>
        </w:tc>
        <w:tc>
          <w:tcPr>
            <w:tcW w:w="1274" w:type="dxa"/>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shd w:val="clear" w:color="auto" w:fill="auto"/>
          </w:tcPr>
          <w:p w:rsidR="00CB0367" w:rsidRPr="00C945CD" w:rsidRDefault="00180763" w:rsidP="00180763">
            <w:pPr>
              <w:pStyle w:val="ENoteTableText"/>
            </w:pPr>
            <w:r w:rsidRPr="00C945CD">
              <w:t>Trade Practices Amendment (Australian Consumer Law) Act (No.</w:t>
            </w:r>
            <w:r w:rsidR="00C945CD">
              <w:t> </w:t>
            </w:r>
            <w:r w:rsidRPr="00C945CD">
              <w:t>2) 2010</w:t>
            </w:r>
          </w:p>
        </w:tc>
        <w:tc>
          <w:tcPr>
            <w:tcW w:w="992" w:type="dxa"/>
            <w:shd w:val="clear" w:color="auto" w:fill="auto"/>
          </w:tcPr>
          <w:p w:rsidR="00CB0367" w:rsidRPr="00C945CD" w:rsidRDefault="00180763" w:rsidP="00180763">
            <w:pPr>
              <w:pStyle w:val="ENoteTableText"/>
            </w:pPr>
            <w:r w:rsidRPr="00C945CD">
              <w:t>103, 2010</w:t>
            </w:r>
          </w:p>
        </w:tc>
        <w:tc>
          <w:tcPr>
            <w:tcW w:w="1134" w:type="dxa"/>
            <w:shd w:val="clear" w:color="auto" w:fill="auto"/>
          </w:tcPr>
          <w:p w:rsidR="00CB0367" w:rsidRPr="00C945CD" w:rsidRDefault="00180763" w:rsidP="00180763">
            <w:pPr>
              <w:pStyle w:val="ENoteTableText"/>
            </w:pPr>
            <w:r w:rsidRPr="00C945CD">
              <w:t>13</w:t>
            </w:r>
            <w:r w:rsidR="00C945CD">
              <w:t> </w:t>
            </w:r>
            <w:r w:rsidRPr="00C945CD">
              <w:t>July 2010</w:t>
            </w:r>
          </w:p>
        </w:tc>
        <w:tc>
          <w:tcPr>
            <w:tcW w:w="1845" w:type="dxa"/>
            <w:shd w:val="clear" w:color="auto" w:fill="auto"/>
          </w:tcPr>
          <w:p w:rsidR="00CB0367" w:rsidRPr="00C945CD" w:rsidRDefault="00180763" w:rsidP="0069362B">
            <w:pPr>
              <w:pStyle w:val="ENoteTableText"/>
            </w:pPr>
            <w:r w:rsidRPr="00C945CD">
              <w:t>Sch</w:t>
            </w:r>
            <w:r w:rsidR="00B25563" w:rsidRPr="00C945CD">
              <w:t> </w:t>
            </w:r>
            <w:r w:rsidRPr="00C945CD">
              <w:t>6 (items</w:t>
            </w:r>
            <w:r w:rsidR="00C945CD">
              <w:t> </w:t>
            </w:r>
            <w:r w:rsidRPr="00C945CD">
              <w:t>1, 90–95, 189): 1 Jan 2011</w:t>
            </w:r>
            <w:r w:rsidR="0069362B" w:rsidRPr="00C945CD">
              <w:t xml:space="preserve"> (s 2(1) items</w:t>
            </w:r>
            <w:r w:rsidR="00C945CD">
              <w:t> </w:t>
            </w:r>
            <w:r w:rsidR="0069362B" w:rsidRPr="00C945CD">
              <w:t>3, 5, 7)</w:t>
            </w:r>
          </w:p>
        </w:tc>
        <w:tc>
          <w:tcPr>
            <w:tcW w:w="1274" w:type="dxa"/>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shd w:val="clear" w:color="auto" w:fill="auto"/>
          </w:tcPr>
          <w:p w:rsidR="00CB0367" w:rsidRPr="00C945CD" w:rsidRDefault="00180763" w:rsidP="00180763">
            <w:pPr>
              <w:pStyle w:val="ENoteTableText"/>
            </w:pPr>
            <w:r w:rsidRPr="00C945CD">
              <w:t>Telecommunications Legislation Amendment (Competition and Consumer Safeguards) Act 2010</w:t>
            </w:r>
          </w:p>
        </w:tc>
        <w:tc>
          <w:tcPr>
            <w:tcW w:w="992" w:type="dxa"/>
            <w:shd w:val="clear" w:color="auto" w:fill="auto"/>
          </w:tcPr>
          <w:p w:rsidR="00CB0367" w:rsidRPr="00C945CD" w:rsidRDefault="00180763" w:rsidP="00180763">
            <w:pPr>
              <w:pStyle w:val="ENoteTableText"/>
            </w:pPr>
            <w:r w:rsidRPr="00C945CD">
              <w:t>140, 2010</w:t>
            </w:r>
          </w:p>
        </w:tc>
        <w:tc>
          <w:tcPr>
            <w:tcW w:w="1134" w:type="dxa"/>
            <w:shd w:val="clear" w:color="auto" w:fill="auto"/>
          </w:tcPr>
          <w:p w:rsidR="00CB0367" w:rsidRPr="00C945CD" w:rsidRDefault="00180763" w:rsidP="00180763">
            <w:pPr>
              <w:pStyle w:val="ENoteTableText"/>
            </w:pPr>
            <w:r w:rsidRPr="00C945CD">
              <w:t>15 Dec 2010</w:t>
            </w:r>
          </w:p>
        </w:tc>
        <w:tc>
          <w:tcPr>
            <w:tcW w:w="1845" w:type="dxa"/>
            <w:shd w:val="clear" w:color="auto" w:fill="auto"/>
          </w:tcPr>
          <w:p w:rsidR="00CB0367" w:rsidRPr="00C945CD" w:rsidRDefault="00180763" w:rsidP="006D1929">
            <w:pPr>
              <w:pStyle w:val="ENoteTableText"/>
            </w:pPr>
            <w:r w:rsidRPr="00C945CD">
              <w:t>Sch</w:t>
            </w:r>
            <w:r w:rsidR="00452C00" w:rsidRPr="00C945CD">
              <w:t> </w:t>
            </w:r>
            <w:r w:rsidRPr="00C945CD">
              <w:t>1 (items</w:t>
            </w:r>
            <w:r w:rsidR="00C945CD">
              <w:t> </w:t>
            </w:r>
            <w:r w:rsidRPr="00C945CD">
              <w:t xml:space="preserve">1–5): </w:t>
            </w:r>
            <w:r w:rsidR="007D49E6" w:rsidRPr="00C945CD">
              <w:t>1</w:t>
            </w:r>
            <w:r w:rsidR="006D1929" w:rsidRPr="00C945CD">
              <w:t> </w:t>
            </w:r>
            <w:r w:rsidR="007D49E6" w:rsidRPr="00C945CD">
              <w:t>Jan 2011 (s 2(1) item</w:t>
            </w:r>
            <w:r w:rsidR="00C945CD">
              <w:t> </w:t>
            </w:r>
            <w:r w:rsidR="007D49E6" w:rsidRPr="00C945CD">
              <w:t>2)</w:t>
            </w:r>
          </w:p>
        </w:tc>
        <w:tc>
          <w:tcPr>
            <w:tcW w:w="1274" w:type="dxa"/>
            <w:shd w:val="clear" w:color="auto" w:fill="auto"/>
          </w:tcPr>
          <w:p w:rsidR="00CB0367" w:rsidRPr="00C945CD" w:rsidRDefault="00180763" w:rsidP="00180763">
            <w:pPr>
              <w:pStyle w:val="ENoteTableText"/>
            </w:pPr>
            <w:r w:rsidRPr="00C945CD">
              <w:t>—</w:t>
            </w:r>
          </w:p>
        </w:tc>
      </w:tr>
      <w:tr w:rsidR="00CB0367" w:rsidRPr="00C945CD" w:rsidTr="001D2F9D">
        <w:trPr>
          <w:cantSplit/>
        </w:trPr>
        <w:tc>
          <w:tcPr>
            <w:tcW w:w="1838" w:type="dxa"/>
            <w:shd w:val="clear" w:color="auto" w:fill="auto"/>
          </w:tcPr>
          <w:p w:rsidR="00CB0367" w:rsidRPr="00C945CD" w:rsidRDefault="00082F7E" w:rsidP="00180763">
            <w:pPr>
              <w:pStyle w:val="ENoteTableText"/>
            </w:pPr>
            <w:r w:rsidRPr="00C945CD">
              <w:t>Radiocommunications Amendment Act 2010</w:t>
            </w:r>
          </w:p>
        </w:tc>
        <w:tc>
          <w:tcPr>
            <w:tcW w:w="992" w:type="dxa"/>
            <w:shd w:val="clear" w:color="auto" w:fill="auto"/>
          </w:tcPr>
          <w:p w:rsidR="00CB0367" w:rsidRPr="00C945CD" w:rsidRDefault="00082F7E" w:rsidP="00180763">
            <w:pPr>
              <w:pStyle w:val="ENoteTableText"/>
            </w:pPr>
            <w:r w:rsidRPr="00C945CD">
              <w:t>146, 2010</w:t>
            </w:r>
          </w:p>
        </w:tc>
        <w:tc>
          <w:tcPr>
            <w:tcW w:w="1134" w:type="dxa"/>
            <w:shd w:val="clear" w:color="auto" w:fill="auto"/>
          </w:tcPr>
          <w:p w:rsidR="00CB0367" w:rsidRPr="00C945CD" w:rsidRDefault="00082F7E" w:rsidP="00180763">
            <w:pPr>
              <w:pStyle w:val="ENoteTableText"/>
            </w:pPr>
            <w:r w:rsidRPr="00C945CD">
              <w:t>16 Dec 2010</w:t>
            </w:r>
          </w:p>
        </w:tc>
        <w:tc>
          <w:tcPr>
            <w:tcW w:w="1845" w:type="dxa"/>
            <w:shd w:val="clear" w:color="auto" w:fill="auto"/>
          </w:tcPr>
          <w:p w:rsidR="00CB0367" w:rsidRPr="00C945CD" w:rsidRDefault="00082F7E" w:rsidP="00180763">
            <w:pPr>
              <w:pStyle w:val="ENoteTableText"/>
            </w:pPr>
            <w:r w:rsidRPr="00C945CD">
              <w:t>17 Dec 2010</w:t>
            </w:r>
            <w:r w:rsidR="006D7C06" w:rsidRPr="00C945CD">
              <w:t xml:space="preserve"> (s 2)</w:t>
            </w:r>
          </w:p>
        </w:tc>
        <w:tc>
          <w:tcPr>
            <w:tcW w:w="1274" w:type="dxa"/>
            <w:shd w:val="clear" w:color="auto" w:fill="auto"/>
          </w:tcPr>
          <w:p w:rsidR="00CB0367" w:rsidRPr="00C945CD" w:rsidRDefault="00082F7E" w:rsidP="006D7C06">
            <w:pPr>
              <w:pStyle w:val="ENoteTableText"/>
            </w:pPr>
            <w:r w:rsidRPr="00C945CD">
              <w:t>Sch 1 (item</w:t>
            </w:r>
            <w:r w:rsidR="00C945CD">
              <w:t> </w:t>
            </w:r>
            <w:r w:rsidRPr="00C945CD">
              <w:t>11)</w:t>
            </w:r>
          </w:p>
        </w:tc>
      </w:tr>
      <w:tr w:rsidR="00CB0367" w:rsidRPr="00C945CD" w:rsidTr="001D2F9D">
        <w:trPr>
          <w:cantSplit/>
        </w:trPr>
        <w:tc>
          <w:tcPr>
            <w:tcW w:w="1838" w:type="dxa"/>
            <w:shd w:val="clear" w:color="auto" w:fill="auto"/>
          </w:tcPr>
          <w:p w:rsidR="00CB0367" w:rsidRPr="00C945CD" w:rsidRDefault="00486FAA" w:rsidP="00180763">
            <w:pPr>
              <w:pStyle w:val="ENoteTableText"/>
            </w:pPr>
            <w:r w:rsidRPr="00C945CD">
              <w:t>Statute Law Revision Act 2011</w:t>
            </w:r>
          </w:p>
        </w:tc>
        <w:tc>
          <w:tcPr>
            <w:tcW w:w="992" w:type="dxa"/>
            <w:shd w:val="clear" w:color="auto" w:fill="auto"/>
          </w:tcPr>
          <w:p w:rsidR="00CB0367" w:rsidRPr="00C945CD" w:rsidRDefault="00486FAA" w:rsidP="00180763">
            <w:pPr>
              <w:pStyle w:val="ENoteTableText"/>
            </w:pPr>
            <w:r w:rsidRPr="00C945CD">
              <w:t>5, 2011</w:t>
            </w:r>
          </w:p>
        </w:tc>
        <w:tc>
          <w:tcPr>
            <w:tcW w:w="1134" w:type="dxa"/>
            <w:shd w:val="clear" w:color="auto" w:fill="auto"/>
          </w:tcPr>
          <w:p w:rsidR="00CB0367" w:rsidRPr="00C945CD" w:rsidRDefault="00486FAA" w:rsidP="00180763">
            <w:pPr>
              <w:pStyle w:val="ENoteTableText"/>
            </w:pPr>
            <w:r w:rsidRPr="00C945CD">
              <w:t>22 Mar 2011</w:t>
            </w:r>
          </w:p>
        </w:tc>
        <w:tc>
          <w:tcPr>
            <w:tcW w:w="1845" w:type="dxa"/>
            <w:shd w:val="clear" w:color="auto" w:fill="auto"/>
          </w:tcPr>
          <w:p w:rsidR="00CB0367" w:rsidRPr="00C945CD" w:rsidRDefault="00486FAA" w:rsidP="00523262">
            <w:pPr>
              <w:pStyle w:val="ENoteTableText"/>
            </w:pPr>
            <w:r w:rsidRPr="00C945CD">
              <w:t>Sch</w:t>
            </w:r>
            <w:r w:rsidR="00B25563" w:rsidRPr="00C945CD">
              <w:t> </w:t>
            </w:r>
            <w:r w:rsidRPr="00C945CD">
              <w:t>6 (items</w:t>
            </w:r>
            <w:r w:rsidR="00C945CD">
              <w:t> </w:t>
            </w:r>
            <w:r w:rsidRPr="00C945CD">
              <w:t>90–93): 19 Apr 2011</w:t>
            </w:r>
            <w:r w:rsidR="00523262" w:rsidRPr="00C945CD">
              <w:t xml:space="preserve"> (s 2(1) item</w:t>
            </w:r>
            <w:r w:rsidR="00C945CD">
              <w:t> </w:t>
            </w:r>
            <w:r w:rsidR="00523262" w:rsidRPr="00C945CD">
              <w:t>17)</w:t>
            </w:r>
          </w:p>
        </w:tc>
        <w:tc>
          <w:tcPr>
            <w:tcW w:w="1274" w:type="dxa"/>
            <w:shd w:val="clear" w:color="auto" w:fill="auto"/>
          </w:tcPr>
          <w:p w:rsidR="00CB0367" w:rsidRPr="00C945CD" w:rsidRDefault="00486FAA" w:rsidP="00180763">
            <w:pPr>
              <w:pStyle w:val="ENoteTableText"/>
            </w:pPr>
            <w:r w:rsidRPr="00C945CD">
              <w:t>—</w:t>
            </w:r>
          </w:p>
        </w:tc>
      </w:tr>
      <w:tr w:rsidR="00CB0367" w:rsidRPr="00C945CD" w:rsidTr="001D2F9D">
        <w:trPr>
          <w:cantSplit/>
        </w:trPr>
        <w:tc>
          <w:tcPr>
            <w:tcW w:w="1838" w:type="dxa"/>
            <w:shd w:val="clear" w:color="auto" w:fill="auto"/>
          </w:tcPr>
          <w:p w:rsidR="00CB0367" w:rsidRPr="00C945CD" w:rsidRDefault="00CB0367" w:rsidP="00180763">
            <w:pPr>
              <w:pStyle w:val="ENoteTableText"/>
            </w:pPr>
            <w:r w:rsidRPr="00C945CD">
              <w:t>Broadcasting Legislation Amendment (Digital Dividend and Other Measures) Act 2011</w:t>
            </w:r>
          </w:p>
        </w:tc>
        <w:tc>
          <w:tcPr>
            <w:tcW w:w="992" w:type="dxa"/>
            <w:shd w:val="clear" w:color="auto" w:fill="auto"/>
          </w:tcPr>
          <w:p w:rsidR="00CB0367" w:rsidRPr="00C945CD" w:rsidRDefault="00CB0367" w:rsidP="00180763">
            <w:pPr>
              <w:pStyle w:val="ENoteTableText"/>
            </w:pPr>
            <w:r w:rsidRPr="00C945CD">
              <w:t>36, 2011</w:t>
            </w:r>
          </w:p>
        </w:tc>
        <w:tc>
          <w:tcPr>
            <w:tcW w:w="1134" w:type="dxa"/>
            <w:shd w:val="clear" w:color="auto" w:fill="auto"/>
          </w:tcPr>
          <w:p w:rsidR="00CB0367" w:rsidRPr="00C945CD" w:rsidRDefault="00CB0367" w:rsidP="00180763">
            <w:pPr>
              <w:pStyle w:val="ENoteTableText"/>
            </w:pPr>
            <w:r w:rsidRPr="00C945CD">
              <w:t>26</w:t>
            </w:r>
            <w:r w:rsidR="00C945CD">
              <w:t> </w:t>
            </w:r>
            <w:r w:rsidRPr="00C945CD">
              <w:t>May 2011</w:t>
            </w:r>
          </w:p>
        </w:tc>
        <w:tc>
          <w:tcPr>
            <w:tcW w:w="1845" w:type="dxa"/>
            <w:shd w:val="clear" w:color="auto" w:fill="auto"/>
          </w:tcPr>
          <w:p w:rsidR="00CB0367" w:rsidRPr="00C945CD" w:rsidRDefault="00CB0367" w:rsidP="00262E65">
            <w:pPr>
              <w:pStyle w:val="ENoteTableText"/>
            </w:pPr>
            <w:r w:rsidRPr="00C945CD">
              <w:t>Sch</w:t>
            </w:r>
            <w:r w:rsidR="00B25563" w:rsidRPr="00C945CD">
              <w:t> </w:t>
            </w:r>
            <w:r w:rsidRPr="00C945CD">
              <w:t>1 (items</w:t>
            </w:r>
            <w:r w:rsidR="00C945CD">
              <w:t> </w:t>
            </w:r>
            <w:r w:rsidRPr="00C945CD">
              <w:t>29–53) and Sch</w:t>
            </w:r>
            <w:r w:rsidR="00B25563" w:rsidRPr="00C945CD">
              <w:t> </w:t>
            </w:r>
            <w:r w:rsidRPr="00C945CD">
              <w:t>2 (items</w:t>
            </w:r>
            <w:r w:rsidR="00C945CD">
              <w:t> </w:t>
            </w:r>
            <w:r w:rsidRPr="00C945CD">
              <w:t>62, 63): 27</w:t>
            </w:r>
            <w:r w:rsidR="00C945CD">
              <w:t> </w:t>
            </w:r>
            <w:r w:rsidRPr="00C945CD">
              <w:t>May 2011</w:t>
            </w:r>
            <w:r w:rsidR="00541F08" w:rsidRPr="00C945CD">
              <w:t xml:space="preserve"> (s 2(1) item</w:t>
            </w:r>
            <w:r w:rsidR="00C945CD">
              <w:t> </w:t>
            </w:r>
            <w:r w:rsidR="00541F08" w:rsidRPr="00C945CD">
              <w:t>2)</w:t>
            </w:r>
          </w:p>
        </w:tc>
        <w:tc>
          <w:tcPr>
            <w:tcW w:w="1274" w:type="dxa"/>
            <w:shd w:val="clear" w:color="auto" w:fill="auto"/>
          </w:tcPr>
          <w:p w:rsidR="00CB0367" w:rsidRPr="00C945CD" w:rsidRDefault="00486FAA" w:rsidP="00180763">
            <w:pPr>
              <w:pStyle w:val="ENoteTableText"/>
            </w:pPr>
            <w:r w:rsidRPr="00C945CD">
              <w:t>—</w:t>
            </w:r>
          </w:p>
        </w:tc>
      </w:tr>
      <w:tr w:rsidR="00CB0367" w:rsidRPr="00C945CD" w:rsidTr="001D2F9D">
        <w:trPr>
          <w:cantSplit/>
        </w:trPr>
        <w:tc>
          <w:tcPr>
            <w:tcW w:w="1838" w:type="dxa"/>
            <w:tcBorders>
              <w:bottom w:val="single" w:sz="4" w:space="0" w:color="auto"/>
            </w:tcBorders>
            <w:shd w:val="clear" w:color="auto" w:fill="auto"/>
          </w:tcPr>
          <w:p w:rsidR="00CB0367" w:rsidRPr="00C945CD" w:rsidRDefault="00CB0367" w:rsidP="00180763">
            <w:pPr>
              <w:pStyle w:val="ENoteTableText"/>
            </w:pPr>
            <w:r w:rsidRPr="00C945CD">
              <w:t>Acts Interpretation Amendment Act 2011</w:t>
            </w:r>
          </w:p>
        </w:tc>
        <w:tc>
          <w:tcPr>
            <w:tcW w:w="992" w:type="dxa"/>
            <w:tcBorders>
              <w:bottom w:val="single" w:sz="4" w:space="0" w:color="auto"/>
            </w:tcBorders>
            <w:shd w:val="clear" w:color="auto" w:fill="auto"/>
          </w:tcPr>
          <w:p w:rsidR="00CB0367" w:rsidRPr="00C945CD" w:rsidRDefault="00CB0367" w:rsidP="00180763">
            <w:pPr>
              <w:pStyle w:val="ENoteTableText"/>
            </w:pPr>
            <w:r w:rsidRPr="00C945CD">
              <w:t>46, 2011</w:t>
            </w:r>
          </w:p>
        </w:tc>
        <w:tc>
          <w:tcPr>
            <w:tcW w:w="1134" w:type="dxa"/>
            <w:tcBorders>
              <w:bottom w:val="single" w:sz="4" w:space="0" w:color="auto"/>
            </w:tcBorders>
            <w:shd w:val="clear" w:color="auto" w:fill="auto"/>
          </w:tcPr>
          <w:p w:rsidR="00CB0367" w:rsidRPr="00C945CD" w:rsidRDefault="00CB0367" w:rsidP="00180763">
            <w:pPr>
              <w:pStyle w:val="ENoteTableText"/>
            </w:pPr>
            <w:r w:rsidRPr="00C945CD">
              <w:t>27</w:t>
            </w:r>
            <w:r w:rsidR="00C945CD">
              <w:t> </w:t>
            </w:r>
            <w:r w:rsidRPr="00C945CD">
              <w:t>June 2011</w:t>
            </w:r>
          </w:p>
        </w:tc>
        <w:tc>
          <w:tcPr>
            <w:tcW w:w="1845" w:type="dxa"/>
            <w:tcBorders>
              <w:bottom w:val="single" w:sz="4" w:space="0" w:color="auto"/>
            </w:tcBorders>
            <w:shd w:val="clear" w:color="auto" w:fill="auto"/>
          </w:tcPr>
          <w:p w:rsidR="00CB0367" w:rsidRPr="00C945CD" w:rsidRDefault="00CB0367" w:rsidP="00206FD9">
            <w:pPr>
              <w:pStyle w:val="ENoteTableText"/>
            </w:pPr>
            <w:r w:rsidRPr="00C945CD">
              <w:t>Sch</w:t>
            </w:r>
            <w:r w:rsidR="00B25563" w:rsidRPr="00C945CD">
              <w:t> </w:t>
            </w:r>
            <w:r w:rsidRPr="00C945CD">
              <w:t>2 (items</w:t>
            </w:r>
            <w:r w:rsidR="00C945CD">
              <w:t> </w:t>
            </w:r>
            <w:r w:rsidRPr="00C945CD">
              <w:t>970–972) and Sch</w:t>
            </w:r>
            <w:r w:rsidR="00B25563" w:rsidRPr="00C945CD">
              <w:t> </w:t>
            </w:r>
            <w:r w:rsidRPr="00C945CD">
              <w:t>3 (items</w:t>
            </w:r>
            <w:r w:rsidR="00C945CD">
              <w:t> </w:t>
            </w:r>
            <w:r w:rsidRPr="00C945CD">
              <w:t>10, 11): 27 Dec 2011</w:t>
            </w:r>
            <w:r w:rsidR="00206FD9" w:rsidRPr="00C945CD">
              <w:t xml:space="preserve"> (s 2(1) item</w:t>
            </w:r>
            <w:r w:rsidR="00C945CD">
              <w:t> </w:t>
            </w:r>
            <w:r w:rsidR="00206FD9" w:rsidRPr="00C945CD">
              <w:t>7, 12)</w:t>
            </w:r>
          </w:p>
        </w:tc>
        <w:tc>
          <w:tcPr>
            <w:tcW w:w="1274" w:type="dxa"/>
            <w:tcBorders>
              <w:bottom w:val="single" w:sz="4" w:space="0" w:color="auto"/>
            </w:tcBorders>
            <w:shd w:val="clear" w:color="auto" w:fill="auto"/>
          </w:tcPr>
          <w:p w:rsidR="00CB0367" w:rsidRPr="00C945CD" w:rsidRDefault="00CB0367" w:rsidP="00184444">
            <w:pPr>
              <w:pStyle w:val="ENoteTableText"/>
            </w:pPr>
            <w:r w:rsidRPr="00C945CD">
              <w:t>Sch 3 (items</w:t>
            </w:r>
            <w:r w:rsidR="00C945CD">
              <w:t> </w:t>
            </w:r>
            <w:r w:rsidRPr="00C945CD">
              <w:t>10, 11)</w:t>
            </w:r>
          </w:p>
        </w:tc>
      </w:tr>
      <w:tr w:rsidR="00CB0367" w:rsidRPr="00C945CD" w:rsidTr="001D2F9D">
        <w:trPr>
          <w:cantSplit/>
        </w:trPr>
        <w:tc>
          <w:tcPr>
            <w:tcW w:w="1838" w:type="dxa"/>
            <w:tcBorders>
              <w:bottom w:val="single" w:sz="4" w:space="0" w:color="auto"/>
            </w:tcBorders>
            <w:shd w:val="clear" w:color="auto" w:fill="auto"/>
          </w:tcPr>
          <w:p w:rsidR="00CB0367" w:rsidRPr="00C945CD" w:rsidRDefault="00CB0367" w:rsidP="00180763">
            <w:pPr>
              <w:pStyle w:val="ENoteTableText"/>
            </w:pPr>
            <w:r w:rsidRPr="00C945CD">
              <w:t>Navigation (Consequential Amendments) Act 2012</w:t>
            </w:r>
          </w:p>
        </w:tc>
        <w:tc>
          <w:tcPr>
            <w:tcW w:w="992" w:type="dxa"/>
            <w:tcBorders>
              <w:bottom w:val="single" w:sz="4" w:space="0" w:color="auto"/>
            </w:tcBorders>
            <w:shd w:val="clear" w:color="auto" w:fill="auto"/>
          </w:tcPr>
          <w:p w:rsidR="00CB0367" w:rsidRPr="00C945CD" w:rsidRDefault="00CB0367" w:rsidP="00180763">
            <w:pPr>
              <w:pStyle w:val="ENoteTableText"/>
            </w:pPr>
            <w:r w:rsidRPr="00C945CD">
              <w:t>129, 2012</w:t>
            </w:r>
          </w:p>
        </w:tc>
        <w:tc>
          <w:tcPr>
            <w:tcW w:w="1134" w:type="dxa"/>
            <w:tcBorders>
              <w:bottom w:val="single" w:sz="4" w:space="0" w:color="auto"/>
            </w:tcBorders>
            <w:shd w:val="clear" w:color="auto" w:fill="auto"/>
          </w:tcPr>
          <w:p w:rsidR="00CB0367" w:rsidRPr="00C945CD" w:rsidRDefault="00CB0367" w:rsidP="00180763">
            <w:pPr>
              <w:pStyle w:val="ENoteTableText"/>
            </w:pPr>
            <w:r w:rsidRPr="00C945CD">
              <w:t>13 Sept 2012</w:t>
            </w:r>
          </w:p>
        </w:tc>
        <w:tc>
          <w:tcPr>
            <w:tcW w:w="1845" w:type="dxa"/>
            <w:tcBorders>
              <w:bottom w:val="single" w:sz="4" w:space="0" w:color="auto"/>
            </w:tcBorders>
            <w:shd w:val="clear" w:color="auto" w:fill="auto"/>
          </w:tcPr>
          <w:p w:rsidR="00CB0367" w:rsidRPr="00C945CD" w:rsidRDefault="00CB0367" w:rsidP="00D03414">
            <w:pPr>
              <w:pStyle w:val="ENoteTableText"/>
            </w:pPr>
            <w:r w:rsidRPr="00C945CD">
              <w:t>Sch</w:t>
            </w:r>
            <w:r w:rsidR="00E06B02" w:rsidRPr="00C945CD">
              <w:t> </w:t>
            </w:r>
            <w:r w:rsidRPr="00C945CD">
              <w:t>2 (item</w:t>
            </w:r>
            <w:r w:rsidR="00C945CD">
              <w:t> </w:t>
            </w:r>
            <w:r w:rsidRPr="00C945CD">
              <w:t xml:space="preserve">77): </w:t>
            </w:r>
            <w:r w:rsidR="007F1705" w:rsidRPr="00C945CD">
              <w:t>1</w:t>
            </w:r>
            <w:r w:rsidR="00C945CD">
              <w:t> </w:t>
            </w:r>
            <w:r w:rsidR="007F1705" w:rsidRPr="00C945CD">
              <w:t>July 2013 (s 2(1)</w:t>
            </w:r>
            <w:r w:rsidR="00D03414" w:rsidRPr="00C945CD">
              <w:t xml:space="preserve"> item</w:t>
            </w:r>
            <w:r w:rsidR="00C945CD">
              <w:t> </w:t>
            </w:r>
            <w:r w:rsidR="00D03414" w:rsidRPr="00C945CD">
              <w:t>2</w:t>
            </w:r>
            <w:r w:rsidR="007F1705" w:rsidRPr="00C945CD">
              <w:t>)</w:t>
            </w:r>
          </w:p>
        </w:tc>
        <w:tc>
          <w:tcPr>
            <w:tcW w:w="1274" w:type="dxa"/>
            <w:tcBorders>
              <w:bottom w:val="single" w:sz="4" w:space="0" w:color="auto"/>
            </w:tcBorders>
            <w:shd w:val="clear" w:color="auto" w:fill="auto"/>
          </w:tcPr>
          <w:p w:rsidR="00CB0367" w:rsidRPr="00C945CD" w:rsidRDefault="00CB0367" w:rsidP="00180763">
            <w:pPr>
              <w:pStyle w:val="ENoteTableText"/>
            </w:pPr>
            <w:r w:rsidRPr="00C945CD">
              <w:t>—</w:t>
            </w:r>
          </w:p>
        </w:tc>
      </w:tr>
      <w:tr w:rsidR="00CB0367" w:rsidRPr="00C945CD" w:rsidTr="001D2F9D">
        <w:trPr>
          <w:cantSplit/>
        </w:trPr>
        <w:tc>
          <w:tcPr>
            <w:tcW w:w="1838" w:type="dxa"/>
            <w:tcBorders>
              <w:top w:val="single" w:sz="4" w:space="0" w:color="auto"/>
            </w:tcBorders>
            <w:shd w:val="clear" w:color="auto" w:fill="auto"/>
          </w:tcPr>
          <w:p w:rsidR="00CB0367" w:rsidRPr="00C945CD" w:rsidRDefault="00CB0367" w:rsidP="00180763">
            <w:pPr>
              <w:pStyle w:val="ENoteTableText"/>
            </w:pPr>
            <w:r w:rsidRPr="00C945CD">
              <w:t>Statute Law Revision Act 2012</w:t>
            </w:r>
          </w:p>
        </w:tc>
        <w:tc>
          <w:tcPr>
            <w:tcW w:w="992" w:type="dxa"/>
            <w:tcBorders>
              <w:top w:val="single" w:sz="4" w:space="0" w:color="auto"/>
            </w:tcBorders>
            <w:shd w:val="clear" w:color="auto" w:fill="auto"/>
          </w:tcPr>
          <w:p w:rsidR="00CB0367" w:rsidRPr="00C945CD" w:rsidRDefault="00CB0367" w:rsidP="00180763">
            <w:pPr>
              <w:pStyle w:val="ENoteTableText"/>
            </w:pPr>
            <w:r w:rsidRPr="00C945CD">
              <w:t>136, 2012</w:t>
            </w:r>
          </w:p>
        </w:tc>
        <w:tc>
          <w:tcPr>
            <w:tcW w:w="1134" w:type="dxa"/>
            <w:tcBorders>
              <w:top w:val="single" w:sz="4" w:space="0" w:color="auto"/>
            </w:tcBorders>
            <w:shd w:val="clear" w:color="auto" w:fill="auto"/>
          </w:tcPr>
          <w:p w:rsidR="00CB0367" w:rsidRPr="00C945CD" w:rsidRDefault="00CB0367" w:rsidP="00180763">
            <w:pPr>
              <w:pStyle w:val="ENoteTableText"/>
            </w:pPr>
            <w:r w:rsidRPr="00C945CD">
              <w:t>22 Sept 2012</w:t>
            </w:r>
          </w:p>
        </w:tc>
        <w:tc>
          <w:tcPr>
            <w:tcW w:w="1845" w:type="dxa"/>
            <w:tcBorders>
              <w:top w:val="single" w:sz="4" w:space="0" w:color="auto"/>
            </w:tcBorders>
            <w:shd w:val="clear" w:color="auto" w:fill="auto"/>
          </w:tcPr>
          <w:p w:rsidR="00CB0367" w:rsidRPr="00C945CD" w:rsidRDefault="00CB0367" w:rsidP="00B63635">
            <w:pPr>
              <w:pStyle w:val="ENoteTableText"/>
            </w:pPr>
            <w:r w:rsidRPr="00C945CD">
              <w:t>Sch</w:t>
            </w:r>
            <w:r w:rsidR="00B25563" w:rsidRPr="00C945CD">
              <w:t> </w:t>
            </w:r>
            <w:r w:rsidRPr="00C945CD">
              <w:t>1 (item</w:t>
            </w:r>
            <w:r w:rsidR="00C945CD">
              <w:t> </w:t>
            </w:r>
            <w:r w:rsidRPr="00C945CD">
              <w:t>111) and Sch</w:t>
            </w:r>
            <w:r w:rsidR="00B25563" w:rsidRPr="00C945CD">
              <w:t> </w:t>
            </w:r>
            <w:r w:rsidRPr="00C945CD">
              <w:t>3 (item</w:t>
            </w:r>
            <w:r w:rsidR="00C945CD">
              <w:t> </w:t>
            </w:r>
            <w:r w:rsidRPr="00C945CD">
              <w:t xml:space="preserve">5): </w:t>
            </w:r>
            <w:r w:rsidR="00B63635" w:rsidRPr="00C945CD">
              <w:t>22 Sept 2012</w:t>
            </w:r>
            <w:r w:rsidR="009654E1" w:rsidRPr="00C945CD">
              <w:t xml:space="preserve"> (s 2(1) items</w:t>
            </w:r>
            <w:r w:rsidR="00C945CD">
              <w:t> </w:t>
            </w:r>
            <w:r w:rsidR="009654E1" w:rsidRPr="00C945CD">
              <w:t>2, 35)</w:t>
            </w:r>
          </w:p>
        </w:tc>
        <w:tc>
          <w:tcPr>
            <w:tcW w:w="1274" w:type="dxa"/>
            <w:tcBorders>
              <w:top w:val="single" w:sz="4" w:space="0" w:color="auto"/>
            </w:tcBorders>
            <w:shd w:val="clear" w:color="auto" w:fill="auto"/>
          </w:tcPr>
          <w:p w:rsidR="00CB0367" w:rsidRPr="00C945CD" w:rsidRDefault="00CB0367" w:rsidP="00180763">
            <w:pPr>
              <w:pStyle w:val="ENoteTableText"/>
            </w:pPr>
            <w:r w:rsidRPr="00C945CD">
              <w:t>—</w:t>
            </w:r>
          </w:p>
        </w:tc>
      </w:tr>
      <w:tr w:rsidR="00F0759B" w:rsidRPr="00C945CD" w:rsidTr="001D2F9D">
        <w:trPr>
          <w:cantSplit/>
        </w:trPr>
        <w:tc>
          <w:tcPr>
            <w:tcW w:w="1838" w:type="dxa"/>
            <w:shd w:val="clear" w:color="auto" w:fill="auto"/>
          </w:tcPr>
          <w:p w:rsidR="00F0759B" w:rsidRPr="00C945CD" w:rsidRDefault="00F0759B" w:rsidP="00313E74">
            <w:pPr>
              <w:pStyle w:val="ENoteTableText"/>
            </w:pPr>
            <w:r w:rsidRPr="00C945CD">
              <w:t>Broadcasting Legislation Amendment (Digital Dividend) Act 2013</w:t>
            </w:r>
          </w:p>
        </w:tc>
        <w:tc>
          <w:tcPr>
            <w:tcW w:w="992" w:type="dxa"/>
            <w:shd w:val="clear" w:color="auto" w:fill="auto"/>
          </w:tcPr>
          <w:p w:rsidR="00F0759B" w:rsidRPr="00C945CD" w:rsidRDefault="00F0759B" w:rsidP="00313E74">
            <w:pPr>
              <w:pStyle w:val="ENoteTableText"/>
            </w:pPr>
            <w:r w:rsidRPr="00C945CD">
              <w:t>51, 2013</w:t>
            </w:r>
          </w:p>
        </w:tc>
        <w:tc>
          <w:tcPr>
            <w:tcW w:w="1134" w:type="dxa"/>
            <w:shd w:val="clear" w:color="auto" w:fill="auto"/>
          </w:tcPr>
          <w:p w:rsidR="00F0759B" w:rsidRPr="00C945CD" w:rsidRDefault="00F0759B" w:rsidP="00313E74">
            <w:pPr>
              <w:pStyle w:val="ENoteTableText"/>
            </w:pPr>
            <w:r w:rsidRPr="00C945CD">
              <w:t>28</w:t>
            </w:r>
            <w:r w:rsidR="00C945CD">
              <w:t> </w:t>
            </w:r>
            <w:r w:rsidRPr="00C945CD">
              <w:t>May 2013</w:t>
            </w:r>
          </w:p>
        </w:tc>
        <w:tc>
          <w:tcPr>
            <w:tcW w:w="1845" w:type="dxa"/>
            <w:shd w:val="clear" w:color="auto" w:fill="auto"/>
          </w:tcPr>
          <w:p w:rsidR="00F0759B" w:rsidRPr="00C945CD" w:rsidRDefault="00F0759B" w:rsidP="004B488E">
            <w:pPr>
              <w:pStyle w:val="ENoteTableText"/>
              <w:rPr>
                <w:b/>
                <w:kern w:val="28"/>
              </w:rPr>
            </w:pPr>
            <w:r w:rsidRPr="00C945CD">
              <w:t>Sch 1 (items</w:t>
            </w:r>
            <w:r w:rsidR="00C945CD">
              <w:t> </w:t>
            </w:r>
            <w:r w:rsidRPr="00C945CD">
              <w:t xml:space="preserve">11–24): </w:t>
            </w:r>
            <w:r w:rsidR="00135D4B" w:rsidRPr="00C945CD">
              <w:t>1</w:t>
            </w:r>
            <w:r w:rsidR="004B488E" w:rsidRPr="00C945CD">
              <w:t> </w:t>
            </w:r>
            <w:r w:rsidR="00135D4B" w:rsidRPr="00C945CD">
              <w:t>Oct 2013</w:t>
            </w:r>
            <w:r w:rsidR="009D61B6" w:rsidRPr="00C945CD">
              <w:t xml:space="preserve"> (s 2(2))</w:t>
            </w:r>
            <w:r w:rsidRPr="00C945CD">
              <w:br/>
              <w:t>Sch 1 (item</w:t>
            </w:r>
            <w:r w:rsidR="00C945CD">
              <w:t> </w:t>
            </w:r>
            <w:r w:rsidRPr="00C945CD">
              <w:t>25): 29</w:t>
            </w:r>
            <w:r w:rsidR="00C945CD">
              <w:t> </w:t>
            </w:r>
            <w:r w:rsidRPr="00C945CD">
              <w:t>May 2013</w:t>
            </w:r>
            <w:r w:rsidR="009D61B6" w:rsidRPr="00C945CD">
              <w:t xml:space="preserve"> (s 2(1))</w:t>
            </w:r>
          </w:p>
        </w:tc>
        <w:tc>
          <w:tcPr>
            <w:tcW w:w="1274" w:type="dxa"/>
            <w:shd w:val="clear" w:color="auto" w:fill="auto"/>
          </w:tcPr>
          <w:p w:rsidR="00F0759B" w:rsidRPr="00C945CD" w:rsidRDefault="00F0759B" w:rsidP="00C808CE">
            <w:pPr>
              <w:pStyle w:val="ENoteTableText"/>
            </w:pPr>
            <w:r w:rsidRPr="00C945CD">
              <w:t>Sch 1 (item</w:t>
            </w:r>
            <w:r w:rsidR="00C945CD">
              <w:t> </w:t>
            </w:r>
            <w:r w:rsidRPr="00C945CD">
              <w:t>25)</w:t>
            </w:r>
          </w:p>
        </w:tc>
      </w:tr>
      <w:tr w:rsidR="00CB0367" w:rsidRPr="00C945CD" w:rsidTr="001D2F9D">
        <w:trPr>
          <w:cantSplit/>
        </w:trPr>
        <w:tc>
          <w:tcPr>
            <w:tcW w:w="1838" w:type="dxa"/>
            <w:shd w:val="clear" w:color="auto" w:fill="auto"/>
          </w:tcPr>
          <w:p w:rsidR="00CB0367" w:rsidRPr="00C945CD" w:rsidRDefault="00CB0367" w:rsidP="00180763">
            <w:pPr>
              <w:pStyle w:val="ENoteTableText"/>
            </w:pPr>
            <w:r w:rsidRPr="00C945CD">
              <w:t>Statute Law Revision Act 2013</w:t>
            </w:r>
          </w:p>
        </w:tc>
        <w:tc>
          <w:tcPr>
            <w:tcW w:w="992" w:type="dxa"/>
            <w:shd w:val="clear" w:color="auto" w:fill="auto"/>
          </w:tcPr>
          <w:p w:rsidR="00CB0367" w:rsidRPr="00C945CD" w:rsidRDefault="00CB0367" w:rsidP="00180763">
            <w:pPr>
              <w:pStyle w:val="ENoteTableText"/>
            </w:pPr>
            <w:r w:rsidRPr="00C945CD">
              <w:t>103, 2013</w:t>
            </w:r>
          </w:p>
        </w:tc>
        <w:tc>
          <w:tcPr>
            <w:tcW w:w="1134" w:type="dxa"/>
            <w:shd w:val="clear" w:color="auto" w:fill="auto"/>
          </w:tcPr>
          <w:p w:rsidR="00CB0367" w:rsidRPr="00C945CD" w:rsidRDefault="00CB0367" w:rsidP="00180763">
            <w:pPr>
              <w:pStyle w:val="ENoteTableText"/>
            </w:pPr>
            <w:r w:rsidRPr="00C945CD">
              <w:t>29</w:t>
            </w:r>
            <w:r w:rsidR="00C945CD">
              <w:t> </w:t>
            </w:r>
            <w:r w:rsidRPr="00C945CD">
              <w:t>June 2013</w:t>
            </w:r>
          </w:p>
        </w:tc>
        <w:tc>
          <w:tcPr>
            <w:tcW w:w="1845" w:type="dxa"/>
            <w:shd w:val="clear" w:color="auto" w:fill="auto"/>
          </w:tcPr>
          <w:p w:rsidR="00CB0367" w:rsidRPr="00C945CD" w:rsidRDefault="00CB0367" w:rsidP="002D1D9E">
            <w:pPr>
              <w:pStyle w:val="ENoteTableText"/>
            </w:pPr>
            <w:r w:rsidRPr="00C945CD">
              <w:t>Sch 3 (items</w:t>
            </w:r>
            <w:r w:rsidR="00C945CD">
              <w:t> </w:t>
            </w:r>
            <w:r w:rsidRPr="00C945CD">
              <w:t xml:space="preserve">136–183, 343): </w:t>
            </w:r>
            <w:r w:rsidR="002D1D9E" w:rsidRPr="00C945CD">
              <w:t>29</w:t>
            </w:r>
            <w:r w:rsidR="00C945CD">
              <w:t> </w:t>
            </w:r>
            <w:r w:rsidR="002D1D9E" w:rsidRPr="00C945CD">
              <w:t>June 2013 (s 2(1) item</w:t>
            </w:r>
            <w:r w:rsidR="00C945CD">
              <w:t> </w:t>
            </w:r>
            <w:r w:rsidR="002D1D9E" w:rsidRPr="00C945CD">
              <w:t>16)</w:t>
            </w:r>
          </w:p>
        </w:tc>
        <w:tc>
          <w:tcPr>
            <w:tcW w:w="1274" w:type="dxa"/>
            <w:shd w:val="clear" w:color="auto" w:fill="auto"/>
          </w:tcPr>
          <w:p w:rsidR="00CB0367" w:rsidRPr="00C945CD" w:rsidRDefault="00CB0367" w:rsidP="004C0BF2">
            <w:pPr>
              <w:pStyle w:val="ENoteTableText"/>
            </w:pPr>
            <w:r w:rsidRPr="00C945CD">
              <w:t>Sch 3 (item</w:t>
            </w:r>
            <w:r w:rsidR="00C945CD">
              <w:t> </w:t>
            </w:r>
            <w:r w:rsidRPr="00C945CD">
              <w:t>343)</w:t>
            </w:r>
          </w:p>
        </w:tc>
      </w:tr>
      <w:tr w:rsidR="00F01A0F" w:rsidRPr="00C945CD" w:rsidTr="001D2F9D">
        <w:trPr>
          <w:cantSplit/>
        </w:trPr>
        <w:tc>
          <w:tcPr>
            <w:tcW w:w="1838" w:type="dxa"/>
            <w:shd w:val="clear" w:color="auto" w:fill="auto"/>
          </w:tcPr>
          <w:p w:rsidR="00F01A0F" w:rsidRPr="00C945CD" w:rsidRDefault="00F01A0F" w:rsidP="00180763">
            <w:pPr>
              <w:pStyle w:val="ENoteTableText"/>
            </w:pPr>
            <w:r w:rsidRPr="00C945CD">
              <w:t>Omnibus Repeal Day (Autumn 2014) Act 2014</w:t>
            </w:r>
          </w:p>
        </w:tc>
        <w:tc>
          <w:tcPr>
            <w:tcW w:w="992" w:type="dxa"/>
            <w:shd w:val="clear" w:color="auto" w:fill="auto"/>
          </w:tcPr>
          <w:p w:rsidR="00F01A0F" w:rsidRPr="00C945CD" w:rsidRDefault="00F01A0F" w:rsidP="00180763">
            <w:pPr>
              <w:pStyle w:val="ENoteTableText"/>
            </w:pPr>
            <w:r w:rsidRPr="00C945CD">
              <w:t>109, 2014</w:t>
            </w:r>
          </w:p>
        </w:tc>
        <w:tc>
          <w:tcPr>
            <w:tcW w:w="1134" w:type="dxa"/>
            <w:shd w:val="clear" w:color="auto" w:fill="auto"/>
          </w:tcPr>
          <w:p w:rsidR="00F01A0F" w:rsidRPr="00C945CD" w:rsidRDefault="00F01A0F" w:rsidP="00180763">
            <w:pPr>
              <w:pStyle w:val="ENoteTableText"/>
            </w:pPr>
            <w:r w:rsidRPr="00C945CD">
              <w:t>16 Oct 2014</w:t>
            </w:r>
          </w:p>
        </w:tc>
        <w:tc>
          <w:tcPr>
            <w:tcW w:w="1845" w:type="dxa"/>
            <w:shd w:val="clear" w:color="auto" w:fill="auto"/>
          </w:tcPr>
          <w:p w:rsidR="00F01A0F" w:rsidRPr="00C945CD" w:rsidRDefault="00F01A0F" w:rsidP="004C0BF2">
            <w:pPr>
              <w:pStyle w:val="ENoteTableText"/>
            </w:pPr>
            <w:r w:rsidRPr="00C945CD">
              <w:t>Sch 2 (items</w:t>
            </w:r>
            <w:r w:rsidR="00C945CD">
              <w:t> </w:t>
            </w:r>
            <w:r w:rsidRPr="00C945CD">
              <w:t>92–104, 118–143, 155–160, 233–236): 17 Oct 2014 (s 2(1) item</w:t>
            </w:r>
            <w:r w:rsidR="00C945CD">
              <w:t> </w:t>
            </w:r>
            <w:r w:rsidRPr="00C945CD">
              <w:t>2)</w:t>
            </w:r>
          </w:p>
        </w:tc>
        <w:tc>
          <w:tcPr>
            <w:tcW w:w="1274" w:type="dxa"/>
            <w:shd w:val="clear" w:color="auto" w:fill="auto"/>
          </w:tcPr>
          <w:p w:rsidR="00F01A0F" w:rsidRPr="00C945CD" w:rsidRDefault="00F01A0F" w:rsidP="004C0BF2">
            <w:pPr>
              <w:pStyle w:val="ENoteTableText"/>
            </w:pPr>
            <w:r w:rsidRPr="00C945CD">
              <w:t>Sch 2 (items</w:t>
            </w:r>
            <w:r w:rsidR="00C945CD">
              <w:t> </w:t>
            </w:r>
            <w:r w:rsidRPr="00C945CD">
              <w:t>155–160, 234, 236)</w:t>
            </w:r>
          </w:p>
        </w:tc>
      </w:tr>
      <w:tr w:rsidR="00F33AE5" w:rsidRPr="00C945CD" w:rsidTr="001D2F9D">
        <w:trPr>
          <w:cantSplit/>
        </w:trPr>
        <w:tc>
          <w:tcPr>
            <w:tcW w:w="1838" w:type="dxa"/>
            <w:shd w:val="clear" w:color="auto" w:fill="auto"/>
          </w:tcPr>
          <w:p w:rsidR="00F33AE5" w:rsidRPr="00C945CD" w:rsidRDefault="00F33AE5" w:rsidP="00180763">
            <w:pPr>
              <w:pStyle w:val="ENoteTableText"/>
            </w:pPr>
            <w:r w:rsidRPr="00C945CD">
              <w:t>Statute Law Revision Act (No.</w:t>
            </w:r>
            <w:r w:rsidR="00C945CD">
              <w:t> </w:t>
            </w:r>
            <w:r w:rsidRPr="00C945CD">
              <w:t>1) 2015</w:t>
            </w:r>
          </w:p>
        </w:tc>
        <w:tc>
          <w:tcPr>
            <w:tcW w:w="992" w:type="dxa"/>
            <w:shd w:val="clear" w:color="auto" w:fill="auto"/>
          </w:tcPr>
          <w:p w:rsidR="00F33AE5" w:rsidRPr="00C945CD" w:rsidRDefault="00F33AE5" w:rsidP="00180763">
            <w:pPr>
              <w:pStyle w:val="ENoteTableText"/>
            </w:pPr>
            <w:r w:rsidRPr="00C945CD">
              <w:t>5, 2015</w:t>
            </w:r>
          </w:p>
        </w:tc>
        <w:tc>
          <w:tcPr>
            <w:tcW w:w="1134" w:type="dxa"/>
            <w:shd w:val="clear" w:color="auto" w:fill="auto"/>
          </w:tcPr>
          <w:p w:rsidR="00F33AE5" w:rsidRPr="00C945CD" w:rsidRDefault="00F33AE5" w:rsidP="00A6658E">
            <w:pPr>
              <w:pStyle w:val="ENoteTableText"/>
            </w:pPr>
            <w:r w:rsidRPr="00C945CD">
              <w:t>25 Feb 2015</w:t>
            </w:r>
          </w:p>
        </w:tc>
        <w:tc>
          <w:tcPr>
            <w:tcW w:w="1845" w:type="dxa"/>
            <w:shd w:val="clear" w:color="auto" w:fill="auto"/>
          </w:tcPr>
          <w:p w:rsidR="00F33AE5" w:rsidRPr="00C945CD" w:rsidRDefault="00F33AE5" w:rsidP="0025462D">
            <w:pPr>
              <w:pStyle w:val="ENoteTableText"/>
            </w:pPr>
            <w:r w:rsidRPr="00C945CD">
              <w:t>Sch 1 (items</w:t>
            </w:r>
            <w:r w:rsidR="00C945CD">
              <w:t> </w:t>
            </w:r>
            <w:r w:rsidRPr="00C945CD">
              <w:t>36, 37)</w:t>
            </w:r>
            <w:r w:rsidR="006026EE" w:rsidRPr="00C945CD">
              <w:t>,</w:t>
            </w:r>
            <w:r w:rsidR="00563798" w:rsidRPr="00C945CD">
              <w:t xml:space="preserve"> </w:t>
            </w:r>
            <w:r w:rsidRPr="00C945CD">
              <w:t>Sch 3 (items</w:t>
            </w:r>
            <w:r w:rsidR="00C945CD">
              <w:t> </w:t>
            </w:r>
            <w:r w:rsidRPr="00C945CD">
              <w:t>165–169) and Sch 5 (item</w:t>
            </w:r>
            <w:r w:rsidR="00C945CD">
              <w:t> </w:t>
            </w:r>
            <w:r w:rsidRPr="00C945CD">
              <w:t>6): 25</w:t>
            </w:r>
            <w:r w:rsidR="0025462D" w:rsidRPr="00C945CD">
              <w:t> </w:t>
            </w:r>
            <w:r w:rsidRPr="00C945CD">
              <w:t>Mar 2015</w:t>
            </w:r>
            <w:r w:rsidR="006026EE" w:rsidRPr="00C945CD">
              <w:t xml:space="preserve"> (s 2(1) items</w:t>
            </w:r>
            <w:r w:rsidR="00C945CD">
              <w:t> </w:t>
            </w:r>
            <w:r w:rsidR="006026EE" w:rsidRPr="00C945CD">
              <w:t>2, 10)</w:t>
            </w:r>
          </w:p>
        </w:tc>
        <w:tc>
          <w:tcPr>
            <w:tcW w:w="1274" w:type="dxa"/>
            <w:shd w:val="clear" w:color="auto" w:fill="auto"/>
          </w:tcPr>
          <w:p w:rsidR="00F33AE5" w:rsidRPr="00C945CD" w:rsidRDefault="00F33AE5" w:rsidP="004C0BF2">
            <w:pPr>
              <w:pStyle w:val="ENoteTableText"/>
            </w:pPr>
            <w:r w:rsidRPr="00C945CD">
              <w:t>—</w:t>
            </w:r>
          </w:p>
        </w:tc>
      </w:tr>
      <w:tr w:rsidR="00F33AE5" w:rsidRPr="00C945CD" w:rsidTr="001D2F9D">
        <w:trPr>
          <w:cantSplit/>
        </w:trPr>
        <w:tc>
          <w:tcPr>
            <w:tcW w:w="1838" w:type="dxa"/>
            <w:tcBorders>
              <w:bottom w:val="nil"/>
            </w:tcBorders>
            <w:shd w:val="clear" w:color="auto" w:fill="auto"/>
          </w:tcPr>
          <w:p w:rsidR="00F33AE5" w:rsidRPr="00C945CD" w:rsidRDefault="00F33AE5" w:rsidP="00C33D90">
            <w:pPr>
              <w:pStyle w:val="ENoteTableText"/>
            </w:pPr>
            <w:r w:rsidRPr="00C945CD">
              <w:t>Acts and Instruments (Framework Reform) Act 2015</w:t>
            </w:r>
          </w:p>
        </w:tc>
        <w:tc>
          <w:tcPr>
            <w:tcW w:w="992" w:type="dxa"/>
            <w:tcBorders>
              <w:bottom w:val="nil"/>
            </w:tcBorders>
            <w:shd w:val="clear" w:color="auto" w:fill="auto"/>
          </w:tcPr>
          <w:p w:rsidR="00F33AE5" w:rsidRPr="00C945CD" w:rsidRDefault="00F33AE5" w:rsidP="00C33D90">
            <w:pPr>
              <w:pStyle w:val="ENoteTableText"/>
            </w:pPr>
            <w:r w:rsidRPr="00C945CD">
              <w:t>10, 2015</w:t>
            </w:r>
          </w:p>
        </w:tc>
        <w:tc>
          <w:tcPr>
            <w:tcW w:w="1134" w:type="dxa"/>
            <w:tcBorders>
              <w:bottom w:val="nil"/>
            </w:tcBorders>
            <w:shd w:val="clear" w:color="auto" w:fill="auto"/>
          </w:tcPr>
          <w:p w:rsidR="00F33AE5" w:rsidRPr="00C945CD" w:rsidRDefault="00F33AE5" w:rsidP="00C33D90">
            <w:pPr>
              <w:pStyle w:val="ENoteTableText"/>
            </w:pPr>
            <w:r w:rsidRPr="00C945CD">
              <w:t>5 Mar 2015</w:t>
            </w:r>
          </w:p>
        </w:tc>
        <w:tc>
          <w:tcPr>
            <w:tcW w:w="1845" w:type="dxa"/>
            <w:tcBorders>
              <w:bottom w:val="nil"/>
            </w:tcBorders>
            <w:shd w:val="clear" w:color="auto" w:fill="auto"/>
          </w:tcPr>
          <w:p w:rsidR="00F33AE5" w:rsidRPr="00C945CD" w:rsidRDefault="003464A7" w:rsidP="0025462D">
            <w:pPr>
              <w:pStyle w:val="ENoteTableText"/>
            </w:pPr>
            <w:r w:rsidRPr="00C945CD">
              <w:t>Sch 1 (items</w:t>
            </w:r>
            <w:r w:rsidR="00C945CD">
              <w:t> </w:t>
            </w:r>
            <w:r w:rsidRPr="00C945CD">
              <w:t>161, 162, 166–</w:t>
            </w:r>
            <w:r w:rsidR="00D7301D" w:rsidRPr="00C945CD">
              <w:t>179</w:t>
            </w:r>
            <w:r w:rsidRPr="00C945CD">
              <w:t xml:space="preserve">) and </w:t>
            </w:r>
            <w:r w:rsidR="00F33AE5" w:rsidRPr="00C945CD">
              <w:t>Sch 3 (items</w:t>
            </w:r>
            <w:r w:rsidR="00C945CD">
              <w:t> </w:t>
            </w:r>
            <w:r w:rsidR="00F33AE5" w:rsidRPr="00C945CD">
              <w:t>313–324</w:t>
            </w:r>
            <w:r w:rsidR="00563798" w:rsidRPr="00C945CD">
              <w:t>, 348, 349</w:t>
            </w:r>
            <w:r w:rsidR="00F33AE5" w:rsidRPr="00C945CD">
              <w:t>):</w:t>
            </w:r>
            <w:r w:rsidR="006026EE" w:rsidRPr="00C945CD">
              <w:t xml:space="preserve"> </w:t>
            </w:r>
            <w:r w:rsidR="001D2F9D" w:rsidRPr="00C945CD">
              <w:t>5 Mar 2016</w:t>
            </w:r>
            <w:r w:rsidR="00F33AE5" w:rsidRPr="00C945CD">
              <w:t xml:space="preserve"> (s</w:t>
            </w:r>
            <w:r w:rsidR="0025462D" w:rsidRPr="00C945CD">
              <w:t> </w:t>
            </w:r>
            <w:r w:rsidR="00F33AE5" w:rsidRPr="00C945CD">
              <w:t>2(1) item</w:t>
            </w:r>
            <w:r w:rsidR="00C945CD">
              <w:t> </w:t>
            </w:r>
            <w:r w:rsidR="00F33AE5" w:rsidRPr="00C945CD">
              <w:t>2)</w:t>
            </w:r>
          </w:p>
        </w:tc>
        <w:tc>
          <w:tcPr>
            <w:tcW w:w="1274" w:type="dxa"/>
            <w:tcBorders>
              <w:bottom w:val="nil"/>
            </w:tcBorders>
            <w:shd w:val="clear" w:color="auto" w:fill="auto"/>
          </w:tcPr>
          <w:p w:rsidR="00F33AE5" w:rsidRPr="00C945CD" w:rsidRDefault="00710305" w:rsidP="00E149C6">
            <w:pPr>
              <w:pStyle w:val="ENoteTableText"/>
            </w:pPr>
            <w:r w:rsidRPr="00C945CD">
              <w:t>Sch 1 (items</w:t>
            </w:r>
            <w:r w:rsidR="00C945CD">
              <w:t> </w:t>
            </w:r>
            <w:r w:rsidR="003464A7" w:rsidRPr="00C945CD">
              <w:t>166–179</w:t>
            </w:r>
            <w:r w:rsidRPr="00C945CD">
              <w:t>)</w:t>
            </w:r>
            <w:r w:rsidR="003464A7" w:rsidRPr="00C945CD">
              <w:t xml:space="preserve"> and </w:t>
            </w:r>
            <w:r w:rsidR="00F33AE5" w:rsidRPr="00C945CD">
              <w:t>Sch 3 (items</w:t>
            </w:r>
            <w:r w:rsidR="00C945CD">
              <w:t> </w:t>
            </w:r>
            <w:r w:rsidR="00F33AE5" w:rsidRPr="00C945CD">
              <w:t>348, 349)</w:t>
            </w:r>
          </w:p>
        </w:tc>
      </w:tr>
      <w:tr w:rsidR="001A26ED" w:rsidRPr="00C945CD" w:rsidTr="001D2F9D">
        <w:trPr>
          <w:cantSplit/>
        </w:trPr>
        <w:tc>
          <w:tcPr>
            <w:tcW w:w="1838" w:type="dxa"/>
            <w:tcBorders>
              <w:top w:val="nil"/>
              <w:bottom w:val="nil"/>
            </w:tcBorders>
            <w:shd w:val="clear" w:color="auto" w:fill="auto"/>
          </w:tcPr>
          <w:p w:rsidR="001A26ED" w:rsidRPr="00C945CD" w:rsidRDefault="001A26ED" w:rsidP="00CB4BE2">
            <w:pPr>
              <w:pStyle w:val="ENoteTTIndentHeading"/>
              <w:keepLines/>
            </w:pPr>
            <w:r w:rsidRPr="00C945CD">
              <w:t>as amended by</w:t>
            </w:r>
          </w:p>
        </w:tc>
        <w:tc>
          <w:tcPr>
            <w:tcW w:w="992" w:type="dxa"/>
            <w:tcBorders>
              <w:top w:val="nil"/>
              <w:bottom w:val="nil"/>
            </w:tcBorders>
            <w:shd w:val="clear" w:color="auto" w:fill="auto"/>
          </w:tcPr>
          <w:p w:rsidR="001A26ED" w:rsidRPr="00C945CD" w:rsidRDefault="001A26ED" w:rsidP="00CB4BE2">
            <w:pPr>
              <w:pStyle w:val="ENoteTableText"/>
              <w:keepNext/>
              <w:keepLines/>
            </w:pPr>
          </w:p>
        </w:tc>
        <w:tc>
          <w:tcPr>
            <w:tcW w:w="1134" w:type="dxa"/>
            <w:tcBorders>
              <w:top w:val="nil"/>
              <w:bottom w:val="nil"/>
            </w:tcBorders>
            <w:shd w:val="clear" w:color="auto" w:fill="auto"/>
          </w:tcPr>
          <w:p w:rsidR="001A26ED" w:rsidRPr="00C945CD" w:rsidRDefault="001A26ED" w:rsidP="00CB4BE2">
            <w:pPr>
              <w:pStyle w:val="ENoteTableText"/>
              <w:keepNext/>
              <w:keepLines/>
            </w:pPr>
          </w:p>
        </w:tc>
        <w:tc>
          <w:tcPr>
            <w:tcW w:w="1845" w:type="dxa"/>
            <w:tcBorders>
              <w:top w:val="nil"/>
              <w:bottom w:val="nil"/>
            </w:tcBorders>
            <w:shd w:val="clear" w:color="auto" w:fill="auto"/>
          </w:tcPr>
          <w:p w:rsidR="001A26ED" w:rsidRPr="00C945CD" w:rsidRDefault="001A26ED" w:rsidP="00CB4BE2">
            <w:pPr>
              <w:pStyle w:val="ENoteTableText"/>
              <w:keepNext/>
              <w:keepLines/>
            </w:pPr>
          </w:p>
        </w:tc>
        <w:tc>
          <w:tcPr>
            <w:tcW w:w="1274" w:type="dxa"/>
            <w:tcBorders>
              <w:top w:val="nil"/>
              <w:bottom w:val="nil"/>
            </w:tcBorders>
            <w:shd w:val="clear" w:color="auto" w:fill="auto"/>
          </w:tcPr>
          <w:p w:rsidR="001A26ED" w:rsidRPr="00C945CD" w:rsidRDefault="001A26ED" w:rsidP="00CB4BE2">
            <w:pPr>
              <w:pStyle w:val="ENoteTableText"/>
              <w:keepNext/>
              <w:keepLines/>
            </w:pPr>
          </w:p>
        </w:tc>
      </w:tr>
      <w:tr w:rsidR="001A26ED" w:rsidRPr="00C945CD" w:rsidTr="001D2F9D">
        <w:trPr>
          <w:cantSplit/>
        </w:trPr>
        <w:tc>
          <w:tcPr>
            <w:tcW w:w="1838" w:type="dxa"/>
            <w:tcBorders>
              <w:top w:val="nil"/>
            </w:tcBorders>
            <w:shd w:val="clear" w:color="auto" w:fill="auto"/>
          </w:tcPr>
          <w:p w:rsidR="001A26ED" w:rsidRPr="00C945CD" w:rsidRDefault="006A643E" w:rsidP="00CB4BE2">
            <w:pPr>
              <w:pStyle w:val="ENoteTTi"/>
              <w:keepLines/>
            </w:pPr>
            <w:r w:rsidRPr="00C945CD">
              <w:t>Acts and Instruments (Framework Reform) (Consequential Provisions) Act 2015</w:t>
            </w:r>
          </w:p>
        </w:tc>
        <w:tc>
          <w:tcPr>
            <w:tcW w:w="992" w:type="dxa"/>
            <w:tcBorders>
              <w:top w:val="nil"/>
            </w:tcBorders>
            <w:shd w:val="clear" w:color="auto" w:fill="auto"/>
          </w:tcPr>
          <w:p w:rsidR="001A26ED" w:rsidRPr="00C945CD" w:rsidRDefault="006A643E" w:rsidP="00CB4BE2">
            <w:pPr>
              <w:pStyle w:val="ENoteTableText"/>
              <w:keepNext/>
              <w:keepLines/>
            </w:pPr>
            <w:r w:rsidRPr="00C945CD">
              <w:t>126, 2015</w:t>
            </w:r>
          </w:p>
        </w:tc>
        <w:tc>
          <w:tcPr>
            <w:tcW w:w="1134" w:type="dxa"/>
            <w:tcBorders>
              <w:top w:val="nil"/>
            </w:tcBorders>
            <w:shd w:val="clear" w:color="auto" w:fill="auto"/>
          </w:tcPr>
          <w:p w:rsidR="001A26ED" w:rsidRPr="00C945CD" w:rsidRDefault="006A643E" w:rsidP="00CB4BE2">
            <w:pPr>
              <w:pStyle w:val="ENoteTableText"/>
              <w:keepNext/>
              <w:keepLines/>
            </w:pPr>
            <w:r w:rsidRPr="00C945CD">
              <w:t>10 Sept 2015</w:t>
            </w:r>
          </w:p>
        </w:tc>
        <w:tc>
          <w:tcPr>
            <w:tcW w:w="1845" w:type="dxa"/>
            <w:tcBorders>
              <w:top w:val="nil"/>
            </w:tcBorders>
            <w:shd w:val="clear" w:color="auto" w:fill="auto"/>
          </w:tcPr>
          <w:p w:rsidR="001A26ED" w:rsidRPr="00C945CD" w:rsidRDefault="001A26ED" w:rsidP="00CB4BE2">
            <w:pPr>
              <w:pStyle w:val="ENoteTableText"/>
              <w:keepNext/>
              <w:keepLines/>
            </w:pPr>
            <w:r w:rsidRPr="00C945CD">
              <w:t>Sch 3 (</w:t>
            </w:r>
            <w:r w:rsidR="00BC4C81" w:rsidRPr="00C945CD">
              <w:t>item</w:t>
            </w:r>
            <w:r w:rsidR="005915F4" w:rsidRPr="00C945CD">
              <w:t>s</w:t>
            </w:r>
            <w:r w:rsidR="00C945CD">
              <w:t> </w:t>
            </w:r>
            <w:r w:rsidR="00BC4C81" w:rsidRPr="00C945CD">
              <w:t>1</w:t>
            </w:r>
            <w:r w:rsidR="003464A7" w:rsidRPr="00C945CD">
              <w:t>, 6</w:t>
            </w:r>
            <w:r w:rsidR="00BC4C81" w:rsidRPr="00C945CD">
              <w:t xml:space="preserve">): </w:t>
            </w:r>
            <w:r w:rsidR="00FF617A" w:rsidRPr="00C945CD">
              <w:t>5</w:t>
            </w:r>
            <w:r w:rsidR="0025462D" w:rsidRPr="00C945CD">
              <w:t> </w:t>
            </w:r>
            <w:r w:rsidR="00FF617A" w:rsidRPr="00C945CD">
              <w:t xml:space="preserve">Mar 2016 </w:t>
            </w:r>
            <w:r w:rsidR="00E17D57" w:rsidRPr="00C945CD">
              <w:t>(s 2(1) item</w:t>
            </w:r>
            <w:r w:rsidR="00C945CD">
              <w:t> </w:t>
            </w:r>
            <w:r w:rsidR="00E17D57" w:rsidRPr="00C945CD">
              <w:t>8)</w:t>
            </w:r>
          </w:p>
        </w:tc>
        <w:tc>
          <w:tcPr>
            <w:tcW w:w="1274" w:type="dxa"/>
            <w:tcBorders>
              <w:top w:val="nil"/>
            </w:tcBorders>
            <w:shd w:val="clear" w:color="auto" w:fill="auto"/>
          </w:tcPr>
          <w:p w:rsidR="001A26ED" w:rsidRPr="00C945CD" w:rsidRDefault="00E17D57" w:rsidP="00CB4BE2">
            <w:pPr>
              <w:pStyle w:val="ENoteTableText"/>
              <w:keepNext/>
              <w:keepLines/>
            </w:pPr>
            <w:r w:rsidRPr="00C945CD">
              <w:t>Sch 3 (item</w:t>
            </w:r>
            <w:r w:rsidR="00C945CD">
              <w:t> </w:t>
            </w:r>
            <w:r w:rsidRPr="00C945CD">
              <w:t>6)</w:t>
            </w:r>
          </w:p>
        </w:tc>
      </w:tr>
      <w:tr w:rsidR="008D6F01" w:rsidRPr="00C945CD" w:rsidTr="001D2F9D">
        <w:trPr>
          <w:cantSplit/>
        </w:trPr>
        <w:tc>
          <w:tcPr>
            <w:tcW w:w="1838" w:type="dxa"/>
            <w:shd w:val="clear" w:color="auto" w:fill="auto"/>
          </w:tcPr>
          <w:p w:rsidR="008D6F01" w:rsidRPr="00C945CD" w:rsidRDefault="008D6F01" w:rsidP="00180763">
            <w:pPr>
              <w:pStyle w:val="ENoteTableText"/>
            </w:pPr>
            <w:r w:rsidRPr="00C945CD">
              <w:t>Broadcasting and Other Legislation Amendment (Deregulation) Act 2015</w:t>
            </w:r>
          </w:p>
        </w:tc>
        <w:tc>
          <w:tcPr>
            <w:tcW w:w="992" w:type="dxa"/>
            <w:shd w:val="clear" w:color="auto" w:fill="auto"/>
          </w:tcPr>
          <w:p w:rsidR="008D6F01" w:rsidRPr="00C945CD" w:rsidRDefault="008D6F01" w:rsidP="00180763">
            <w:pPr>
              <w:pStyle w:val="ENoteTableText"/>
            </w:pPr>
            <w:r w:rsidRPr="00C945CD">
              <w:t>22, 2015</w:t>
            </w:r>
          </w:p>
        </w:tc>
        <w:tc>
          <w:tcPr>
            <w:tcW w:w="1134" w:type="dxa"/>
            <w:shd w:val="clear" w:color="auto" w:fill="auto"/>
          </w:tcPr>
          <w:p w:rsidR="008D6F01" w:rsidRPr="00C945CD" w:rsidRDefault="008D6F01" w:rsidP="00180763">
            <w:pPr>
              <w:pStyle w:val="ENoteTableText"/>
            </w:pPr>
            <w:r w:rsidRPr="00C945CD">
              <w:t>19 Mar 2015</w:t>
            </w:r>
          </w:p>
        </w:tc>
        <w:tc>
          <w:tcPr>
            <w:tcW w:w="1845" w:type="dxa"/>
            <w:shd w:val="clear" w:color="auto" w:fill="auto"/>
          </w:tcPr>
          <w:p w:rsidR="008D6F01" w:rsidRPr="00C945CD" w:rsidRDefault="008D6F01" w:rsidP="0025462D">
            <w:pPr>
              <w:pStyle w:val="ENoteTableText"/>
            </w:pPr>
            <w:r w:rsidRPr="00C945CD">
              <w:t>Sch 1 (items</w:t>
            </w:r>
            <w:r w:rsidR="00C945CD">
              <w:t> </w:t>
            </w:r>
            <w:r w:rsidRPr="00C945CD">
              <w:t>11, 12): 20</w:t>
            </w:r>
            <w:r w:rsidR="0025462D" w:rsidRPr="00C945CD">
              <w:t> </w:t>
            </w:r>
            <w:r w:rsidRPr="00C945CD">
              <w:t>Mar 2015 (s</w:t>
            </w:r>
            <w:r w:rsidR="0025462D" w:rsidRPr="00C945CD">
              <w:t> </w:t>
            </w:r>
            <w:r w:rsidRPr="00C945CD">
              <w:t>2(1) item</w:t>
            </w:r>
            <w:r w:rsidR="00C945CD">
              <w:t> </w:t>
            </w:r>
            <w:r w:rsidRPr="00C945CD">
              <w:t>2)</w:t>
            </w:r>
            <w:r w:rsidRPr="00C945CD">
              <w:br/>
              <w:t>Sch 2 (items</w:t>
            </w:r>
            <w:r w:rsidR="00C945CD">
              <w:t> </w:t>
            </w:r>
            <w:r w:rsidRPr="00C945CD">
              <w:t>135–163): 19 Mar 2015 (s</w:t>
            </w:r>
            <w:r w:rsidR="0025462D" w:rsidRPr="00C945CD">
              <w:t> </w:t>
            </w:r>
            <w:r w:rsidRPr="00C945CD">
              <w:t>2(1) item</w:t>
            </w:r>
            <w:r w:rsidR="00C945CD">
              <w:t> </w:t>
            </w:r>
            <w:r w:rsidRPr="00C945CD">
              <w:t>3)</w:t>
            </w:r>
          </w:p>
        </w:tc>
        <w:tc>
          <w:tcPr>
            <w:tcW w:w="1274" w:type="dxa"/>
            <w:shd w:val="clear" w:color="auto" w:fill="auto"/>
          </w:tcPr>
          <w:p w:rsidR="008D6F01" w:rsidRPr="00C945CD" w:rsidRDefault="008D6F01" w:rsidP="004C0BF2">
            <w:pPr>
              <w:pStyle w:val="ENoteTableText"/>
            </w:pPr>
            <w:r w:rsidRPr="00C945CD">
              <w:t>Sch 2 (item</w:t>
            </w:r>
            <w:r w:rsidR="00C945CD">
              <w:t> </w:t>
            </w:r>
            <w:r w:rsidRPr="00C945CD">
              <w:t>166)</w:t>
            </w:r>
          </w:p>
        </w:tc>
      </w:tr>
      <w:tr w:rsidR="001A26ED" w:rsidRPr="00C945CD" w:rsidTr="007B5CD1">
        <w:trPr>
          <w:cantSplit/>
        </w:trPr>
        <w:tc>
          <w:tcPr>
            <w:tcW w:w="1838" w:type="dxa"/>
            <w:tcBorders>
              <w:bottom w:val="nil"/>
            </w:tcBorders>
            <w:shd w:val="clear" w:color="auto" w:fill="auto"/>
          </w:tcPr>
          <w:p w:rsidR="001A26ED" w:rsidRPr="00C945CD" w:rsidRDefault="00931010" w:rsidP="00180763">
            <w:pPr>
              <w:pStyle w:val="ENoteTableText"/>
            </w:pPr>
            <w:r w:rsidRPr="00C945CD">
              <w:t>Norfolk Island Legislation Amendment Act 2015</w:t>
            </w:r>
          </w:p>
        </w:tc>
        <w:tc>
          <w:tcPr>
            <w:tcW w:w="992" w:type="dxa"/>
            <w:tcBorders>
              <w:bottom w:val="nil"/>
            </w:tcBorders>
            <w:shd w:val="clear" w:color="auto" w:fill="auto"/>
          </w:tcPr>
          <w:p w:rsidR="001A26ED" w:rsidRPr="00C945CD" w:rsidRDefault="001A26ED" w:rsidP="00180763">
            <w:pPr>
              <w:pStyle w:val="ENoteTableText"/>
            </w:pPr>
            <w:r w:rsidRPr="00C945CD">
              <w:t>59, 2015</w:t>
            </w:r>
          </w:p>
        </w:tc>
        <w:tc>
          <w:tcPr>
            <w:tcW w:w="1134" w:type="dxa"/>
            <w:tcBorders>
              <w:bottom w:val="nil"/>
            </w:tcBorders>
            <w:shd w:val="clear" w:color="auto" w:fill="auto"/>
          </w:tcPr>
          <w:p w:rsidR="001A26ED" w:rsidRPr="00C945CD" w:rsidRDefault="00931010" w:rsidP="00180763">
            <w:pPr>
              <w:pStyle w:val="ENoteTableText"/>
            </w:pPr>
            <w:r w:rsidRPr="00C945CD">
              <w:t>26</w:t>
            </w:r>
            <w:r w:rsidR="00C945CD">
              <w:t> </w:t>
            </w:r>
            <w:r w:rsidRPr="00C945CD">
              <w:t>May 2015</w:t>
            </w:r>
          </w:p>
        </w:tc>
        <w:tc>
          <w:tcPr>
            <w:tcW w:w="1845" w:type="dxa"/>
            <w:tcBorders>
              <w:bottom w:val="nil"/>
            </w:tcBorders>
            <w:shd w:val="clear" w:color="auto" w:fill="auto"/>
          </w:tcPr>
          <w:p w:rsidR="001A26ED" w:rsidRPr="00C945CD" w:rsidRDefault="00931010" w:rsidP="00017E66">
            <w:pPr>
              <w:pStyle w:val="ENoteTableText"/>
            </w:pPr>
            <w:r w:rsidRPr="00C945CD">
              <w:t>Sch 2 (item</w:t>
            </w:r>
            <w:r w:rsidR="00C945CD">
              <w:t> </w:t>
            </w:r>
            <w:r w:rsidRPr="00C945CD">
              <w:t>317): 1</w:t>
            </w:r>
            <w:r w:rsidR="00C945CD">
              <w:t> </w:t>
            </w:r>
            <w:r w:rsidRPr="00C945CD">
              <w:t>July 2016</w:t>
            </w:r>
            <w:r w:rsidR="00810C26" w:rsidRPr="00C945CD">
              <w:t xml:space="preserve"> (s</w:t>
            </w:r>
            <w:r w:rsidR="00017E66" w:rsidRPr="00C945CD">
              <w:t> </w:t>
            </w:r>
            <w:r w:rsidR="00810C26" w:rsidRPr="00C945CD">
              <w:t>2(1) item</w:t>
            </w:r>
            <w:r w:rsidR="00C945CD">
              <w:t> </w:t>
            </w:r>
            <w:r w:rsidR="00810C26" w:rsidRPr="00C945CD">
              <w:t>5)</w:t>
            </w:r>
            <w:r w:rsidR="00DC75A5" w:rsidRPr="00C945CD">
              <w:br/>
            </w:r>
            <w:r w:rsidR="00810C26" w:rsidRPr="00C945CD">
              <w:t>Sch 2 (item</w:t>
            </w:r>
            <w:r w:rsidR="00C945CD">
              <w:t> </w:t>
            </w:r>
            <w:r w:rsidR="00DC75A5" w:rsidRPr="00C945CD">
              <w:t xml:space="preserve">356–396): </w:t>
            </w:r>
            <w:r w:rsidR="00810C26" w:rsidRPr="00C945CD">
              <w:t>18</w:t>
            </w:r>
            <w:r w:rsidR="00C945CD">
              <w:t> </w:t>
            </w:r>
            <w:r w:rsidR="00810C26" w:rsidRPr="00C945CD">
              <w:t>June 2015 (s</w:t>
            </w:r>
            <w:r w:rsidR="00017E66" w:rsidRPr="00C945CD">
              <w:t> </w:t>
            </w:r>
            <w:r w:rsidR="00810C26" w:rsidRPr="00C945CD">
              <w:t>2(1) item</w:t>
            </w:r>
            <w:r w:rsidR="00C945CD">
              <w:t> </w:t>
            </w:r>
            <w:r w:rsidR="00810C26" w:rsidRPr="00C945CD">
              <w:t>6)</w:t>
            </w:r>
          </w:p>
        </w:tc>
        <w:tc>
          <w:tcPr>
            <w:tcW w:w="1274" w:type="dxa"/>
            <w:tcBorders>
              <w:bottom w:val="nil"/>
            </w:tcBorders>
            <w:shd w:val="clear" w:color="auto" w:fill="auto"/>
          </w:tcPr>
          <w:p w:rsidR="001A26ED" w:rsidRPr="00C945CD" w:rsidRDefault="00931010" w:rsidP="004C0BF2">
            <w:pPr>
              <w:pStyle w:val="ENoteTableText"/>
            </w:pPr>
            <w:r w:rsidRPr="00C945CD">
              <w:t>Sch 2 (items</w:t>
            </w:r>
            <w:r w:rsidR="00C945CD">
              <w:t> </w:t>
            </w:r>
            <w:r w:rsidRPr="00C945CD">
              <w:t>356</w:t>
            </w:r>
            <w:r w:rsidR="00DC75A5" w:rsidRPr="00C945CD">
              <w:t>–</w:t>
            </w:r>
            <w:r w:rsidRPr="00C945CD">
              <w:t>396)</w:t>
            </w:r>
          </w:p>
        </w:tc>
      </w:tr>
      <w:tr w:rsidR="007B5CD1" w:rsidRPr="00C945CD" w:rsidTr="007B5CD1">
        <w:trPr>
          <w:cantSplit/>
        </w:trPr>
        <w:tc>
          <w:tcPr>
            <w:tcW w:w="1838" w:type="dxa"/>
            <w:tcBorders>
              <w:top w:val="nil"/>
              <w:bottom w:val="nil"/>
            </w:tcBorders>
            <w:shd w:val="clear" w:color="auto" w:fill="auto"/>
          </w:tcPr>
          <w:p w:rsidR="007B5CD1" w:rsidRPr="00C945CD" w:rsidRDefault="007B5CD1" w:rsidP="00655DF9">
            <w:pPr>
              <w:pStyle w:val="ENoteTTIndentHeading"/>
            </w:pPr>
            <w:r w:rsidRPr="00C945CD">
              <w:t>as amended by</w:t>
            </w:r>
          </w:p>
        </w:tc>
        <w:tc>
          <w:tcPr>
            <w:tcW w:w="992" w:type="dxa"/>
            <w:tcBorders>
              <w:top w:val="nil"/>
              <w:bottom w:val="nil"/>
            </w:tcBorders>
            <w:shd w:val="clear" w:color="auto" w:fill="auto"/>
          </w:tcPr>
          <w:p w:rsidR="007B5CD1" w:rsidRPr="00C945CD" w:rsidRDefault="007B5CD1" w:rsidP="00655DF9">
            <w:pPr>
              <w:pStyle w:val="ENoteTableText"/>
              <w:keepNext/>
            </w:pPr>
          </w:p>
        </w:tc>
        <w:tc>
          <w:tcPr>
            <w:tcW w:w="1134" w:type="dxa"/>
            <w:tcBorders>
              <w:top w:val="nil"/>
              <w:bottom w:val="nil"/>
            </w:tcBorders>
            <w:shd w:val="clear" w:color="auto" w:fill="auto"/>
          </w:tcPr>
          <w:p w:rsidR="007B5CD1" w:rsidRPr="00C945CD" w:rsidRDefault="007B5CD1" w:rsidP="00655DF9">
            <w:pPr>
              <w:pStyle w:val="ENoteTableText"/>
              <w:keepNext/>
            </w:pPr>
          </w:p>
        </w:tc>
        <w:tc>
          <w:tcPr>
            <w:tcW w:w="1845" w:type="dxa"/>
            <w:tcBorders>
              <w:top w:val="nil"/>
              <w:bottom w:val="nil"/>
            </w:tcBorders>
            <w:shd w:val="clear" w:color="auto" w:fill="auto"/>
          </w:tcPr>
          <w:p w:rsidR="007B5CD1" w:rsidRPr="00C945CD" w:rsidRDefault="007B5CD1" w:rsidP="00655DF9">
            <w:pPr>
              <w:pStyle w:val="ENoteTableText"/>
              <w:keepNext/>
            </w:pPr>
          </w:p>
        </w:tc>
        <w:tc>
          <w:tcPr>
            <w:tcW w:w="1274" w:type="dxa"/>
            <w:tcBorders>
              <w:top w:val="nil"/>
              <w:bottom w:val="nil"/>
            </w:tcBorders>
            <w:shd w:val="clear" w:color="auto" w:fill="auto"/>
          </w:tcPr>
          <w:p w:rsidR="007B5CD1" w:rsidRPr="00C945CD" w:rsidRDefault="007B5CD1" w:rsidP="00655DF9">
            <w:pPr>
              <w:pStyle w:val="ENoteTableText"/>
              <w:keepNext/>
            </w:pPr>
          </w:p>
        </w:tc>
      </w:tr>
      <w:tr w:rsidR="007B5CD1" w:rsidRPr="00C945CD" w:rsidTr="007B5CD1">
        <w:trPr>
          <w:cantSplit/>
        </w:trPr>
        <w:tc>
          <w:tcPr>
            <w:tcW w:w="1838" w:type="dxa"/>
            <w:tcBorders>
              <w:top w:val="nil"/>
              <w:bottom w:val="single" w:sz="4" w:space="0" w:color="auto"/>
            </w:tcBorders>
            <w:shd w:val="clear" w:color="auto" w:fill="auto"/>
          </w:tcPr>
          <w:p w:rsidR="007B5CD1" w:rsidRPr="00C945CD" w:rsidRDefault="007B5CD1" w:rsidP="00CB4BE2">
            <w:pPr>
              <w:pStyle w:val="ENoteTTi"/>
              <w:keepNext w:val="0"/>
            </w:pPr>
            <w:r w:rsidRPr="00C945CD">
              <w:t>Territories Legislation Amendment Act 2016</w:t>
            </w:r>
          </w:p>
        </w:tc>
        <w:tc>
          <w:tcPr>
            <w:tcW w:w="992" w:type="dxa"/>
            <w:tcBorders>
              <w:top w:val="nil"/>
              <w:bottom w:val="single" w:sz="4" w:space="0" w:color="auto"/>
            </w:tcBorders>
            <w:shd w:val="clear" w:color="auto" w:fill="auto"/>
          </w:tcPr>
          <w:p w:rsidR="007B5CD1" w:rsidRPr="00C945CD" w:rsidRDefault="007B5CD1" w:rsidP="00655DF9">
            <w:pPr>
              <w:pStyle w:val="Tabletext"/>
              <w:keepNext/>
              <w:keepLines/>
              <w:rPr>
                <w:sz w:val="16"/>
                <w:szCs w:val="16"/>
              </w:rPr>
            </w:pPr>
            <w:r w:rsidRPr="00C945CD">
              <w:rPr>
                <w:sz w:val="16"/>
                <w:szCs w:val="16"/>
              </w:rPr>
              <w:t>33, 2016</w:t>
            </w:r>
          </w:p>
        </w:tc>
        <w:tc>
          <w:tcPr>
            <w:tcW w:w="1134" w:type="dxa"/>
            <w:tcBorders>
              <w:top w:val="nil"/>
              <w:bottom w:val="single" w:sz="4" w:space="0" w:color="auto"/>
            </w:tcBorders>
            <w:shd w:val="clear" w:color="auto" w:fill="auto"/>
          </w:tcPr>
          <w:p w:rsidR="007B5CD1" w:rsidRPr="00C945CD" w:rsidRDefault="007B5CD1" w:rsidP="00655DF9">
            <w:pPr>
              <w:pStyle w:val="Tabletext"/>
              <w:keepNext/>
              <w:keepLines/>
              <w:rPr>
                <w:sz w:val="16"/>
                <w:szCs w:val="16"/>
              </w:rPr>
            </w:pPr>
            <w:r w:rsidRPr="00C945CD">
              <w:rPr>
                <w:sz w:val="16"/>
                <w:szCs w:val="16"/>
              </w:rPr>
              <w:t>23 Mar 2016</w:t>
            </w:r>
          </w:p>
        </w:tc>
        <w:tc>
          <w:tcPr>
            <w:tcW w:w="1845" w:type="dxa"/>
            <w:tcBorders>
              <w:top w:val="nil"/>
              <w:bottom w:val="single" w:sz="4" w:space="0" w:color="auto"/>
            </w:tcBorders>
            <w:shd w:val="clear" w:color="auto" w:fill="auto"/>
          </w:tcPr>
          <w:p w:rsidR="007B5CD1" w:rsidRPr="00C945CD" w:rsidRDefault="007B5CD1" w:rsidP="00655DF9">
            <w:pPr>
              <w:pStyle w:val="Tabletext"/>
              <w:keepNext/>
              <w:keepLines/>
              <w:rPr>
                <w:sz w:val="16"/>
                <w:szCs w:val="16"/>
              </w:rPr>
            </w:pPr>
            <w:r w:rsidRPr="00C945CD">
              <w:rPr>
                <w:sz w:val="16"/>
                <w:szCs w:val="16"/>
              </w:rPr>
              <w:t>Sch 2: 24 Mar 2016 (s 2(1) item</w:t>
            </w:r>
            <w:r w:rsidR="00C945CD">
              <w:rPr>
                <w:sz w:val="16"/>
                <w:szCs w:val="16"/>
              </w:rPr>
              <w:t> </w:t>
            </w:r>
            <w:r w:rsidRPr="00C945CD">
              <w:rPr>
                <w:sz w:val="16"/>
                <w:szCs w:val="16"/>
              </w:rPr>
              <w:t>2)</w:t>
            </w:r>
          </w:p>
        </w:tc>
        <w:tc>
          <w:tcPr>
            <w:tcW w:w="1274" w:type="dxa"/>
            <w:tcBorders>
              <w:top w:val="nil"/>
              <w:bottom w:val="single" w:sz="4" w:space="0" w:color="auto"/>
            </w:tcBorders>
            <w:shd w:val="clear" w:color="auto" w:fill="auto"/>
          </w:tcPr>
          <w:p w:rsidR="007B5CD1" w:rsidRPr="00C945CD" w:rsidRDefault="007B5CD1" w:rsidP="00655DF9">
            <w:pPr>
              <w:pStyle w:val="ENoteTableText"/>
              <w:keepNext/>
            </w:pPr>
            <w:r w:rsidRPr="00C945CD">
              <w:t>—</w:t>
            </w:r>
          </w:p>
        </w:tc>
      </w:tr>
      <w:tr w:rsidR="001A26ED" w:rsidRPr="00C945CD" w:rsidTr="001D2F9D">
        <w:trPr>
          <w:cantSplit/>
        </w:trPr>
        <w:tc>
          <w:tcPr>
            <w:tcW w:w="1838" w:type="dxa"/>
            <w:shd w:val="clear" w:color="auto" w:fill="auto"/>
          </w:tcPr>
          <w:p w:rsidR="001A26ED" w:rsidRPr="00C945CD" w:rsidRDefault="001A26ED" w:rsidP="00180763">
            <w:pPr>
              <w:pStyle w:val="ENoteTableText"/>
            </w:pPr>
            <w:r w:rsidRPr="00C945CD">
              <w:t>Crimes Legislation Amendment (Powers, Offences and Other Measures) Act 2015</w:t>
            </w:r>
          </w:p>
        </w:tc>
        <w:tc>
          <w:tcPr>
            <w:tcW w:w="992" w:type="dxa"/>
            <w:shd w:val="clear" w:color="auto" w:fill="auto"/>
          </w:tcPr>
          <w:p w:rsidR="001A26ED" w:rsidRPr="00C945CD" w:rsidRDefault="001A26ED" w:rsidP="00180763">
            <w:pPr>
              <w:pStyle w:val="ENoteTableText"/>
            </w:pPr>
            <w:r w:rsidRPr="00C945CD">
              <w:t>153, 2015</w:t>
            </w:r>
          </w:p>
        </w:tc>
        <w:tc>
          <w:tcPr>
            <w:tcW w:w="1134" w:type="dxa"/>
            <w:shd w:val="clear" w:color="auto" w:fill="auto"/>
          </w:tcPr>
          <w:p w:rsidR="001A26ED" w:rsidRPr="00C945CD" w:rsidRDefault="001A26ED" w:rsidP="00180763">
            <w:pPr>
              <w:pStyle w:val="ENoteTableText"/>
            </w:pPr>
            <w:r w:rsidRPr="00C945CD">
              <w:t>26 Nov 2015</w:t>
            </w:r>
          </w:p>
        </w:tc>
        <w:tc>
          <w:tcPr>
            <w:tcW w:w="1845" w:type="dxa"/>
            <w:shd w:val="clear" w:color="auto" w:fill="auto"/>
          </w:tcPr>
          <w:p w:rsidR="001A26ED" w:rsidRPr="00C945CD" w:rsidRDefault="001A26ED" w:rsidP="00B4336A">
            <w:pPr>
              <w:pStyle w:val="ENoteTableText"/>
            </w:pPr>
            <w:r w:rsidRPr="00C945CD">
              <w:t>Sch 15 (item</w:t>
            </w:r>
            <w:r w:rsidR="00C945CD">
              <w:t> </w:t>
            </w:r>
            <w:r w:rsidRPr="00C945CD">
              <w:t>13): 27</w:t>
            </w:r>
            <w:r w:rsidR="00B4336A" w:rsidRPr="00C945CD">
              <w:t> </w:t>
            </w:r>
            <w:r w:rsidRPr="00C945CD">
              <w:t>Nov 2015 (s</w:t>
            </w:r>
            <w:r w:rsidR="00B4336A" w:rsidRPr="00C945CD">
              <w:t> </w:t>
            </w:r>
            <w:r w:rsidRPr="00C945CD">
              <w:t>2(1) item</w:t>
            </w:r>
            <w:r w:rsidR="00C945CD">
              <w:t> </w:t>
            </w:r>
            <w:r w:rsidRPr="00C945CD">
              <w:t>3)</w:t>
            </w:r>
          </w:p>
        </w:tc>
        <w:tc>
          <w:tcPr>
            <w:tcW w:w="1274" w:type="dxa"/>
            <w:shd w:val="clear" w:color="auto" w:fill="auto"/>
          </w:tcPr>
          <w:p w:rsidR="001A26ED" w:rsidRPr="00C945CD" w:rsidRDefault="00786ECC" w:rsidP="004C0BF2">
            <w:pPr>
              <w:pStyle w:val="ENoteTableText"/>
            </w:pPr>
            <w:r w:rsidRPr="00C945CD">
              <w:t>—</w:t>
            </w:r>
          </w:p>
        </w:tc>
      </w:tr>
      <w:tr w:rsidR="00E310BE" w:rsidRPr="00C945CD" w:rsidTr="001D2F9D">
        <w:tc>
          <w:tcPr>
            <w:tcW w:w="1838" w:type="dxa"/>
            <w:shd w:val="clear" w:color="auto" w:fill="auto"/>
          </w:tcPr>
          <w:p w:rsidR="00E310BE" w:rsidRPr="00C945CD" w:rsidRDefault="00E310BE" w:rsidP="00E310BE">
            <w:pPr>
              <w:pStyle w:val="Tabletext"/>
              <w:rPr>
                <w:sz w:val="16"/>
                <w:szCs w:val="16"/>
              </w:rPr>
            </w:pPr>
            <w:r w:rsidRPr="00C945CD">
              <w:rPr>
                <w:sz w:val="16"/>
                <w:szCs w:val="16"/>
              </w:rPr>
              <w:t>Statute Law Revision Act (No.</w:t>
            </w:r>
            <w:r w:rsidR="00C945CD">
              <w:rPr>
                <w:sz w:val="16"/>
                <w:szCs w:val="16"/>
              </w:rPr>
              <w:t> </w:t>
            </w:r>
            <w:r w:rsidRPr="00C945CD">
              <w:rPr>
                <w:sz w:val="16"/>
                <w:szCs w:val="16"/>
              </w:rPr>
              <w:t>1) 2016</w:t>
            </w:r>
          </w:p>
        </w:tc>
        <w:tc>
          <w:tcPr>
            <w:tcW w:w="992" w:type="dxa"/>
            <w:shd w:val="clear" w:color="auto" w:fill="auto"/>
          </w:tcPr>
          <w:p w:rsidR="00E310BE" w:rsidRPr="00C945CD" w:rsidRDefault="00E310BE" w:rsidP="00E310BE">
            <w:pPr>
              <w:pStyle w:val="Tabletext"/>
              <w:rPr>
                <w:sz w:val="16"/>
                <w:szCs w:val="16"/>
              </w:rPr>
            </w:pPr>
            <w:r w:rsidRPr="00C945CD">
              <w:rPr>
                <w:sz w:val="16"/>
                <w:szCs w:val="16"/>
              </w:rPr>
              <w:t>4, 2016</w:t>
            </w:r>
          </w:p>
        </w:tc>
        <w:tc>
          <w:tcPr>
            <w:tcW w:w="1134" w:type="dxa"/>
            <w:shd w:val="clear" w:color="auto" w:fill="auto"/>
          </w:tcPr>
          <w:p w:rsidR="00E310BE" w:rsidRPr="00C945CD" w:rsidRDefault="00E310BE" w:rsidP="00E310BE">
            <w:pPr>
              <w:pStyle w:val="Tabletext"/>
              <w:rPr>
                <w:sz w:val="16"/>
                <w:szCs w:val="16"/>
              </w:rPr>
            </w:pPr>
            <w:r w:rsidRPr="00C945CD">
              <w:rPr>
                <w:sz w:val="16"/>
                <w:szCs w:val="16"/>
              </w:rPr>
              <w:t>11 Feb 2016</w:t>
            </w:r>
          </w:p>
        </w:tc>
        <w:tc>
          <w:tcPr>
            <w:tcW w:w="1845" w:type="dxa"/>
            <w:shd w:val="clear" w:color="auto" w:fill="auto"/>
          </w:tcPr>
          <w:p w:rsidR="00E310BE" w:rsidRPr="00C945CD" w:rsidRDefault="00E310BE" w:rsidP="00B4336A">
            <w:pPr>
              <w:pStyle w:val="Tabletext"/>
              <w:rPr>
                <w:sz w:val="16"/>
                <w:szCs w:val="16"/>
              </w:rPr>
            </w:pPr>
            <w:r w:rsidRPr="00C945CD">
              <w:rPr>
                <w:sz w:val="16"/>
                <w:szCs w:val="16"/>
              </w:rPr>
              <w:t>Sch 4 (items</w:t>
            </w:r>
            <w:r w:rsidR="00C945CD">
              <w:rPr>
                <w:sz w:val="16"/>
                <w:szCs w:val="16"/>
              </w:rPr>
              <w:t> </w:t>
            </w:r>
            <w:r w:rsidRPr="00C945CD">
              <w:rPr>
                <w:sz w:val="16"/>
                <w:szCs w:val="16"/>
              </w:rPr>
              <w:t xml:space="preserve">1, 257: </w:t>
            </w:r>
            <w:r w:rsidR="00851D65" w:rsidRPr="00C945CD">
              <w:rPr>
                <w:sz w:val="16"/>
                <w:szCs w:val="16"/>
              </w:rPr>
              <w:t>10 </w:t>
            </w:r>
            <w:r w:rsidRPr="00C945CD">
              <w:rPr>
                <w:sz w:val="16"/>
                <w:szCs w:val="16"/>
              </w:rPr>
              <w:t>Mar 2016 (s</w:t>
            </w:r>
            <w:r w:rsidR="00B4336A" w:rsidRPr="00C945CD">
              <w:rPr>
                <w:sz w:val="16"/>
                <w:szCs w:val="16"/>
              </w:rPr>
              <w:t> </w:t>
            </w:r>
            <w:r w:rsidRPr="00C945CD">
              <w:rPr>
                <w:sz w:val="16"/>
                <w:szCs w:val="16"/>
              </w:rPr>
              <w:t>2(1) item</w:t>
            </w:r>
            <w:r w:rsidR="00C945CD">
              <w:rPr>
                <w:sz w:val="16"/>
                <w:szCs w:val="16"/>
              </w:rPr>
              <w:t> </w:t>
            </w:r>
            <w:r w:rsidRPr="00C945CD">
              <w:rPr>
                <w:sz w:val="16"/>
                <w:szCs w:val="16"/>
              </w:rPr>
              <w:t>6)</w:t>
            </w:r>
          </w:p>
        </w:tc>
        <w:tc>
          <w:tcPr>
            <w:tcW w:w="1274" w:type="dxa"/>
            <w:shd w:val="clear" w:color="auto" w:fill="auto"/>
          </w:tcPr>
          <w:p w:rsidR="00E310BE" w:rsidRPr="00C945CD" w:rsidRDefault="00E310BE" w:rsidP="00E310BE">
            <w:pPr>
              <w:pStyle w:val="Tabletext"/>
              <w:rPr>
                <w:sz w:val="16"/>
                <w:szCs w:val="16"/>
              </w:rPr>
            </w:pPr>
            <w:r w:rsidRPr="00C945CD">
              <w:rPr>
                <w:sz w:val="16"/>
                <w:szCs w:val="16"/>
              </w:rPr>
              <w:t>—</w:t>
            </w:r>
          </w:p>
        </w:tc>
      </w:tr>
      <w:tr w:rsidR="00E310BE" w:rsidRPr="00C945CD" w:rsidTr="009E1BC7">
        <w:trPr>
          <w:cantSplit/>
        </w:trPr>
        <w:tc>
          <w:tcPr>
            <w:tcW w:w="1838" w:type="dxa"/>
            <w:shd w:val="clear" w:color="auto" w:fill="auto"/>
          </w:tcPr>
          <w:p w:rsidR="00E310BE" w:rsidRPr="00C945CD" w:rsidRDefault="00851D65" w:rsidP="00180763">
            <w:pPr>
              <w:pStyle w:val="ENoteTableText"/>
            </w:pPr>
            <w:r w:rsidRPr="00C945CD">
              <w:t>Broadcasting Legislation Amendment (Digital Radio) Act 2016</w:t>
            </w:r>
          </w:p>
        </w:tc>
        <w:tc>
          <w:tcPr>
            <w:tcW w:w="992" w:type="dxa"/>
            <w:shd w:val="clear" w:color="auto" w:fill="auto"/>
          </w:tcPr>
          <w:p w:rsidR="00E310BE" w:rsidRPr="00C945CD" w:rsidRDefault="00851D65" w:rsidP="00180763">
            <w:pPr>
              <w:pStyle w:val="ENoteTableText"/>
            </w:pPr>
            <w:r w:rsidRPr="00C945CD">
              <w:t>14, 2016</w:t>
            </w:r>
          </w:p>
        </w:tc>
        <w:tc>
          <w:tcPr>
            <w:tcW w:w="1134" w:type="dxa"/>
            <w:shd w:val="clear" w:color="auto" w:fill="auto"/>
          </w:tcPr>
          <w:p w:rsidR="00E310BE" w:rsidRPr="00C945CD" w:rsidRDefault="00851D65" w:rsidP="00180763">
            <w:pPr>
              <w:pStyle w:val="ENoteTableText"/>
            </w:pPr>
            <w:r w:rsidRPr="00C945CD">
              <w:t>29 Feb 2016</w:t>
            </w:r>
          </w:p>
        </w:tc>
        <w:tc>
          <w:tcPr>
            <w:tcW w:w="1845" w:type="dxa"/>
            <w:shd w:val="clear" w:color="auto" w:fill="auto"/>
          </w:tcPr>
          <w:p w:rsidR="00E310BE" w:rsidRPr="00C945CD" w:rsidRDefault="00851D65" w:rsidP="006B1798">
            <w:pPr>
              <w:pStyle w:val="ENoteTableText"/>
            </w:pPr>
            <w:r w:rsidRPr="00C945CD">
              <w:t>Sch 1 (items</w:t>
            </w:r>
            <w:r w:rsidR="00C945CD">
              <w:t> </w:t>
            </w:r>
            <w:r w:rsidRPr="00C945CD">
              <w:t>44</w:t>
            </w:r>
            <w:r w:rsidR="006B1798" w:rsidRPr="00C945CD">
              <w:t>–</w:t>
            </w:r>
            <w:r w:rsidRPr="00C945CD">
              <w:t>60), Sch 3 (items</w:t>
            </w:r>
            <w:r w:rsidR="00C945CD">
              <w:t> </w:t>
            </w:r>
            <w:r w:rsidRPr="00C945CD">
              <w:t>8</w:t>
            </w:r>
            <w:r w:rsidR="006B1798" w:rsidRPr="00C945CD">
              <w:t>–</w:t>
            </w:r>
            <w:r w:rsidRPr="00C945CD">
              <w:t>14)</w:t>
            </w:r>
            <w:r w:rsidR="006B1798" w:rsidRPr="00C945CD">
              <w:t>,</w:t>
            </w:r>
            <w:r w:rsidRPr="00C945CD">
              <w:t xml:space="preserve"> Sch</w:t>
            </w:r>
            <w:r w:rsidR="006B1798" w:rsidRPr="00C945CD">
              <w:t> </w:t>
            </w:r>
            <w:r w:rsidRPr="00C945CD">
              <w:t>4</w:t>
            </w:r>
            <w:r w:rsidR="006B1798" w:rsidRPr="00C945CD">
              <w:t xml:space="preserve"> and Sch 5 (item</w:t>
            </w:r>
            <w:r w:rsidR="00C945CD">
              <w:t> </w:t>
            </w:r>
            <w:r w:rsidR="006B1798" w:rsidRPr="00C945CD">
              <w:t>2)</w:t>
            </w:r>
            <w:r w:rsidRPr="00C945CD">
              <w:t>: 1 Mar 2016 (s 2(1) item</w:t>
            </w:r>
            <w:r w:rsidR="00C945CD">
              <w:t> </w:t>
            </w:r>
            <w:r w:rsidRPr="00C945CD">
              <w:t>1)</w:t>
            </w:r>
          </w:p>
        </w:tc>
        <w:tc>
          <w:tcPr>
            <w:tcW w:w="1274" w:type="dxa"/>
            <w:shd w:val="clear" w:color="auto" w:fill="auto"/>
          </w:tcPr>
          <w:p w:rsidR="00E310BE" w:rsidRPr="00C945CD" w:rsidRDefault="00851D65" w:rsidP="004C0BF2">
            <w:pPr>
              <w:pStyle w:val="ENoteTableText"/>
            </w:pPr>
            <w:r w:rsidRPr="00C945CD">
              <w:t>—</w:t>
            </w:r>
          </w:p>
        </w:tc>
      </w:tr>
      <w:tr w:rsidR="0009184F" w:rsidRPr="00C945CD" w:rsidTr="00EF4741">
        <w:trPr>
          <w:cantSplit/>
        </w:trPr>
        <w:tc>
          <w:tcPr>
            <w:tcW w:w="1838" w:type="dxa"/>
            <w:shd w:val="clear" w:color="auto" w:fill="auto"/>
          </w:tcPr>
          <w:p w:rsidR="0009184F" w:rsidRPr="00C945CD" w:rsidRDefault="0009184F" w:rsidP="00180763">
            <w:pPr>
              <w:pStyle w:val="ENoteTableText"/>
            </w:pPr>
            <w:r w:rsidRPr="00C945CD">
              <w:t>Statute Update Act 2016</w:t>
            </w:r>
          </w:p>
        </w:tc>
        <w:tc>
          <w:tcPr>
            <w:tcW w:w="992" w:type="dxa"/>
            <w:shd w:val="clear" w:color="auto" w:fill="auto"/>
          </w:tcPr>
          <w:p w:rsidR="0009184F" w:rsidRPr="00C945CD" w:rsidRDefault="0009184F" w:rsidP="00180763">
            <w:pPr>
              <w:pStyle w:val="ENoteTableText"/>
            </w:pPr>
            <w:r w:rsidRPr="00C945CD">
              <w:t>61, 2016</w:t>
            </w:r>
          </w:p>
        </w:tc>
        <w:tc>
          <w:tcPr>
            <w:tcW w:w="1134" w:type="dxa"/>
            <w:shd w:val="clear" w:color="auto" w:fill="auto"/>
          </w:tcPr>
          <w:p w:rsidR="0009184F" w:rsidRPr="00C945CD" w:rsidRDefault="0009184F" w:rsidP="00180763">
            <w:pPr>
              <w:pStyle w:val="ENoteTableText"/>
            </w:pPr>
            <w:r w:rsidRPr="00C945CD">
              <w:t>23 Sept 2016</w:t>
            </w:r>
          </w:p>
        </w:tc>
        <w:tc>
          <w:tcPr>
            <w:tcW w:w="1845" w:type="dxa"/>
            <w:shd w:val="clear" w:color="auto" w:fill="auto"/>
          </w:tcPr>
          <w:p w:rsidR="0009184F" w:rsidRPr="00C945CD" w:rsidRDefault="0009184F" w:rsidP="00B4336A">
            <w:pPr>
              <w:pStyle w:val="ENoteTableText"/>
            </w:pPr>
            <w:r w:rsidRPr="00C945CD">
              <w:t>Sch 1 (item</w:t>
            </w:r>
            <w:r w:rsidR="00C945CD">
              <w:t> </w:t>
            </w:r>
            <w:r w:rsidRPr="00C945CD">
              <w:t>401): 21</w:t>
            </w:r>
            <w:r w:rsidR="00B4336A" w:rsidRPr="00C945CD">
              <w:t> </w:t>
            </w:r>
            <w:r w:rsidRPr="00C945CD">
              <w:t>Oct 2016 (s</w:t>
            </w:r>
            <w:r w:rsidR="00B4336A" w:rsidRPr="00C945CD">
              <w:t> </w:t>
            </w:r>
            <w:r w:rsidRPr="00C945CD">
              <w:t>2(1) item</w:t>
            </w:r>
            <w:r w:rsidR="00C945CD">
              <w:t> </w:t>
            </w:r>
            <w:r w:rsidRPr="00C945CD">
              <w:t>1)</w:t>
            </w:r>
          </w:p>
        </w:tc>
        <w:tc>
          <w:tcPr>
            <w:tcW w:w="1274" w:type="dxa"/>
            <w:shd w:val="clear" w:color="auto" w:fill="auto"/>
          </w:tcPr>
          <w:p w:rsidR="0009184F" w:rsidRPr="00C945CD" w:rsidRDefault="0009184F" w:rsidP="004C0BF2">
            <w:pPr>
              <w:pStyle w:val="ENoteTableText"/>
            </w:pPr>
            <w:r w:rsidRPr="00C945CD">
              <w:t>—</w:t>
            </w:r>
          </w:p>
        </w:tc>
      </w:tr>
      <w:tr w:rsidR="004A18EE" w:rsidRPr="00C945CD" w:rsidTr="00B81557">
        <w:trPr>
          <w:cantSplit/>
        </w:trPr>
        <w:tc>
          <w:tcPr>
            <w:tcW w:w="1838" w:type="dxa"/>
            <w:shd w:val="clear" w:color="auto" w:fill="auto"/>
          </w:tcPr>
          <w:p w:rsidR="004A18EE" w:rsidRPr="00C945CD" w:rsidRDefault="004A18EE" w:rsidP="00180763">
            <w:pPr>
              <w:pStyle w:val="ENoteTableText"/>
            </w:pPr>
            <w:r w:rsidRPr="00C945CD">
              <w:t>Law Enforcement Legislation Amendment (State Bodi</w:t>
            </w:r>
            <w:r w:rsidR="000B5E29" w:rsidRPr="00C945CD">
              <w:t>es and Other Measures) Act 2016</w:t>
            </w:r>
          </w:p>
        </w:tc>
        <w:tc>
          <w:tcPr>
            <w:tcW w:w="992" w:type="dxa"/>
            <w:shd w:val="clear" w:color="auto" w:fill="auto"/>
          </w:tcPr>
          <w:p w:rsidR="004A18EE" w:rsidRPr="00C945CD" w:rsidRDefault="004A18EE" w:rsidP="00180763">
            <w:pPr>
              <w:pStyle w:val="ENoteTableText"/>
            </w:pPr>
            <w:r w:rsidRPr="00C945CD">
              <w:t>86, 2016</w:t>
            </w:r>
          </w:p>
        </w:tc>
        <w:tc>
          <w:tcPr>
            <w:tcW w:w="1134" w:type="dxa"/>
            <w:shd w:val="clear" w:color="auto" w:fill="auto"/>
          </w:tcPr>
          <w:p w:rsidR="004A18EE" w:rsidRPr="00C945CD" w:rsidRDefault="004A18EE" w:rsidP="00180763">
            <w:pPr>
              <w:pStyle w:val="ENoteTableText"/>
            </w:pPr>
            <w:r w:rsidRPr="00C945CD">
              <w:t>30 Nov 2016</w:t>
            </w:r>
          </w:p>
        </w:tc>
        <w:tc>
          <w:tcPr>
            <w:tcW w:w="1845" w:type="dxa"/>
            <w:shd w:val="clear" w:color="auto" w:fill="auto"/>
          </w:tcPr>
          <w:p w:rsidR="004A18EE" w:rsidRPr="00C945CD" w:rsidRDefault="004A18EE" w:rsidP="00B4336A">
            <w:pPr>
              <w:pStyle w:val="ENoteTableText"/>
            </w:pPr>
            <w:r w:rsidRPr="00C945CD">
              <w:t>Sch 1 (items</w:t>
            </w:r>
            <w:r w:rsidR="00C945CD">
              <w:t> </w:t>
            </w:r>
            <w:r w:rsidRPr="00C945CD">
              <w:t>1, 56–58): 1 Dec 2016 (s 2(1) items</w:t>
            </w:r>
            <w:r w:rsidR="00C945CD">
              <w:t> </w:t>
            </w:r>
            <w:r w:rsidRPr="00C945CD">
              <w:t>2, 4)</w:t>
            </w:r>
            <w:r w:rsidRPr="00C945CD">
              <w:br/>
              <w:t>Sch 1 (items</w:t>
            </w:r>
            <w:r w:rsidR="00C945CD">
              <w:t> </w:t>
            </w:r>
            <w:r w:rsidRPr="00C945CD">
              <w:t>51, 54, 55): 1</w:t>
            </w:r>
            <w:r w:rsidR="00C945CD">
              <w:t> </w:t>
            </w:r>
            <w:r w:rsidRPr="00C945CD">
              <w:t>July 2017 (s 2(1) item</w:t>
            </w:r>
            <w:r w:rsidR="00C945CD">
              <w:t> </w:t>
            </w:r>
            <w:r w:rsidRPr="00C945CD">
              <w:t>3)</w:t>
            </w:r>
          </w:p>
        </w:tc>
        <w:tc>
          <w:tcPr>
            <w:tcW w:w="1274" w:type="dxa"/>
            <w:shd w:val="clear" w:color="auto" w:fill="auto"/>
          </w:tcPr>
          <w:p w:rsidR="004A18EE" w:rsidRPr="00C945CD" w:rsidRDefault="004A18EE" w:rsidP="004C0BF2">
            <w:pPr>
              <w:pStyle w:val="ENoteTableText"/>
            </w:pPr>
            <w:r w:rsidRPr="00C945CD">
              <w:t>Sch 1 (items</w:t>
            </w:r>
            <w:r w:rsidR="00C945CD">
              <w:t> </w:t>
            </w:r>
            <w:r w:rsidR="000B5E29" w:rsidRPr="00C945CD">
              <w:t xml:space="preserve">1, </w:t>
            </w:r>
            <w:r w:rsidRPr="00C945CD">
              <w:t>54–58)</w:t>
            </w:r>
          </w:p>
        </w:tc>
      </w:tr>
      <w:tr w:rsidR="00624822" w:rsidRPr="00C945CD" w:rsidTr="00B30906">
        <w:trPr>
          <w:cantSplit/>
        </w:trPr>
        <w:tc>
          <w:tcPr>
            <w:tcW w:w="1838" w:type="dxa"/>
            <w:tcBorders>
              <w:bottom w:val="nil"/>
            </w:tcBorders>
            <w:shd w:val="clear" w:color="auto" w:fill="auto"/>
          </w:tcPr>
          <w:p w:rsidR="00624822" w:rsidRPr="00C945CD" w:rsidRDefault="00624822" w:rsidP="00180763">
            <w:pPr>
              <w:pStyle w:val="ENoteTableText"/>
            </w:pPr>
            <w:r w:rsidRPr="00C945CD">
              <w:t>Broadcasting Legislation Amendment (Broadcasting Reform) Act 2017</w:t>
            </w:r>
          </w:p>
        </w:tc>
        <w:tc>
          <w:tcPr>
            <w:tcW w:w="992" w:type="dxa"/>
            <w:tcBorders>
              <w:bottom w:val="nil"/>
            </w:tcBorders>
            <w:shd w:val="clear" w:color="auto" w:fill="auto"/>
          </w:tcPr>
          <w:p w:rsidR="00624822" w:rsidRPr="00C945CD" w:rsidRDefault="00624822" w:rsidP="00180763">
            <w:pPr>
              <w:pStyle w:val="ENoteTableText"/>
            </w:pPr>
            <w:r w:rsidRPr="00C945CD">
              <w:t>113, 2017</w:t>
            </w:r>
          </w:p>
        </w:tc>
        <w:tc>
          <w:tcPr>
            <w:tcW w:w="1134" w:type="dxa"/>
            <w:tcBorders>
              <w:bottom w:val="nil"/>
            </w:tcBorders>
            <w:shd w:val="clear" w:color="auto" w:fill="auto"/>
          </w:tcPr>
          <w:p w:rsidR="00624822" w:rsidRPr="00C945CD" w:rsidRDefault="00624822" w:rsidP="00180763">
            <w:pPr>
              <w:pStyle w:val="ENoteTableText"/>
            </w:pPr>
            <w:r w:rsidRPr="00C945CD">
              <w:t>16 Oct 2017</w:t>
            </w:r>
          </w:p>
        </w:tc>
        <w:tc>
          <w:tcPr>
            <w:tcW w:w="1845" w:type="dxa"/>
            <w:tcBorders>
              <w:bottom w:val="nil"/>
            </w:tcBorders>
            <w:shd w:val="clear" w:color="auto" w:fill="auto"/>
          </w:tcPr>
          <w:p w:rsidR="00624822" w:rsidRPr="00C945CD" w:rsidRDefault="00624822" w:rsidP="00B4336A">
            <w:pPr>
              <w:pStyle w:val="ENoteTableText"/>
            </w:pPr>
            <w:r w:rsidRPr="00C945CD">
              <w:t>Sch 5 (items</w:t>
            </w:r>
            <w:r w:rsidR="00C945CD">
              <w:t> </w:t>
            </w:r>
            <w:r w:rsidRPr="00C945CD">
              <w:t>20–25) and Sch 6 (items</w:t>
            </w:r>
            <w:r w:rsidR="00C945CD">
              <w:t> </w:t>
            </w:r>
            <w:r w:rsidRPr="00C945CD">
              <w:t>9–13, 38–42): 17 Oct 2017 (s 2(1) items</w:t>
            </w:r>
            <w:r w:rsidR="00C945CD">
              <w:t> </w:t>
            </w:r>
            <w:r w:rsidRPr="00C945CD">
              <w:t>12, 13, 15)</w:t>
            </w:r>
          </w:p>
        </w:tc>
        <w:tc>
          <w:tcPr>
            <w:tcW w:w="1274" w:type="dxa"/>
            <w:tcBorders>
              <w:bottom w:val="nil"/>
            </w:tcBorders>
            <w:shd w:val="clear" w:color="auto" w:fill="auto"/>
          </w:tcPr>
          <w:p w:rsidR="00624822" w:rsidRPr="00C945CD" w:rsidRDefault="00624822" w:rsidP="004C0BF2">
            <w:pPr>
              <w:pStyle w:val="ENoteTableText"/>
            </w:pPr>
            <w:r w:rsidRPr="00C945CD">
              <w:t>Sch 5 (items</w:t>
            </w:r>
            <w:r w:rsidR="00C945CD">
              <w:t> </w:t>
            </w:r>
            <w:r w:rsidRPr="00C945CD">
              <w:t>22–25) and Sch 6 (items</w:t>
            </w:r>
            <w:r w:rsidR="00C945CD">
              <w:t> </w:t>
            </w:r>
            <w:r w:rsidRPr="00C945CD">
              <w:t>38–4</w:t>
            </w:r>
            <w:r w:rsidR="008F4D61" w:rsidRPr="00C945CD">
              <w:t>3</w:t>
            </w:r>
            <w:r w:rsidRPr="00C945CD">
              <w:t>)</w:t>
            </w:r>
          </w:p>
        </w:tc>
      </w:tr>
      <w:tr w:rsidR="008F4D61" w:rsidRPr="00C945CD" w:rsidTr="00B30906">
        <w:trPr>
          <w:cantSplit/>
        </w:trPr>
        <w:tc>
          <w:tcPr>
            <w:tcW w:w="1838" w:type="dxa"/>
            <w:tcBorders>
              <w:top w:val="nil"/>
              <w:bottom w:val="nil"/>
            </w:tcBorders>
            <w:shd w:val="clear" w:color="auto" w:fill="auto"/>
          </w:tcPr>
          <w:p w:rsidR="008F4D61" w:rsidRPr="00C945CD" w:rsidRDefault="008F4D61" w:rsidP="00E3496F">
            <w:pPr>
              <w:pStyle w:val="ENoteTTIndentHeading"/>
            </w:pPr>
            <w:r w:rsidRPr="00C945CD">
              <w:t>as amended by</w:t>
            </w:r>
          </w:p>
        </w:tc>
        <w:tc>
          <w:tcPr>
            <w:tcW w:w="992" w:type="dxa"/>
            <w:tcBorders>
              <w:top w:val="nil"/>
              <w:bottom w:val="nil"/>
            </w:tcBorders>
            <w:shd w:val="clear" w:color="auto" w:fill="auto"/>
          </w:tcPr>
          <w:p w:rsidR="008F4D61" w:rsidRPr="00C945CD" w:rsidRDefault="008F4D61" w:rsidP="00180763">
            <w:pPr>
              <w:pStyle w:val="ENoteTableText"/>
            </w:pPr>
          </w:p>
        </w:tc>
        <w:tc>
          <w:tcPr>
            <w:tcW w:w="1134" w:type="dxa"/>
            <w:tcBorders>
              <w:top w:val="nil"/>
              <w:bottom w:val="nil"/>
            </w:tcBorders>
            <w:shd w:val="clear" w:color="auto" w:fill="auto"/>
          </w:tcPr>
          <w:p w:rsidR="008F4D61" w:rsidRPr="00C945CD" w:rsidRDefault="008F4D61" w:rsidP="00180763">
            <w:pPr>
              <w:pStyle w:val="ENoteTableText"/>
            </w:pPr>
          </w:p>
        </w:tc>
        <w:tc>
          <w:tcPr>
            <w:tcW w:w="1845" w:type="dxa"/>
            <w:tcBorders>
              <w:top w:val="nil"/>
              <w:bottom w:val="nil"/>
            </w:tcBorders>
            <w:shd w:val="clear" w:color="auto" w:fill="auto"/>
          </w:tcPr>
          <w:p w:rsidR="008F4D61" w:rsidRPr="00C945CD" w:rsidRDefault="008F4D61" w:rsidP="00B4336A">
            <w:pPr>
              <w:pStyle w:val="ENoteTableText"/>
            </w:pPr>
          </w:p>
        </w:tc>
        <w:tc>
          <w:tcPr>
            <w:tcW w:w="1274" w:type="dxa"/>
            <w:tcBorders>
              <w:top w:val="nil"/>
              <w:bottom w:val="nil"/>
            </w:tcBorders>
            <w:shd w:val="clear" w:color="auto" w:fill="auto"/>
          </w:tcPr>
          <w:p w:rsidR="008F4D61" w:rsidRPr="00C945CD" w:rsidRDefault="008F4D61" w:rsidP="004C0BF2">
            <w:pPr>
              <w:pStyle w:val="ENoteTableText"/>
            </w:pPr>
          </w:p>
        </w:tc>
      </w:tr>
      <w:tr w:rsidR="008F4D61" w:rsidRPr="00C945CD" w:rsidTr="00B30906">
        <w:trPr>
          <w:cantSplit/>
        </w:trPr>
        <w:tc>
          <w:tcPr>
            <w:tcW w:w="1838" w:type="dxa"/>
            <w:tcBorders>
              <w:top w:val="nil"/>
              <w:bottom w:val="single" w:sz="4" w:space="0" w:color="auto"/>
            </w:tcBorders>
            <w:shd w:val="clear" w:color="auto" w:fill="auto"/>
          </w:tcPr>
          <w:p w:rsidR="008F4D61" w:rsidRPr="00C945CD" w:rsidRDefault="008F4D61" w:rsidP="00724855">
            <w:pPr>
              <w:pStyle w:val="ENoteTTi"/>
              <w:keepNext w:val="0"/>
              <w:keepLines/>
            </w:pPr>
            <w:r w:rsidRPr="00C945CD">
              <w:rPr>
                <w:color w:val="000000"/>
                <w:szCs w:val="22"/>
              </w:rPr>
              <w:t xml:space="preserve">Telecommunications Legislation Amendment </w:t>
            </w:r>
            <w:r w:rsidRPr="00C945CD">
              <w:t>Act 2019</w:t>
            </w:r>
          </w:p>
        </w:tc>
        <w:tc>
          <w:tcPr>
            <w:tcW w:w="992" w:type="dxa"/>
            <w:tcBorders>
              <w:top w:val="nil"/>
              <w:bottom w:val="single" w:sz="4" w:space="0" w:color="auto"/>
            </w:tcBorders>
            <w:shd w:val="clear" w:color="auto" w:fill="auto"/>
          </w:tcPr>
          <w:p w:rsidR="008F4D61" w:rsidRPr="00C945CD" w:rsidRDefault="008F4D61" w:rsidP="00180763">
            <w:pPr>
              <w:pStyle w:val="ENoteTableText"/>
            </w:pPr>
            <w:r w:rsidRPr="00C945CD">
              <w:t>6, 2019</w:t>
            </w:r>
          </w:p>
        </w:tc>
        <w:tc>
          <w:tcPr>
            <w:tcW w:w="1134" w:type="dxa"/>
            <w:tcBorders>
              <w:top w:val="nil"/>
              <w:bottom w:val="single" w:sz="4" w:space="0" w:color="auto"/>
            </w:tcBorders>
            <w:shd w:val="clear" w:color="auto" w:fill="auto"/>
          </w:tcPr>
          <w:p w:rsidR="008F4D61" w:rsidRPr="00C945CD" w:rsidRDefault="008F4D61" w:rsidP="00180763">
            <w:pPr>
              <w:pStyle w:val="ENoteTableText"/>
            </w:pPr>
            <w:r w:rsidRPr="00C945CD">
              <w:t>1 Mar 2019</w:t>
            </w:r>
          </w:p>
        </w:tc>
        <w:tc>
          <w:tcPr>
            <w:tcW w:w="1845" w:type="dxa"/>
            <w:tcBorders>
              <w:top w:val="nil"/>
              <w:bottom w:val="single" w:sz="4" w:space="0" w:color="auto"/>
            </w:tcBorders>
            <w:shd w:val="clear" w:color="auto" w:fill="auto"/>
          </w:tcPr>
          <w:p w:rsidR="008F4D61" w:rsidRPr="00C945CD" w:rsidRDefault="008F4D61" w:rsidP="00B4336A">
            <w:pPr>
              <w:pStyle w:val="ENoteTableText"/>
            </w:pPr>
            <w:r w:rsidRPr="00C945CD">
              <w:t>Sch 3 (items</w:t>
            </w:r>
            <w:r w:rsidR="00C945CD">
              <w:t> </w:t>
            </w:r>
            <w:r w:rsidRPr="00C945CD">
              <w:t>2, 3): 2 Mar 2019 (s 2(1) item</w:t>
            </w:r>
            <w:r w:rsidR="00C945CD">
              <w:t> </w:t>
            </w:r>
            <w:r w:rsidRPr="00C945CD">
              <w:t>1)</w:t>
            </w:r>
          </w:p>
        </w:tc>
        <w:tc>
          <w:tcPr>
            <w:tcW w:w="1274" w:type="dxa"/>
            <w:tcBorders>
              <w:top w:val="nil"/>
              <w:bottom w:val="single" w:sz="4" w:space="0" w:color="auto"/>
            </w:tcBorders>
            <w:shd w:val="clear" w:color="auto" w:fill="auto"/>
          </w:tcPr>
          <w:p w:rsidR="008F4D61" w:rsidRPr="00C945CD" w:rsidRDefault="008F4D61" w:rsidP="004C0BF2">
            <w:pPr>
              <w:pStyle w:val="ENoteTableText"/>
            </w:pPr>
            <w:r w:rsidRPr="00C945CD">
              <w:t>—</w:t>
            </w:r>
          </w:p>
        </w:tc>
      </w:tr>
      <w:tr w:rsidR="006E714C" w:rsidRPr="00C945CD" w:rsidTr="00B30906">
        <w:trPr>
          <w:cantSplit/>
        </w:trPr>
        <w:tc>
          <w:tcPr>
            <w:tcW w:w="1838" w:type="dxa"/>
            <w:tcBorders>
              <w:top w:val="single" w:sz="4" w:space="0" w:color="auto"/>
            </w:tcBorders>
            <w:shd w:val="clear" w:color="auto" w:fill="auto"/>
          </w:tcPr>
          <w:p w:rsidR="006E714C" w:rsidRPr="00C945CD" w:rsidRDefault="006E714C" w:rsidP="00180763">
            <w:pPr>
              <w:pStyle w:val="ENoteTableText"/>
            </w:pPr>
            <w:r w:rsidRPr="00C945CD">
              <w:t>Competition and Consumer Amendment (Competition Policy Review) Act 2017</w:t>
            </w:r>
          </w:p>
        </w:tc>
        <w:tc>
          <w:tcPr>
            <w:tcW w:w="992" w:type="dxa"/>
            <w:tcBorders>
              <w:top w:val="single" w:sz="4" w:space="0" w:color="auto"/>
            </w:tcBorders>
            <w:shd w:val="clear" w:color="auto" w:fill="auto"/>
          </w:tcPr>
          <w:p w:rsidR="006E714C" w:rsidRPr="00C945CD" w:rsidRDefault="006E714C" w:rsidP="00180763">
            <w:pPr>
              <w:pStyle w:val="ENoteTableText"/>
            </w:pPr>
            <w:r w:rsidRPr="00C945CD">
              <w:t>114, 2017</w:t>
            </w:r>
          </w:p>
        </w:tc>
        <w:tc>
          <w:tcPr>
            <w:tcW w:w="1134" w:type="dxa"/>
            <w:tcBorders>
              <w:top w:val="single" w:sz="4" w:space="0" w:color="auto"/>
            </w:tcBorders>
            <w:shd w:val="clear" w:color="auto" w:fill="auto"/>
          </w:tcPr>
          <w:p w:rsidR="006E714C" w:rsidRPr="00C945CD" w:rsidRDefault="006E714C" w:rsidP="00180763">
            <w:pPr>
              <w:pStyle w:val="ENoteTableText"/>
            </w:pPr>
            <w:r w:rsidRPr="00C945CD">
              <w:t>27 Oct 2017</w:t>
            </w:r>
          </w:p>
        </w:tc>
        <w:tc>
          <w:tcPr>
            <w:tcW w:w="1845" w:type="dxa"/>
            <w:tcBorders>
              <w:top w:val="single" w:sz="4" w:space="0" w:color="auto"/>
            </w:tcBorders>
            <w:shd w:val="clear" w:color="auto" w:fill="auto"/>
          </w:tcPr>
          <w:p w:rsidR="006E714C" w:rsidRPr="00C945CD" w:rsidRDefault="006E714C" w:rsidP="00B4336A">
            <w:pPr>
              <w:pStyle w:val="ENoteTableText"/>
            </w:pPr>
            <w:r w:rsidRPr="00C945CD">
              <w:t>Sch 9 (items</w:t>
            </w:r>
            <w:r w:rsidR="00C945CD">
              <w:t> </w:t>
            </w:r>
            <w:r w:rsidRPr="00C945CD">
              <w:t>164–167): 6 Nov 2017 (s 2(1) item</w:t>
            </w:r>
            <w:r w:rsidR="00C945CD">
              <w:t> </w:t>
            </w:r>
            <w:r w:rsidRPr="00C945CD">
              <w:t>10)</w:t>
            </w:r>
          </w:p>
        </w:tc>
        <w:tc>
          <w:tcPr>
            <w:tcW w:w="1274" w:type="dxa"/>
            <w:tcBorders>
              <w:top w:val="single" w:sz="4" w:space="0" w:color="auto"/>
            </w:tcBorders>
            <w:shd w:val="clear" w:color="auto" w:fill="auto"/>
          </w:tcPr>
          <w:p w:rsidR="006E714C" w:rsidRPr="00C945CD" w:rsidRDefault="006E714C" w:rsidP="004C0BF2">
            <w:pPr>
              <w:pStyle w:val="ENoteTableText"/>
            </w:pPr>
            <w:r w:rsidRPr="00C945CD">
              <w:t>—</w:t>
            </w:r>
          </w:p>
        </w:tc>
      </w:tr>
      <w:tr w:rsidR="00ED45A6" w:rsidRPr="00C945CD" w:rsidTr="00DF73AC">
        <w:trPr>
          <w:cantSplit/>
        </w:trPr>
        <w:tc>
          <w:tcPr>
            <w:tcW w:w="1838" w:type="dxa"/>
            <w:shd w:val="clear" w:color="auto" w:fill="auto"/>
          </w:tcPr>
          <w:p w:rsidR="00ED45A6" w:rsidRPr="00C945CD" w:rsidRDefault="00ED45A6" w:rsidP="00180763">
            <w:pPr>
              <w:pStyle w:val="ENoteTableText"/>
            </w:pPr>
            <w:r w:rsidRPr="00C945CD">
              <w:t>Broadcasting Legislation Amendment (Digital Radio) Act 2018</w:t>
            </w:r>
          </w:p>
        </w:tc>
        <w:tc>
          <w:tcPr>
            <w:tcW w:w="992" w:type="dxa"/>
            <w:shd w:val="clear" w:color="auto" w:fill="auto"/>
          </w:tcPr>
          <w:p w:rsidR="00ED45A6" w:rsidRPr="00C945CD" w:rsidRDefault="00ED45A6" w:rsidP="00180763">
            <w:pPr>
              <w:pStyle w:val="ENoteTableText"/>
            </w:pPr>
            <w:r w:rsidRPr="00C945CD">
              <w:t>11, 2018</w:t>
            </w:r>
          </w:p>
        </w:tc>
        <w:tc>
          <w:tcPr>
            <w:tcW w:w="1134" w:type="dxa"/>
            <w:shd w:val="clear" w:color="auto" w:fill="auto"/>
          </w:tcPr>
          <w:p w:rsidR="00ED45A6" w:rsidRPr="00C945CD" w:rsidRDefault="00ED45A6" w:rsidP="00180763">
            <w:pPr>
              <w:pStyle w:val="ENoteTableText"/>
            </w:pPr>
            <w:r w:rsidRPr="00C945CD">
              <w:t>5 Mar 2018</w:t>
            </w:r>
          </w:p>
        </w:tc>
        <w:tc>
          <w:tcPr>
            <w:tcW w:w="1845" w:type="dxa"/>
            <w:shd w:val="clear" w:color="auto" w:fill="auto"/>
          </w:tcPr>
          <w:p w:rsidR="00ED45A6" w:rsidRPr="00C945CD" w:rsidRDefault="00ED45A6" w:rsidP="00B4336A">
            <w:pPr>
              <w:pStyle w:val="ENoteTableText"/>
            </w:pPr>
            <w:r w:rsidRPr="00C945CD">
              <w:t>Sch 1 (items</w:t>
            </w:r>
            <w:r w:rsidR="00C945CD">
              <w:t> </w:t>
            </w:r>
            <w:r w:rsidRPr="00C945CD">
              <w:t>2–14</w:t>
            </w:r>
            <w:r w:rsidR="00AA41C7" w:rsidRPr="00C945CD">
              <w:t>, 16</w:t>
            </w:r>
            <w:r w:rsidRPr="00C945CD">
              <w:t>): 5 Mar 2018 (s 2(1) item</w:t>
            </w:r>
            <w:r w:rsidR="00C945CD">
              <w:t> </w:t>
            </w:r>
            <w:r w:rsidRPr="00C945CD">
              <w:t>1)</w:t>
            </w:r>
          </w:p>
        </w:tc>
        <w:tc>
          <w:tcPr>
            <w:tcW w:w="1274" w:type="dxa"/>
            <w:shd w:val="clear" w:color="auto" w:fill="auto"/>
          </w:tcPr>
          <w:p w:rsidR="00ED45A6" w:rsidRPr="00C945CD" w:rsidRDefault="00ED45A6" w:rsidP="004C0BF2">
            <w:pPr>
              <w:pStyle w:val="ENoteTableText"/>
            </w:pPr>
            <w:r w:rsidRPr="00C945CD">
              <w:t>Sch 1 (item</w:t>
            </w:r>
            <w:r w:rsidR="00C945CD">
              <w:t> </w:t>
            </w:r>
            <w:r w:rsidRPr="00C945CD">
              <w:t>16)</w:t>
            </w:r>
          </w:p>
        </w:tc>
      </w:tr>
      <w:tr w:rsidR="00C90170" w:rsidRPr="00C945CD" w:rsidTr="00724855">
        <w:trPr>
          <w:cantSplit/>
        </w:trPr>
        <w:tc>
          <w:tcPr>
            <w:tcW w:w="1838" w:type="dxa"/>
            <w:shd w:val="clear" w:color="auto" w:fill="auto"/>
          </w:tcPr>
          <w:p w:rsidR="00C90170" w:rsidRPr="00C945CD" w:rsidRDefault="00C90170" w:rsidP="00180763">
            <w:pPr>
              <w:pStyle w:val="ENoteTableText"/>
            </w:pPr>
            <w:r w:rsidRPr="00C945CD">
              <w:t>Intelligence Services Amendment (Establishment of the Australian Signals Directorate) Act 2018</w:t>
            </w:r>
          </w:p>
        </w:tc>
        <w:tc>
          <w:tcPr>
            <w:tcW w:w="992" w:type="dxa"/>
            <w:shd w:val="clear" w:color="auto" w:fill="auto"/>
          </w:tcPr>
          <w:p w:rsidR="00C90170" w:rsidRPr="00C945CD" w:rsidRDefault="00C90170" w:rsidP="00180763">
            <w:pPr>
              <w:pStyle w:val="ENoteTableText"/>
            </w:pPr>
            <w:r w:rsidRPr="00C945CD">
              <w:t>25, 2018</w:t>
            </w:r>
          </w:p>
        </w:tc>
        <w:tc>
          <w:tcPr>
            <w:tcW w:w="1134" w:type="dxa"/>
            <w:shd w:val="clear" w:color="auto" w:fill="auto"/>
          </w:tcPr>
          <w:p w:rsidR="00C90170" w:rsidRPr="00C945CD" w:rsidRDefault="00C90170" w:rsidP="00180763">
            <w:pPr>
              <w:pStyle w:val="ENoteTableText"/>
            </w:pPr>
            <w:r w:rsidRPr="00C945CD">
              <w:t>11 Apr 2018</w:t>
            </w:r>
          </w:p>
        </w:tc>
        <w:tc>
          <w:tcPr>
            <w:tcW w:w="1845" w:type="dxa"/>
            <w:shd w:val="clear" w:color="auto" w:fill="auto"/>
          </w:tcPr>
          <w:p w:rsidR="00C90170" w:rsidRPr="00C945CD" w:rsidRDefault="00C90170" w:rsidP="00B4336A">
            <w:pPr>
              <w:pStyle w:val="ENoteTableText"/>
            </w:pPr>
            <w:r w:rsidRPr="00C945CD">
              <w:t>Sch 1 (item</w:t>
            </w:r>
            <w:r w:rsidR="00DF73AC" w:rsidRPr="00C945CD">
              <w:t>s</w:t>
            </w:r>
            <w:r w:rsidR="00C945CD">
              <w:t> </w:t>
            </w:r>
            <w:r w:rsidRPr="00C945CD">
              <w:t>90</w:t>
            </w:r>
            <w:r w:rsidR="00DF73AC" w:rsidRPr="00C945CD">
              <w:t>, 100–108</w:t>
            </w:r>
            <w:r w:rsidRPr="00C945CD">
              <w:t>): 1</w:t>
            </w:r>
            <w:r w:rsidR="00C945CD">
              <w:t> </w:t>
            </w:r>
            <w:r w:rsidRPr="00C945CD">
              <w:t>July 2018 (s 2(1) item</w:t>
            </w:r>
            <w:r w:rsidR="00C945CD">
              <w:t> </w:t>
            </w:r>
            <w:r w:rsidR="008222EC" w:rsidRPr="00C945CD">
              <w:t>2)</w:t>
            </w:r>
          </w:p>
        </w:tc>
        <w:tc>
          <w:tcPr>
            <w:tcW w:w="1274" w:type="dxa"/>
            <w:shd w:val="clear" w:color="auto" w:fill="auto"/>
          </w:tcPr>
          <w:p w:rsidR="00C90170" w:rsidRPr="00C945CD" w:rsidRDefault="00DF73AC" w:rsidP="004C0BF2">
            <w:pPr>
              <w:pStyle w:val="ENoteTableText"/>
            </w:pPr>
            <w:r w:rsidRPr="00C945CD">
              <w:t>Sch 1 (items</w:t>
            </w:r>
            <w:r w:rsidR="00C945CD">
              <w:t> </w:t>
            </w:r>
            <w:r w:rsidRPr="00C945CD">
              <w:t>100–108)</w:t>
            </w:r>
          </w:p>
        </w:tc>
      </w:tr>
      <w:tr w:rsidR="009A2A6D" w:rsidRPr="00C945CD" w:rsidTr="001D2F9D">
        <w:trPr>
          <w:cantSplit/>
        </w:trPr>
        <w:tc>
          <w:tcPr>
            <w:tcW w:w="1838" w:type="dxa"/>
            <w:tcBorders>
              <w:bottom w:val="single" w:sz="12" w:space="0" w:color="auto"/>
            </w:tcBorders>
            <w:shd w:val="clear" w:color="auto" w:fill="auto"/>
          </w:tcPr>
          <w:p w:rsidR="009A2A6D" w:rsidRPr="00C945CD" w:rsidRDefault="009A2A6D" w:rsidP="00180763">
            <w:pPr>
              <w:pStyle w:val="ENoteTableText"/>
            </w:pPr>
            <w:r w:rsidRPr="00C945CD">
              <w:t>Timor Sea Maritime Boundaries Treaty Consequential Amendments Act 2019</w:t>
            </w:r>
          </w:p>
        </w:tc>
        <w:tc>
          <w:tcPr>
            <w:tcW w:w="992" w:type="dxa"/>
            <w:tcBorders>
              <w:bottom w:val="single" w:sz="12" w:space="0" w:color="auto"/>
            </w:tcBorders>
            <w:shd w:val="clear" w:color="auto" w:fill="auto"/>
          </w:tcPr>
          <w:p w:rsidR="009A2A6D" w:rsidRPr="00C945CD" w:rsidRDefault="009A2A6D" w:rsidP="00180763">
            <w:pPr>
              <w:pStyle w:val="ENoteTableText"/>
            </w:pPr>
            <w:r w:rsidRPr="00C945CD">
              <w:t>57, 2019</w:t>
            </w:r>
          </w:p>
        </w:tc>
        <w:tc>
          <w:tcPr>
            <w:tcW w:w="1134" w:type="dxa"/>
            <w:tcBorders>
              <w:bottom w:val="single" w:sz="12" w:space="0" w:color="auto"/>
            </w:tcBorders>
            <w:shd w:val="clear" w:color="auto" w:fill="auto"/>
          </w:tcPr>
          <w:p w:rsidR="009A2A6D" w:rsidRPr="00C945CD" w:rsidRDefault="009A2A6D" w:rsidP="00180763">
            <w:pPr>
              <w:pStyle w:val="ENoteTableText"/>
            </w:pPr>
            <w:r w:rsidRPr="00C945CD">
              <w:t>7 Aug 2019</w:t>
            </w:r>
          </w:p>
        </w:tc>
        <w:tc>
          <w:tcPr>
            <w:tcW w:w="1845" w:type="dxa"/>
            <w:tcBorders>
              <w:bottom w:val="single" w:sz="12" w:space="0" w:color="auto"/>
            </w:tcBorders>
            <w:shd w:val="clear" w:color="auto" w:fill="auto"/>
          </w:tcPr>
          <w:p w:rsidR="009A2A6D" w:rsidRPr="00C945CD" w:rsidRDefault="009A2A6D" w:rsidP="00B4336A">
            <w:pPr>
              <w:pStyle w:val="ENoteTableText"/>
            </w:pPr>
            <w:r w:rsidRPr="00C945CD">
              <w:t xml:space="preserve">Sch 1 </w:t>
            </w:r>
            <w:r w:rsidR="007E568D" w:rsidRPr="00C945CD">
              <w:t>(items</w:t>
            </w:r>
            <w:r w:rsidR="00C945CD">
              <w:t> </w:t>
            </w:r>
            <w:r w:rsidR="007E568D" w:rsidRPr="00C945CD">
              <w:t>144–146): 30 Aug 2019 (s 2(1) item</w:t>
            </w:r>
            <w:r w:rsidR="00C945CD">
              <w:t> </w:t>
            </w:r>
            <w:r w:rsidR="007E568D" w:rsidRPr="00C945CD">
              <w:t>2)</w:t>
            </w:r>
          </w:p>
        </w:tc>
        <w:tc>
          <w:tcPr>
            <w:tcW w:w="1274" w:type="dxa"/>
            <w:tcBorders>
              <w:bottom w:val="single" w:sz="12" w:space="0" w:color="auto"/>
            </w:tcBorders>
            <w:shd w:val="clear" w:color="auto" w:fill="auto"/>
          </w:tcPr>
          <w:p w:rsidR="009A2A6D" w:rsidRPr="00C945CD" w:rsidRDefault="007E568D" w:rsidP="004C0BF2">
            <w:pPr>
              <w:pStyle w:val="ENoteTableText"/>
            </w:pPr>
            <w:r w:rsidRPr="00C945CD">
              <w:t>—</w:t>
            </w:r>
          </w:p>
        </w:tc>
      </w:tr>
    </w:tbl>
    <w:p w:rsidR="008F7319" w:rsidRPr="00C945CD" w:rsidRDefault="008F7319" w:rsidP="008F7319">
      <w:pPr>
        <w:pStyle w:val="Tabletext"/>
      </w:pPr>
    </w:p>
    <w:p w:rsidR="008F7319" w:rsidRPr="00C945CD" w:rsidRDefault="008F7319" w:rsidP="00E06B02">
      <w:pPr>
        <w:pStyle w:val="ENotesHeading2"/>
        <w:pageBreakBefore/>
        <w:outlineLvl w:val="9"/>
      </w:pPr>
      <w:bookmarkStart w:id="553" w:name="_Toc19106916"/>
      <w:r w:rsidRPr="00C945CD">
        <w:t>Endnote 4—Amendment history</w:t>
      </w:r>
      <w:bookmarkEnd w:id="553"/>
    </w:p>
    <w:p w:rsidR="008F7319" w:rsidRPr="00C945CD" w:rsidRDefault="008F7319" w:rsidP="008F7319">
      <w:pPr>
        <w:pStyle w:val="Tabletext"/>
      </w:pPr>
    </w:p>
    <w:tbl>
      <w:tblPr>
        <w:tblW w:w="7082" w:type="dxa"/>
        <w:tblInd w:w="113" w:type="dxa"/>
        <w:tblLayout w:type="fixed"/>
        <w:tblLook w:val="0000" w:firstRow="0" w:lastRow="0" w:firstColumn="0" w:lastColumn="0" w:noHBand="0" w:noVBand="0"/>
      </w:tblPr>
      <w:tblGrid>
        <w:gridCol w:w="2139"/>
        <w:gridCol w:w="4943"/>
      </w:tblGrid>
      <w:tr w:rsidR="008F7319" w:rsidRPr="00C945CD" w:rsidTr="00FA67D6">
        <w:trPr>
          <w:cantSplit/>
          <w:tblHeader/>
        </w:trPr>
        <w:tc>
          <w:tcPr>
            <w:tcW w:w="2139" w:type="dxa"/>
            <w:tcBorders>
              <w:top w:val="single" w:sz="12" w:space="0" w:color="auto"/>
              <w:bottom w:val="single" w:sz="12" w:space="0" w:color="auto"/>
            </w:tcBorders>
            <w:shd w:val="clear" w:color="auto" w:fill="auto"/>
          </w:tcPr>
          <w:p w:rsidR="008F7319" w:rsidRPr="00C945CD" w:rsidRDefault="008F7319" w:rsidP="00180763">
            <w:pPr>
              <w:pStyle w:val="ENoteTableHeading"/>
            </w:pPr>
            <w:r w:rsidRPr="00C945CD">
              <w:t>Provision affected</w:t>
            </w:r>
          </w:p>
        </w:tc>
        <w:tc>
          <w:tcPr>
            <w:tcW w:w="4943" w:type="dxa"/>
            <w:tcBorders>
              <w:top w:val="single" w:sz="12" w:space="0" w:color="auto"/>
              <w:bottom w:val="single" w:sz="12" w:space="0" w:color="auto"/>
            </w:tcBorders>
            <w:shd w:val="clear" w:color="auto" w:fill="auto"/>
          </w:tcPr>
          <w:p w:rsidR="008F7319" w:rsidRPr="00C945CD" w:rsidRDefault="008F7319" w:rsidP="00180763">
            <w:pPr>
              <w:pStyle w:val="ENoteTableHeading"/>
            </w:pPr>
            <w:r w:rsidRPr="00C945CD">
              <w:t>How affected</w:t>
            </w:r>
          </w:p>
        </w:tc>
      </w:tr>
      <w:tr w:rsidR="008F7319" w:rsidRPr="00C945CD" w:rsidTr="00FA67D6">
        <w:trPr>
          <w:cantSplit/>
        </w:trPr>
        <w:tc>
          <w:tcPr>
            <w:tcW w:w="2139" w:type="dxa"/>
            <w:tcBorders>
              <w:top w:val="single" w:sz="12" w:space="0" w:color="auto"/>
            </w:tcBorders>
            <w:shd w:val="clear" w:color="auto" w:fill="auto"/>
          </w:tcPr>
          <w:p w:rsidR="008F7319" w:rsidRPr="00C945CD" w:rsidRDefault="00961B3E" w:rsidP="00F0759B">
            <w:pPr>
              <w:pStyle w:val="ENoteTableText"/>
              <w:tabs>
                <w:tab w:val="left" w:leader="dot" w:pos="2268"/>
              </w:tabs>
            </w:pPr>
            <w:r w:rsidRPr="00C945CD">
              <w:rPr>
                <w:b/>
              </w:rPr>
              <w:t>Chapter</w:t>
            </w:r>
            <w:r w:rsidR="00C945CD">
              <w:rPr>
                <w:b/>
              </w:rPr>
              <w:t> </w:t>
            </w:r>
            <w:r w:rsidRPr="00C945CD">
              <w:rPr>
                <w:b/>
              </w:rPr>
              <w:t>1</w:t>
            </w:r>
          </w:p>
        </w:tc>
        <w:tc>
          <w:tcPr>
            <w:tcW w:w="4943" w:type="dxa"/>
            <w:tcBorders>
              <w:top w:val="single" w:sz="12" w:space="0" w:color="auto"/>
            </w:tcBorders>
            <w:shd w:val="clear" w:color="auto" w:fill="auto"/>
          </w:tcPr>
          <w:p w:rsidR="008F7319" w:rsidRPr="00C945CD" w:rsidRDefault="008F7319" w:rsidP="00D8480A">
            <w:pPr>
              <w:pStyle w:val="ENoteTableText"/>
              <w:tabs>
                <w:tab w:val="left" w:leader="dot" w:pos="2268"/>
              </w:tabs>
            </w:pPr>
          </w:p>
        </w:tc>
      </w:tr>
      <w:tr w:rsidR="008F7319" w:rsidRPr="00C945CD" w:rsidTr="00FA67D6">
        <w:trPr>
          <w:cantSplit/>
        </w:trPr>
        <w:tc>
          <w:tcPr>
            <w:tcW w:w="2139" w:type="dxa"/>
            <w:shd w:val="clear" w:color="auto" w:fill="auto"/>
          </w:tcPr>
          <w:p w:rsidR="008F7319" w:rsidRPr="00C945CD" w:rsidRDefault="00961B3E" w:rsidP="00F0759B">
            <w:pPr>
              <w:pStyle w:val="ENoteTableText"/>
              <w:tabs>
                <w:tab w:val="left" w:leader="dot" w:pos="2268"/>
              </w:tabs>
            </w:pPr>
            <w:r w:rsidRPr="00C945CD">
              <w:rPr>
                <w:b/>
              </w:rPr>
              <w:t>Part</w:t>
            </w:r>
            <w:r w:rsidR="00C945CD">
              <w:rPr>
                <w:b/>
              </w:rPr>
              <w:t> </w:t>
            </w:r>
            <w:r w:rsidRPr="00C945CD">
              <w:rPr>
                <w:b/>
              </w:rPr>
              <w:t>1.2</w:t>
            </w:r>
          </w:p>
        </w:tc>
        <w:tc>
          <w:tcPr>
            <w:tcW w:w="4943" w:type="dxa"/>
            <w:shd w:val="clear" w:color="auto" w:fill="auto"/>
          </w:tcPr>
          <w:p w:rsidR="008F7319" w:rsidRPr="00C945CD" w:rsidRDefault="008F7319" w:rsidP="00D8480A">
            <w:pPr>
              <w:pStyle w:val="ENoteTableText"/>
              <w:tabs>
                <w:tab w:val="left" w:leader="dot" w:pos="2268"/>
              </w:tabs>
            </w:pPr>
          </w:p>
        </w:tc>
      </w:tr>
      <w:tr w:rsidR="00F0759B" w:rsidRPr="00C945CD" w:rsidTr="00FA67D6">
        <w:trPr>
          <w:cantSplit/>
        </w:trPr>
        <w:tc>
          <w:tcPr>
            <w:tcW w:w="2139" w:type="dxa"/>
            <w:shd w:val="clear" w:color="auto" w:fill="auto"/>
          </w:tcPr>
          <w:p w:rsidR="00F0759B" w:rsidRPr="00C945CD" w:rsidRDefault="00961B3E" w:rsidP="00B354D1">
            <w:pPr>
              <w:pStyle w:val="ENoteTableText"/>
              <w:tabs>
                <w:tab w:val="left" w:leader="dot" w:pos="2268"/>
              </w:tabs>
            </w:pPr>
            <w:r w:rsidRPr="00C945CD">
              <w:t>s 3</w:t>
            </w:r>
            <w:r w:rsidRPr="00C945CD">
              <w:tab/>
            </w:r>
          </w:p>
        </w:tc>
        <w:tc>
          <w:tcPr>
            <w:tcW w:w="4943" w:type="dxa"/>
            <w:shd w:val="clear" w:color="auto" w:fill="auto"/>
          </w:tcPr>
          <w:p w:rsidR="00F0759B" w:rsidRPr="00C945CD" w:rsidRDefault="00961B3E" w:rsidP="00B354D1">
            <w:pPr>
              <w:pStyle w:val="ENoteTableText"/>
              <w:tabs>
                <w:tab w:val="left" w:leader="dot" w:pos="2268"/>
              </w:tabs>
            </w:pPr>
            <w:r w:rsidRPr="00C945CD">
              <w:t>am No</w:t>
            </w:r>
            <w:r w:rsidR="00ED7B5A" w:rsidRPr="00C945CD">
              <w:t> </w:t>
            </w:r>
            <w:r w:rsidRPr="00C945CD">
              <w:t>114, 2003</w:t>
            </w:r>
          </w:p>
        </w:tc>
      </w:tr>
      <w:tr w:rsidR="00F0759B" w:rsidRPr="00C945CD" w:rsidTr="00FA67D6">
        <w:trPr>
          <w:cantSplit/>
        </w:trPr>
        <w:tc>
          <w:tcPr>
            <w:tcW w:w="2139" w:type="dxa"/>
            <w:shd w:val="clear" w:color="auto" w:fill="auto"/>
          </w:tcPr>
          <w:p w:rsidR="00F0759B" w:rsidRPr="00C945CD" w:rsidRDefault="00961B3E" w:rsidP="00B354D1">
            <w:pPr>
              <w:pStyle w:val="ENoteTableText"/>
              <w:tabs>
                <w:tab w:val="left" w:leader="dot" w:pos="2268"/>
              </w:tabs>
            </w:pPr>
            <w:r w:rsidRPr="00C945CD">
              <w:t>s 4</w:t>
            </w:r>
            <w:r w:rsidRPr="00C945CD">
              <w:tab/>
            </w:r>
          </w:p>
        </w:tc>
        <w:tc>
          <w:tcPr>
            <w:tcW w:w="4943" w:type="dxa"/>
            <w:shd w:val="clear" w:color="auto" w:fill="auto"/>
          </w:tcPr>
          <w:p w:rsidR="00F0759B" w:rsidRPr="00C945CD" w:rsidRDefault="00961B3E" w:rsidP="00B354D1">
            <w:pPr>
              <w:pStyle w:val="ENoteTableText"/>
              <w:tabs>
                <w:tab w:val="left" w:leader="dot" w:pos="2268"/>
              </w:tabs>
            </w:pPr>
            <w:r w:rsidRPr="00C945CD">
              <w:t>am No 41</w:t>
            </w:r>
            <w:r w:rsidR="00B354D1" w:rsidRPr="00C945CD">
              <w:t>, 1997; No</w:t>
            </w:r>
            <w:r w:rsidRPr="00C945CD">
              <w:t xml:space="preserve"> 59, 1997</w:t>
            </w:r>
          </w:p>
        </w:tc>
      </w:tr>
      <w:tr w:rsidR="00F0759B" w:rsidRPr="00C945CD" w:rsidTr="00FA67D6">
        <w:trPr>
          <w:cantSplit/>
        </w:trPr>
        <w:tc>
          <w:tcPr>
            <w:tcW w:w="2139" w:type="dxa"/>
            <w:shd w:val="clear" w:color="auto" w:fill="auto"/>
          </w:tcPr>
          <w:p w:rsidR="00F0759B" w:rsidRPr="00C945CD" w:rsidRDefault="00961B3E" w:rsidP="00F0759B">
            <w:pPr>
              <w:pStyle w:val="ENoteTableText"/>
              <w:tabs>
                <w:tab w:val="left" w:leader="dot" w:pos="2268"/>
              </w:tabs>
            </w:pPr>
            <w:r w:rsidRPr="00C945CD">
              <w:rPr>
                <w:b/>
              </w:rPr>
              <w:t>Part</w:t>
            </w:r>
            <w:r w:rsidR="00C945CD">
              <w:rPr>
                <w:b/>
              </w:rPr>
              <w:t> </w:t>
            </w:r>
            <w:r w:rsidRPr="00C945CD">
              <w:rPr>
                <w:b/>
              </w:rPr>
              <w:t>1.3</w:t>
            </w:r>
          </w:p>
        </w:tc>
        <w:tc>
          <w:tcPr>
            <w:tcW w:w="4943" w:type="dxa"/>
            <w:shd w:val="clear" w:color="auto" w:fill="auto"/>
          </w:tcPr>
          <w:p w:rsidR="00F0759B" w:rsidRPr="00C945CD" w:rsidRDefault="00F0759B" w:rsidP="00313E74">
            <w:pPr>
              <w:pStyle w:val="ENoteTableText"/>
              <w:tabs>
                <w:tab w:val="left" w:leader="dot" w:pos="2268"/>
              </w:tabs>
            </w:pPr>
          </w:p>
        </w:tc>
      </w:tr>
      <w:tr w:rsidR="00F0759B" w:rsidRPr="00C945CD" w:rsidTr="00FA67D6">
        <w:trPr>
          <w:cantSplit/>
        </w:trPr>
        <w:tc>
          <w:tcPr>
            <w:tcW w:w="2139" w:type="dxa"/>
            <w:shd w:val="clear" w:color="auto" w:fill="auto"/>
          </w:tcPr>
          <w:p w:rsidR="00F0759B" w:rsidRPr="00C945CD" w:rsidRDefault="00961B3E" w:rsidP="001322FE">
            <w:pPr>
              <w:pStyle w:val="ENoteTableText"/>
              <w:tabs>
                <w:tab w:val="left" w:leader="dot" w:pos="2268"/>
              </w:tabs>
            </w:pPr>
            <w:r w:rsidRPr="00C945CD">
              <w:t>s 5</w:t>
            </w:r>
            <w:r w:rsidRPr="00C945CD">
              <w:tab/>
            </w:r>
          </w:p>
        </w:tc>
        <w:tc>
          <w:tcPr>
            <w:tcW w:w="4943" w:type="dxa"/>
            <w:shd w:val="clear" w:color="auto" w:fill="auto"/>
          </w:tcPr>
          <w:p w:rsidR="00F0759B" w:rsidRPr="00C945CD" w:rsidRDefault="00961B3E" w:rsidP="00537E7B">
            <w:pPr>
              <w:pStyle w:val="ENoteTableText"/>
              <w:tabs>
                <w:tab w:val="left" w:leader="dot" w:pos="2268"/>
              </w:tabs>
              <w:rPr>
                <w:b/>
                <w:kern w:val="28"/>
              </w:rPr>
            </w:pPr>
            <w:r w:rsidRPr="00C945CD">
              <w:t>am No</w:t>
            </w:r>
            <w:r w:rsidR="00826270" w:rsidRPr="00C945CD">
              <w:t> </w:t>
            </w:r>
            <w:r w:rsidRPr="00C945CD">
              <w:t>4, 1994; No</w:t>
            </w:r>
            <w:r w:rsidR="00826270" w:rsidRPr="00C945CD">
              <w:t> </w:t>
            </w:r>
            <w:r w:rsidRPr="00C945CD">
              <w:t>32, 1995; No 41,</w:t>
            </w:r>
            <w:r w:rsidR="001322FE" w:rsidRPr="00C945CD">
              <w:t xml:space="preserve"> 1997; No</w:t>
            </w:r>
            <w:r w:rsidRPr="00C945CD">
              <w:t xml:space="preserve"> 59</w:t>
            </w:r>
            <w:r w:rsidR="001322FE" w:rsidRPr="00C945CD">
              <w:t>, 1997; No</w:t>
            </w:r>
            <w:r w:rsidRPr="00C945CD">
              <w:t xml:space="preserve"> 119</w:t>
            </w:r>
            <w:r w:rsidR="001322FE" w:rsidRPr="00C945CD">
              <w:t xml:space="preserve">, 1997; No </w:t>
            </w:r>
            <w:r w:rsidRPr="00C945CD">
              <w:t>145, 1997; No 99</w:t>
            </w:r>
            <w:r w:rsidR="001322FE" w:rsidRPr="00C945CD">
              <w:t>, 1998; No</w:t>
            </w:r>
            <w:r w:rsidRPr="00C945CD">
              <w:t xml:space="preserve"> 131, 1998; No</w:t>
            </w:r>
            <w:r w:rsidR="00826270" w:rsidRPr="00C945CD">
              <w:t> </w:t>
            </w:r>
            <w:r w:rsidRPr="00C945CD">
              <w:t>146, 1999; No 9,</w:t>
            </w:r>
            <w:r w:rsidR="001322FE" w:rsidRPr="00C945CD">
              <w:t xml:space="preserve"> 2000;</w:t>
            </w:r>
            <w:r w:rsidRPr="00C945CD">
              <w:t xml:space="preserve"> </w:t>
            </w:r>
            <w:r w:rsidR="002077A9" w:rsidRPr="00C945CD">
              <w:t xml:space="preserve">No </w:t>
            </w:r>
            <w:r w:rsidRPr="00C945CD">
              <w:t>34</w:t>
            </w:r>
            <w:r w:rsidR="001322FE" w:rsidRPr="00C945CD">
              <w:t>, 2000; No</w:t>
            </w:r>
            <w:r w:rsidRPr="00C945CD">
              <w:t xml:space="preserve"> 108</w:t>
            </w:r>
            <w:r w:rsidR="001322FE" w:rsidRPr="00C945CD">
              <w:t>, 2000; No</w:t>
            </w:r>
            <w:r w:rsidRPr="00C945CD">
              <w:t xml:space="preserve"> 172, 2000; No</w:t>
            </w:r>
            <w:r w:rsidR="00826270" w:rsidRPr="00C945CD">
              <w:t> </w:t>
            </w:r>
            <w:r w:rsidRPr="00C945CD">
              <w:t>45, 2005; No 128</w:t>
            </w:r>
            <w:r w:rsidR="00537E7B" w:rsidRPr="00C945CD">
              <w:t>, 2006; No</w:t>
            </w:r>
            <w:r w:rsidRPr="00C945CD">
              <w:t xml:space="preserve"> 153, 2006; N</w:t>
            </w:r>
            <w:r w:rsidR="00537E7B" w:rsidRPr="00C945CD">
              <w:t>o</w:t>
            </w:r>
            <w:r w:rsidR="00826270" w:rsidRPr="00C945CD">
              <w:t> </w:t>
            </w:r>
            <w:r w:rsidRPr="00C945CD">
              <w:t>68, 2007; No 5</w:t>
            </w:r>
            <w:r w:rsidR="00537E7B" w:rsidRPr="00C945CD">
              <w:t>, 2011; No</w:t>
            </w:r>
            <w:r w:rsidRPr="00C945CD">
              <w:t xml:space="preserve"> 36, 2011; No</w:t>
            </w:r>
            <w:r w:rsidR="00826270" w:rsidRPr="00C945CD">
              <w:t> </w:t>
            </w:r>
            <w:r w:rsidRPr="00C945CD">
              <w:t>136, 2012; No </w:t>
            </w:r>
            <w:r w:rsidR="00EB16B0" w:rsidRPr="00C945CD">
              <w:t>51</w:t>
            </w:r>
            <w:r w:rsidR="00537E7B" w:rsidRPr="00C945CD">
              <w:t>, 2013; No</w:t>
            </w:r>
            <w:r w:rsidR="00EB16B0" w:rsidRPr="00C945CD">
              <w:t xml:space="preserve"> </w:t>
            </w:r>
            <w:r w:rsidRPr="00C945CD">
              <w:t>103, 2013</w:t>
            </w:r>
            <w:r w:rsidR="00A96A62" w:rsidRPr="00C945CD">
              <w:t>; No 22, 2015</w:t>
            </w:r>
            <w:r w:rsidR="00B568D6" w:rsidRPr="00C945CD">
              <w:t>; No 14, 2016</w:t>
            </w:r>
            <w:r w:rsidR="00624822" w:rsidRPr="00C945CD">
              <w:t>; No 113, 2017</w:t>
            </w:r>
          </w:p>
        </w:tc>
      </w:tr>
      <w:tr w:rsidR="00305A32" w:rsidRPr="00C945CD" w:rsidTr="00FA67D6">
        <w:trPr>
          <w:cantSplit/>
        </w:trPr>
        <w:tc>
          <w:tcPr>
            <w:tcW w:w="2139" w:type="dxa"/>
            <w:shd w:val="clear" w:color="auto" w:fill="auto"/>
          </w:tcPr>
          <w:p w:rsidR="00305A32" w:rsidRPr="00C945CD" w:rsidRDefault="00305A32" w:rsidP="001322FE">
            <w:pPr>
              <w:pStyle w:val="ENoteTableText"/>
              <w:tabs>
                <w:tab w:val="left" w:leader="dot" w:pos="2268"/>
              </w:tabs>
            </w:pPr>
          </w:p>
        </w:tc>
        <w:tc>
          <w:tcPr>
            <w:tcW w:w="4943" w:type="dxa"/>
            <w:shd w:val="clear" w:color="auto" w:fill="auto"/>
          </w:tcPr>
          <w:p w:rsidR="00305A32" w:rsidRPr="00C945CD" w:rsidRDefault="00305A32" w:rsidP="00537E7B">
            <w:pPr>
              <w:pStyle w:val="ENoteTableText"/>
              <w:tabs>
                <w:tab w:val="left" w:leader="dot" w:pos="2268"/>
              </w:tabs>
            </w:pPr>
            <w:r>
              <w:t>ed C72</w:t>
            </w:r>
          </w:p>
        </w:tc>
      </w:tr>
      <w:tr w:rsidR="00F0759B" w:rsidRPr="00C945CD" w:rsidTr="00FA67D6">
        <w:trPr>
          <w:cantSplit/>
        </w:trPr>
        <w:tc>
          <w:tcPr>
            <w:tcW w:w="2139" w:type="dxa"/>
            <w:shd w:val="clear" w:color="auto" w:fill="auto"/>
          </w:tcPr>
          <w:p w:rsidR="00F0759B" w:rsidRPr="00C945CD" w:rsidRDefault="00961B3E" w:rsidP="00B354D1">
            <w:pPr>
              <w:pStyle w:val="ENoteTableText"/>
              <w:tabs>
                <w:tab w:val="left" w:leader="dot" w:pos="2268"/>
              </w:tabs>
            </w:pPr>
            <w:r w:rsidRPr="00C945CD">
              <w:t>s 7</w:t>
            </w:r>
            <w:r w:rsidRPr="00C945CD">
              <w:tab/>
            </w:r>
          </w:p>
        </w:tc>
        <w:tc>
          <w:tcPr>
            <w:tcW w:w="4943" w:type="dxa"/>
            <w:shd w:val="clear" w:color="auto" w:fill="auto"/>
          </w:tcPr>
          <w:p w:rsidR="00F0759B" w:rsidRPr="00C945CD" w:rsidRDefault="00961B3E" w:rsidP="00B354D1">
            <w:pPr>
              <w:pStyle w:val="ENoteTableText"/>
              <w:tabs>
                <w:tab w:val="left" w:leader="dot" w:pos="2268"/>
              </w:tabs>
            </w:pPr>
            <w:r w:rsidRPr="00C945CD">
              <w:t>am No</w:t>
            </w:r>
            <w:r w:rsidR="00ED7B5A" w:rsidRPr="00C945CD">
              <w:t> </w:t>
            </w:r>
            <w:r w:rsidRPr="00C945CD">
              <w:t>59, 1997; No</w:t>
            </w:r>
            <w:r w:rsidR="00ED7B5A" w:rsidRPr="00C945CD">
              <w:t> </w:t>
            </w:r>
            <w:r w:rsidRPr="00C945CD">
              <w:t>34, 2000; No</w:t>
            </w:r>
            <w:r w:rsidR="00ED7B5A" w:rsidRPr="00C945CD">
              <w:t> </w:t>
            </w:r>
            <w:r w:rsidRPr="00C945CD">
              <w:t>45, 2005; No 103, 2013</w:t>
            </w:r>
          </w:p>
        </w:tc>
      </w:tr>
      <w:tr w:rsidR="00F0759B" w:rsidRPr="00C945CD" w:rsidTr="00FA67D6">
        <w:trPr>
          <w:cantSplit/>
        </w:trPr>
        <w:tc>
          <w:tcPr>
            <w:tcW w:w="2139" w:type="dxa"/>
            <w:shd w:val="clear" w:color="auto" w:fill="auto"/>
          </w:tcPr>
          <w:p w:rsidR="00F0759B" w:rsidRPr="00C945CD" w:rsidRDefault="00961B3E" w:rsidP="00B354D1">
            <w:pPr>
              <w:pStyle w:val="ENoteTableText"/>
              <w:tabs>
                <w:tab w:val="left" w:leader="dot" w:pos="2268"/>
              </w:tabs>
            </w:pPr>
            <w:r w:rsidRPr="00C945CD">
              <w:t>s 9A</w:t>
            </w:r>
            <w:r w:rsidRPr="00C945CD">
              <w:tab/>
            </w:r>
          </w:p>
        </w:tc>
        <w:tc>
          <w:tcPr>
            <w:tcW w:w="4943" w:type="dxa"/>
            <w:shd w:val="clear" w:color="auto" w:fill="auto"/>
          </w:tcPr>
          <w:p w:rsidR="00F0759B" w:rsidRPr="00C945CD" w:rsidRDefault="00961B3E" w:rsidP="00B354D1">
            <w:pPr>
              <w:pStyle w:val="ENoteTableText"/>
              <w:tabs>
                <w:tab w:val="left" w:leader="dot" w:pos="2268"/>
              </w:tabs>
            </w:pPr>
            <w:r w:rsidRPr="00C945CD">
              <w:t>ad No</w:t>
            </w:r>
            <w:r w:rsidR="00ED7B5A" w:rsidRPr="00C945CD">
              <w:t> </w:t>
            </w:r>
            <w:r w:rsidRPr="00C945CD">
              <w:t>59, 1997</w:t>
            </w:r>
          </w:p>
        </w:tc>
      </w:tr>
      <w:tr w:rsidR="008F7319" w:rsidRPr="00C945CD" w:rsidTr="00FA67D6">
        <w:trPr>
          <w:cantSplit/>
        </w:trPr>
        <w:tc>
          <w:tcPr>
            <w:tcW w:w="2139" w:type="dxa"/>
            <w:shd w:val="clear" w:color="auto" w:fill="auto"/>
          </w:tcPr>
          <w:p w:rsidR="008F7319" w:rsidRPr="00C945CD" w:rsidRDefault="00961B3E" w:rsidP="00B354D1">
            <w:pPr>
              <w:pStyle w:val="ENoteTableText"/>
              <w:tabs>
                <w:tab w:val="left" w:leader="dot" w:pos="2268"/>
              </w:tabs>
            </w:pPr>
            <w:r w:rsidRPr="00C945CD">
              <w:t>s 9B</w:t>
            </w:r>
            <w:r w:rsidRPr="00C945CD">
              <w:tab/>
            </w:r>
          </w:p>
        </w:tc>
        <w:tc>
          <w:tcPr>
            <w:tcW w:w="4943" w:type="dxa"/>
            <w:shd w:val="clear" w:color="auto" w:fill="auto"/>
          </w:tcPr>
          <w:p w:rsidR="008F7319" w:rsidRPr="00C945CD" w:rsidRDefault="00961B3E" w:rsidP="00B354D1">
            <w:pPr>
              <w:pStyle w:val="ENoteTableText"/>
              <w:tabs>
                <w:tab w:val="left" w:leader="dot" w:pos="2268"/>
              </w:tabs>
            </w:pPr>
            <w:r w:rsidRPr="00C945CD">
              <w:t>ad No</w:t>
            </w:r>
            <w:r w:rsidR="00ED7B5A" w:rsidRPr="00C945CD">
              <w:t> </w:t>
            </w:r>
            <w:r w:rsidRPr="00C945CD">
              <w:t>99, 1998</w:t>
            </w:r>
          </w:p>
        </w:tc>
      </w:tr>
      <w:tr w:rsidR="00F0759B" w:rsidRPr="00C945CD" w:rsidTr="00FA67D6">
        <w:trPr>
          <w:cantSplit/>
        </w:trPr>
        <w:tc>
          <w:tcPr>
            <w:tcW w:w="2139" w:type="dxa"/>
            <w:shd w:val="clear" w:color="auto" w:fill="auto"/>
          </w:tcPr>
          <w:p w:rsidR="00F0759B" w:rsidRPr="00C945CD" w:rsidRDefault="00313E74" w:rsidP="00B354D1">
            <w:pPr>
              <w:pStyle w:val="ENoteTableText"/>
              <w:tabs>
                <w:tab w:val="left" w:leader="dot" w:pos="2268"/>
              </w:tabs>
            </w:pPr>
            <w:r w:rsidRPr="00C945CD">
              <w:t>s 9C</w:t>
            </w:r>
            <w:r w:rsidRPr="00C945CD">
              <w:tab/>
            </w:r>
          </w:p>
        </w:tc>
        <w:tc>
          <w:tcPr>
            <w:tcW w:w="4943" w:type="dxa"/>
            <w:shd w:val="clear" w:color="auto" w:fill="auto"/>
          </w:tcPr>
          <w:p w:rsidR="00F0759B" w:rsidRPr="00C945CD" w:rsidRDefault="00313E74" w:rsidP="00B354D1">
            <w:pPr>
              <w:pStyle w:val="ENoteTableText"/>
              <w:tabs>
                <w:tab w:val="left" w:leader="dot" w:pos="2268"/>
              </w:tabs>
            </w:pPr>
            <w:r w:rsidRPr="00C945CD">
              <w:t>ad No</w:t>
            </w:r>
            <w:r w:rsidR="00ED7B5A" w:rsidRPr="00C945CD">
              <w:t> </w:t>
            </w:r>
            <w:r w:rsidRPr="00C945CD">
              <w:t>68, 2007</w:t>
            </w:r>
          </w:p>
        </w:tc>
      </w:tr>
      <w:tr w:rsidR="00F0759B" w:rsidRPr="00C945CD" w:rsidTr="00FA67D6">
        <w:trPr>
          <w:cantSplit/>
        </w:trPr>
        <w:tc>
          <w:tcPr>
            <w:tcW w:w="2139" w:type="dxa"/>
            <w:shd w:val="clear" w:color="auto" w:fill="auto"/>
          </w:tcPr>
          <w:p w:rsidR="00F0759B" w:rsidRPr="00C945CD" w:rsidRDefault="00F0759B" w:rsidP="00313E74">
            <w:pPr>
              <w:pStyle w:val="ENoteTableText"/>
              <w:tabs>
                <w:tab w:val="left" w:leader="dot" w:pos="2268"/>
              </w:tabs>
            </w:pPr>
          </w:p>
        </w:tc>
        <w:tc>
          <w:tcPr>
            <w:tcW w:w="4943" w:type="dxa"/>
            <w:shd w:val="clear" w:color="auto" w:fill="auto"/>
          </w:tcPr>
          <w:p w:rsidR="00F0759B" w:rsidRPr="00C945CD" w:rsidRDefault="00313E74" w:rsidP="00B354D1">
            <w:pPr>
              <w:pStyle w:val="ENoteTableText"/>
              <w:tabs>
                <w:tab w:val="left" w:leader="dot" w:pos="2268"/>
              </w:tabs>
            </w:pPr>
            <w:r w:rsidRPr="00C945CD">
              <w:t>am No</w:t>
            </w:r>
            <w:r w:rsidR="00ED7B5A" w:rsidRPr="00C945CD">
              <w:t> </w:t>
            </w:r>
            <w:r w:rsidRPr="00C945CD">
              <w:t>8, 2010</w:t>
            </w:r>
            <w:r w:rsidR="00ED45A6" w:rsidRPr="00C945CD">
              <w:t>; No 11, 2018</w:t>
            </w:r>
          </w:p>
        </w:tc>
      </w:tr>
      <w:tr w:rsidR="00F0759B" w:rsidRPr="00C945CD" w:rsidTr="00FA67D6">
        <w:trPr>
          <w:cantSplit/>
        </w:trPr>
        <w:tc>
          <w:tcPr>
            <w:tcW w:w="2139" w:type="dxa"/>
            <w:shd w:val="clear" w:color="auto" w:fill="auto"/>
          </w:tcPr>
          <w:p w:rsidR="00F0759B" w:rsidRPr="00C945CD" w:rsidRDefault="00313E74" w:rsidP="00B354D1">
            <w:pPr>
              <w:pStyle w:val="ENoteTableText"/>
              <w:tabs>
                <w:tab w:val="left" w:leader="dot" w:pos="2268"/>
              </w:tabs>
            </w:pPr>
            <w:r w:rsidRPr="00C945CD">
              <w:t>s 9D</w:t>
            </w:r>
            <w:r w:rsidRPr="00C945CD">
              <w:tab/>
            </w:r>
          </w:p>
        </w:tc>
        <w:tc>
          <w:tcPr>
            <w:tcW w:w="4943" w:type="dxa"/>
            <w:shd w:val="clear" w:color="auto" w:fill="auto"/>
          </w:tcPr>
          <w:p w:rsidR="00F0759B" w:rsidRPr="00C945CD" w:rsidRDefault="00313E74" w:rsidP="00B354D1">
            <w:pPr>
              <w:pStyle w:val="ENoteTableText"/>
              <w:tabs>
                <w:tab w:val="left" w:leader="dot" w:pos="2268"/>
              </w:tabs>
            </w:pPr>
            <w:r w:rsidRPr="00C945CD">
              <w:t>ad No</w:t>
            </w:r>
            <w:r w:rsidR="00ED7B5A" w:rsidRPr="00C945CD">
              <w:t> </w:t>
            </w:r>
            <w:r w:rsidRPr="00C945CD">
              <w:t>68, 2007</w:t>
            </w:r>
          </w:p>
        </w:tc>
      </w:tr>
      <w:tr w:rsidR="00F0759B" w:rsidRPr="00C945CD" w:rsidTr="00FA67D6">
        <w:trPr>
          <w:cantSplit/>
        </w:trPr>
        <w:tc>
          <w:tcPr>
            <w:tcW w:w="2139" w:type="dxa"/>
            <w:shd w:val="clear" w:color="auto" w:fill="auto"/>
          </w:tcPr>
          <w:p w:rsidR="00F0759B" w:rsidRPr="00C945CD" w:rsidRDefault="00313E74" w:rsidP="00B92736">
            <w:pPr>
              <w:pStyle w:val="ENoteTableText"/>
              <w:tabs>
                <w:tab w:val="left" w:leader="dot" w:pos="2268"/>
              </w:tabs>
            </w:pPr>
            <w:r w:rsidRPr="00C945CD">
              <w:t>s 10</w:t>
            </w:r>
            <w:r w:rsidRPr="00C945CD">
              <w:tab/>
            </w:r>
          </w:p>
        </w:tc>
        <w:tc>
          <w:tcPr>
            <w:tcW w:w="4943" w:type="dxa"/>
            <w:shd w:val="clear" w:color="auto" w:fill="auto"/>
          </w:tcPr>
          <w:p w:rsidR="00F0759B" w:rsidRPr="00C945CD" w:rsidRDefault="00313E74" w:rsidP="00B92736">
            <w:pPr>
              <w:pStyle w:val="ENoteTableText"/>
              <w:tabs>
                <w:tab w:val="left" w:leader="dot" w:pos="2268"/>
              </w:tabs>
            </w:pPr>
            <w:r w:rsidRPr="00C945CD">
              <w:t>am No 103, 2013</w:t>
            </w:r>
          </w:p>
        </w:tc>
      </w:tr>
      <w:tr w:rsidR="00F0759B" w:rsidRPr="00C945CD" w:rsidTr="00FA67D6">
        <w:trPr>
          <w:cantSplit/>
        </w:trPr>
        <w:tc>
          <w:tcPr>
            <w:tcW w:w="2139" w:type="dxa"/>
            <w:shd w:val="clear" w:color="auto" w:fill="auto"/>
          </w:tcPr>
          <w:p w:rsidR="00F0759B" w:rsidRPr="00C945CD" w:rsidRDefault="00131145" w:rsidP="00C874CD">
            <w:pPr>
              <w:pStyle w:val="ENoteTableText"/>
              <w:tabs>
                <w:tab w:val="left" w:leader="dot" w:pos="2268"/>
              </w:tabs>
            </w:pPr>
            <w:r w:rsidRPr="00C945CD">
              <w:t>s 10A</w:t>
            </w:r>
            <w:r w:rsidRPr="00C945CD">
              <w:tab/>
            </w:r>
          </w:p>
        </w:tc>
        <w:tc>
          <w:tcPr>
            <w:tcW w:w="4943" w:type="dxa"/>
            <w:shd w:val="clear" w:color="auto" w:fill="auto"/>
          </w:tcPr>
          <w:p w:rsidR="00F0759B" w:rsidRPr="00C945CD" w:rsidRDefault="00131145" w:rsidP="00C874CD">
            <w:pPr>
              <w:pStyle w:val="ENoteTableText"/>
              <w:tabs>
                <w:tab w:val="left" w:leader="dot" w:pos="2268"/>
              </w:tabs>
            </w:pPr>
            <w:r w:rsidRPr="00C945CD">
              <w:t>ad No</w:t>
            </w:r>
            <w:r w:rsidR="00826270" w:rsidRPr="00C945CD">
              <w:t> </w:t>
            </w:r>
            <w:r w:rsidRPr="00C945CD">
              <w:t>34, 2000</w:t>
            </w:r>
          </w:p>
        </w:tc>
      </w:tr>
      <w:tr w:rsidR="00F0759B" w:rsidRPr="00C945CD" w:rsidTr="00FA67D6">
        <w:trPr>
          <w:cantSplit/>
        </w:trPr>
        <w:tc>
          <w:tcPr>
            <w:tcW w:w="2139" w:type="dxa"/>
            <w:shd w:val="clear" w:color="auto" w:fill="auto"/>
          </w:tcPr>
          <w:p w:rsidR="00F0759B" w:rsidRPr="00C945CD" w:rsidRDefault="00F0759B" w:rsidP="00313E74">
            <w:pPr>
              <w:pStyle w:val="ENoteTableText"/>
              <w:tabs>
                <w:tab w:val="left" w:leader="dot" w:pos="2268"/>
              </w:tabs>
            </w:pPr>
          </w:p>
        </w:tc>
        <w:tc>
          <w:tcPr>
            <w:tcW w:w="4943" w:type="dxa"/>
            <w:shd w:val="clear" w:color="auto" w:fill="auto"/>
          </w:tcPr>
          <w:p w:rsidR="00F0759B" w:rsidRPr="00C945CD" w:rsidRDefault="00131145" w:rsidP="00C874CD">
            <w:pPr>
              <w:pStyle w:val="ENoteTableText"/>
              <w:tabs>
                <w:tab w:val="left" w:leader="dot" w:pos="2268"/>
              </w:tabs>
            </w:pPr>
            <w:r w:rsidRPr="00C945CD">
              <w:t>am No</w:t>
            </w:r>
            <w:r w:rsidR="00826270" w:rsidRPr="00C945CD">
              <w:t> </w:t>
            </w:r>
            <w:r w:rsidRPr="00C945CD">
              <w:t>45, 2005; No 103, 2013</w:t>
            </w:r>
          </w:p>
        </w:tc>
      </w:tr>
      <w:tr w:rsidR="00F0759B" w:rsidRPr="00C945CD" w:rsidTr="00FA67D6">
        <w:trPr>
          <w:cantSplit/>
        </w:trPr>
        <w:tc>
          <w:tcPr>
            <w:tcW w:w="2139" w:type="dxa"/>
            <w:shd w:val="clear" w:color="auto" w:fill="auto"/>
          </w:tcPr>
          <w:p w:rsidR="00F0759B" w:rsidRPr="00C945CD" w:rsidRDefault="00131145" w:rsidP="00B354D1">
            <w:pPr>
              <w:pStyle w:val="ENoteTableText"/>
              <w:tabs>
                <w:tab w:val="left" w:leader="dot" w:pos="2268"/>
              </w:tabs>
            </w:pPr>
            <w:r w:rsidRPr="00C945CD">
              <w:t>s 11</w:t>
            </w:r>
            <w:r w:rsidRPr="00C945CD">
              <w:tab/>
            </w:r>
          </w:p>
        </w:tc>
        <w:tc>
          <w:tcPr>
            <w:tcW w:w="4943" w:type="dxa"/>
            <w:shd w:val="clear" w:color="auto" w:fill="auto"/>
          </w:tcPr>
          <w:p w:rsidR="00F0759B" w:rsidRPr="00C945CD" w:rsidRDefault="00131145" w:rsidP="00B354D1">
            <w:pPr>
              <w:pStyle w:val="ENoteTableText"/>
              <w:tabs>
                <w:tab w:val="left" w:leader="dot" w:pos="2268"/>
              </w:tabs>
            </w:pPr>
            <w:r w:rsidRPr="00C945CD">
              <w:t>am No</w:t>
            </w:r>
            <w:r w:rsidR="00ED7B5A" w:rsidRPr="00C945CD">
              <w:t> </w:t>
            </w:r>
            <w:r w:rsidRPr="00C945CD">
              <w:t>32, 1995; No</w:t>
            </w:r>
            <w:r w:rsidR="00ED7B5A" w:rsidRPr="00C945CD">
              <w:t> </w:t>
            </w:r>
            <w:r w:rsidRPr="00C945CD">
              <w:t>137, 2000; No</w:t>
            </w:r>
            <w:r w:rsidR="00ED7B5A" w:rsidRPr="00C945CD">
              <w:t> </w:t>
            </w:r>
            <w:r w:rsidRPr="00C945CD">
              <w:t>5, 2001</w:t>
            </w:r>
          </w:p>
        </w:tc>
      </w:tr>
      <w:tr w:rsidR="00F0759B" w:rsidRPr="00C945CD" w:rsidTr="00FA67D6">
        <w:trPr>
          <w:cantSplit/>
        </w:trPr>
        <w:tc>
          <w:tcPr>
            <w:tcW w:w="2139" w:type="dxa"/>
            <w:shd w:val="clear" w:color="auto" w:fill="auto"/>
          </w:tcPr>
          <w:p w:rsidR="00F0759B" w:rsidRPr="00C945CD" w:rsidRDefault="00131145" w:rsidP="00313E74">
            <w:pPr>
              <w:pStyle w:val="ENoteTableText"/>
              <w:tabs>
                <w:tab w:val="left" w:leader="dot" w:pos="2268"/>
              </w:tabs>
            </w:pPr>
            <w:r w:rsidRPr="00C945CD">
              <w:rPr>
                <w:b/>
              </w:rPr>
              <w:t>Part</w:t>
            </w:r>
            <w:r w:rsidR="00C945CD">
              <w:rPr>
                <w:b/>
              </w:rPr>
              <w:t> </w:t>
            </w:r>
            <w:r w:rsidRPr="00C945CD">
              <w:rPr>
                <w:b/>
              </w:rPr>
              <w:t>1.4</w:t>
            </w:r>
          </w:p>
        </w:tc>
        <w:tc>
          <w:tcPr>
            <w:tcW w:w="4943" w:type="dxa"/>
            <w:shd w:val="clear" w:color="auto" w:fill="auto"/>
          </w:tcPr>
          <w:p w:rsidR="00F0759B" w:rsidRPr="00C945CD" w:rsidRDefault="00F0759B" w:rsidP="00313E74">
            <w:pPr>
              <w:pStyle w:val="ENoteTableText"/>
              <w:tabs>
                <w:tab w:val="left" w:leader="dot" w:pos="2268"/>
              </w:tabs>
            </w:pPr>
          </w:p>
        </w:tc>
      </w:tr>
      <w:tr w:rsidR="00F0759B" w:rsidRPr="00C945CD" w:rsidTr="00FA67D6">
        <w:trPr>
          <w:cantSplit/>
        </w:trPr>
        <w:tc>
          <w:tcPr>
            <w:tcW w:w="2139" w:type="dxa"/>
            <w:shd w:val="clear" w:color="auto" w:fill="auto"/>
          </w:tcPr>
          <w:p w:rsidR="00F0759B" w:rsidRPr="00C945CD" w:rsidRDefault="00131145" w:rsidP="00313E74">
            <w:pPr>
              <w:pStyle w:val="ENoteTableText"/>
              <w:tabs>
                <w:tab w:val="left" w:leader="dot" w:pos="2268"/>
              </w:tabs>
            </w:pPr>
            <w:r w:rsidRPr="00C945CD">
              <w:rPr>
                <w:b/>
              </w:rPr>
              <w:t>Division</w:t>
            </w:r>
            <w:r w:rsidR="00C945CD">
              <w:rPr>
                <w:b/>
              </w:rPr>
              <w:t> </w:t>
            </w:r>
            <w:r w:rsidRPr="00C945CD">
              <w:rPr>
                <w:b/>
              </w:rPr>
              <w:t>2</w:t>
            </w:r>
          </w:p>
        </w:tc>
        <w:tc>
          <w:tcPr>
            <w:tcW w:w="4943" w:type="dxa"/>
            <w:shd w:val="clear" w:color="auto" w:fill="auto"/>
          </w:tcPr>
          <w:p w:rsidR="00F0759B" w:rsidRPr="00C945CD" w:rsidRDefault="00F0759B" w:rsidP="00313E74">
            <w:pPr>
              <w:pStyle w:val="ENoteTableText"/>
              <w:tabs>
                <w:tab w:val="left" w:leader="dot" w:pos="2268"/>
              </w:tabs>
            </w:pPr>
          </w:p>
        </w:tc>
      </w:tr>
      <w:tr w:rsidR="00F0759B" w:rsidRPr="00C945CD" w:rsidTr="00FA67D6">
        <w:trPr>
          <w:cantSplit/>
        </w:trPr>
        <w:tc>
          <w:tcPr>
            <w:tcW w:w="2139" w:type="dxa"/>
            <w:shd w:val="clear" w:color="auto" w:fill="auto"/>
          </w:tcPr>
          <w:p w:rsidR="00F0759B" w:rsidRPr="00C945CD" w:rsidRDefault="00131145" w:rsidP="00B354D1">
            <w:pPr>
              <w:pStyle w:val="ENoteTableText"/>
              <w:tabs>
                <w:tab w:val="left" w:leader="dot" w:pos="2268"/>
              </w:tabs>
            </w:pPr>
            <w:r w:rsidRPr="00C945CD">
              <w:t>s 16</w:t>
            </w:r>
            <w:r w:rsidRPr="00C945CD">
              <w:tab/>
            </w:r>
          </w:p>
        </w:tc>
        <w:tc>
          <w:tcPr>
            <w:tcW w:w="4943" w:type="dxa"/>
            <w:shd w:val="clear" w:color="auto" w:fill="auto"/>
          </w:tcPr>
          <w:p w:rsidR="00F0759B" w:rsidRPr="00C945CD" w:rsidRDefault="00131145" w:rsidP="00B354D1">
            <w:pPr>
              <w:pStyle w:val="ENoteTableText"/>
              <w:tabs>
                <w:tab w:val="left" w:leader="dot" w:pos="2268"/>
              </w:tabs>
            </w:pPr>
            <w:r w:rsidRPr="00C945CD">
              <w:t>am No</w:t>
            </w:r>
            <w:r w:rsidR="00ED7B5A" w:rsidRPr="00C945CD">
              <w:t> </w:t>
            </w:r>
            <w:r w:rsidRPr="00C945CD">
              <w:t>34, 2000; No</w:t>
            </w:r>
            <w:r w:rsidR="00ED7B5A" w:rsidRPr="00C945CD">
              <w:t> </w:t>
            </w:r>
            <w:r w:rsidRPr="00C945CD">
              <w:t>47, 2004; No</w:t>
            </w:r>
            <w:r w:rsidR="00ED7B5A" w:rsidRPr="00C945CD">
              <w:t> </w:t>
            </w:r>
            <w:r w:rsidRPr="00C945CD">
              <w:t>45, 2005; No 103, 2013</w:t>
            </w:r>
          </w:p>
        </w:tc>
      </w:tr>
      <w:tr w:rsidR="00F0759B" w:rsidRPr="00C945CD" w:rsidTr="00FA67D6">
        <w:trPr>
          <w:cantSplit/>
        </w:trPr>
        <w:tc>
          <w:tcPr>
            <w:tcW w:w="2139" w:type="dxa"/>
            <w:shd w:val="clear" w:color="auto" w:fill="auto"/>
          </w:tcPr>
          <w:p w:rsidR="00F0759B" w:rsidRPr="00C945CD" w:rsidRDefault="00131145" w:rsidP="00B71EC6">
            <w:pPr>
              <w:pStyle w:val="ENoteTableText"/>
              <w:tabs>
                <w:tab w:val="left" w:leader="dot" w:pos="2268"/>
              </w:tabs>
            </w:pPr>
            <w:r w:rsidRPr="00C945CD">
              <w:t>s 17</w:t>
            </w:r>
            <w:r w:rsidRPr="00C945CD">
              <w:tab/>
            </w:r>
          </w:p>
        </w:tc>
        <w:tc>
          <w:tcPr>
            <w:tcW w:w="4943" w:type="dxa"/>
            <w:shd w:val="clear" w:color="auto" w:fill="auto"/>
          </w:tcPr>
          <w:p w:rsidR="00F0759B" w:rsidRPr="00C945CD" w:rsidRDefault="00131145" w:rsidP="00B71EC6">
            <w:pPr>
              <w:pStyle w:val="ENoteTableText"/>
              <w:tabs>
                <w:tab w:val="left" w:leader="dot" w:pos="2268"/>
              </w:tabs>
            </w:pPr>
            <w:r w:rsidRPr="00C945CD">
              <w:t>am No</w:t>
            </w:r>
            <w:r w:rsidR="00826270" w:rsidRPr="00C945CD">
              <w:t> </w:t>
            </w:r>
            <w:r w:rsidRPr="00C945CD">
              <w:t>17, 2006; No</w:t>
            </w:r>
            <w:r w:rsidR="00826270" w:rsidRPr="00C945CD">
              <w:t> </w:t>
            </w:r>
            <w:r w:rsidRPr="00C945CD">
              <w:t>117, 2008</w:t>
            </w:r>
          </w:p>
        </w:tc>
      </w:tr>
      <w:tr w:rsidR="00F0759B" w:rsidRPr="00C945CD" w:rsidTr="00FA67D6">
        <w:trPr>
          <w:cantSplit/>
        </w:trPr>
        <w:tc>
          <w:tcPr>
            <w:tcW w:w="2139" w:type="dxa"/>
            <w:shd w:val="clear" w:color="auto" w:fill="auto"/>
          </w:tcPr>
          <w:p w:rsidR="00F0759B" w:rsidRPr="00C945CD" w:rsidRDefault="00131145" w:rsidP="00B354D1">
            <w:pPr>
              <w:pStyle w:val="ENoteTableText"/>
              <w:tabs>
                <w:tab w:val="left" w:leader="dot" w:pos="2268"/>
              </w:tabs>
            </w:pPr>
            <w:r w:rsidRPr="00C945CD">
              <w:t>s 17A</w:t>
            </w:r>
            <w:r w:rsidRPr="00C945CD">
              <w:tab/>
            </w:r>
          </w:p>
        </w:tc>
        <w:tc>
          <w:tcPr>
            <w:tcW w:w="4943" w:type="dxa"/>
            <w:shd w:val="clear" w:color="auto" w:fill="auto"/>
          </w:tcPr>
          <w:p w:rsidR="00F0759B" w:rsidRPr="00C945CD" w:rsidRDefault="00131145" w:rsidP="00B354D1">
            <w:pPr>
              <w:pStyle w:val="ENoteTableText"/>
              <w:tabs>
                <w:tab w:val="left" w:leader="dot" w:pos="2268"/>
              </w:tabs>
            </w:pPr>
            <w:r w:rsidRPr="00C945CD">
              <w:t>ad No</w:t>
            </w:r>
            <w:r w:rsidR="00ED7B5A" w:rsidRPr="00C945CD">
              <w:t> </w:t>
            </w:r>
            <w:r w:rsidRPr="00C945CD">
              <w:t>47, 2004</w:t>
            </w:r>
          </w:p>
        </w:tc>
      </w:tr>
      <w:tr w:rsidR="00F0759B" w:rsidRPr="00C945CD" w:rsidTr="00FA67D6">
        <w:trPr>
          <w:cantSplit/>
        </w:trPr>
        <w:tc>
          <w:tcPr>
            <w:tcW w:w="2139" w:type="dxa"/>
            <w:shd w:val="clear" w:color="auto" w:fill="auto"/>
          </w:tcPr>
          <w:p w:rsidR="00F0759B" w:rsidRPr="00C945CD" w:rsidRDefault="00F0759B" w:rsidP="00313E74">
            <w:pPr>
              <w:pStyle w:val="ENoteTableText"/>
              <w:tabs>
                <w:tab w:val="left" w:leader="dot" w:pos="2268"/>
              </w:tabs>
            </w:pPr>
          </w:p>
        </w:tc>
        <w:tc>
          <w:tcPr>
            <w:tcW w:w="4943" w:type="dxa"/>
            <w:shd w:val="clear" w:color="auto" w:fill="auto"/>
          </w:tcPr>
          <w:p w:rsidR="00F0759B" w:rsidRPr="00C945CD" w:rsidRDefault="00131145" w:rsidP="00B354D1">
            <w:pPr>
              <w:pStyle w:val="ENoteTableText"/>
              <w:tabs>
                <w:tab w:val="left" w:leader="dot" w:pos="2268"/>
              </w:tabs>
            </w:pPr>
            <w:r w:rsidRPr="00C945CD">
              <w:t>am No</w:t>
            </w:r>
            <w:r w:rsidR="00ED7B5A" w:rsidRPr="00C945CD">
              <w:t> </w:t>
            </w:r>
            <w:r w:rsidRPr="00C945CD">
              <w:t>49, 2007; No</w:t>
            </w:r>
            <w:r w:rsidR="00ED7B5A" w:rsidRPr="00C945CD">
              <w:t> </w:t>
            </w:r>
            <w:r w:rsidRPr="00C945CD">
              <w:t>117, 2008</w:t>
            </w:r>
            <w:r w:rsidR="007E568D" w:rsidRPr="00C945CD">
              <w:t>; No 57, 2019</w:t>
            </w:r>
          </w:p>
        </w:tc>
      </w:tr>
      <w:tr w:rsidR="00F0759B" w:rsidRPr="00C945CD" w:rsidTr="00FA67D6">
        <w:trPr>
          <w:cantSplit/>
        </w:trPr>
        <w:tc>
          <w:tcPr>
            <w:tcW w:w="2139" w:type="dxa"/>
            <w:shd w:val="clear" w:color="auto" w:fill="auto"/>
          </w:tcPr>
          <w:p w:rsidR="00F0759B" w:rsidRPr="00C945CD" w:rsidRDefault="00131145" w:rsidP="00313E74">
            <w:pPr>
              <w:pStyle w:val="ENoteTableText"/>
              <w:tabs>
                <w:tab w:val="left" w:leader="dot" w:pos="2268"/>
              </w:tabs>
            </w:pPr>
            <w:r w:rsidRPr="00C945CD">
              <w:rPr>
                <w:b/>
              </w:rPr>
              <w:t>Division</w:t>
            </w:r>
            <w:r w:rsidR="00C945CD">
              <w:rPr>
                <w:b/>
              </w:rPr>
              <w:t> </w:t>
            </w:r>
            <w:r w:rsidRPr="00C945CD">
              <w:rPr>
                <w:b/>
              </w:rPr>
              <w:t>4</w:t>
            </w:r>
          </w:p>
        </w:tc>
        <w:tc>
          <w:tcPr>
            <w:tcW w:w="4943" w:type="dxa"/>
            <w:shd w:val="clear" w:color="auto" w:fill="auto"/>
          </w:tcPr>
          <w:p w:rsidR="00F0759B" w:rsidRPr="00C945CD" w:rsidRDefault="00F0759B" w:rsidP="00313E74">
            <w:pPr>
              <w:pStyle w:val="ENoteTableText"/>
              <w:tabs>
                <w:tab w:val="left" w:leader="dot" w:pos="2268"/>
              </w:tabs>
            </w:pPr>
          </w:p>
        </w:tc>
      </w:tr>
      <w:tr w:rsidR="00F0759B" w:rsidRPr="00C945CD" w:rsidTr="00FA67D6">
        <w:trPr>
          <w:cantSplit/>
        </w:trPr>
        <w:tc>
          <w:tcPr>
            <w:tcW w:w="2139" w:type="dxa"/>
            <w:shd w:val="clear" w:color="auto" w:fill="auto"/>
          </w:tcPr>
          <w:p w:rsidR="00F0759B" w:rsidRPr="00C945CD" w:rsidRDefault="00131145" w:rsidP="0055286B">
            <w:pPr>
              <w:pStyle w:val="ENoteTableText"/>
              <w:tabs>
                <w:tab w:val="left" w:leader="dot" w:pos="2268"/>
              </w:tabs>
            </w:pPr>
            <w:r w:rsidRPr="00C945CD">
              <w:t>s 23</w:t>
            </w:r>
            <w:r w:rsidRPr="00C945CD">
              <w:tab/>
            </w:r>
          </w:p>
        </w:tc>
        <w:tc>
          <w:tcPr>
            <w:tcW w:w="4943" w:type="dxa"/>
            <w:shd w:val="clear" w:color="auto" w:fill="auto"/>
          </w:tcPr>
          <w:p w:rsidR="00F0759B" w:rsidRPr="00C945CD" w:rsidRDefault="00131145" w:rsidP="0055286B">
            <w:pPr>
              <w:pStyle w:val="ENoteTableText"/>
              <w:tabs>
                <w:tab w:val="left" w:leader="dot" w:pos="2268"/>
              </w:tabs>
            </w:pPr>
            <w:r w:rsidRPr="00C945CD">
              <w:t>am No</w:t>
            </w:r>
            <w:r w:rsidR="00826270" w:rsidRPr="00C945CD">
              <w:t> </w:t>
            </w:r>
            <w:r w:rsidRPr="00C945CD">
              <w:t>34, 2000; No</w:t>
            </w:r>
            <w:r w:rsidR="00826270" w:rsidRPr="00C945CD">
              <w:t> </w:t>
            </w:r>
            <w:r w:rsidRPr="00C945CD">
              <w:t>45, 2005</w:t>
            </w:r>
          </w:p>
        </w:tc>
      </w:tr>
      <w:tr w:rsidR="00F0759B" w:rsidRPr="00C945CD" w:rsidTr="00FA67D6">
        <w:trPr>
          <w:cantSplit/>
        </w:trPr>
        <w:tc>
          <w:tcPr>
            <w:tcW w:w="2139" w:type="dxa"/>
            <w:shd w:val="clear" w:color="auto" w:fill="auto"/>
          </w:tcPr>
          <w:p w:rsidR="00F0759B" w:rsidRPr="00C945CD" w:rsidRDefault="00DF73AC" w:rsidP="00313E74">
            <w:pPr>
              <w:pStyle w:val="ENoteTableText"/>
              <w:tabs>
                <w:tab w:val="left" w:leader="dot" w:pos="2268"/>
              </w:tabs>
            </w:pPr>
            <w:r w:rsidRPr="00C945CD">
              <w:t>s</w:t>
            </w:r>
            <w:r w:rsidR="0073452F" w:rsidRPr="00C945CD">
              <w:t xml:space="preserve"> 24</w:t>
            </w:r>
            <w:r w:rsidR="0073452F" w:rsidRPr="00C945CD">
              <w:tab/>
            </w:r>
          </w:p>
        </w:tc>
        <w:tc>
          <w:tcPr>
            <w:tcW w:w="4943" w:type="dxa"/>
            <w:shd w:val="clear" w:color="auto" w:fill="auto"/>
          </w:tcPr>
          <w:p w:rsidR="00F0759B" w:rsidRPr="00C945CD" w:rsidRDefault="00DF73AC" w:rsidP="00313E74">
            <w:pPr>
              <w:pStyle w:val="ENoteTableText"/>
              <w:tabs>
                <w:tab w:val="left" w:leader="dot" w:pos="2268"/>
              </w:tabs>
            </w:pPr>
            <w:r w:rsidRPr="00C945CD">
              <w:t>am No</w:t>
            </w:r>
            <w:r w:rsidR="00016F35" w:rsidRPr="00C945CD">
              <w:t> </w:t>
            </w:r>
            <w:r w:rsidR="0073452F" w:rsidRPr="00C945CD">
              <w:t>5, 2011</w:t>
            </w:r>
            <w:r w:rsidR="008222EC" w:rsidRPr="00C945CD">
              <w:t>; No 25, 2018</w:t>
            </w:r>
          </w:p>
        </w:tc>
      </w:tr>
      <w:tr w:rsidR="00F0759B" w:rsidRPr="00C945CD" w:rsidTr="00FA67D6">
        <w:trPr>
          <w:cantSplit/>
        </w:trPr>
        <w:tc>
          <w:tcPr>
            <w:tcW w:w="2139" w:type="dxa"/>
            <w:shd w:val="clear" w:color="auto" w:fill="auto"/>
          </w:tcPr>
          <w:p w:rsidR="00F0759B" w:rsidRPr="00C945CD" w:rsidRDefault="0073452F" w:rsidP="00313E74">
            <w:pPr>
              <w:pStyle w:val="ENoteTableText"/>
              <w:tabs>
                <w:tab w:val="left" w:leader="dot" w:pos="2268"/>
              </w:tabs>
            </w:pPr>
            <w:r w:rsidRPr="00C945CD">
              <w:t>s. 26</w:t>
            </w:r>
            <w:r w:rsidRPr="00C945CD">
              <w:tab/>
            </w:r>
          </w:p>
        </w:tc>
        <w:tc>
          <w:tcPr>
            <w:tcW w:w="4943" w:type="dxa"/>
            <w:shd w:val="clear" w:color="auto" w:fill="auto"/>
          </w:tcPr>
          <w:p w:rsidR="00F0759B" w:rsidRPr="00C945CD" w:rsidRDefault="0073452F" w:rsidP="00313E74">
            <w:pPr>
              <w:pStyle w:val="ENoteTableText"/>
              <w:tabs>
                <w:tab w:val="left" w:leader="dot" w:pos="2268"/>
              </w:tabs>
            </w:pPr>
            <w:r w:rsidRPr="00C945CD">
              <w:t>am. No.</w:t>
            </w:r>
            <w:r w:rsidR="00C945CD">
              <w:t> </w:t>
            </w:r>
            <w:r w:rsidRPr="00C945CD">
              <w:t>5, 2011</w:t>
            </w:r>
          </w:p>
        </w:tc>
      </w:tr>
      <w:tr w:rsidR="00131145" w:rsidRPr="00C945CD" w:rsidTr="00FA67D6">
        <w:trPr>
          <w:cantSplit/>
        </w:trPr>
        <w:tc>
          <w:tcPr>
            <w:tcW w:w="2139" w:type="dxa"/>
            <w:shd w:val="clear" w:color="auto" w:fill="auto"/>
          </w:tcPr>
          <w:p w:rsidR="00131145" w:rsidRPr="00C945CD" w:rsidRDefault="0045242C" w:rsidP="00131145">
            <w:pPr>
              <w:pStyle w:val="ENoteTableText"/>
              <w:tabs>
                <w:tab w:val="left" w:leader="dot" w:pos="2268"/>
              </w:tabs>
            </w:pPr>
            <w:r w:rsidRPr="00C945CD">
              <w:t>s. 27</w:t>
            </w:r>
            <w:r w:rsidRPr="00C945CD">
              <w:tab/>
            </w:r>
          </w:p>
        </w:tc>
        <w:tc>
          <w:tcPr>
            <w:tcW w:w="4943" w:type="dxa"/>
            <w:shd w:val="clear" w:color="auto" w:fill="auto"/>
          </w:tcPr>
          <w:p w:rsidR="00131145" w:rsidRPr="00C945CD" w:rsidRDefault="0045242C" w:rsidP="00B92736">
            <w:pPr>
              <w:pStyle w:val="ENoteTableText"/>
              <w:tabs>
                <w:tab w:val="left" w:leader="dot" w:pos="2268"/>
              </w:tabs>
            </w:pPr>
            <w:r w:rsidRPr="00C945CD">
              <w:t>am. No.</w:t>
            </w:r>
            <w:r w:rsidR="00C945CD">
              <w:t> </w:t>
            </w:r>
            <w:r w:rsidRPr="00C945CD">
              <w:t>125, 2002; No.</w:t>
            </w:r>
            <w:r w:rsidR="00C945CD">
              <w:t> </w:t>
            </w:r>
            <w:r w:rsidRPr="00C945CD">
              <w:t>114, 2003; No.</w:t>
            </w:r>
            <w:r w:rsidR="00C945CD">
              <w:t> </w:t>
            </w:r>
            <w:r w:rsidRPr="00C945CD">
              <w:t>45, 2005; No.</w:t>
            </w:r>
            <w:r w:rsidR="00C945CD">
              <w:t> </w:t>
            </w:r>
            <w:r w:rsidRPr="00C945CD">
              <w:t>86, 2006; No.</w:t>
            </w:r>
            <w:r w:rsidR="00C945CD">
              <w:t> </w:t>
            </w:r>
            <w:r w:rsidRPr="00C945CD">
              <w:t>136, 2012; No 103, 2013</w:t>
            </w:r>
            <w:r w:rsidR="00B102EE" w:rsidRPr="00C945CD">
              <w:t>; No 5, 2015</w:t>
            </w:r>
            <w:r w:rsidR="001A26ED" w:rsidRPr="00C945CD">
              <w:t>; No 153, 2015</w:t>
            </w:r>
            <w:r w:rsidR="00222F63" w:rsidRPr="00C945CD">
              <w:t>; No 86, 2016</w:t>
            </w:r>
          </w:p>
        </w:tc>
      </w:tr>
      <w:tr w:rsidR="00131145" w:rsidRPr="00C945CD" w:rsidTr="00FA67D6">
        <w:trPr>
          <w:cantSplit/>
        </w:trPr>
        <w:tc>
          <w:tcPr>
            <w:tcW w:w="2139" w:type="dxa"/>
            <w:shd w:val="clear" w:color="auto" w:fill="auto"/>
          </w:tcPr>
          <w:p w:rsidR="00131145" w:rsidRPr="00C945CD" w:rsidRDefault="00A312E1" w:rsidP="00561DCA">
            <w:pPr>
              <w:pStyle w:val="ENoteTableText"/>
              <w:tabs>
                <w:tab w:val="left" w:leader="dot" w:pos="2268"/>
              </w:tabs>
            </w:pPr>
            <w:r w:rsidRPr="00C945CD">
              <w:t>s 28</w:t>
            </w:r>
            <w:r w:rsidRPr="00C945CD">
              <w:tab/>
            </w:r>
          </w:p>
        </w:tc>
        <w:tc>
          <w:tcPr>
            <w:tcW w:w="4943" w:type="dxa"/>
            <w:shd w:val="clear" w:color="auto" w:fill="auto"/>
          </w:tcPr>
          <w:p w:rsidR="00131145" w:rsidRPr="00C945CD" w:rsidRDefault="00A312E1" w:rsidP="00561DCA">
            <w:pPr>
              <w:pStyle w:val="ENoteTableText"/>
              <w:tabs>
                <w:tab w:val="left" w:leader="dot" w:pos="2268"/>
              </w:tabs>
            </w:pPr>
            <w:r w:rsidRPr="00C945CD">
              <w:t>am No</w:t>
            </w:r>
            <w:r w:rsidR="00826270" w:rsidRPr="00C945CD">
              <w:t> </w:t>
            </w:r>
            <w:r w:rsidRPr="00C945CD">
              <w:t>59, 1997; No</w:t>
            </w:r>
            <w:r w:rsidR="00826270" w:rsidRPr="00C945CD">
              <w:t> </w:t>
            </w:r>
            <w:r w:rsidRPr="00C945CD">
              <w:t>45, 2005</w:t>
            </w:r>
          </w:p>
        </w:tc>
      </w:tr>
      <w:tr w:rsidR="00131145" w:rsidRPr="00C945CD" w:rsidTr="00FA67D6">
        <w:trPr>
          <w:cantSplit/>
        </w:trPr>
        <w:tc>
          <w:tcPr>
            <w:tcW w:w="2139" w:type="dxa"/>
            <w:shd w:val="clear" w:color="auto" w:fill="auto"/>
          </w:tcPr>
          <w:p w:rsidR="00131145" w:rsidRPr="00C945CD" w:rsidRDefault="00183ADE" w:rsidP="00131145">
            <w:pPr>
              <w:pStyle w:val="ENoteTableText"/>
              <w:tabs>
                <w:tab w:val="left" w:leader="dot" w:pos="2268"/>
              </w:tabs>
            </w:pPr>
            <w:r w:rsidRPr="00C945CD">
              <w:rPr>
                <w:b/>
              </w:rPr>
              <w:t>Chapter</w:t>
            </w:r>
            <w:r w:rsidR="00C945CD">
              <w:rPr>
                <w:b/>
              </w:rPr>
              <w:t> </w:t>
            </w:r>
            <w:r w:rsidRPr="00C945CD">
              <w:rPr>
                <w:b/>
              </w:rPr>
              <w:t>2</w:t>
            </w:r>
          </w:p>
        </w:tc>
        <w:tc>
          <w:tcPr>
            <w:tcW w:w="4943" w:type="dxa"/>
            <w:shd w:val="clear" w:color="auto" w:fill="auto"/>
          </w:tcPr>
          <w:p w:rsidR="00131145" w:rsidRPr="00C945CD" w:rsidRDefault="00131145" w:rsidP="00131145">
            <w:pPr>
              <w:pStyle w:val="ENoteTableText"/>
              <w:tabs>
                <w:tab w:val="left" w:leader="dot" w:pos="2268"/>
              </w:tabs>
            </w:pPr>
          </w:p>
        </w:tc>
      </w:tr>
      <w:tr w:rsidR="00131145" w:rsidRPr="00C945CD" w:rsidTr="00FA67D6">
        <w:trPr>
          <w:cantSplit/>
        </w:trPr>
        <w:tc>
          <w:tcPr>
            <w:tcW w:w="2139" w:type="dxa"/>
            <w:shd w:val="clear" w:color="auto" w:fill="auto"/>
          </w:tcPr>
          <w:p w:rsidR="00131145" w:rsidRPr="00C945CD" w:rsidRDefault="00D82944" w:rsidP="00131145">
            <w:pPr>
              <w:pStyle w:val="ENoteTableText"/>
              <w:tabs>
                <w:tab w:val="left" w:leader="dot" w:pos="2268"/>
              </w:tabs>
            </w:pPr>
            <w:r w:rsidRPr="00C945CD">
              <w:t>s. 29</w:t>
            </w:r>
            <w:r w:rsidRPr="00C945CD">
              <w:tab/>
            </w:r>
          </w:p>
        </w:tc>
        <w:tc>
          <w:tcPr>
            <w:tcW w:w="4943" w:type="dxa"/>
            <w:shd w:val="clear" w:color="auto" w:fill="auto"/>
          </w:tcPr>
          <w:p w:rsidR="00131145" w:rsidRPr="00C945CD" w:rsidRDefault="00D82944" w:rsidP="00131145">
            <w:pPr>
              <w:pStyle w:val="ENoteTableText"/>
              <w:tabs>
                <w:tab w:val="left" w:leader="dot" w:pos="2268"/>
              </w:tabs>
            </w:pPr>
            <w:r w:rsidRPr="00C945CD">
              <w:t>am. No.</w:t>
            </w:r>
            <w:r w:rsidR="00C945CD">
              <w:t> </w:t>
            </w:r>
            <w:r w:rsidRPr="00C945CD">
              <w:t>41, 1997; No.</w:t>
            </w:r>
            <w:r w:rsidR="00C945CD">
              <w:t> </w:t>
            </w:r>
            <w:r w:rsidRPr="00C945CD">
              <w:t>68, 2007</w:t>
            </w:r>
          </w:p>
        </w:tc>
      </w:tr>
      <w:tr w:rsidR="00131145" w:rsidRPr="00C945CD" w:rsidTr="00FA67D6">
        <w:trPr>
          <w:cantSplit/>
        </w:trPr>
        <w:tc>
          <w:tcPr>
            <w:tcW w:w="2139" w:type="dxa"/>
            <w:shd w:val="clear" w:color="auto" w:fill="auto"/>
          </w:tcPr>
          <w:p w:rsidR="00131145" w:rsidRPr="00C945CD" w:rsidRDefault="00D82944" w:rsidP="00131145">
            <w:pPr>
              <w:pStyle w:val="ENoteTableText"/>
              <w:tabs>
                <w:tab w:val="left" w:leader="dot" w:pos="2268"/>
              </w:tabs>
            </w:pPr>
            <w:r w:rsidRPr="00C945CD">
              <w:rPr>
                <w:b/>
              </w:rPr>
              <w:t>Part</w:t>
            </w:r>
            <w:r w:rsidR="00C945CD">
              <w:rPr>
                <w:b/>
              </w:rPr>
              <w:t> </w:t>
            </w:r>
            <w:r w:rsidRPr="00C945CD">
              <w:rPr>
                <w:b/>
              </w:rPr>
              <w:t>2.1</w:t>
            </w:r>
          </w:p>
        </w:tc>
        <w:tc>
          <w:tcPr>
            <w:tcW w:w="4943" w:type="dxa"/>
            <w:shd w:val="clear" w:color="auto" w:fill="auto"/>
          </w:tcPr>
          <w:p w:rsidR="00131145" w:rsidRPr="00C945CD" w:rsidRDefault="00131145" w:rsidP="00131145">
            <w:pPr>
              <w:pStyle w:val="ENoteTableText"/>
              <w:tabs>
                <w:tab w:val="left" w:leader="dot" w:pos="2268"/>
              </w:tabs>
            </w:pPr>
          </w:p>
        </w:tc>
      </w:tr>
      <w:tr w:rsidR="00131145" w:rsidRPr="00C945CD" w:rsidTr="00FA67D6">
        <w:trPr>
          <w:cantSplit/>
        </w:trPr>
        <w:tc>
          <w:tcPr>
            <w:tcW w:w="2139" w:type="dxa"/>
            <w:shd w:val="clear" w:color="auto" w:fill="auto"/>
          </w:tcPr>
          <w:p w:rsidR="00131145" w:rsidRPr="00C945CD" w:rsidRDefault="00D82944" w:rsidP="00131145">
            <w:pPr>
              <w:pStyle w:val="ENoteTableText"/>
              <w:tabs>
                <w:tab w:val="left" w:leader="dot" w:pos="2268"/>
              </w:tabs>
            </w:pPr>
            <w:r w:rsidRPr="00C945CD">
              <w:t>s. 30</w:t>
            </w:r>
            <w:r w:rsidRPr="00C945CD">
              <w:tab/>
            </w:r>
          </w:p>
        </w:tc>
        <w:tc>
          <w:tcPr>
            <w:tcW w:w="4943" w:type="dxa"/>
            <w:shd w:val="clear" w:color="auto" w:fill="auto"/>
          </w:tcPr>
          <w:p w:rsidR="00131145" w:rsidRPr="00C945CD" w:rsidRDefault="00D82944" w:rsidP="00131145">
            <w:pPr>
              <w:pStyle w:val="ENoteTableText"/>
              <w:tabs>
                <w:tab w:val="left" w:leader="dot" w:pos="2268"/>
              </w:tabs>
            </w:pPr>
            <w:r w:rsidRPr="00C945CD">
              <w:t>am. No.</w:t>
            </w:r>
            <w:r w:rsidR="00C945CD">
              <w:t> </w:t>
            </w:r>
            <w:r w:rsidRPr="00C945CD">
              <w:t>59, 1997; No.</w:t>
            </w:r>
            <w:r w:rsidR="00C945CD">
              <w:t> </w:t>
            </w:r>
            <w:r w:rsidRPr="00C945CD">
              <w:t>45, 2005</w:t>
            </w:r>
            <w:r w:rsidR="006A0523" w:rsidRPr="00C945CD">
              <w:t>; No 109, 2014; No 10, 2015</w:t>
            </w:r>
          </w:p>
        </w:tc>
      </w:tr>
      <w:tr w:rsidR="00131145" w:rsidRPr="00C945CD" w:rsidTr="00FA67D6">
        <w:trPr>
          <w:cantSplit/>
        </w:trPr>
        <w:tc>
          <w:tcPr>
            <w:tcW w:w="2139" w:type="dxa"/>
            <w:shd w:val="clear" w:color="auto" w:fill="auto"/>
          </w:tcPr>
          <w:p w:rsidR="00131145" w:rsidRPr="00C945CD" w:rsidRDefault="00D82944" w:rsidP="00131145">
            <w:pPr>
              <w:pStyle w:val="ENoteTableText"/>
              <w:tabs>
                <w:tab w:val="left" w:leader="dot" w:pos="2268"/>
              </w:tabs>
            </w:pPr>
            <w:r w:rsidRPr="00C945CD">
              <w:t>s. 31</w:t>
            </w:r>
            <w:r w:rsidRPr="00C945CD">
              <w:tab/>
            </w:r>
          </w:p>
        </w:tc>
        <w:tc>
          <w:tcPr>
            <w:tcW w:w="4943" w:type="dxa"/>
            <w:shd w:val="clear" w:color="auto" w:fill="auto"/>
          </w:tcPr>
          <w:p w:rsidR="00131145" w:rsidRPr="00C945CD" w:rsidRDefault="00D82944" w:rsidP="00131145">
            <w:pPr>
              <w:pStyle w:val="ENoteTableText"/>
              <w:tabs>
                <w:tab w:val="left" w:leader="dot" w:pos="2268"/>
              </w:tabs>
            </w:pPr>
            <w:r w:rsidRPr="00C945CD">
              <w:t>am. No.</w:t>
            </w:r>
            <w:r w:rsidR="00C945CD">
              <w:t> </w:t>
            </w:r>
            <w:r w:rsidRPr="00C945CD">
              <w:t>59, 1997; No.</w:t>
            </w:r>
            <w:r w:rsidR="00C945CD">
              <w:t> </w:t>
            </w:r>
            <w:r w:rsidRPr="00C945CD">
              <w:t>34, 2000</w:t>
            </w:r>
          </w:p>
        </w:tc>
      </w:tr>
      <w:tr w:rsidR="00131145" w:rsidRPr="00C945CD" w:rsidTr="00FA67D6">
        <w:trPr>
          <w:cantSplit/>
        </w:trPr>
        <w:tc>
          <w:tcPr>
            <w:tcW w:w="2139" w:type="dxa"/>
            <w:shd w:val="clear" w:color="auto" w:fill="auto"/>
          </w:tcPr>
          <w:p w:rsidR="00131145" w:rsidRPr="00C945CD" w:rsidRDefault="00131145" w:rsidP="00131145">
            <w:pPr>
              <w:pStyle w:val="ENoteTableText"/>
              <w:tabs>
                <w:tab w:val="left" w:leader="dot" w:pos="2268"/>
              </w:tabs>
            </w:pPr>
          </w:p>
        </w:tc>
        <w:tc>
          <w:tcPr>
            <w:tcW w:w="4943" w:type="dxa"/>
            <w:shd w:val="clear" w:color="auto" w:fill="auto"/>
          </w:tcPr>
          <w:p w:rsidR="00131145" w:rsidRPr="00C945CD" w:rsidRDefault="00D82944" w:rsidP="00131145">
            <w:pPr>
              <w:pStyle w:val="ENoteTableText"/>
              <w:tabs>
                <w:tab w:val="left" w:leader="dot" w:pos="2268"/>
              </w:tabs>
            </w:pPr>
            <w:r w:rsidRPr="00C945CD">
              <w:t>rs. No.</w:t>
            </w:r>
            <w:r w:rsidR="00C945CD">
              <w:t> </w:t>
            </w:r>
            <w:r w:rsidRPr="00C945CD">
              <w:t>45, 2005</w:t>
            </w:r>
          </w:p>
        </w:tc>
      </w:tr>
      <w:tr w:rsidR="00131145" w:rsidRPr="00C945CD" w:rsidTr="00FA67D6">
        <w:trPr>
          <w:cantSplit/>
        </w:trPr>
        <w:tc>
          <w:tcPr>
            <w:tcW w:w="2139" w:type="dxa"/>
            <w:shd w:val="clear" w:color="auto" w:fill="auto"/>
          </w:tcPr>
          <w:p w:rsidR="00131145" w:rsidRPr="00C945CD" w:rsidRDefault="00131145" w:rsidP="00131145">
            <w:pPr>
              <w:pStyle w:val="ENoteTableText"/>
              <w:tabs>
                <w:tab w:val="left" w:leader="dot" w:pos="2268"/>
              </w:tabs>
            </w:pPr>
          </w:p>
        </w:tc>
        <w:tc>
          <w:tcPr>
            <w:tcW w:w="4943" w:type="dxa"/>
            <w:shd w:val="clear" w:color="auto" w:fill="auto"/>
          </w:tcPr>
          <w:p w:rsidR="00131145" w:rsidRPr="00C945CD" w:rsidRDefault="00D82944" w:rsidP="00131145">
            <w:pPr>
              <w:pStyle w:val="ENoteTableText"/>
              <w:tabs>
                <w:tab w:val="left" w:leader="dot" w:pos="2268"/>
              </w:tabs>
            </w:pPr>
            <w:r w:rsidRPr="00C945CD">
              <w:t>am. No.</w:t>
            </w:r>
            <w:r w:rsidR="00C945CD">
              <w:t> </w:t>
            </w:r>
            <w:r w:rsidRPr="00C945CD">
              <w:t>68, 2007 (as am. by 73, 2008); No.</w:t>
            </w:r>
            <w:r w:rsidR="00C945CD">
              <w:t> </w:t>
            </w:r>
            <w:r w:rsidRPr="00C945CD">
              <w:t>8, 2010; No.</w:t>
            </w:r>
            <w:r w:rsidR="00C945CD">
              <w:t> </w:t>
            </w:r>
            <w:r w:rsidRPr="00C945CD">
              <w:t>36, 2011</w:t>
            </w:r>
            <w:r w:rsidR="00B568D6" w:rsidRPr="00C945CD">
              <w:t>; No 14, 2016</w:t>
            </w:r>
          </w:p>
        </w:tc>
      </w:tr>
      <w:tr w:rsidR="00131145" w:rsidRPr="00C945CD" w:rsidTr="00FA67D6">
        <w:trPr>
          <w:cantSplit/>
        </w:trPr>
        <w:tc>
          <w:tcPr>
            <w:tcW w:w="2139" w:type="dxa"/>
            <w:shd w:val="clear" w:color="auto" w:fill="auto"/>
          </w:tcPr>
          <w:p w:rsidR="00131145" w:rsidRPr="00C945CD" w:rsidRDefault="00D82944" w:rsidP="00131145">
            <w:pPr>
              <w:pStyle w:val="ENoteTableText"/>
              <w:tabs>
                <w:tab w:val="left" w:leader="dot" w:pos="2268"/>
              </w:tabs>
            </w:pPr>
            <w:r w:rsidRPr="00C945CD">
              <w:t>s. 32</w:t>
            </w:r>
            <w:r w:rsidRPr="00C945CD">
              <w:tab/>
            </w:r>
          </w:p>
        </w:tc>
        <w:tc>
          <w:tcPr>
            <w:tcW w:w="4943" w:type="dxa"/>
            <w:shd w:val="clear" w:color="auto" w:fill="auto"/>
          </w:tcPr>
          <w:p w:rsidR="00131145" w:rsidRPr="00C945CD" w:rsidRDefault="00D82944" w:rsidP="00A6658E">
            <w:pPr>
              <w:pStyle w:val="ENoteTableText"/>
              <w:tabs>
                <w:tab w:val="left" w:leader="dot" w:pos="2268"/>
              </w:tabs>
            </w:pPr>
            <w:r w:rsidRPr="00C945CD">
              <w:t>am. No.</w:t>
            </w:r>
            <w:r w:rsidR="00C945CD">
              <w:t> </w:t>
            </w:r>
            <w:r w:rsidRPr="00C945CD">
              <w:t>59, 1997; No.</w:t>
            </w:r>
            <w:r w:rsidR="00C945CD">
              <w:t> </w:t>
            </w:r>
            <w:r w:rsidRPr="00C945CD">
              <w:t>34, 2000; No.</w:t>
            </w:r>
            <w:r w:rsidR="00C945CD">
              <w:t> </w:t>
            </w:r>
            <w:r w:rsidRPr="00C945CD">
              <w:t>45, 2005; No.</w:t>
            </w:r>
            <w:r w:rsidR="00C945CD">
              <w:t> </w:t>
            </w:r>
            <w:r w:rsidRPr="00C945CD">
              <w:t>68, 2007; No.</w:t>
            </w:r>
            <w:r w:rsidR="00C945CD">
              <w:t> </w:t>
            </w:r>
            <w:r w:rsidRPr="00C945CD">
              <w:t>36, 2011</w:t>
            </w:r>
            <w:r w:rsidR="006A0523" w:rsidRPr="00C945CD">
              <w:t>; No 109, 2014; No 10, 2015</w:t>
            </w:r>
            <w:r w:rsidR="00E17E2A" w:rsidRPr="00C945CD">
              <w:t>; No 22, 2015</w:t>
            </w:r>
          </w:p>
        </w:tc>
      </w:tr>
      <w:tr w:rsidR="00131145" w:rsidRPr="00C945CD" w:rsidTr="00FA67D6">
        <w:trPr>
          <w:cantSplit/>
        </w:trPr>
        <w:tc>
          <w:tcPr>
            <w:tcW w:w="2139" w:type="dxa"/>
            <w:shd w:val="clear" w:color="auto" w:fill="auto"/>
          </w:tcPr>
          <w:p w:rsidR="00131145" w:rsidRPr="00C945CD" w:rsidRDefault="000829FC" w:rsidP="00131145">
            <w:pPr>
              <w:pStyle w:val="ENoteTableText"/>
              <w:tabs>
                <w:tab w:val="left" w:leader="dot" w:pos="2268"/>
              </w:tabs>
            </w:pPr>
            <w:r w:rsidRPr="00C945CD">
              <w:t>s.</w:t>
            </w:r>
            <w:r w:rsidR="00075CC6" w:rsidRPr="00C945CD">
              <w:t> </w:t>
            </w:r>
            <w:r w:rsidRPr="00C945CD">
              <w:t>33</w:t>
            </w:r>
            <w:r w:rsidRPr="00C945CD">
              <w:tab/>
            </w:r>
          </w:p>
        </w:tc>
        <w:tc>
          <w:tcPr>
            <w:tcW w:w="4943" w:type="dxa"/>
            <w:shd w:val="clear" w:color="auto" w:fill="auto"/>
          </w:tcPr>
          <w:p w:rsidR="00131145" w:rsidRPr="00C945CD" w:rsidRDefault="000829FC" w:rsidP="00131145">
            <w:pPr>
              <w:pStyle w:val="ENoteTableText"/>
              <w:tabs>
                <w:tab w:val="left" w:leader="dot" w:pos="2268"/>
              </w:tabs>
            </w:pPr>
            <w:r w:rsidRPr="00C945CD">
              <w:t>am. No.</w:t>
            </w:r>
            <w:r w:rsidR="00C945CD">
              <w:t> </w:t>
            </w:r>
            <w:r w:rsidRPr="00C945CD">
              <w:t>59, 1997; No.</w:t>
            </w:r>
            <w:r w:rsidR="00C945CD">
              <w:t> </w:t>
            </w:r>
            <w:r w:rsidRPr="00C945CD">
              <w:t>45, 2005</w:t>
            </w:r>
            <w:r w:rsidR="00CA1E54" w:rsidRPr="00C945CD">
              <w:t>;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34</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p>
        </w:tc>
        <w:tc>
          <w:tcPr>
            <w:tcW w:w="4943" w:type="dxa"/>
            <w:shd w:val="clear" w:color="auto" w:fill="auto"/>
          </w:tcPr>
          <w:p w:rsidR="00CA1E54" w:rsidRPr="00C945CD" w:rsidRDefault="00CA1E54" w:rsidP="00131145">
            <w:pPr>
              <w:pStyle w:val="ENoteTableText"/>
              <w:tabs>
                <w:tab w:val="left" w:leader="dot" w:pos="2268"/>
              </w:tabs>
            </w:pPr>
            <w:r w:rsidRPr="00C945CD">
              <w:t>rep No 109, 2014</w:t>
            </w:r>
          </w:p>
        </w:tc>
      </w:tr>
      <w:tr w:rsidR="00CA1E54" w:rsidRPr="00C945CD" w:rsidTr="00FA67D6">
        <w:trPr>
          <w:cantSplit/>
        </w:trPr>
        <w:tc>
          <w:tcPr>
            <w:tcW w:w="2139" w:type="dxa"/>
            <w:shd w:val="clear" w:color="auto" w:fill="auto"/>
          </w:tcPr>
          <w:p w:rsidR="00CA1E54" w:rsidRPr="00C945CD" w:rsidRDefault="00CA1E54" w:rsidP="00B92736">
            <w:pPr>
              <w:pStyle w:val="ENoteTableText"/>
              <w:tabs>
                <w:tab w:val="left" w:leader="dot" w:pos="2268"/>
              </w:tabs>
            </w:pPr>
            <w:r w:rsidRPr="00C945CD">
              <w:t>s 35</w:t>
            </w:r>
            <w:r w:rsidRPr="00C945CD">
              <w:tab/>
            </w:r>
          </w:p>
        </w:tc>
        <w:tc>
          <w:tcPr>
            <w:tcW w:w="4943" w:type="dxa"/>
            <w:shd w:val="clear" w:color="auto" w:fill="auto"/>
          </w:tcPr>
          <w:p w:rsidR="00CA1E54" w:rsidRPr="00C945CD" w:rsidRDefault="00CA1E54" w:rsidP="00A07224">
            <w:pPr>
              <w:pStyle w:val="ENoteTableText"/>
              <w:tabs>
                <w:tab w:val="left" w:leader="dot" w:pos="2268"/>
              </w:tabs>
            </w:pPr>
            <w:r w:rsidRPr="00C945CD">
              <w:t>am No 103, 2013; No 109, 2014</w:t>
            </w:r>
          </w:p>
        </w:tc>
      </w:tr>
      <w:tr w:rsidR="004E6F49" w:rsidRPr="00C945CD" w:rsidTr="00FA67D6">
        <w:trPr>
          <w:cantSplit/>
        </w:trPr>
        <w:tc>
          <w:tcPr>
            <w:tcW w:w="2139" w:type="dxa"/>
            <w:shd w:val="clear" w:color="auto" w:fill="auto"/>
          </w:tcPr>
          <w:p w:rsidR="004E6F49" w:rsidRPr="00C945CD" w:rsidRDefault="004E6F49" w:rsidP="00B92736">
            <w:pPr>
              <w:pStyle w:val="ENoteTableText"/>
              <w:tabs>
                <w:tab w:val="left" w:leader="dot" w:pos="2268"/>
              </w:tabs>
            </w:pPr>
          </w:p>
        </w:tc>
        <w:tc>
          <w:tcPr>
            <w:tcW w:w="4943" w:type="dxa"/>
            <w:shd w:val="clear" w:color="auto" w:fill="auto"/>
          </w:tcPr>
          <w:p w:rsidR="004E6F49" w:rsidRPr="00C945CD" w:rsidRDefault="004E6F49" w:rsidP="00014048">
            <w:pPr>
              <w:pStyle w:val="ENoteTableText"/>
              <w:tabs>
                <w:tab w:val="left" w:leader="dot" w:pos="2268"/>
              </w:tabs>
            </w:pPr>
            <w:r w:rsidRPr="00C945CD">
              <w:t>rep No 10, 2015</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rPr>
                <w:b/>
              </w:rPr>
              <w:t>Part</w:t>
            </w:r>
            <w:r w:rsidR="00C945CD">
              <w:rPr>
                <w:b/>
              </w:rPr>
              <w:t> </w:t>
            </w:r>
            <w:r w:rsidRPr="00C945CD">
              <w:rPr>
                <w:b/>
              </w:rPr>
              <w:t>2.2</w:t>
            </w:r>
          </w:p>
        </w:tc>
        <w:tc>
          <w:tcPr>
            <w:tcW w:w="4943" w:type="dxa"/>
            <w:shd w:val="clear" w:color="auto" w:fill="auto"/>
          </w:tcPr>
          <w:p w:rsidR="00CA1E54" w:rsidRPr="00C945CD" w:rsidRDefault="00CA1E54" w:rsidP="0013114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36</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Nos. 41 and 59, 1997; No.</w:t>
            </w:r>
            <w:r w:rsidR="00C945CD">
              <w:t> </w:t>
            </w:r>
            <w:r w:rsidRPr="00C945CD">
              <w:t>34, 2000; No.</w:t>
            </w:r>
            <w:r w:rsidR="00C945CD">
              <w:t> </w:t>
            </w:r>
            <w:r w:rsidRPr="00C945CD">
              <w:t>45, 2005; No.</w:t>
            </w:r>
            <w:r w:rsidR="00C945CD">
              <w:t> </w:t>
            </w:r>
            <w:r w:rsidRPr="00C945CD">
              <w:t>68, 2007</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37</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59, 1997; No.</w:t>
            </w:r>
            <w:r w:rsidR="00C945CD">
              <w:t> </w:t>
            </w:r>
            <w:r w:rsidRPr="00C945CD">
              <w:t>45, 2005;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38</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Nos. 41 and 59, 1997; No.</w:t>
            </w:r>
            <w:r w:rsidR="00C945CD">
              <w:t> </w:t>
            </w:r>
            <w:r w:rsidRPr="00C945CD">
              <w:t>45, 2005; No 109, 2014</w:t>
            </w:r>
          </w:p>
        </w:tc>
      </w:tr>
      <w:tr w:rsidR="00CA1E54" w:rsidRPr="00C945CD" w:rsidTr="00FA67D6">
        <w:trPr>
          <w:cantSplit/>
        </w:trPr>
        <w:tc>
          <w:tcPr>
            <w:tcW w:w="2139" w:type="dxa"/>
            <w:shd w:val="clear" w:color="auto" w:fill="auto"/>
          </w:tcPr>
          <w:p w:rsidR="00CA1E54" w:rsidRPr="00C945CD" w:rsidRDefault="00CA1E54" w:rsidP="00561DCA">
            <w:pPr>
              <w:pStyle w:val="ENoteTableText"/>
              <w:tabs>
                <w:tab w:val="left" w:leader="dot" w:pos="2268"/>
              </w:tabs>
            </w:pPr>
            <w:r w:rsidRPr="00C945CD">
              <w:t>s 39</w:t>
            </w:r>
            <w:r w:rsidRPr="00C945CD">
              <w:tab/>
            </w:r>
          </w:p>
        </w:tc>
        <w:tc>
          <w:tcPr>
            <w:tcW w:w="4943" w:type="dxa"/>
            <w:shd w:val="clear" w:color="auto" w:fill="auto"/>
          </w:tcPr>
          <w:p w:rsidR="00CA1E54" w:rsidRPr="00C945CD" w:rsidRDefault="00CA1E54" w:rsidP="00561DCA">
            <w:pPr>
              <w:pStyle w:val="ENoteTableText"/>
              <w:tabs>
                <w:tab w:val="left" w:leader="dot" w:pos="2268"/>
              </w:tabs>
            </w:pPr>
            <w:r w:rsidRPr="00C945CD">
              <w:t>am No</w:t>
            </w:r>
            <w:r w:rsidR="00826270" w:rsidRPr="00C945CD">
              <w:t> </w:t>
            </w:r>
            <w:r w:rsidRPr="00C945CD">
              <w:t>4, 1994; No 41</w:t>
            </w:r>
            <w:r w:rsidR="00561DCA" w:rsidRPr="00C945CD">
              <w:t>, 1997; No</w:t>
            </w:r>
            <w:r w:rsidRPr="00C945CD">
              <w:t xml:space="preserve"> 59, 1997; No</w:t>
            </w:r>
            <w:r w:rsidR="00826270" w:rsidRPr="00C945CD">
              <w:t> </w:t>
            </w:r>
            <w:r w:rsidRPr="00C945CD">
              <w:t>45, 2005;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39A</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ad. No.</w:t>
            </w:r>
            <w:r w:rsidR="00C945CD">
              <w:t> </w:t>
            </w:r>
            <w:r w:rsidRPr="00C945CD">
              <w:t>41, 1997</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45, 2005</w:t>
            </w:r>
            <w:r w:rsidR="00E10CFA" w:rsidRPr="00C945CD">
              <w:t>;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40</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p>
        </w:tc>
        <w:tc>
          <w:tcPr>
            <w:tcW w:w="4943" w:type="dxa"/>
            <w:shd w:val="clear" w:color="auto" w:fill="auto"/>
          </w:tcPr>
          <w:p w:rsidR="00CA1E54" w:rsidRPr="00C945CD" w:rsidRDefault="00CA1E54" w:rsidP="00131145">
            <w:pPr>
              <w:pStyle w:val="ENoteTableText"/>
              <w:tabs>
                <w:tab w:val="left" w:leader="dot" w:pos="2268"/>
              </w:tabs>
            </w:pPr>
            <w:r w:rsidRPr="00C945CD">
              <w:t>rep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41</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Nos. 41 and 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42</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59, 1997; No.</w:t>
            </w:r>
            <w:r w:rsidR="00C945CD">
              <w:t> </w:t>
            </w:r>
            <w:r w:rsidRPr="00C945CD">
              <w:t>45, 2005;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43</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p>
        </w:tc>
        <w:tc>
          <w:tcPr>
            <w:tcW w:w="4943" w:type="dxa"/>
            <w:shd w:val="clear" w:color="auto" w:fill="auto"/>
          </w:tcPr>
          <w:p w:rsidR="00CA1E54" w:rsidRPr="00C945CD" w:rsidRDefault="00CA1E54" w:rsidP="00131145">
            <w:pPr>
              <w:pStyle w:val="ENoteTableText"/>
              <w:tabs>
                <w:tab w:val="left" w:leader="dot" w:pos="2268"/>
              </w:tabs>
            </w:pPr>
            <w:r w:rsidRPr="00C945CD">
              <w:t>rep No 109, 2014</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t>s. 44</w:t>
            </w:r>
            <w:r w:rsidRPr="00C945CD">
              <w:tab/>
            </w:r>
          </w:p>
        </w:tc>
        <w:tc>
          <w:tcPr>
            <w:tcW w:w="4943" w:type="dxa"/>
            <w:shd w:val="clear" w:color="auto" w:fill="auto"/>
          </w:tcPr>
          <w:p w:rsidR="00CA1E54" w:rsidRPr="00C945CD" w:rsidRDefault="00CA1E54" w:rsidP="0013114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131145">
            <w:pPr>
              <w:pStyle w:val="ENoteTableText"/>
              <w:tabs>
                <w:tab w:val="left" w:leader="dot" w:pos="2268"/>
              </w:tabs>
            </w:pPr>
            <w:r w:rsidRPr="00C945CD">
              <w:rPr>
                <w:b/>
              </w:rPr>
              <w:t>Part</w:t>
            </w:r>
            <w:r w:rsidR="00C945CD">
              <w:rPr>
                <w:b/>
              </w:rPr>
              <w:t> </w:t>
            </w:r>
            <w:r w:rsidRPr="00C945CD">
              <w:rPr>
                <w:b/>
              </w:rPr>
              <w:t>2.3</w:t>
            </w:r>
          </w:p>
        </w:tc>
        <w:tc>
          <w:tcPr>
            <w:tcW w:w="4943" w:type="dxa"/>
            <w:shd w:val="clear" w:color="auto" w:fill="auto"/>
          </w:tcPr>
          <w:p w:rsidR="00CA1E54" w:rsidRPr="00C945CD" w:rsidRDefault="00CA1E54" w:rsidP="0013114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313E74">
            <w:pPr>
              <w:pStyle w:val="ENoteTableText"/>
              <w:tabs>
                <w:tab w:val="left" w:leader="dot" w:pos="2268"/>
              </w:tabs>
            </w:pPr>
            <w:r w:rsidRPr="00C945CD">
              <w:t>Part</w:t>
            </w:r>
            <w:r w:rsidR="00C945CD">
              <w:t> </w:t>
            </w:r>
            <w:r w:rsidRPr="00C945CD">
              <w:t>2.3</w:t>
            </w:r>
            <w:r w:rsidRPr="00C945CD">
              <w:tab/>
            </w:r>
          </w:p>
        </w:tc>
        <w:tc>
          <w:tcPr>
            <w:tcW w:w="4943" w:type="dxa"/>
            <w:shd w:val="clear" w:color="auto" w:fill="auto"/>
          </w:tcPr>
          <w:p w:rsidR="00CA1E54" w:rsidRPr="00C945CD" w:rsidRDefault="00CA1E54" w:rsidP="00313E74">
            <w:pPr>
              <w:pStyle w:val="ENoteTableText"/>
              <w:tabs>
                <w:tab w:val="left" w:leader="dot" w:pos="2268"/>
              </w:tabs>
            </w:pPr>
            <w:r w:rsidRPr="00C945CD">
              <w:t>ad. No.</w:t>
            </w:r>
            <w:r w:rsidR="00C945CD">
              <w:t> </w:t>
            </w:r>
            <w:r w:rsidRPr="00C945CD">
              <w:t>68, 2007</w:t>
            </w:r>
          </w:p>
        </w:tc>
      </w:tr>
      <w:tr w:rsidR="00CA1E54" w:rsidRPr="00C945CD" w:rsidTr="00FA67D6">
        <w:trPr>
          <w:cantSplit/>
        </w:trPr>
        <w:tc>
          <w:tcPr>
            <w:tcW w:w="2139" w:type="dxa"/>
            <w:shd w:val="clear" w:color="auto" w:fill="auto"/>
          </w:tcPr>
          <w:p w:rsidR="00CA1E54" w:rsidRPr="00C945CD" w:rsidRDefault="00CA1E54" w:rsidP="00313E74">
            <w:pPr>
              <w:pStyle w:val="ENoteTableText"/>
              <w:tabs>
                <w:tab w:val="left" w:leader="dot" w:pos="2268"/>
              </w:tabs>
            </w:pPr>
            <w:r w:rsidRPr="00C945CD">
              <w:t>s. 44A</w:t>
            </w:r>
            <w:r w:rsidRPr="00C945CD">
              <w:tab/>
            </w:r>
          </w:p>
        </w:tc>
        <w:tc>
          <w:tcPr>
            <w:tcW w:w="4943" w:type="dxa"/>
            <w:shd w:val="clear" w:color="auto" w:fill="auto"/>
          </w:tcPr>
          <w:p w:rsidR="00CA1E54" w:rsidRPr="00C945CD" w:rsidRDefault="00CA1E54" w:rsidP="00313E74">
            <w:pPr>
              <w:pStyle w:val="ENoteTableText"/>
              <w:tabs>
                <w:tab w:val="left" w:leader="dot" w:pos="2268"/>
              </w:tabs>
            </w:pPr>
            <w:r w:rsidRPr="00C945CD">
              <w:t>ad. No.</w:t>
            </w:r>
            <w:r w:rsidR="00C945CD">
              <w:t> </w:t>
            </w:r>
            <w:r w:rsidRPr="00C945CD">
              <w:t>68, 2007</w:t>
            </w:r>
          </w:p>
        </w:tc>
      </w:tr>
      <w:tr w:rsidR="00CA1E54" w:rsidRPr="00C945CD" w:rsidTr="00FA67D6">
        <w:trPr>
          <w:cantSplit/>
        </w:trPr>
        <w:tc>
          <w:tcPr>
            <w:tcW w:w="2139" w:type="dxa"/>
            <w:shd w:val="clear" w:color="auto" w:fill="auto"/>
          </w:tcPr>
          <w:p w:rsidR="00CA1E54" w:rsidRPr="00C945CD" w:rsidRDefault="00CA1E54" w:rsidP="00313E74">
            <w:pPr>
              <w:pStyle w:val="ENoteTableText"/>
              <w:tabs>
                <w:tab w:val="left" w:leader="dot" w:pos="2268"/>
              </w:tabs>
            </w:pPr>
          </w:p>
        </w:tc>
        <w:tc>
          <w:tcPr>
            <w:tcW w:w="4943" w:type="dxa"/>
            <w:shd w:val="clear" w:color="auto" w:fill="auto"/>
          </w:tcPr>
          <w:p w:rsidR="00CA1E54" w:rsidRPr="00C945CD" w:rsidRDefault="00CA1E54" w:rsidP="001870E2">
            <w:pPr>
              <w:pStyle w:val="ENoteTableText"/>
              <w:tabs>
                <w:tab w:val="left" w:leader="dot" w:pos="2268"/>
              </w:tabs>
            </w:pPr>
            <w:r w:rsidRPr="00C945CD">
              <w:t>am. No.</w:t>
            </w:r>
            <w:r w:rsidR="00C945CD">
              <w:t> </w:t>
            </w:r>
            <w:r w:rsidRPr="00C945CD">
              <w:t>8, 2010</w:t>
            </w:r>
            <w:r w:rsidR="00A96A62" w:rsidRPr="00C945CD">
              <w:t>; No 22, 2015</w:t>
            </w:r>
            <w:r w:rsidR="00ED45A6" w:rsidRPr="00C945CD">
              <w:t>; No 11, 2018</w:t>
            </w:r>
          </w:p>
        </w:tc>
      </w:tr>
      <w:tr w:rsidR="00CA1E54" w:rsidRPr="00C945CD" w:rsidTr="00FA67D6">
        <w:trPr>
          <w:cantSplit/>
        </w:trPr>
        <w:tc>
          <w:tcPr>
            <w:tcW w:w="2139" w:type="dxa"/>
            <w:shd w:val="clear" w:color="auto" w:fill="auto"/>
          </w:tcPr>
          <w:p w:rsidR="00CA1E54" w:rsidRPr="00C945CD" w:rsidRDefault="00CA1E54" w:rsidP="00313E74">
            <w:pPr>
              <w:pStyle w:val="ENoteTableText"/>
              <w:tabs>
                <w:tab w:val="left" w:leader="dot" w:pos="2268"/>
              </w:tabs>
            </w:pPr>
            <w:r w:rsidRPr="00C945CD">
              <w:rPr>
                <w:b/>
              </w:rPr>
              <w:t>Chapter</w:t>
            </w:r>
            <w:r w:rsidR="00C945CD">
              <w:rPr>
                <w:b/>
              </w:rPr>
              <w:t> </w:t>
            </w:r>
            <w:r w:rsidRPr="00C945CD">
              <w:rPr>
                <w:b/>
              </w:rPr>
              <w:t>3</w:t>
            </w:r>
          </w:p>
        </w:tc>
        <w:tc>
          <w:tcPr>
            <w:tcW w:w="4943" w:type="dxa"/>
            <w:shd w:val="clear" w:color="auto" w:fill="auto"/>
          </w:tcPr>
          <w:p w:rsidR="00CA1E54" w:rsidRPr="00C945CD" w:rsidRDefault="00CA1E54" w:rsidP="00313E74">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45</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41, 1997</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Part</w:t>
            </w:r>
            <w:r w:rsidR="00C945CD">
              <w:rPr>
                <w:b/>
              </w:rPr>
              <w:t> </w:t>
            </w:r>
            <w:r w:rsidRPr="00C945CD">
              <w:rPr>
                <w:b/>
              </w:rPr>
              <w:t>3.1</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Division</w:t>
            </w:r>
            <w:r w:rsidR="00C945CD">
              <w:rPr>
                <w:b/>
              </w:rPr>
              <w:t> </w:t>
            </w:r>
            <w:r w:rsidRPr="00C945CD">
              <w:rPr>
                <w:b/>
              </w:rPr>
              <w:t>1</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ss.</w:t>
            </w:r>
            <w:r w:rsidR="00C945CD">
              <w:t> </w:t>
            </w:r>
            <w:r w:rsidRPr="00C945CD">
              <w:t>46, 47</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32, 1995; No.</w:t>
            </w:r>
            <w:r w:rsidR="00C945CD">
              <w:t> </w:t>
            </w:r>
            <w:r w:rsidRPr="00C945CD">
              <w:t>5, 2001</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49</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34, 2000</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Part</w:t>
            </w:r>
            <w:r w:rsidR="00C945CD">
              <w:rPr>
                <w:b/>
              </w:rPr>
              <w:t> </w:t>
            </w:r>
            <w:r w:rsidRPr="00C945CD">
              <w:rPr>
                <w:b/>
              </w:rPr>
              <w:t>3.2</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51</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Nos. 41 and 59, 1997; No.</w:t>
            </w:r>
            <w:r w:rsidR="00C945CD">
              <w:t> </w:t>
            </w:r>
            <w:r w:rsidRPr="00C945CD">
              <w:t>45, 2005; No.</w:t>
            </w:r>
            <w:r w:rsidR="00C945CD">
              <w:t> </w:t>
            </w:r>
            <w:r w:rsidRPr="00C945CD">
              <w:t>103, 2010</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Division</w:t>
            </w:r>
            <w:r w:rsidR="00C945CD">
              <w:rPr>
                <w:b/>
              </w:rPr>
              <w:t> </w:t>
            </w:r>
            <w:r w:rsidRPr="00C945CD">
              <w:rPr>
                <w:b/>
              </w:rPr>
              <w:t>1</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Subdivision A</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52</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41, 1997</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ss.</w:t>
            </w:r>
            <w:r w:rsidR="00C945CD">
              <w:t> </w:t>
            </w:r>
            <w:r w:rsidRPr="00C945CD">
              <w:t>53–57</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58</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59, 1997; No.</w:t>
            </w:r>
            <w:r w:rsidR="00C945CD">
              <w:t> </w:t>
            </w:r>
            <w:r w:rsidRPr="00C945CD">
              <w:t>45, 2005; No.</w:t>
            </w:r>
            <w:r w:rsidR="00C945CD">
              <w:t> </w:t>
            </w:r>
            <w:r w:rsidRPr="00C945CD">
              <w:t>140, 2010</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59</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Subdivision B</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6F239C" w:rsidP="006F239C">
            <w:pPr>
              <w:pStyle w:val="ENoteTableText"/>
              <w:tabs>
                <w:tab w:val="left" w:leader="dot" w:pos="2268"/>
              </w:tabs>
            </w:pPr>
            <w:r w:rsidRPr="00C945CD">
              <w:t>Subdivision B h</w:t>
            </w:r>
            <w:r w:rsidR="00CA1E54" w:rsidRPr="00C945CD">
              <w:t>eading</w:t>
            </w:r>
            <w:r w:rsidRPr="00C945CD">
              <w:tab/>
            </w:r>
          </w:p>
        </w:tc>
        <w:tc>
          <w:tcPr>
            <w:tcW w:w="4943" w:type="dxa"/>
            <w:shd w:val="clear" w:color="auto" w:fill="auto"/>
          </w:tcPr>
          <w:p w:rsidR="00CA1E54" w:rsidRPr="00C945CD" w:rsidRDefault="00CA1E54" w:rsidP="006F239C">
            <w:pPr>
              <w:pStyle w:val="ENoteTableText"/>
              <w:tabs>
                <w:tab w:val="left" w:leader="dot" w:pos="2268"/>
              </w:tabs>
            </w:pPr>
            <w:r w:rsidRPr="00C945CD">
              <w:t>rs No</w:t>
            </w:r>
            <w:r w:rsidR="00826270" w:rsidRPr="00C945CD">
              <w:t> </w:t>
            </w:r>
            <w:r w:rsidRPr="00C945CD">
              <w:t>41, 1997</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60</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Nos. 41 and 59, 1997; No.</w:t>
            </w:r>
            <w:r w:rsidR="00C945CD">
              <w:t> </w:t>
            </w:r>
            <w:r w:rsidRPr="00C945CD">
              <w:t>34, 2000; No.</w:t>
            </w:r>
            <w:r w:rsidR="00C945CD">
              <w:t> </w:t>
            </w:r>
            <w:r w:rsidRPr="00C945CD">
              <w:t>45, 2005; No.</w:t>
            </w:r>
            <w:r w:rsidR="00C945CD">
              <w:t> </w:t>
            </w:r>
            <w:r w:rsidRPr="00C945CD">
              <w:t>140, 2010</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61</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62</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Nos. 41 and 59, 1997; No.</w:t>
            </w:r>
            <w:r w:rsidR="00C945CD">
              <w:t> </w:t>
            </w:r>
            <w:r w:rsidRPr="00C945CD">
              <w:t>45, 2005; No.</w:t>
            </w:r>
            <w:r w:rsidR="00C945CD">
              <w:t> </w:t>
            </w:r>
            <w:r w:rsidRPr="00C945CD">
              <w:t>140, 2010</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t>s. 63</w:t>
            </w:r>
            <w:r w:rsidRPr="00C945CD">
              <w:tab/>
            </w:r>
          </w:p>
        </w:tc>
        <w:tc>
          <w:tcPr>
            <w:tcW w:w="4943" w:type="dxa"/>
            <w:shd w:val="clear" w:color="auto" w:fill="auto"/>
          </w:tcPr>
          <w:p w:rsidR="00CA1E54" w:rsidRPr="00C945CD" w:rsidRDefault="00CA1E54"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CA1E54" w:rsidRPr="00C945CD" w:rsidTr="00FA67D6">
        <w:trPr>
          <w:cantSplit/>
        </w:trPr>
        <w:tc>
          <w:tcPr>
            <w:tcW w:w="2139" w:type="dxa"/>
            <w:shd w:val="clear" w:color="auto" w:fill="auto"/>
          </w:tcPr>
          <w:p w:rsidR="00CA1E54" w:rsidRPr="00C945CD" w:rsidRDefault="00CA1E54" w:rsidP="00D100C5">
            <w:pPr>
              <w:pStyle w:val="ENoteTableText"/>
              <w:tabs>
                <w:tab w:val="left" w:leader="dot" w:pos="2268"/>
              </w:tabs>
            </w:pPr>
            <w:r w:rsidRPr="00C945CD">
              <w:rPr>
                <w:b/>
              </w:rPr>
              <w:t>Subdivision C</w:t>
            </w:r>
          </w:p>
        </w:tc>
        <w:tc>
          <w:tcPr>
            <w:tcW w:w="4943" w:type="dxa"/>
            <w:shd w:val="clear" w:color="auto" w:fill="auto"/>
          </w:tcPr>
          <w:p w:rsidR="00CA1E54" w:rsidRPr="00C945CD" w:rsidRDefault="00CA1E54" w:rsidP="00D100C5">
            <w:pPr>
              <w:pStyle w:val="ENoteTableText"/>
              <w:tabs>
                <w:tab w:val="left" w:leader="dot" w:pos="2268"/>
              </w:tabs>
            </w:pPr>
          </w:p>
        </w:tc>
      </w:tr>
      <w:tr w:rsidR="00CA1E54" w:rsidRPr="00C945CD" w:rsidTr="00FA67D6">
        <w:trPr>
          <w:cantSplit/>
        </w:trPr>
        <w:tc>
          <w:tcPr>
            <w:tcW w:w="2139" w:type="dxa"/>
            <w:shd w:val="clear" w:color="auto" w:fill="auto"/>
          </w:tcPr>
          <w:p w:rsidR="00CA1E54" w:rsidRPr="00C945CD" w:rsidRDefault="00CA1E54" w:rsidP="00A50D19">
            <w:pPr>
              <w:pStyle w:val="ENoteTableText"/>
              <w:tabs>
                <w:tab w:val="left" w:leader="dot" w:pos="2268"/>
              </w:tabs>
            </w:pPr>
            <w:r w:rsidRPr="00C945CD">
              <w:t>s</w:t>
            </w:r>
            <w:r w:rsidR="00A50D19" w:rsidRPr="00C945CD">
              <w:t xml:space="preserve"> </w:t>
            </w:r>
            <w:r w:rsidRPr="00C945CD">
              <w:t>65</w:t>
            </w:r>
            <w:r w:rsidRPr="00C945CD">
              <w:tab/>
            </w:r>
          </w:p>
        </w:tc>
        <w:tc>
          <w:tcPr>
            <w:tcW w:w="4943" w:type="dxa"/>
            <w:shd w:val="clear" w:color="auto" w:fill="auto"/>
          </w:tcPr>
          <w:p w:rsidR="00CA1E54" w:rsidRPr="00C945CD" w:rsidRDefault="00CA1E54" w:rsidP="00A50D19">
            <w:pPr>
              <w:pStyle w:val="ENoteTableText"/>
              <w:tabs>
                <w:tab w:val="left" w:leader="dot" w:pos="2268"/>
              </w:tabs>
            </w:pPr>
            <w:r w:rsidRPr="00C945CD">
              <w:t>am No</w:t>
            </w:r>
            <w:r w:rsidR="008B6A34" w:rsidRPr="00C945CD">
              <w:t> </w:t>
            </w:r>
            <w:r w:rsidRPr="00C945CD">
              <w:t>41, 1997</w:t>
            </w:r>
          </w:p>
        </w:tc>
      </w:tr>
      <w:tr w:rsidR="00A50D19" w:rsidRPr="00C945CD" w:rsidTr="00FA67D6">
        <w:trPr>
          <w:cantSplit/>
        </w:trPr>
        <w:tc>
          <w:tcPr>
            <w:tcW w:w="2139" w:type="dxa"/>
            <w:shd w:val="clear" w:color="auto" w:fill="auto"/>
          </w:tcPr>
          <w:p w:rsidR="00A50D19" w:rsidRPr="00C945CD" w:rsidRDefault="00A50D19" w:rsidP="00A50D19">
            <w:pPr>
              <w:pStyle w:val="ENoteTableText"/>
              <w:tabs>
                <w:tab w:val="left" w:leader="dot" w:pos="2268"/>
              </w:tabs>
            </w:pPr>
            <w:r w:rsidRPr="00C945CD">
              <w:t>s 66</w:t>
            </w:r>
            <w:r w:rsidRPr="00C945CD">
              <w:tab/>
            </w:r>
          </w:p>
        </w:tc>
        <w:tc>
          <w:tcPr>
            <w:tcW w:w="4943" w:type="dxa"/>
            <w:shd w:val="clear" w:color="auto" w:fill="auto"/>
          </w:tcPr>
          <w:p w:rsidR="00A50D19" w:rsidRPr="00C945CD" w:rsidRDefault="00A50D19" w:rsidP="00A50D19">
            <w:pPr>
              <w:pStyle w:val="ENoteTableText"/>
              <w:tabs>
                <w:tab w:val="left" w:leader="dot" w:pos="2268"/>
              </w:tabs>
            </w:pPr>
            <w:r w:rsidRPr="00C945CD">
              <w:t>am No 41, 1997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67</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Nos. 59 and 145,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68</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59, 1997; No.</w:t>
            </w:r>
            <w:r w:rsidR="00C945CD">
              <w:t> </w:t>
            </w:r>
            <w:r w:rsidRPr="00C945CD">
              <w:t>45, 2005; No.</w:t>
            </w:r>
            <w:r w:rsidR="00C945CD">
              <w:t> </w:t>
            </w:r>
            <w:r w:rsidRPr="00C945CD">
              <w:t>140, 2010; No 103, 2013</w:t>
            </w:r>
          </w:p>
        </w:tc>
      </w:tr>
      <w:tr w:rsidR="00A50D19" w:rsidRPr="00C945CD" w:rsidTr="00FA67D6">
        <w:trPr>
          <w:cantSplit/>
        </w:trPr>
        <w:tc>
          <w:tcPr>
            <w:tcW w:w="2139" w:type="dxa"/>
            <w:shd w:val="clear" w:color="auto" w:fill="auto"/>
          </w:tcPr>
          <w:p w:rsidR="00A50D19" w:rsidRPr="00C945CD" w:rsidRDefault="00A50D19" w:rsidP="00206DFE">
            <w:pPr>
              <w:pStyle w:val="ENoteTableText"/>
              <w:tabs>
                <w:tab w:val="left" w:leader="dot" w:pos="2268"/>
              </w:tabs>
            </w:pPr>
            <w:r w:rsidRPr="00C945CD">
              <w:t>s 68A</w:t>
            </w:r>
            <w:r w:rsidRPr="00C945CD">
              <w:tab/>
            </w:r>
          </w:p>
        </w:tc>
        <w:tc>
          <w:tcPr>
            <w:tcW w:w="4943" w:type="dxa"/>
            <w:shd w:val="clear" w:color="auto" w:fill="auto"/>
          </w:tcPr>
          <w:p w:rsidR="00A50D19" w:rsidRPr="00C945CD" w:rsidRDefault="00A50D19" w:rsidP="00206DFE">
            <w:pPr>
              <w:pStyle w:val="ENoteTableText"/>
              <w:tabs>
                <w:tab w:val="left" w:leader="dot" w:pos="2268"/>
              </w:tabs>
            </w:pPr>
            <w:r w:rsidRPr="00C945CD">
              <w:t>ad No 41, 1997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p>
        </w:tc>
        <w:tc>
          <w:tcPr>
            <w:tcW w:w="4943" w:type="dxa"/>
            <w:shd w:val="clear" w:color="auto" w:fill="auto"/>
          </w:tcPr>
          <w:p w:rsidR="00A50D19" w:rsidRPr="00C945CD" w:rsidRDefault="00A50D19" w:rsidP="00206DFE">
            <w:pPr>
              <w:pStyle w:val="ENoteTableText"/>
              <w:tabs>
                <w:tab w:val="left" w:leader="dot" w:pos="2268"/>
              </w:tabs>
            </w:pPr>
            <w:r w:rsidRPr="00C945CD">
              <w:t>am No 103, 2010</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p>
        </w:tc>
        <w:tc>
          <w:tcPr>
            <w:tcW w:w="4943" w:type="dxa"/>
            <w:shd w:val="clear" w:color="auto" w:fill="auto"/>
          </w:tcPr>
          <w:p w:rsidR="00A50D19" w:rsidRPr="00C945CD" w:rsidRDefault="00A50D19" w:rsidP="00D100C5">
            <w:pPr>
              <w:pStyle w:val="ENoteTableText"/>
              <w:tabs>
                <w:tab w:val="left" w:leader="dot" w:pos="2268"/>
              </w:tabs>
            </w:pPr>
            <w:r w:rsidRPr="00C945CD">
              <w:t>rs No 114, 2017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69</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69A</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ad. No.</w:t>
            </w:r>
            <w:r w:rsidR="00C945CD">
              <w:t> </w:t>
            </w:r>
            <w:r w:rsidRPr="00C945CD">
              <w:t>34, 2000</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70</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rep. No.</w:t>
            </w:r>
            <w:r w:rsidR="00C945CD">
              <w:t> </w:t>
            </w:r>
            <w:r w:rsidRPr="00C945CD">
              <w:t>41, 1997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71</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Nos. 41 and 59, 1997; No.</w:t>
            </w:r>
            <w:r w:rsidR="00C945CD">
              <w:t> </w:t>
            </w:r>
            <w:r w:rsidRPr="00C945CD">
              <w:t>34, 2000;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rPr>
                <w:b/>
              </w:rPr>
              <w:t>Subdivision D</w:t>
            </w:r>
          </w:p>
        </w:tc>
        <w:tc>
          <w:tcPr>
            <w:tcW w:w="4943" w:type="dxa"/>
            <w:shd w:val="clear" w:color="auto" w:fill="auto"/>
          </w:tcPr>
          <w:p w:rsidR="00A50D19" w:rsidRPr="00C945CD" w:rsidRDefault="00A50D19" w:rsidP="00D100C5">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D82A23">
            <w:pPr>
              <w:pStyle w:val="ENoteTableText"/>
              <w:tabs>
                <w:tab w:val="left" w:leader="dot" w:pos="2268"/>
              </w:tabs>
            </w:pPr>
            <w:r w:rsidRPr="00C945CD">
              <w:t>Subdivision D heading</w:t>
            </w:r>
            <w:r w:rsidRPr="00C945CD">
              <w:tab/>
            </w:r>
          </w:p>
        </w:tc>
        <w:tc>
          <w:tcPr>
            <w:tcW w:w="4943" w:type="dxa"/>
            <w:shd w:val="clear" w:color="auto" w:fill="auto"/>
          </w:tcPr>
          <w:p w:rsidR="00A50D19" w:rsidRPr="00C945CD" w:rsidRDefault="00A50D19" w:rsidP="00D82A23">
            <w:pPr>
              <w:pStyle w:val="ENoteTableText"/>
              <w:tabs>
                <w:tab w:val="left" w:leader="dot" w:pos="2268"/>
              </w:tabs>
            </w:pPr>
            <w:r w:rsidRPr="00C945CD">
              <w:t>rs No 103, 2010</w:t>
            </w:r>
          </w:p>
        </w:tc>
      </w:tr>
      <w:tr w:rsidR="00A50D19" w:rsidRPr="00C945CD" w:rsidTr="00FA67D6">
        <w:trPr>
          <w:cantSplit/>
        </w:trPr>
        <w:tc>
          <w:tcPr>
            <w:tcW w:w="2139" w:type="dxa"/>
            <w:shd w:val="clear" w:color="auto" w:fill="auto"/>
          </w:tcPr>
          <w:p w:rsidR="00A50D19" w:rsidRPr="00C945CD" w:rsidRDefault="00A50D19" w:rsidP="00D82A23">
            <w:pPr>
              <w:pStyle w:val="ENoteTableText"/>
              <w:tabs>
                <w:tab w:val="left" w:leader="dot" w:pos="2268"/>
              </w:tabs>
            </w:pPr>
            <w:r w:rsidRPr="00C945CD">
              <w:t>Subdivision D</w:t>
            </w:r>
            <w:r w:rsidRPr="00C945CD">
              <w:tab/>
            </w:r>
          </w:p>
        </w:tc>
        <w:tc>
          <w:tcPr>
            <w:tcW w:w="4943" w:type="dxa"/>
            <w:shd w:val="clear" w:color="auto" w:fill="auto"/>
          </w:tcPr>
          <w:p w:rsidR="00A50D19" w:rsidRPr="00C945CD" w:rsidRDefault="00A50D19" w:rsidP="00D82A23">
            <w:pPr>
              <w:pStyle w:val="ENoteTableText"/>
              <w:tabs>
                <w:tab w:val="left" w:leader="dot" w:pos="2268"/>
              </w:tabs>
            </w:pPr>
            <w:r w:rsidRPr="00C945CD">
              <w:t>ad No 41, 1997</w:t>
            </w:r>
          </w:p>
        </w:tc>
      </w:tr>
      <w:tr w:rsidR="00A50D19" w:rsidRPr="00C945CD" w:rsidTr="00FA67D6">
        <w:trPr>
          <w:cantSplit/>
        </w:trPr>
        <w:tc>
          <w:tcPr>
            <w:tcW w:w="2139" w:type="dxa"/>
            <w:shd w:val="clear" w:color="auto" w:fill="auto"/>
          </w:tcPr>
          <w:p w:rsidR="00A50D19" w:rsidRPr="00C945CD" w:rsidRDefault="00A50D19" w:rsidP="00337A87">
            <w:pPr>
              <w:pStyle w:val="ENoteTableText"/>
              <w:tabs>
                <w:tab w:val="left" w:leader="dot" w:pos="2268"/>
              </w:tabs>
            </w:pPr>
            <w:r w:rsidRPr="00C945CD">
              <w:t>s 71A</w:t>
            </w:r>
            <w:r w:rsidRPr="00C945CD">
              <w:tab/>
            </w:r>
          </w:p>
        </w:tc>
        <w:tc>
          <w:tcPr>
            <w:tcW w:w="4943" w:type="dxa"/>
            <w:shd w:val="clear" w:color="auto" w:fill="auto"/>
          </w:tcPr>
          <w:p w:rsidR="00A50D19" w:rsidRPr="00C945CD" w:rsidRDefault="00A50D19" w:rsidP="00337A87">
            <w:pPr>
              <w:pStyle w:val="ENoteTableText"/>
              <w:tabs>
                <w:tab w:val="left" w:leader="dot" w:pos="2268"/>
              </w:tabs>
            </w:pPr>
            <w:r w:rsidRPr="00C945CD">
              <w:t>ad No 41, 1997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p>
        </w:tc>
        <w:tc>
          <w:tcPr>
            <w:tcW w:w="4943" w:type="dxa"/>
            <w:shd w:val="clear" w:color="auto" w:fill="auto"/>
          </w:tcPr>
          <w:p w:rsidR="00A50D19" w:rsidRPr="00C945CD" w:rsidRDefault="00A50D19" w:rsidP="00337A87">
            <w:pPr>
              <w:pStyle w:val="ENoteTableText"/>
              <w:tabs>
                <w:tab w:val="left" w:leader="dot" w:pos="2268"/>
              </w:tabs>
            </w:pPr>
            <w:r w:rsidRPr="00C945CD">
              <w:t>am No 103, 2010</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p>
        </w:tc>
        <w:tc>
          <w:tcPr>
            <w:tcW w:w="4943" w:type="dxa"/>
            <w:shd w:val="clear" w:color="auto" w:fill="auto"/>
          </w:tcPr>
          <w:p w:rsidR="00A50D19" w:rsidRPr="00C945CD" w:rsidRDefault="00A50D19" w:rsidP="00D100C5">
            <w:pPr>
              <w:pStyle w:val="ENoteTableText"/>
              <w:tabs>
                <w:tab w:val="left" w:leader="dot" w:pos="2268"/>
              </w:tabs>
            </w:pPr>
            <w:r w:rsidRPr="00C945CD">
              <w:t>rs No 114, 2017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rPr>
                <w:b/>
              </w:rPr>
              <w:t>Division</w:t>
            </w:r>
            <w:r w:rsidR="00C945CD">
              <w:rPr>
                <w:b/>
              </w:rPr>
              <w:t> </w:t>
            </w:r>
            <w:r w:rsidRPr="00C945CD">
              <w:rPr>
                <w:b/>
              </w:rPr>
              <w:t>2</w:t>
            </w:r>
          </w:p>
        </w:tc>
        <w:tc>
          <w:tcPr>
            <w:tcW w:w="4943" w:type="dxa"/>
            <w:shd w:val="clear" w:color="auto" w:fill="auto"/>
          </w:tcPr>
          <w:p w:rsidR="00A50D19" w:rsidRPr="00C945CD" w:rsidRDefault="00A50D19" w:rsidP="00D100C5">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ss.</w:t>
            </w:r>
            <w:r w:rsidR="00C945CD">
              <w:t> </w:t>
            </w:r>
            <w:r w:rsidRPr="00C945CD">
              <w:t>72, 73</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rPr>
                <w:b/>
              </w:rPr>
              <w:t>Division</w:t>
            </w:r>
            <w:r w:rsidR="00C945CD">
              <w:rPr>
                <w:b/>
              </w:rPr>
              <w:t> </w:t>
            </w:r>
            <w:r w:rsidRPr="00C945CD">
              <w:rPr>
                <w:b/>
              </w:rPr>
              <w:t>3</w:t>
            </w:r>
          </w:p>
        </w:tc>
        <w:tc>
          <w:tcPr>
            <w:tcW w:w="4943" w:type="dxa"/>
            <w:shd w:val="clear" w:color="auto" w:fill="auto"/>
          </w:tcPr>
          <w:p w:rsidR="00A50D19" w:rsidRPr="00C945CD" w:rsidRDefault="00A50D19" w:rsidP="00D100C5">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ss.</w:t>
            </w:r>
            <w:r w:rsidR="00C945CD">
              <w:t> </w:t>
            </w:r>
            <w:r w:rsidRPr="00C945CD">
              <w:t>74, 75</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77</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rPr>
                <w:b/>
              </w:rPr>
              <w:t>Division</w:t>
            </w:r>
            <w:r w:rsidR="00C945CD">
              <w:rPr>
                <w:b/>
              </w:rPr>
              <w:t> </w:t>
            </w:r>
            <w:r w:rsidRPr="00C945CD">
              <w:rPr>
                <w:b/>
              </w:rPr>
              <w:t>4</w:t>
            </w:r>
          </w:p>
        </w:tc>
        <w:tc>
          <w:tcPr>
            <w:tcW w:w="4943" w:type="dxa"/>
            <w:shd w:val="clear" w:color="auto" w:fill="auto"/>
          </w:tcPr>
          <w:p w:rsidR="00A50D19" w:rsidRPr="00C945CD" w:rsidRDefault="00A50D19" w:rsidP="00D100C5">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78</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 No.</w:t>
            </w:r>
            <w:r w:rsidR="00C945CD">
              <w:t> </w:t>
            </w:r>
            <w:r w:rsidRPr="00C945CD">
              <w:t>146, 2010; No 109, 2014</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79</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 No.</w:t>
            </w:r>
            <w:r w:rsidR="00C945CD">
              <w:t> </w:t>
            </w:r>
            <w:r w:rsidRPr="00C945CD">
              <w:t>146, 2010</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81</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82</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32, 1995; No.</w:t>
            </w:r>
            <w:r w:rsidR="00C945CD">
              <w:t> </w:t>
            </w:r>
            <w:r w:rsidRPr="00C945CD">
              <w:t>59, 1997; No.</w:t>
            </w:r>
            <w:r w:rsidR="00C945CD">
              <w:t> </w:t>
            </w:r>
            <w:r w:rsidRPr="00C945CD">
              <w:t>45, 2005; No.</w:t>
            </w:r>
            <w:r w:rsidR="00C945CD">
              <w:t> </w:t>
            </w:r>
            <w:r w:rsidRPr="00C945CD">
              <w:t>146, 2010; No 10, 2015</w:t>
            </w:r>
          </w:p>
        </w:tc>
      </w:tr>
      <w:tr w:rsidR="00A50D19" w:rsidRPr="00C945CD" w:rsidTr="00FA67D6">
        <w:trPr>
          <w:cantSplit/>
        </w:trPr>
        <w:tc>
          <w:tcPr>
            <w:tcW w:w="2139" w:type="dxa"/>
            <w:shd w:val="clear" w:color="auto" w:fill="auto"/>
          </w:tcPr>
          <w:p w:rsidR="00A50D19" w:rsidRPr="00C945CD" w:rsidRDefault="00A50D19" w:rsidP="006F239C">
            <w:pPr>
              <w:pStyle w:val="ENoteTableText"/>
              <w:tabs>
                <w:tab w:val="left" w:leader="dot" w:pos="2268"/>
              </w:tabs>
            </w:pPr>
            <w:r w:rsidRPr="00C945CD">
              <w:t>s 83</w:t>
            </w:r>
            <w:r w:rsidRPr="00C945CD">
              <w:tab/>
            </w:r>
          </w:p>
        </w:tc>
        <w:tc>
          <w:tcPr>
            <w:tcW w:w="4943" w:type="dxa"/>
            <w:shd w:val="clear" w:color="auto" w:fill="auto"/>
          </w:tcPr>
          <w:p w:rsidR="00A50D19" w:rsidRPr="00C945CD" w:rsidRDefault="00A50D19" w:rsidP="006F239C">
            <w:pPr>
              <w:pStyle w:val="ENoteTableText"/>
              <w:tabs>
                <w:tab w:val="left" w:leader="dot" w:pos="2268"/>
              </w:tabs>
            </w:pPr>
            <w:r w:rsidRPr="00C945CD">
              <w:t>am No 41, 1997</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rPr>
                <w:b/>
              </w:rPr>
              <w:t>Division</w:t>
            </w:r>
            <w:r w:rsidR="00C945CD">
              <w:rPr>
                <w:b/>
              </w:rPr>
              <w:t> </w:t>
            </w:r>
            <w:r w:rsidRPr="00C945CD">
              <w:rPr>
                <w:b/>
              </w:rPr>
              <w:t>5</w:t>
            </w:r>
          </w:p>
        </w:tc>
        <w:tc>
          <w:tcPr>
            <w:tcW w:w="4943" w:type="dxa"/>
            <w:shd w:val="clear" w:color="auto" w:fill="auto"/>
          </w:tcPr>
          <w:p w:rsidR="00A50D19" w:rsidRPr="00C945CD" w:rsidRDefault="00A50D19" w:rsidP="00D100C5">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85</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140, 2010</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86</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32, 1995;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87</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Nos. 41 and 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88</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59, 1997; No.</w:t>
            </w:r>
            <w:r w:rsidR="00C945CD">
              <w:t> </w:t>
            </w:r>
            <w:r w:rsidRPr="00C945CD">
              <w:t>45, 2005; No 103, 2013</w:t>
            </w:r>
          </w:p>
        </w:tc>
      </w:tr>
      <w:tr w:rsidR="00A50D19" w:rsidRPr="00C945CD" w:rsidTr="00FA67D6">
        <w:trPr>
          <w:cantSplit/>
        </w:trPr>
        <w:tc>
          <w:tcPr>
            <w:tcW w:w="2139" w:type="dxa"/>
            <w:shd w:val="clear" w:color="auto" w:fill="auto"/>
          </w:tcPr>
          <w:p w:rsidR="00A50D19" w:rsidRPr="00C945CD" w:rsidRDefault="00A50D19" w:rsidP="00893193">
            <w:pPr>
              <w:pStyle w:val="ENoteTableText"/>
              <w:keepNext/>
              <w:tabs>
                <w:tab w:val="left" w:leader="dot" w:pos="2268"/>
              </w:tabs>
            </w:pPr>
            <w:r w:rsidRPr="00C945CD">
              <w:rPr>
                <w:b/>
              </w:rPr>
              <w:t>Division</w:t>
            </w:r>
            <w:r w:rsidR="00C945CD">
              <w:rPr>
                <w:b/>
              </w:rPr>
              <w:t> </w:t>
            </w:r>
            <w:r w:rsidRPr="00C945CD">
              <w:rPr>
                <w:b/>
              </w:rPr>
              <w:t>6</w:t>
            </w:r>
          </w:p>
        </w:tc>
        <w:tc>
          <w:tcPr>
            <w:tcW w:w="4943" w:type="dxa"/>
            <w:shd w:val="clear" w:color="auto" w:fill="auto"/>
          </w:tcPr>
          <w:p w:rsidR="00A50D19" w:rsidRPr="00C945CD" w:rsidRDefault="00A50D19" w:rsidP="00D100C5">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rPr>
                <w:b/>
              </w:rPr>
              <w:t>Subdivision A</w:t>
            </w:r>
          </w:p>
        </w:tc>
        <w:tc>
          <w:tcPr>
            <w:tcW w:w="4943" w:type="dxa"/>
            <w:shd w:val="clear" w:color="auto" w:fill="auto"/>
          </w:tcPr>
          <w:p w:rsidR="00A50D19" w:rsidRPr="00C945CD" w:rsidRDefault="00A50D19" w:rsidP="002950C4">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812564">
            <w:pPr>
              <w:pStyle w:val="ENoteTableText"/>
              <w:tabs>
                <w:tab w:val="left" w:leader="dot" w:pos="2268"/>
              </w:tabs>
            </w:pPr>
            <w:r w:rsidRPr="00C945CD">
              <w:t>s 89</w:t>
            </w:r>
            <w:r w:rsidRPr="00C945CD">
              <w:tab/>
            </w:r>
          </w:p>
        </w:tc>
        <w:tc>
          <w:tcPr>
            <w:tcW w:w="4943" w:type="dxa"/>
            <w:shd w:val="clear" w:color="auto" w:fill="auto"/>
          </w:tcPr>
          <w:p w:rsidR="00A50D19" w:rsidRPr="00C945CD" w:rsidRDefault="00A50D19" w:rsidP="00812564">
            <w:pPr>
              <w:pStyle w:val="ENoteTableText"/>
              <w:tabs>
                <w:tab w:val="left" w:leader="dot" w:pos="2268"/>
              </w:tabs>
            </w:pPr>
            <w:r w:rsidRPr="00C945CD">
              <w:t>am No 32, 1995; No 59, 1997; No 45, 2005</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90</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rPr>
                <w:b/>
              </w:rPr>
              <w:t>Subdivision B</w:t>
            </w:r>
          </w:p>
        </w:tc>
        <w:tc>
          <w:tcPr>
            <w:tcW w:w="4943" w:type="dxa"/>
            <w:shd w:val="clear" w:color="auto" w:fill="auto"/>
          </w:tcPr>
          <w:p w:rsidR="00A50D19" w:rsidRPr="00C945CD" w:rsidRDefault="00A50D19" w:rsidP="002950C4">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C802A5">
            <w:pPr>
              <w:pStyle w:val="ENoteTableText"/>
              <w:tabs>
                <w:tab w:val="left" w:leader="dot" w:pos="2268"/>
              </w:tabs>
            </w:pPr>
            <w:r w:rsidRPr="00C945CD">
              <w:t>s 91</w:t>
            </w:r>
            <w:r w:rsidRPr="00C945CD">
              <w:tab/>
            </w:r>
          </w:p>
        </w:tc>
        <w:tc>
          <w:tcPr>
            <w:tcW w:w="4943" w:type="dxa"/>
            <w:shd w:val="clear" w:color="auto" w:fill="auto"/>
          </w:tcPr>
          <w:p w:rsidR="00A50D19" w:rsidRPr="00C945CD" w:rsidRDefault="00A50D19" w:rsidP="00C802A5">
            <w:pPr>
              <w:pStyle w:val="ENoteTableText"/>
              <w:tabs>
                <w:tab w:val="left" w:leader="dot" w:pos="2268"/>
              </w:tabs>
            </w:pPr>
            <w:r w:rsidRPr="00C945CD">
              <w:t>am No 59, 1997; No 45, 2005</w:t>
            </w:r>
          </w:p>
        </w:tc>
      </w:tr>
      <w:tr w:rsidR="00A50D19" w:rsidRPr="00C945CD" w:rsidTr="00FA67D6">
        <w:trPr>
          <w:cantSplit/>
        </w:trPr>
        <w:tc>
          <w:tcPr>
            <w:tcW w:w="2139" w:type="dxa"/>
            <w:shd w:val="clear" w:color="auto" w:fill="auto"/>
          </w:tcPr>
          <w:p w:rsidR="00A50D19" w:rsidRPr="00C945CD" w:rsidRDefault="00A50D19" w:rsidP="00C802A5">
            <w:pPr>
              <w:pStyle w:val="ENoteTableText"/>
              <w:tabs>
                <w:tab w:val="left" w:leader="dot" w:pos="2268"/>
              </w:tabs>
            </w:pPr>
            <w:r w:rsidRPr="00C945CD">
              <w:t>s 92</w:t>
            </w:r>
            <w:r w:rsidRPr="00C945CD">
              <w:tab/>
            </w:r>
          </w:p>
        </w:tc>
        <w:tc>
          <w:tcPr>
            <w:tcW w:w="4943" w:type="dxa"/>
            <w:shd w:val="clear" w:color="auto" w:fill="auto"/>
          </w:tcPr>
          <w:p w:rsidR="00A50D19" w:rsidRPr="00C945CD" w:rsidRDefault="00A50D19" w:rsidP="00C802A5">
            <w:pPr>
              <w:pStyle w:val="ENoteTableText"/>
              <w:tabs>
                <w:tab w:val="left" w:leader="dot" w:pos="2268"/>
              </w:tabs>
            </w:pPr>
            <w:r w:rsidRPr="00C945CD">
              <w:t>am No 59, 1997; No 45, 2005</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95</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rPr>
                <w:b/>
              </w:rPr>
              <w:t>Part</w:t>
            </w:r>
            <w:r w:rsidR="00C945CD">
              <w:rPr>
                <w:b/>
              </w:rPr>
              <w:t> </w:t>
            </w:r>
            <w:r w:rsidRPr="00C945CD">
              <w:rPr>
                <w:b/>
              </w:rPr>
              <w:t>3.3</w:t>
            </w:r>
          </w:p>
        </w:tc>
        <w:tc>
          <w:tcPr>
            <w:tcW w:w="4943" w:type="dxa"/>
            <w:shd w:val="clear" w:color="auto" w:fill="auto"/>
          </w:tcPr>
          <w:p w:rsidR="00A50D19" w:rsidRPr="00C945CD" w:rsidRDefault="00A50D19" w:rsidP="002950C4">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96</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108, 2000</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rPr>
                <w:b/>
              </w:rPr>
              <w:t>Division</w:t>
            </w:r>
            <w:r w:rsidR="00C945CD">
              <w:rPr>
                <w:b/>
              </w:rPr>
              <w:t> </w:t>
            </w:r>
            <w:r w:rsidRPr="00C945CD">
              <w:rPr>
                <w:b/>
              </w:rPr>
              <w:t>1</w:t>
            </w:r>
          </w:p>
        </w:tc>
        <w:tc>
          <w:tcPr>
            <w:tcW w:w="4943" w:type="dxa"/>
            <w:shd w:val="clear" w:color="auto" w:fill="auto"/>
          </w:tcPr>
          <w:p w:rsidR="00A50D19" w:rsidRPr="00C945CD" w:rsidRDefault="00A50D19" w:rsidP="002950C4">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97</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98</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Nos. 41 and 59, 1997; No.</w:t>
            </w:r>
            <w:r w:rsidR="00C945CD">
              <w:t> </w:t>
            </w:r>
            <w:r w:rsidRPr="00C945CD">
              <w:t>45, 2005; No 103, 2013</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ss.</w:t>
            </w:r>
            <w:r w:rsidR="00C945CD">
              <w:t> </w:t>
            </w:r>
            <w:r w:rsidRPr="00C945CD">
              <w:t>98A, 98B</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ad. No.</w:t>
            </w:r>
            <w:r w:rsidR="00C945CD">
              <w:t> </w:t>
            </w:r>
            <w:r w:rsidRPr="00C945CD">
              <w:t>128, 2006</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8, 2010</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ss.</w:t>
            </w:r>
            <w:r w:rsidR="00C945CD">
              <w:t> </w:t>
            </w:r>
            <w:r w:rsidRPr="00C945CD">
              <w:t>98C, 98D</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ad.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8, 2010</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98E</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ad.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rPr>
                <w:b/>
              </w:rPr>
              <w:t>Division</w:t>
            </w:r>
            <w:r w:rsidR="00C945CD">
              <w:rPr>
                <w:b/>
              </w:rPr>
              <w:t> </w:t>
            </w:r>
            <w:r w:rsidRPr="00C945CD">
              <w:rPr>
                <w:b/>
              </w:rPr>
              <w:t>2</w:t>
            </w:r>
          </w:p>
        </w:tc>
        <w:tc>
          <w:tcPr>
            <w:tcW w:w="4943" w:type="dxa"/>
            <w:shd w:val="clear" w:color="auto" w:fill="auto"/>
          </w:tcPr>
          <w:p w:rsidR="00A50D19" w:rsidRPr="00C945CD" w:rsidRDefault="00A50D19" w:rsidP="002950C4">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99</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7928EA">
            <w:pPr>
              <w:pStyle w:val="ENoteTableText"/>
              <w:tabs>
                <w:tab w:val="left" w:leader="dot" w:pos="2268"/>
              </w:tabs>
            </w:pPr>
            <w:r w:rsidRPr="00C945CD">
              <w:t>s 100</w:t>
            </w:r>
            <w:r w:rsidRPr="00C945CD">
              <w:tab/>
            </w:r>
          </w:p>
        </w:tc>
        <w:tc>
          <w:tcPr>
            <w:tcW w:w="4943" w:type="dxa"/>
            <w:shd w:val="clear" w:color="auto" w:fill="auto"/>
          </w:tcPr>
          <w:p w:rsidR="00A50D19" w:rsidRPr="00C945CD" w:rsidRDefault="00A50D19" w:rsidP="007928EA">
            <w:pPr>
              <w:pStyle w:val="ENoteTableText"/>
              <w:tabs>
                <w:tab w:val="left" w:leader="dot" w:pos="2268"/>
              </w:tabs>
            </w:pPr>
            <w:r w:rsidRPr="00C945CD">
              <w:t>am No 4, 1994; No 32, 1995; No 41, 1997; No 59, 1997; No 119, 1997; No 99, 1998; No 131, 1998; No 34, 2000; No 108, 2000; No 172, 2000; No 92, 2001; No 45, 2005; No 128, 2006; No 68, 2007; No 94, 2010; No 36, 2011; No 22, 2015; No 113, 2017</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100AA</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ad. No.</w:t>
            </w:r>
            <w:r w:rsidR="00C945CD">
              <w:t> </w:t>
            </w:r>
            <w:r w:rsidRPr="00C945CD">
              <w:t>36, 2011</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2950C4">
            <w:pPr>
              <w:pStyle w:val="ENoteTableText"/>
              <w:tabs>
                <w:tab w:val="left" w:leader="dot" w:pos="2268"/>
              </w:tabs>
            </w:pPr>
            <w:r w:rsidRPr="00C945CD">
              <w:t>rs No 22, 2015</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r w:rsidRPr="00C945CD">
              <w:t>s. 100A</w:t>
            </w:r>
            <w:r w:rsidRPr="00C945CD">
              <w:tab/>
            </w:r>
          </w:p>
        </w:tc>
        <w:tc>
          <w:tcPr>
            <w:tcW w:w="4943" w:type="dxa"/>
            <w:shd w:val="clear" w:color="auto" w:fill="auto"/>
          </w:tcPr>
          <w:p w:rsidR="00A50D19" w:rsidRPr="00C945CD" w:rsidRDefault="00A50D19" w:rsidP="002950C4">
            <w:pPr>
              <w:pStyle w:val="ENoteTableText"/>
              <w:tabs>
                <w:tab w:val="left" w:leader="dot" w:pos="2268"/>
              </w:tabs>
            </w:pPr>
            <w:r w:rsidRPr="00C945CD">
              <w:t>ad. No.</w:t>
            </w:r>
            <w:r w:rsidR="00C945CD">
              <w:t> </w:t>
            </w:r>
            <w:r w:rsidRPr="00C945CD">
              <w:t>99, 1998</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2950C4">
            <w:pPr>
              <w:pStyle w:val="ENoteTableText"/>
              <w:tabs>
                <w:tab w:val="left" w:leader="dot" w:pos="2268"/>
              </w:tabs>
            </w:pPr>
            <w:r w:rsidRPr="00C945CD">
              <w:t>am. No.</w:t>
            </w:r>
            <w:r w:rsidR="00C945CD">
              <w:t> </w:t>
            </w:r>
            <w:r w:rsidRPr="00C945CD">
              <w:t>108, 2000; No.</w:t>
            </w:r>
            <w:r w:rsidR="00C945CD">
              <w:t> </w:t>
            </w:r>
            <w:r w:rsidRPr="00C945CD">
              <w:t>108, 2003; No.</w:t>
            </w:r>
            <w:r w:rsidR="00C945CD">
              <w:t> </w:t>
            </w:r>
            <w:r w:rsidRPr="00C945CD">
              <w:t>128, 2006; No 51, 2013; No 22, 2015</w:t>
            </w:r>
          </w:p>
        </w:tc>
      </w:tr>
      <w:tr w:rsidR="00A50D19" w:rsidRPr="00C945CD" w:rsidTr="00FA67D6">
        <w:trPr>
          <w:cantSplit/>
        </w:trPr>
        <w:tc>
          <w:tcPr>
            <w:tcW w:w="2139" w:type="dxa"/>
            <w:shd w:val="clear" w:color="auto" w:fill="auto"/>
          </w:tcPr>
          <w:p w:rsidR="00A50D19" w:rsidRPr="00C945CD" w:rsidRDefault="00A50D19" w:rsidP="00FF6C0C">
            <w:pPr>
              <w:pStyle w:val="ENoteTableText"/>
              <w:tabs>
                <w:tab w:val="left" w:leader="dot" w:pos="2268"/>
              </w:tabs>
            </w:pPr>
            <w:r w:rsidRPr="00C945CD">
              <w:t>s 100B</w:t>
            </w:r>
            <w:r w:rsidRPr="00C945CD">
              <w:tab/>
            </w:r>
          </w:p>
        </w:tc>
        <w:tc>
          <w:tcPr>
            <w:tcW w:w="4943" w:type="dxa"/>
            <w:shd w:val="clear" w:color="auto" w:fill="auto"/>
          </w:tcPr>
          <w:p w:rsidR="00A50D19" w:rsidRPr="00C945CD" w:rsidRDefault="00A50D19" w:rsidP="00FF6C0C">
            <w:pPr>
              <w:pStyle w:val="ENoteTableText"/>
              <w:tabs>
                <w:tab w:val="left" w:leader="dot" w:pos="2268"/>
              </w:tabs>
            </w:pPr>
            <w:r w:rsidRPr="00C945CD">
              <w:t>ad No 99, 1998</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FF6C0C">
            <w:pPr>
              <w:pStyle w:val="ENoteTableText"/>
              <w:tabs>
                <w:tab w:val="left" w:leader="dot" w:pos="2268"/>
              </w:tabs>
            </w:pPr>
            <w:r w:rsidRPr="00C945CD">
              <w:t>am No 108, 2000; No 108, 2003; No 45, 2005; No 128, 2006; No 36, 2011; No 51, 2013</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2950C4">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FF6C0C">
            <w:pPr>
              <w:pStyle w:val="ENoteTableText"/>
              <w:tabs>
                <w:tab w:val="left" w:leader="dot" w:pos="2268"/>
              </w:tabs>
            </w:pPr>
            <w:r w:rsidRPr="00C945CD">
              <w:t>s 100C</w:t>
            </w:r>
            <w:r w:rsidRPr="00C945CD">
              <w:tab/>
            </w:r>
          </w:p>
        </w:tc>
        <w:tc>
          <w:tcPr>
            <w:tcW w:w="4943" w:type="dxa"/>
            <w:shd w:val="clear" w:color="auto" w:fill="auto"/>
          </w:tcPr>
          <w:p w:rsidR="00A50D19" w:rsidRPr="00C945CD" w:rsidRDefault="00A50D19" w:rsidP="00FF6C0C">
            <w:pPr>
              <w:pStyle w:val="ENoteTableText"/>
              <w:tabs>
                <w:tab w:val="left" w:leader="dot" w:pos="2268"/>
              </w:tabs>
            </w:pPr>
            <w:r w:rsidRPr="00C945CD">
              <w:t>ad No 108, 2000</w:t>
            </w:r>
          </w:p>
        </w:tc>
      </w:tr>
      <w:tr w:rsidR="00A50D19" w:rsidRPr="00C945CD" w:rsidTr="00FA67D6">
        <w:trPr>
          <w:cantSplit/>
        </w:trPr>
        <w:tc>
          <w:tcPr>
            <w:tcW w:w="2139" w:type="dxa"/>
            <w:shd w:val="clear" w:color="auto" w:fill="auto"/>
          </w:tcPr>
          <w:p w:rsidR="00A50D19" w:rsidRPr="00C945CD" w:rsidRDefault="00A50D19" w:rsidP="005C74F4">
            <w:pPr>
              <w:pStyle w:val="ENoteTableText"/>
              <w:tabs>
                <w:tab w:val="left" w:leader="dot" w:pos="2268"/>
              </w:tabs>
            </w:pPr>
            <w:r w:rsidRPr="00C945CD">
              <w:t>s 100D</w:t>
            </w:r>
            <w:r w:rsidRPr="00C945CD">
              <w:tab/>
            </w:r>
          </w:p>
        </w:tc>
        <w:tc>
          <w:tcPr>
            <w:tcW w:w="4943" w:type="dxa"/>
            <w:shd w:val="clear" w:color="auto" w:fill="auto"/>
          </w:tcPr>
          <w:p w:rsidR="00A50D19" w:rsidRPr="00C945CD" w:rsidRDefault="00A50D19" w:rsidP="005C74F4">
            <w:pPr>
              <w:pStyle w:val="ENoteTableText"/>
              <w:tabs>
                <w:tab w:val="left" w:leader="dot" w:pos="2268"/>
              </w:tabs>
            </w:pPr>
            <w:r w:rsidRPr="00C945CD">
              <w:t>ad No 108, 2000</w:t>
            </w:r>
          </w:p>
        </w:tc>
      </w:tr>
      <w:tr w:rsidR="00A50D19" w:rsidRPr="00C945CD" w:rsidTr="00FA67D6">
        <w:trPr>
          <w:cantSplit/>
        </w:trPr>
        <w:tc>
          <w:tcPr>
            <w:tcW w:w="2139" w:type="dxa"/>
            <w:shd w:val="clear" w:color="auto" w:fill="auto"/>
          </w:tcPr>
          <w:p w:rsidR="00A50D19" w:rsidRPr="00C945CD" w:rsidRDefault="00A50D19" w:rsidP="002950C4">
            <w:pPr>
              <w:pStyle w:val="ENoteTableText"/>
              <w:tabs>
                <w:tab w:val="left" w:leader="dot" w:pos="2268"/>
              </w:tabs>
            </w:pPr>
          </w:p>
        </w:tc>
        <w:tc>
          <w:tcPr>
            <w:tcW w:w="4943" w:type="dxa"/>
            <w:shd w:val="clear" w:color="auto" w:fill="auto"/>
          </w:tcPr>
          <w:p w:rsidR="00A50D19" w:rsidRPr="00C945CD" w:rsidRDefault="00A50D19" w:rsidP="005C74F4">
            <w:pPr>
              <w:pStyle w:val="ENoteTableText"/>
              <w:tabs>
                <w:tab w:val="left" w:leader="dot" w:pos="2268"/>
              </w:tabs>
            </w:pPr>
            <w:r w:rsidRPr="00C945CD">
              <w:t>am No 128, 2006</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100E</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ad. No.</w:t>
            </w:r>
            <w:r w:rsidR="00C945CD">
              <w:t> </w:t>
            </w:r>
            <w:r w:rsidRPr="00C945CD">
              <w:t>128, 2006</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r w:rsidRPr="00C945CD">
              <w:t>s. 101</w:t>
            </w:r>
            <w:r w:rsidRPr="00C945CD">
              <w:tab/>
            </w:r>
          </w:p>
        </w:tc>
        <w:tc>
          <w:tcPr>
            <w:tcW w:w="4943" w:type="dxa"/>
            <w:shd w:val="clear" w:color="auto" w:fill="auto"/>
          </w:tcPr>
          <w:p w:rsidR="00A50D19" w:rsidRPr="00C945CD" w:rsidRDefault="00A50D19" w:rsidP="00D100C5">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101A</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119, 1997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7928EA">
            <w:pPr>
              <w:pStyle w:val="ENoteTableText"/>
              <w:tabs>
                <w:tab w:val="left" w:leader="dot" w:pos="2268"/>
              </w:tabs>
              <w:rPr>
                <w:b/>
                <w:kern w:val="28"/>
              </w:rPr>
            </w:pPr>
            <w:r w:rsidRPr="00C945CD">
              <w:t>s 101B</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128, 2006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94, 2010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101C</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128, 2006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94, 2010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102</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59, 1997; No.</w:t>
            </w:r>
            <w:r w:rsidR="00C945CD">
              <w:t> </w:t>
            </w:r>
            <w:r w:rsidRPr="00C945CD">
              <w:t>99, 1998; Nos. 108 and 172, 2000; No.</w:t>
            </w:r>
            <w:r w:rsidR="00C945CD">
              <w:t> </w:t>
            </w:r>
            <w:r w:rsidRPr="00C945CD">
              <w:t>108, 2003; No.</w:t>
            </w:r>
            <w:r w:rsidR="00C945CD">
              <w:t> </w:t>
            </w:r>
            <w:r w:rsidRPr="00C945CD">
              <w:t>45, 2005; Nos. 127 and 128, 2006; No.</w:t>
            </w:r>
            <w:r w:rsidR="00C945CD">
              <w:t> </w:t>
            </w:r>
            <w:r w:rsidRPr="00C945CD">
              <w:t>68, 2007; No 51, 2013;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102A</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99, 1998</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Nos. 108 and 172, 2000; No.</w:t>
            </w:r>
            <w:r w:rsidR="00C945CD">
              <w:t> </w:t>
            </w:r>
            <w:r w:rsidRPr="00C945CD">
              <w:t>108, 2003; No.</w:t>
            </w:r>
            <w:r w:rsidR="00C945CD">
              <w:t> </w:t>
            </w:r>
            <w:r w:rsidRPr="00C945CD">
              <w:t>45, 2005; Nos. 127 and 128, 2006; No.</w:t>
            </w:r>
            <w:r w:rsidR="00C945CD">
              <w:t> </w:t>
            </w:r>
            <w:r w:rsidRPr="00C945CD">
              <w:t>36, 2011; No 51, 2013</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014048">
            <w:pPr>
              <w:pStyle w:val="ENoteTableText"/>
              <w:tabs>
                <w:tab w:val="left" w:leader="dot" w:pos="2268"/>
              </w:tabs>
              <w:rPr>
                <w:b/>
                <w:kern w:val="28"/>
              </w:rPr>
            </w:pPr>
            <w:r w:rsidRPr="00C945CD">
              <w:t>s 102AA</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128, 2006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102AB</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128, 2006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050BD3">
            <w:pPr>
              <w:pStyle w:val="ENoteTableText"/>
              <w:tabs>
                <w:tab w:val="left" w:leader="dot" w:pos="2268"/>
              </w:tabs>
            </w:pPr>
            <w:r w:rsidRPr="00C945CD">
              <w:t>s 102AC</w:t>
            </w:r>
            <w:r w:rsidRPr="00C945CD">
              <w:tab/>
            </w:r>
          </w:p>
        </w:tc>
        <w:tc>
          <w:tcPr>
            <w:tcW w:w="4943" w:type="dxa"/>
            <w:shd w:val="clear" w:color="auto" w:fill="auto"/>
          </w:tcPr>
          <w:p w:rsidR="00A50D19" w:rsidRPr="00C945CD" w:rsidRDefault="00A50D19" w:rsidP="00050BD3">
            <w:pPr>
              <w:pStyle w:val="ENoteTableText"/>
              <w:tabs>
                <w:tab w:val="left" w:leader="dot" w:pos="2268"/>
              </w:tabs>
            </w:pPr>
            <w:r w:rsidRPr="00C945CD">
              <w:t>ad No 128, 2006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050BD3">
            <w:pPr>
              <w:pStyle w:val="ENoteTableText"/>
              <w:tabs>
                <w:tab w:val="left" w:leader="dot" w:pos="2268"/>
              </w:tabs>
            </w:pPr>
            <w:r w:rsidRPr="00C945CD">
              <w:t>am No 36, 2011</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rs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102AD</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36, 2011</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rs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ss.</w:t>
            </w:r>
            <w:r w:rsidR="00C945CD">
              <w:t> </w:t>
            </w:r>
            <w:r w:rsidRPr="00C945CD">
              <w:t>102AE, 102AF</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94, 2010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w:t>
            </w:r>
            <w:r w:rsidR="00C945CD">
              <w:t> </w:t>
            </w:r>
            <w:r w:rsidRPr="00C945CD">
              <w:t>36, 2011</w:t>
            </w:r>
          </w:p>
        </w:tc>
      </w:tr>
      <w:tr w:rsidR="00A50D19" w:rsidRPr="00C945CD" w:rsidTr="00FA67D6">
        <w:trPr>
          <w:cantSplit/>
        </w:trPr>
        <w:tc>
          <w:tcPr>
            <w:tcW w:w="2139" w:type="dxa"/>
            <w:shd w:val="clear" w:color="auto" w:fill="auto"/>
          </w:tcPr>
          <w:p w:rsidR="00A50D19" w:rsidRPr="00C945CD" w:rsidRDefault="00A50D19" w:rsidP="00014048">
            <w:pPr>
              <w:pStyle w:val="ENoteTableText"/>
              <w:tabs>
                <w:tab w:val="left" w:leader="dot" w:pos="2268"/>
              </w:tabs>
              <w:rPr>
                <w:b/>
                <w:kern w:val="28"/>
              </w:rPr>
            </w:pPr>
            <w:r w:rsidRPr="00C945CD">
              <w:t>s 102AG</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94, 2010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102AH</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94, 2010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rep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102B</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108, 2000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rs.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DE6705">
            <w:pPr>
              <w:pStyle w:val="ENoteTableText"/>
              <w:tabs>
                <w:tab w:val="left" w:leader="dot" w:pos="2268"/>
              </w:tabs>
            </w:pPr>
            <w:r w:rsidRPr="00C945CD">
              <w:t>s</w:t>
            </w:r>
            <w:r w:rsidR="006A6E7E" w:rsidRPr="00C945CD">
              <w:t> </w:t>
            </w:r>
            <w:r w:rsidRPr="00C945CD">
              <w:t>102C</w:t>
            </w:r>
            <w:r w:rsidRPr="00C945CD">
              <w:tab/>
            </w:r>
          </w:p>
        </w:tc>
        <w:tc>
          <w:tcPr>
            <w:tcW w:w="4943" w:type="dxa"/>
            <w:shd w:val="clear" w:color="auto" w:fill="auto"/>
          </w:tcPr>
          <w:p w:rsidR="00A50D19" w:rsidRPr="00C945CD" w:rsidRDefault="00A50D19" w:rsidP="00DE6705">
            <w:pPr>
              <w:pStyle w:val="ENoteTableText"/>
              <w:tabs>
                <w:tab w:val="left" w:leader="dot" w:pos="2268"/>
              </w:tabs>
            </w:pPr>
            <w:r w:rsidRPr="00C945CD">
              <w:t>ad No</w:t>
            </w:r>
            <w:r w:rsidR="006A6E7E" w:rsidRPr="00C945CD">
              <w:t> </w:t>
            </w:r>
            <w:r w:rsidRPr="00C945CD">
              <w:t>68, 2007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6A6E7E" w:rsidRPr="00C945CD">
              <w:t> </w:t>
            </w:r>
            <w:r w:rsidRPr="00C945CD">
              <w:t>8, 2010</w:t>
            </w:r>
            <w:r w:rsidR="00ED45A6" w:rsidRPr="00C945CD">
              <w:t>; No 11, 2018</w:t>
            </w:r>
          </w:p>
        </w:tc>
      </w:tr>
      <w:tr w:rsidR="00ED45A6" w:rsidRPr="00C945CD" w:rsidTr="00FA67D6">
        <w:trPr>
          <w:cantSplit/>
        </w:trPr>
        <w:tc>
          <w:tcPr>
            <w:tcW w:w="2139" w:type="dxa"/>
            <w:shd w:val="clear" w:color="auto" w:fill="auto"/>
          </w:tcPr>
          <w:p w:rsidR="00ED45A6" w:rsidRPr="00C945CD" w:rsidRDefault="00ED45A6" w:rsidP="00BB0CDD">
            <w:pPr>
              <w:pStyle w:val="ENoteTableText"/>
              <w:tabs>
                <w:tab w:val="left" w:leader="dot" w:pos="2268"/>
              </w:tabs>
            </w:pPr>
            <w:r w:rsidRPr="00C945CD">
              <w:t>s 102D</w:t>
            </w:r>
            <w:r w:rsidRPr="00C945CD">
              <w:tab/>
            </w:r>
          </w:p>
        </w:tc>
        <w:tc>
          <w:tcPr>
            <w:tcW w:w="4943" w:type="dxa"/>
            <w:shd w:val="clear" w:color="auto" w:fill="auto"/>
          </w:tcPr>
          <w:p w:rsidR="00ED45A6" w:rsidRPr="00C945CD" w:rsidRDefault="00ED45A6" w:rsidP="00BB0CDD">
            <w:pPr>
              <w:pStyle w:val="ENoteTableText"/>
              <w:tabs>
                <w:tab w:val="left" w:leader="dot" w:pos="2268"/>
              </w:tabs>
            </w:pPr>
            <w:r w:rsidRPr="00C945CD">
              <w:t>ad No 68, 2007</w:t>
            </w:r>
          </w:p>
        </w:tc>
      </w:tr>
      <w:tr w:rsidR="00ED45A6" w:rsidRPr="00C945CD" w:rsidTr="00FA67D6">
        <w:trPr>
          <w:cantSplit/>
        </w:trPr>
        <w:tc>
          <w:tcPr>
            <w:tcW w:w="2139" w:type="dxa"/>
            <w:shd w:val="clear" w:color="auto" w:fill="auto"/>
          </w:tcPr>
          <w:p w:rsidR="00ED45A6" w:rsidRPr="00C945CD" w:rsidRDefault="00ED45A6" w:rsidP="00BB0CDD">
            <w:pPr>
              <w:pStyle w:val="ENoteTableText"/>
              <w:tabs>
                <w:tab w:val="left" w:leader="dot" w:pos="2268"/>
              </w:tabs>
            </w:pPr>
          </w:p>
        </w:tc>
        <w:tc>
          <w:tcPr>
            <w:tcW w:w="4943" w:type="dxa"/>
            <w:shd w:val="clear" w:color="auto" w:fill="auto"/>
          </w:tcPr>
          <w:p w:rsidR="00ED45A6" w:rsidRPr="00C945CD" w:rsidRDefault="00ED45A6" w:rsidP="00BB0CDD">
            <w:pPr>
              <w:pStyle w:val="ENoteTableText"/>
              <w:tabs>
                <w:tab w:val="left" w:leader="dot" w:pos="2268"/>
              </w:tabs>
            </w:pPr>
            <w:r w:rsidRPr="00C945CD">
              <w:t>am No 8, 2010; No 11, 2018</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ss.</w:t>
            </w:r>
            <w:r w:rsidR="00C945CD">
              <w:t> </w:t>
            </w:r>
            <w:r w:rsidR="003A0CB4" w:rsidRPr="00C945CD">
              <w:t>102E, 102F</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103</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119, 1997; No.</w:t>
            </w:r>
            <w:r w:rsidR="00C945CD">
              <w:t> </w:t>
            </w:r>
            <w:r w:rsidRPr="00C945CD">
              <w:t>99, 1998; No.</w:t>
            </w:r>
            <w:r w:rsidR="00C945CD">
              <w:t> </w:t>
            </w:r>
            <w:r w:rsidRPr="00C945CD">
              <w:t>108, 2000; No.</w:t>
            </w:r>
            <w:r w:rsidR="00C945CD">
              <w:t> </w:t>
            </w:r>
            <w:r w:rsidRPr="00C945CD">
              <w:t>120, 2002; No.</w:t>
            </w:r>
            <w:r w:rsidR="00C945CD">
              <w:t> </w:t>
            </w:r>
            <w:r w:rsidRPr="00C945CD">
              <w:t>128, 2006; No.</w:t>
            </w:r>
            <w:r w:rsidR="00C945CD">
              <w:t> </w:t>
            </w:r>
            <w:r w:rsidRPr="00C945CD">
              <w:t>68, 2007; No 103, 2013;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104</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rs. No.</w:t>
            </w:r>
            <w:r w:rsidR="00C945CD">
              <w:t> </w:t>
            </w:r>
            <w:r w:rsidRPr="00C945CD">
              <w:t>32, 1995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59, 1997; No.</w:t>
            </w:r>
            <w:r w:rsidR="00C945CD">
              <w:t> </w:t>
            </w:r>
            <w:r w:rsidRPr="00C945CD">
              <w:t>114, 2003;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105</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59, 1997; No.</w:t>
            </w:r>
            <w:r w:rsidR="00C945CD">
              <w:t> </w:t>
            </w:r>
            <w:r w:rsidRPr="00C945CD">
              <w:t>114, 2003;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106</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32, 1995; Nos. 41, 59 and 119, 1997; No.</w:t>
            </w:r>
            <w:r w:rsidR="00C945CD">
              <w:t> </w:t>
            </w:r>
            <w:r w:rsidRPr="00C945CD">
              <w:t>131, 1998; No.</w:t>
            </w:r>
            <w:r w:rsidR="00C945CD">
              <w:t> </w:t>
            </w:r>
            <w:r w:rsidRPr="00C945CD">
              <w:t>108, 2000; No.</w:t>
            </w:r>
            <w:r w:rsidR="00C945CD">
              <w:t> </w:t>
            </w:r>
            <w:r w:rsidRPr="00C945CD">
              <w:t>45, 2005; No.</w:t>
            </w:r>
            <w:r w:rsidR="00C945CD">
              <w:t> </w:t>
            </w:r>
            <w:r w:rsidRPr="00C945CD">
              <w:t>128, 2006; No 103, 2013</w:t>
            </w:r>
          </w:p>
        </w:tc>
      </w:tr>
      <w:tr w:rsidR="00A50D19" w:rsidRPr="00C945CD" w:rsidTr="00FA67D6">
        <w:trPr>
          <w:cantSplit/>
        </w:trPr>
        <w:tc>
          <w:tcPr>
            <w:tcW w:w="2139" w:type="dxa"/>
            <w:shd w:val="clear" w:color="auto" w:fill="auto"/>
          </w:tcPr>
          <w:p w:rsidR="00A50D19" w:rsidRPr="00C945CD" w:rsidRDefault="00A50D19" w:rsidP="00C658BC">
            <w:pPr>
              <w:pStyle w:val="ENoteTableText"/>
              <w:tabs>
                <w:tab w:val="left" w:leader="dot" w:pos="2268"/>
              </w:tabs>
            </w:pPr>
            <w:r w:rsidRPr="00C945CD">
              <w:t>s 106A</w:t>
            </w:r>
            <w:r w:rsidRPr="00C945CD">
              <w:tab/>
            </w:r>
          </w:p>
        </w:tc>
        <w:tc>
          <w:tcPr>
            <w:tcW w:w="4943" w:type="dxa"/>
            <w:shd w:val="clear" w:color="auto" w:fill="auto"/>
          </w:tcPr>
          <w:p w:rsidR="00A50D19" w:rsidRPr="00C945CD" w:rsidRDefault="00A50D19" w:rsidP="00C658BC">
            <w:pPr>
              <w:pStyle w:val="ENoteTableText"/>
              <w:tabs>
                <w:tab w:val="left" w:leader="dot" w:pos="2268"/>
              </w:tabs>
            </w:pPr>
            <w:r w:rsidRPr="00C945CD">
              <w:t>ad No 41, 1997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C658BC">
            <w:pPr>
              <w:pStyle w:val="ENoteTableText"/>
              <w:tabs>
                <w:tab w:val="left" w:leader="dot" w:pos="2268"/>
              </w:tabs>
            </w:pPr>
            <w:r w:rsidRPr="00C945CD">
              <w:t>am No 99, 1998; No 131, 1998; No 128, 2006; No 103, 2010;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C658BC">
            <w:pPr>
              <w:pStyle w:val="ENoteTableText"/>
              <w:tabs>
                <w:tab w:val="left" w:leader="dot" w:pos="2268"/>
              </w:tabs>
            </w:pPr>
            <w:r w:rsidRPr="00C945CD">
              <w:t>rs No 114, 2017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rPr>
                <w:b/>
              </w:rPr>
              <w:t>Division</w:t>
            </w:r>
            <w:r w:rsidR="00C945CD">
              <w:rPr>
                <w:b/>
              </w:rPr>
              <w:t> </w:t>
            </w:r>
            <w:r w:rsidRPr="00C945CD">
              <w:rPr>
                <w:b/>
              </w:rPr>
              <w:t>3</w:t>
            </w:r>
          </w:p>
        </w:tc>
        <w:tc>
          <w:tcPr>
            <w:tcW w:w="4943" w:type="dxa"/>
            <w:shd w:val="clear" w:color="auto" w:fill="auto"/>
          </w:tcPr>
          <w:p w:rsidR="00A50D19" w:rsidRPr="00C945CD" w:rsidRDefault="00A50D19" w:rsidP="00BB0CDD">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9F4BF3">
            <w:pPr>
              <w:pStyle w:val="ENoteTableText"/>
              <w:tabs>
                <w:tab w:val="left" w:leader="dot" w:pos="2268"/>
              </w:tabs>
            </w:pPr>
            <w:r w:rsidRPr="00C945CD">
              <w:t>s 107</w:t>
            </w:r>
            <w:r w:rsidRPr="00C945CD">
              <w:tab/>
            </w:r>
          </w:p>
        </w:tc>
        <w:tc>
          <w:tcPr>
            <w:tcW w:w="4943" w:type="dxa"/>
            <w:shd w:val="clear" w:color="auto" w:fill="auto"/>
          </w:tcPr>
          <w:p w:rsidR="00A50D19" w:rsidRPr="00C945CD" w:rsidRDefault="00A50D19" w:rsidP="009F4BF3">
            <w:pPr>
              <w:pStyle w:val="ENoteTableText"/>
              <w:tabs>
                <w:tab w:val="left" w:leader="dot" w:pos="2268"/>
              </w:tabs>
            </w:pPr>
            <w:r w:rsidRPr="00C945CD">
              <w:t>am No 32, 1995; No 41, 1997; No 59, 1997; No 119, 1997; No 99, 1998; No 108, 2000; No 45, 2005; No 128, 2006; No 68, 2007; No 8, 2010; No 103, 2013; No 22, 2015; No 113, 2017</w:t>
            </w:r>
          </w:p>
        </w:tc>
      </w:tr>
      <w:tr w:rsidR="00A50D19" w:rsidRPr="00C945CD" w:rsidTr="00FA67D6">
        <w:trPr>
          <w:cantSplit/>
        </w:trPr>
        <w:tc>
          <w:tcPr>
            <w:tcW w:w="2139" w:type="dxa"/>
            <w:shd w:val="clear" w:color="auto" w:fill="auto"/>
          </w:tcPr>
          <w:p w:rsidR="00A50D19" w:rsidRPr="00C945CD" w:rsidRDefault="00A50D19" w:rsidP="00430008">
            <w:pPr>
              <w:pStyle w:val="ENoteTableText"/>
              <w:tabs>
                <w:tab w:val="left" w:leader="dot" w:pos="2268"/>
              </w:tabs>
            </w:pPr>
            <w:r w:rsidRPr="00C945CD">
              <w:t>s. 108</w:t>
            </w:r>
            <w:r w:rsidRPr="00C945CD">
              <w:tab/>
            </w:r>
          </w:p>
        </w:tc>
        <w:tc>
          <w:tcPr>
            <w:tcW w:w="4943" w:type="dxa"/>
            <w:shd w:val="clear" w:color="auto" w:fill="auto"/>
          </w:tcPr>
          <w:p w:rsidR="00A50D19" w:rsidRPr="00C945CD" w:rsidRDefault="00A50D19" w:rsidP="00A23307">
            <w:pPr>
              <w:pStyle w:val="ENoteTableText"/>
              <w:tabs>
                <w:tab w:val="left" w:leader="dot" w:pos="2268"/>
              </w:tabs>
            </w:pPr>
            <w:r w:rsidRPr="00C945CD">
              <w:t>am. No.</w:t>
            </w:r>
            <w:r w:rsidR="00C945CD">
              <w:t> </w:t>
            </w:r>
            <w:r w:rsidRPr="00C945CD">
              <w:t>32, 1995; No.</w:t>
            </w:r>
            <w:r w:rsidR="00C945CD">
              <w:t> </w:t>
            </w:r>
            <w:r w:rsidRPr="00C945CD">
              <w:t>119, 1997; No.</w:t>
            </w:r>
            <w:r w:rsidR="00C945CD">
              <w:t> </w:t>
            </w:r>
            <w:r w:rsidRPr="00C945CD">
              <w:t>99, 1998; Nos. 34, 108 and 172, 2000; No.</w:t>
            </w:r>
            <w:r w:rsidR="00C945CD">
              <w:t> </w:t>
            </w:r>
            <w:r w:rsidRPr="00C945CD">
              <w:t>128, 2006; No.</w:t>
            </w:r>
            <w:r w:rsidR="00C945CD">
              <w:t> </w:t>
            </w:r>
            <w:r w:rsidRPr="00C945CD">
              <w:t>68, 2007; No.</w:t>
            </w:r>
            <w:r w:rsidR="00C945CD">
              <w:t> </w:t>
            </w:r>
            <w:r w:rsidRPr="00C945CD">
              <w:t>8, 2010; No 129, 2012;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108A</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119, 1997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45, 2005; No 103, 2013</w:t>
            </w:r>
          </w:p>
        </w:tc>
      </w:tr>
      <w:tr w:rsidR="00A50D19" w:rsidRPr="00C945CD" w:rsidTr="00FA67D6">
        <w:trPr>
          <w:cantSplit/>
        </w:trPr>
        <w:tc>
          <w:tcPr>
            <w:tcW w:w="2139" w:type="dxa"/>
            <w:shd w:val="clear" w:color="auto" w:fill="auto"/>
          </w:tcPr>
          <w:p w:rsidR="00A50D19" w:rsidRPr="00C945CD" w:rsidRDefault="00A50D19" w:rsidP="009874A1">
            <w:pPr>
              <w:pStyle w:val="ENoteTableText"/>
              <w:tabs>
                <w:tab w:val="left" w:leader="dot" w:pos="2268"/>
              </w:tabs>
            </w:pPr>
            <w:r w:rsidRPr="00C945CD">
              <w:t>s 109</w:t>
            </w:r>
            <w:r w:rsidRPr="00C945CD">
              <w:tab/>
            </w:r>
          </w:p>
        </w:tc>
        <w:tc>
          <w:tcPr>
            <w:tcW w:w="4943" w:type="dxa"/>
            <w:shd w:val="clear" w:color="auto" w:fill="auto"/>
          </w:tcPr>
          <w:p w:rsidR="00A50D19" w:rsidRPr="00C945CD" w:rsidRDefault="00A50D19" w:rsidP="009874A1">
            <w:pPr>
              <w:pStyle w:val="ENoteTableText"/>
              <w:tabs>
                <w:tab w:val="left" w:leader="dot" w:pos="2268"/>
              </w:tabs>
            </w:pPr>
            <w:r w:rsidRPr="00C945CD">
              <w:t>am No 59, 1997; No 99, 1998; No 45, 2005; No 128, 2006; No 8, 2010; No 36, 2011; No 22, 2015; No 113, 2017</w:t>
            </w:r>
          </w:p>
        </w:tc>
      </w:tr>
      <w:tr w:rsidR="00A50D19" w:rsidRPr="00C945CD" w:rsidTr="00FA67D6">
        <w:trPr>
          <w:cantSplit/>
        </w:trPr>
        <w:tc>
          <w:tcPr>
            <w:tcW w:w="2139" w:type="dxa"/>
            <w:shd w:val="clear" w:color="auto" w:fill="auto"/>
          </w:tcPr>
          <w:p w:rsidR="00A50D19" w:rsidRPr="00C945CD" w:rsidRDefault="00A50D19" w:rsidP="00483AB5">
            <w:pPr>
              <w:pStyle w:val="ENoteTableText"/>
              <w:tabs>
                <w:tab w:val="left" w:leader="dot" w:pos="2268"/>
              </w:tabs>
            </w:pPr>
            <w:r w:rsidRPr="00C945CD">
              <w:t>s 109A</w:t>
            </w:r>
            <w:r w:rsidRPr="00C945CD">
              <w:tab/>
            </w:r>
          </w:p>
        </w:tc>
        <w:tc>
          <w:tcPr>
            <w:tcW w:w="4943" w:type="dxa"/>
            <w:shd w:val="clear" w:color="auto" w:fill="auto"/>
          </w:tcPr>
          <w:p w:rsidR="00A50D19" w:rsidRPr="00C945CD" w:rsidRDefault="00A50D19" w:rsidP="00483AB5">
            <w:pPr>
              <w:pStyle w:val="ENoteTableText"/>
              <w:tabs>
                <w:tab w:val="left" w:leader="dot" w:pos="2268"/>
              </w:tabs>
            </w:pPr>
            <w:r w:rsidRPr="00C945CD">
              <w:t>ad No 108, 2000</w:t>
            </w:r>
          </w:p>
        </w:tc>
      </w:tr>
      <w:tr w:rsidR="00A50D19" w:rsidRPr="00C945CD" w:rsidTr="00FA67D6">
        <w:trPr>
          <w:cantSplit/>
        </w:trPr>
        <w:tc>
          <w:tcPr>
            <w:tcW w:w="2139" w:type="dxa"/>
            <w:shd w:val="clear" w:color="auto" w:fill="auto"/>
          </w:tcPr>
          <w:p w:rsidR="00A50D19" w:rsidRPr="00C945CD" w:rsidRDefault="00A50D19" w:rsidP="00D100C5">
            <w:pPr>
              <w:pStyle w:val="ENoteTableText"/>
              <w:tabs>
                <w:tab w:val="left" w:leader="dot" w:pos="2268"/>
              </w:tabs>
            </w:pPr>
          </w:p>
        </w:tc>
        <w:tc>
          <w:tcPr>
            <w:tcW w:w="4943" w:type="dxa"/>
            <w:shd w:val="clear" w:color="auto" w:fill="auto"/>
          </w:tcPr>
          <w:p w:rsidR="00A50D19" w:rsidRPr="00C945CD" w:rsidRDefault="00A50D19" w:rsidP="00483AB5">
            <w:pPr>
              <w:pStyle w:val="ENoteTableText"/>
              <w:tabs>
                <w:tab w:val="left" w:leader="dot" w:pos="2268"/>
              </w:tabs>
            </w:pPr>
            <w:r w:rsidRPr="00C945CD">
              <w:t>am No 45, 2005; No 128, 2006; No 153, 2006; No 51, 2013; No 113, 2017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109B</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8, 2010; No 14, 2016</w:t>
            </w:r>
          </w:p>
        </w:tc>
      </w:tr>
      <w:tr w:rsidR="00A50D19" w:rsidRPr="00C945CD" w:rsidTr="00FA67D6">
        <w:trPr>
          <w:cantSplit/>
        </w:trPr>
        <w:tc>
          <w:tcPr>
            <w:tcW w:w="2139" w:type="dxa"/>
            <w:shd w:val="clear" w:color="auto" w:fill="auto"/>
          </w:tcPr>
          <w:p w:rsidR="00A50D19" w:rsidRPr="00C945CD" w:rsidRDefault="00A50D19" w:rsidP="00732323">
            <w:pPr>
              <w:pStyle w:val="ENoteTableText"/>
              <w:tabs>
                <w:tab w:val="left" w:leader="dot" w:pos="2268"/>
              </w:tabs>
            </w:pPr>
            <w:r w:rsidRPr="00C945CD">
              <w:t>s. 109C</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109D</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114, 2008; No 14, 2016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110</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4, 1994; No.</w:t>
            </w:r>
            <w:r w:rsidR="00C945CD">
              <w:t> </w:t>
            </w:r>
            <w:r w:rsidRPr="00C945CD">
              <w:t>119, 1997; No.</w:t>
            </w:r>
            <w:r w:rsidR="00C945CD">
              <w:t> </w:t>
            </w:r>
            <w:r w:rsidRPr="00C945CD">
              <w:t>108, 2000;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111</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32, 1995; Nos. 59 and 119, 1997; No.</w:t>
            </w:r>
            <w:r w:rsidR="00C945CD">
              <w:t> </w:t>
            </w:r>
            <w:r w:rsidRPr="00C945CD">
              <w:t>99, 1998; No.</w:t>
            </w:r>
            <w:r w:rsidR="00C945CD">
              <w:t> </w:t>
            </w:r>
            <w:r w:rsidRPr="00C945CD">
              <w:t>108, 2000; No.</w:t>
            </w:r>
            <w:r w:rsidR="00C945CD">
              <w:t> </w:t>
            </w:r>
            <w:r w:rsidRPr="00C945CD">
              <w:t>45, 2005; No.</w:t>
            </w:r>
            <w:r w:rsidR="00C945CD">
              <w:t> </w:t>
            </w:r>
            <w:r w:rsidRPr="00C945CD">
              <w:t>128, 2006; Nos. 68 and 178, 2007; No 22, 2015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112</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59, 1997; No.</w:t>
            </w:r>
            <w:r w:rsidR="00C945CD">
              <w:t> </w:t>
            </w:r>
            <w:r w:rsidRPr="00C945CD">
              <w:t>45, 2005; No 103, 2013</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113</w:t>
            </w:r>
            <w:r w:rsidRPr="00C945CD">
              <w:tab/>
            </w:r>
          </w:p>
        </w:tc>
        <w:tc>
          <w:tcPr>
            <w:tcW w:w="4943" w:type="dxa"/>
            <w:shd w:val="clear" w:color="auto" w:fill="auto"/>
          </w:tcPr>
          <w:p w:rsidR="00A50D19" w:rsidRPr="00C945CD" w:rsidRDefault="00A50D19" w:rsidP="00DB2E0C">
            <w:pPr>
              <w:pStyle w:val="ENoteTableText"/>
              <w:tabs>
                <w:tab w:val="left" w:leader="dot" w:pos="2268"/>
              </w:tabs>
            </w:pPr>
            <w:r w:rsidRPr="00C945CD">
              <w:t>am. No.</w:t>
            </w:r>
            <w:r w:rsidR="00C945CD">
              <w:t> </w:t>
            </w:r>
            <w:r w:rsidRPr="00C945CD">
              <w:t>32, 1995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rs. No.</w:t>
            </w:r>
            <w:r w:rsidR="00C945CD">
              <w:t> </w:t>
            </w:r>
            <w:r w:rsidRPr="00C945CD">
              <w:t>5, 2001</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BB0CDD">
            <w:pPr>
              <w:pStyle w:val="ENoteTableText"/>
              <w:tabs>
                <w:tab w:val="left" w:leader="dot" w:pos="2268"/>
              </w:tabs>
            </w:pPr>
            <w:r w:rsidRPr="00C945CD">
              <w:t>am No 4, 2016</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113A</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ad. No.</w:t>
            </w:r>
            <w:r w:rsidR="00C945CD">
              <w:t> </w:t>
            </w:r>
            <w:r w:rsidRPr="00C945CD">
              <w:t>114, 2008</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rPr>
                <w:b/>
              </w:rPr>
              <w:t>Division</w:t>
            </w:r>
            <w:r w:rsidR="00C945CD">
              <w:rPr>
                <w:b/>
              </w:rPr>
              <w:t> </w:t>
            </w:r>
            <w:r w:rsidRPr="00C945CD">
              <w:rPr>
                <w:b/>
              </w:rPr>
              <w:t>4</w:t>
            </w:r>
          </w:p>
        </w:tc>
        <w:tc>
          <w:tcPr>
            <w:tcW w:w="4943" w:type="dxa"/>
            <w:shd w:val="clear" w:color="auto" w:fill="auto"/>
          </w:tcPr>
          <w:p w:rsidR="00A50D19" w:rsidRPr="00C945CD" w:rsidRDefault="00A50D19" w:rsidP="00BB0CDD">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114</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59, 1997; No.</w:t>
            </w:r>
            <w:r w:rsidR="00C945CD">
              <w:t> </w:t>
            </w:r>
            <w:r w:rsidRPr="00C945CD">
              <w:t>108, 2000; No.</w:t>
            </w:r>
            <w:r w:rsidR="00C945CD">
              <w:t> </w:t>
            </w:r>
            <w:r w:rsidRPr="00C945CD">
              <w:t>45, 2005; No.</w:t>
            </w:r>
            <w:r w:rsidR="00C945CD">
              <w:t> </w:t>
            </w:r>
            <w:r w:rsidRPr="00C945CD">
              <w:t>68, 2007</w:t>
            </w:r>
          </w:p>
        </w:tc>
      </w:tr>
      <w:tr w:rsidR="00A50D19" w:rsidRPr="00C945CD" w:rsidTr="00FA67D6">
        <w:trPr>
          <w:cantSplit/>
        </w:trPr>
        <w:tc>
          <w:tcPr>
            <w:tcW w:w="2139" w:type="dxa"/>
            <w:shd w:val="clear" w:color="auto" w:fill="auto"/>
          </w:tcPr>
          <w:p w:rsidR="00A50D19" w:rsidRPr="00C945CD" w:rsidRDefault="00A50D19" w:rsidP="00483AB5">
            <w:pPr>
              <w:pStyle w:val="ENoteTableText"/>
              <w:tabs>
                <w:tab w:val="left" w:leader="dot" w:pos="2268"/>
              </w:tabs>
            </w:pPr>
            <w:r w:rsidRPr="00C945CD">
              <w:t>s 114A</w:t>
            </w:r>
            <w:r w:rsidRPr="00C945CD">
              <w:tab/>
            </w:r>
          </w:p>
        </w:tc>
        <w:tc>
          <w:tcPr>
            <w:tcW w:w="4943" w:type="dxa"/>
            <w:shd w:val="clear" w:color="auto" w:fill="auto"/>
          </w:tcPr>
          <w:p w:rsidR="00A50D19" w:rsidRPr="00C945CD" w:rsidRDefault="00A50D19" w:rsidP="00483AB5">
            <w:pPr>
              <w:pStyle w:val="ENoteTableText"/>
              <w:tabs>
                <w:tab w:val="left" w:leader="dot" w:pos="2268"/>
              </w:tabs>
            </w:pPr>
            <w:r w:rsidRPr="00C945CD">
              <w:t>ad No 41, 1997</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483AB5">
            <w:pPr>
              <w:pStyle w:val="ENoteTableText"/>
              <w:tabs>
                <w:tab w:val="left" w:leader="dot" w:pos="2268"/>
              </w:tabs>
            </w:pPr>
            <w:r w:rsidRPr="00C945CD">
              <w:t>am No 103, 2010</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p>
        </w:tc>
        <w:tc>
          <w:tcPr>
            <w:tcW w:w="4943" w:type="dxa"/>
            <w:shd w:val="clear" w:color="auto" w:fill="auto"/>
          </w:tcPr>
          <w:p w:rsidR="00A50D19" w:rsidRPr="00C945CD" w:rsidRDefault="00A50D19" w:rsidP="00483AB5">
            <w:pPr>
              <w:pStyle w:val="ENoteTableText"/>
              <w:tabs>
                <w:tab w:val="left" w:leader="dot" w:pos="2268"/>
              </w:tabs>
            </w:pPr>
            <w:r w:rsidRPr="00C945CD">
              <w:t>rs No 114, 2017</w:t>
            </w:r>
          </w:p>
        </w:tc>
      </w:tr>
      <w:tr w:rsidR="00A50D19" w:rsidRPr="00C945CD" w:rsidTr="00FA67D6">
        <w:trPr>
          <w:cantSplit/>
        </w:trPr>
        <w:tc>
          <w:tcPr>
            <w:tcW w:w="2139" w:type="dxa"/>
            <w:shd w:val="clear" w:color="auto" w:fill="auto"/>
          </w:tcPr>
          <w:p w:rsidR="00A50D19" w:rsidRPr="00C945CD" w:rsidRDefault="00A50D19" w:rsidP="00A07224">
            <w:pPr>
              <w:pStyle w:val="ENoteTableText"/>
              <w:tabs>
                <w:tab w:val="left" w:leader="dot" w:pos="2268"/>
              </w:tabs>
            </w:pPr>
            <w:r w:rsidRPr="00C945CD">
              <w:t>s. 115</w:t>
            </w:r>
            <w:r w:rsidRPr="00C945CD">
              <w:tab/>
            </w:r>
          </w:p>
        </w:tc>
        <w:tc>
          <w:tcPr>
            <w:tcW w:w="4943" w:type="dxa"/>
            <w:shd w:val="clear" w:color="auto" w:fill="auto"/>
          </w:tcPr>
          <w:p w:rsidR="00A50D19" w:rsidRPr="00C945CD" w:rsidRDefault="00A50D19" w:rsidP="00B92736">
            <w:pPr>
              <w:pStyle w:val="ENoteTableText"/>
              <w:tabs>
                <w:tab w:val="left" w:leader="dot" w:pos="2268"/>
              </w:tabs>
            </w:pPr>
            <w:r w:rsidRPr="00C945CD">
              <w:t>am. No.</w:t>
            </w:r>
            <w:r w:rsidR="00C945CD">
              <w:t> </w:t>
            </w:r>
            <w:r w:rsidRPr="00C945CD">
              <w:t>59, 1997; No.</w:t>
            </w:r>
            <w:r w:rsidR="00C945CD">
              <w:t> </w:t>
            </w:r>
            <w:r w:rsidRPr="00C945CD">
              <w:t>45, 2005; No 103, 2013</w:t>
            </w:r>
          </w:p>
        </w:tc>
      </w:tr>
      <w:tr w:rsidR="00A50D19" w:rsidRPr="00C945CD" w:rsidTr="00FA67D6">
        <w:trPr>
          <w:cantSplit/>
        </w:trPr>
        <w:tc>
          <w:tcPr>
            <w:tcW w:w="2139" w:type="dxa"/>
            <w:shd w:val="clear" w:color="auto" w:fill="auto"/>
          </w:tcPr>
          <w:p w:rsidR="00A50D19" w:rsidRPr="00C945CD" w:rsidRDefault="00A50D19" w:rsidP="0039371F">
            <w:pPr>
              <w:pStyle w:val="ENoteTableText"/>
              <w:tabs>
                <w:tab w:val="left" w:leader="dot" w:pos="2268"/>
              </w:tabs>
            </w:pPr>
            <w:r w:rsidRPr="00C945CD">
              <w:t>s. 116</w:t>
            </w:r>
            <w:r w:rsidRPr="00C945CD">
              <w:tab/>
            </w:r>
          </w:p>
        </w:tc>
        <w:tc>
          <w:tcPr>
            <w:tcW w:w="4943" w:type="dxa"/>
            <w:shd w:val="clear" w:color="auto" w:fill="auto"/>
          </w:tcPr>
          <w:p w:rsidR="00A50D19" w:rsidRPr="00C945CD" w:rsidRDefault="00A50D19" w:rsidP="0039371F">
            <w:pPr>
              <w:pStyle w:val="ENoteTableText"/>
              <w:tabs>
                <w:tab w:val="left" w:leader="dot" w:pos="2268"/>
              </w:tabs>
            </w:pPr>
            <w:r w:rsidRPr="00C945CD">
              <w:t>am. No.</w:t>
            </w:r>
            <w:r w:rsidR="00C945CD">
              <w:t> </w:t>
            </w:r>
            <w:r w:rsidRPr="00C945CD">
              <w:t>59, 1997;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117</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32, 1995; No.</w:t>
            </w:r>
            <w:r w:rsidR="00C945CD">
              <w:t> </w:t>
            </w:r>
            <w:r w:rsidRPr="00C945CD">
              <w:t>5, 2001</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t>s. 118</w:t>
            </w:r>
            <w:r w:rsidRPr="00C945CD">
              <w:tab/>
            </w:r>
          </w:p>
        </w:tc>
        <w:tc>
          <w:tcPr>
            <w:tcW w:w="4943" w:type="dxa"/>
            <w:shd w:val="clear" w:color="auto" w:fill="auto"/>
          </w:tcPr>
          <w:p w:rsidR="00A50D19" w:rsidRPr="00C945CD" w:rsidRDefault="00A50D19" w:rsidP="00BB0CDD">
            <w:pPr>
              <w:pStyle w:val="ENoteTableText"/>
              <w:tabs>
                <w:tab w:val="left" w:leader="dot" w:pos="2268"/>
              </w:tabs>
            </w:pPr>
            <w:r w:rsidRPr="00C945CD">
              <w:t>am. No.</w:t>
            </w:r>
            <w:r w:rsidR="00C945CD">
              <w:t> </w:t>
            </w:r>
            <w:r w:rsidRPr="00C945CD">
              <w:t>32, 1995; Nos. 108 and 172, 2000; No.</w:t>
            </w:r>
            <w:r w:rsidR="00C945CD">
              <w:t> </w:t>
            </w:r>
            <w:r w:rsidRPr="00C945CD">
              <w:t>5, 2001; No.</w:t>
            </w:r>
            <w:r w:rsidR="00C945CD">
              <w:t> </w:t>
            </w:r>
            <w:r w:rsidRPr="00C945CD">
              <w:t>45, 2005</w:t>
            </w:r>
          </w:p>
        </w:tc>
      </w:tr>
      <w:tr w:rsidR="00A50D19" w:rsidRPr="00C945CD" w:rsidTr="00FA67D6">
        <w:trPr>
          <w:cantSplit/>
        </w:trPr>
        <w:tc>
          <w:tcPr>
            <w:tcW w:w="2139" w:type="dxa"/>
            <w:shd w:val="clear" w:color="auto" w:fill="auto"/>
          </w:tcPr>
          <w:p w:rsidR="00A50D19" w:rsidRPr="00C945CD" w:rsidRDefault="00A50D19" w:rsidP="00BB0CDD">
            <w:pPr>
              <w:pStyle w:val="ENoteTableText"/>
              <w:tabs>
                <w:tab w:val="left" w:leader="dot" w:pos="2268"/>
              </w:tabs>
            </w:pPr>
            <w:r w:rsidRPr="00C945CD">
              <w:rPr>
                <w:b/>
              </w:rPr>
              <w:t>Division</w:t>
            </w:r>
            <w:r w:rsidR="00C945CD">
              <w:rPr>
                <w:b/>
              </w:rPr>
              <w:t> </w:t>
            </w:r>
            <w:r w:rsidRPr="00C945CD">
              <w:rPr>
                <w:b/>
              </w:rPr>
              <w:t>4A</w:t>
            </w:r>
          </w:p>
        </w:tc>
        <w:tc>
          <w:tcPr>
            <w:tcW w:w="4943" w:type="dxa"/>
            <w:shd w:val="clear" w:color="auto" w:fill="auto"/>
          </w:tcPr>
          <w:p w:rsidR="00A50D19" w:rsidRPr="00C945CD" w:rsidRDefault="00A50D19" w:rsidP="00BB0CDD">
            <w:pPr>
              <w:pStyle w:val="ENoteTableText"/>
              <w:tabs>
                <w:tab w:val="left" w:leader="dot" w:pos="2268"/>
              </w:tabs>
            </w:pPr>
          </w:p>
        </w:tc>
      </w:tr>
      <w:tr w:rsidR="00A50D19" w:rsidRPr="00C945CD" w:rsidTr="00FA67D6">
        <w:trPr>
          <w:cantSplit/>
        </w:trPr>
        <w:tc>
          <w:tcPr>
            <w:tcW w:w="2139" w:type="dxa"/>
            <w:shd w:val="clear" w:color="auto" w:fill="auto"/>
          </w:tcPr>
          <w:p w:rsidR="00A50D19" w:rsidRPr="00C945CD" w:rsidRDefault="00A50D19" w:rsidP="004916F0">
            <w:pPr>
              <w:pStyle w:val="ENoteTableText"/>
              <w:tabs>
                <w:tab w:val="left" w:leader="dot" w:pos="2268"/>
              </w:tabs>
            </w:pPr>
            <w:r w:rsidRPr="00C945CD">
              <w:t>Division</w:t>
            </w:r>
            <w:r w:rsidR="00C945CD">
              <w:t> </w:t>
            </w:r>
            <w:r w:rsidRPr="00C945CD">
              <w:t>4A</w:t>
            </w:r>
            <w:r w:rsidRPr="00C945CD">
              <w:tab/>
            </w:r>
          </w:p>
        </w:tc>
        <w:tc>
          <w:tcPr>
            <w:tcW w:w="4943" w:type="dxa"/>
            <w:shd w:val="clear" w:color="auto" w:fill="auto"/>
          </w:tcPr>
          <w:p w:rsidR="00A50D19" w:rsidRPr="00C945CD" w:rsidRDefault="00A50D19" w:rsidP="004916F0">
            <w:pPr>
              <w:pStyle w:val="ENoteTableText"/>
              <w:tabs>
                <w:tab w:val="left" w:leader="dot" w:pos="2268"/>
              </w:tabs>
            </w:pPr>
            <w:r w:rsidRPr="00C945CD">
              <w:t>ad No 128, 2006</w:t>
            </w:r>
          </w:p>
        </w:tc>
      </w:tr>
      <w:tr w:rsidR="00A50D19" w:rsidRPr="00C945CD" w:rsidTr="00FA67D6">
        <w:trPr>
          <w:cantSplit/>
        </w:trPr>
        <w:tc>
          <w:tcPr>
            <w:tcW w:w="2139" w:type="dxa"/>
            <w:shd w:val="clear" w:color="auto" w:fill="auto"/>
          </w:tcPr>
          <w:p w:rsidR="00A50D19" w:rsidRPr="00C945CD" w:rsidRDefault="00A50D19" w:rsidP="00CB4BE2">
            <w:pPr>
              <w:pStyle w:val="ENoteTableText"/>
              <w:tabs>
                <w:tab w:val="left" w:leader="dot" w:pos="2268"/>
              </w:tabs>
            </w:pPr>
            <w:r w:rsidRPr="00C945CD">
              <w:t>s</w:t>
            </w:r>
            <w:r w:rsidR="00CB4BE2">
              <w:t xml:space="preserve"> </w:t>
            </w:r>
            <w:r w:rsidRPr="00C945CD">
              <w:t>118A</w:t>
            </w:r>
            <w:r w:rsidRPr="00C945CD">
              <w:tab/>
            </w:r>
          </w:p>
        </w:tc>
        <w:tc>
          <w:tcPr>
            <w:tcW w:w="4943" w:type="dxa"/>
            <w:shd w:val="clear" w:color="auto" w:fill="auto"/>
          </w:tcPr>
          <w:p w:rsidR="00A50D19" w:rsidRPr="00C945CD" w:rsidRDefault="00A50D19" w:rsidP="00CB4BE2">
            <w:pPr>
              <w:pStyle w:val="ENoteTableText"/>
              <w:tabs>
                <w:tab w:val="left" w:leader="dot" w:pos="2268"/>
              </w:tabs>
            </w:pPr>
            <w:r w:rsidRPr="00C945CD">
              <w:t>ad No</w:t>
            </w:r>
            <w:r w:rsidR="00C945CD">
              <w:t> </w:t>
            </w:r>
            <w:r w:rsidRPr="00C945CD">
              <w:t>128, 2006</w:t>
            </w:r>
          </w:p>
        </w:tc>
      </w:tr>
      <w:tr w:rsidR="00CB4BE2" w:rsidRPr="00C945CD" w:rsidTr="00FA67D6">
        <w:trPr>
          <w:cantSplit/>
        </w:trPr>
        <w:tc>
          <w:tcPr>
            <w:tcW w:w="2139" w:type="dxa"/>
            <w:shd w:val="clear" w:color="auto" w:fill="auto"/>
          </w:tcPr>
          <w:p w:rsidR="00CB4BE2" w:rsidRPr="00C945CD" w:rsidRDefault="00CB4BE2" w:rsidP="00CB4BE2">
            <w:pPr>
              <w:pStyle w:val="ENoteTableText"/>
              <w:tabs>
                <w:tab w:val="left" w:leader="dot" w:pos="2268"/>
              </w:tabs>
            </w:pPr>
            <w:r w:rsidRPr="00C945CD">
              <w:t>s</w:t>
            </w:r>
            <w:r>
              <w:t xml:space="preserve"> </w:t>
            </w:r>
            <w:r w:rsidRPr="00C945CD">
              <w:t>118B</w:t>
            </w:r>
            <w:r w:rsidRPr="00C945CD">
              <w:tab/>
            </w:r>
          </w:p>
        </w:tc>
        <w:tc>
          <w:tcPr>
            <w:tcW w:w="4943" w:type="dxa"/>
            <w:shd w:val="clear" w:color="auto" w:fill="auto"/>
          </w:tcPr>
          <w:p w:rsidR="00CB4BE2" w:rsidRPr="00C945CD" w:rsidRDefault="00CB4BE2" w:rsidP="00783E42">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118C</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85, 2007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ss.</w:t>
            </w:r>
            <w:r>
              <w:t> </w:t>
            </w:r>
            <w:r w:rsidRPr="00C945CD">
              <w:t>118D–118F</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118G</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85, 2007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118H</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118J</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8, 2010</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118K</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118L</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147030">
            <w:pPr>
              <w:pStyle w:val="ENoteTableText"/>
              <w:tabs>
                <w:tab w:val="left" w:leader="dot" w:pos="2268"/>
              </w:tabs>
              <w:rPr>
                <w:b/>
                <w:kern w:val="28"/>
              </w:rPr>
            </w:pPr>
            <w:r w:rsidRPr="00C945CD">
              <w:t>s 118M</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471897">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 51, 2013</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Division</w:t>
            </w:r>
            <w:r>
              <w:rPr>
                <w:b/>
              </w:rPr>
              <w:t> </w:t>
            </w:r>
            <w:r w:rsidRPr="00C945CD">
              <w:rPr>
                <w:b/>
              </w:rPr>
              <w:t>4B</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37495F">
            <w:pPr>
              <w:pStyle w:val="ENoteTableText"/>
              <w:tabs>
                <w:tab w:val="left" w:leader="dot" w:pos="2268"/>
              </w:tabs>
            </w:pPr>
            <w:r w:rsidRPr="00C945CD">
              <w:t>Division</w:t>
            </w:r>
            <w:r>
              <w:t> </w:t>
            </w:r>
            <w:r w:rsidRPr="00C945CD">
              <w:t>4B</w:t>
            </w:r>
            <w:r w:rsidRPr="00C945CD">
              <w:tab/>
            </w:r>
          </w:p>
        </w:tc>
        <w:tc>
          <w:tcPr>
            <w:tcW w:w="4943" w:type="dxa"/>
            <w:shd w:val="clear" w:color="auto" w:fill="auto"/>
          </w:tcPr>
          <w:p w:rsidR="00CB4BE2" w:rsidRPr="00C945CD" w:rsidRDefault="00CB4BE2" w:rsidP="0037495F">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A</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118NA</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118NB</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p>
        </w:tc>
        <w:tc>
          <w:tcPr>
            <w:tcW w:w="4943" w:type="dxa"/>
            <w:shd w:val="clear" w:color="auto" w:fill="auto"/>
          </w:tcPr>
          <w:p w:rsidR="00CB4BE2" w:rsidRPr="00C945CD" w:rsidRDefault="00CB4BE2" w:rsidP="009233DB">
            <w:pPr>
              <w:pStyle w:val="ENoteTableText"/>
              <w:tabs>
                <w:tab w:val="left" w:leader="dot" w:pos="2268"/>
              </w:tabs>
            </w:pPr>
            <w:r w:rsidRPr="00C945CD">
              <w:t>am No 14, 2016</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118NC</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B</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118ND</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 11, 2018</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118NE</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118NF</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8, 2010</w:t>
            </w:r>
          </w:p>
        </w:tc>
      </w:tr>
      <w:tr w:rsidR="00CB4BE2" w:rsidRPr="00C945CD" w:rsidTr="00FA67D6">
        <w:trPr>
          <w:cantSplit/>
        </w:trPr>
        <w:tc>
          <w:tcPr>
            <w:tcW w:w="2139" w:type="dxa"/>
            <w:shd w:val="clear" w:color="auto" w:fill="auto"/>
          </w:tcPr>
          <w:p w:rsidR="00CB4BE2" w:rsidRPr="00C945CD" w:rsidRDefault="00CB4BE2" w:rsidP="00046422">
            <w:pPr>
              <w:pStyle w:val="ENoteTableText"/>
              <w:tabs>
                <w:tab w:val="left" w:leader="dot" w:pos="2268"/>
              </w:tabs>
            </w:pPr>
            <w:r w:rsidRPr="00C945CD">
              <w:t>s. 118NG</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046422">
            <w:pPr>
              <w:pStyle w:val="ENoteTableText"/>
              <w:tabs>
                <w:tab w:val="left" w:leader="dot" w:pos="2268"/>
              </w:tabs>
            </w:pPr>
            <w:r w:rsidRPr="00C945CD">
              <w:t>s. 118NH</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8, 2010</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118NI</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118NJ</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046422">
            <w:pPr>
              <w:pStyle w:val="ENoteTableText"/>
              <w:tabs>
                <w:tab w:val="left" w:leader="dot" w:pos="2268"/>
              </w:tabs>
            </w:pPr>
            <w:r w:rsidRPr="00C945CD">
              <w:t>s. 118NK</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8, 2010</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C</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118NL</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118NM</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118NN</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118NO</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118NP</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118NQ</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p>
        </w:tc>
        <w:tc>
          <w:tcPr>
            <w:tcW w:w="4943" w:type="dxa"/>
            <w:shd w:val="clear" w:color="auto" w:fill="auto"/>
          </w:tcPr>
          <w:p w:rsidR="00CB4BE2" w:rsidRPr="00C945CD" w:rsidRDefault="00CB4BE2" w:rsidP="000B72D0">
            <w:pPr>
              <w:pStyle w:val="ENoteTableText"/>
              <w:tabs>
                <w:tab w:val="left" w:leader="dot" w:pos="2268"/>
              </w:tabs>
            </w:pPr>
            <w:r w:rsidRPr="00C945CD">
              <w:t>am No 14, 2016</w:t>
            </w:r>
          </w:p>
        </w:tc>
      </w:tr>
      <w:tr w:rsidR="00CB4BE2" w:rsidRPr="00C945CD" w:rsidTr="00FA67D6">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118NR</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FA67D6">
            <w:pPr>
              <w:pStyle w:val="ENoteTableText"/>
              <w:tabs>
                <w:tab w:val="left" w:leader="dot" w:pos="2268"/>
              </w:tabs>
            </w:pPr>
            <w:r w:rsidRPr="00C945CD">
              <w:t>s 118NS</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434602">
            <w:pPr>
              <w:pStyle w:val="ENoteTableText"/>
              <w:tabs>
                <w:tab w:val="left" w:leader="dot" w:pos="2268"/>
              </w:tabs>
            </w:pPr>
            <w:r w:rsidRPr="00C945CD">
              <w:t>s 118NT</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8, 2010; No 11, 2018</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118NU</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 8, 2010</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118NV</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118NW</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r w:rsidRPr="00C945CD">
              <w:t>s 118NX</w:t>
            </w:r>
            <w:r w:rsidRPr="00C945CD">
              <w:tab/>
            </w:r>
          </w:p>
        </w:tc>
        <w:tc>
          <w:tcPr>
            <w:tcW w:w="4943" w:type="dxa"/>
            <w:shd w:val="clear" w:color="auto" w:fill="auto"/>
          </w:tcPr>
          <w:p w:rsidR="00CB4BE2" w:rsidRPr="00C945CD" w:rsidRDefault="00CB4BE2" w:rsidP="009233DB">
            <w:pPr>
              <w:pStyle w:val="ENoteTableText"/>
              <w:tabs>
                <w:tab w:val="left" w:leader="dot" w:pos="2268"/>
              </w:tabs>
            </w:pPr>
            <w:r w:rsidRPr="00C945CD">
              <w:t>ad No 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p>
        </w:tc>
        <w:tc>
          <w:tcPr>
            <w:tcW w:w="4943" w:type="dxa"/>
            <w:shd w:val="clear" w:color="auto" w:fill="auto"/>
          </w:tcPr>
          <w:p w:rsidR="00CB4BE2" w:rsidRPr="00C945CD" w:rsidRDefault="00CB4BE2" w:rsidP="009233DB">
            <w:pPr>
              <w:pStyle w:val="ENoteTableText"/>
              <w:tabs>
                <w:tab w:val="left" w:leader="dot" w:pos="2268"/>
              </w:tabs>
            </w:pPr>
            <w:r w:rsidRPr="00C945CD">
              <w:t>am No 14, 2016</w:t>
            </w:r>
          </w:p>
        </w:tc>
      </w:tr>
      <w:tr w:rsidR="00CB4BE2" w:rsidRPr="00C945CD" w:rsidTr="009233DB">
        <w:tblPrEx>
          <w:tblLook w:val="04A0" w:firstRow="1" w:lastRow="0" w:firstColumn="1" w:lastColumn="0" w:noHBand="0" w:noVBand="1"/>
        </w:tblPrEx>
        <w:trPr>
          <w:cantSplit/>
        </w:trPr>
        <w:tc>
          <w:tcPr>
            <w:tcW w:w="2139" w:type="dxa"/>
            <w:hideMark/>
          </w:tcPr>
          <w:p w:rsidR="00CB4BE2" w:rsidRPr="00C945CD" w:rsidRDefault="00CB4BE2" w:rsidP="009233DB">
            <w:pPr>
              <w:pStyle w:val="ENoteTableText"/>
              <w:tabs>
                <w:tab w:val="left" w:leader="dot" w:pos="2268"/>
              </w:tabs>
            </w:pPr>
            <w:r w:rsidRPr="00C945CD">
              <w:t>s 118NY</w:t>
            </w:r>
            <w:r w:rsidRPr="00C945CD">
              <w:tab/>
            </w:r>
          </w:p>
        </w:tc>
        <w:tc>
          <w:tcPr>
            <w:tcW w:w="4943" w:type="dxa"/>
            <w:hideMark/>
          </w:tcPr>
          <w:p w:rsidR="00CB4BE2" w:rsidRPr="00C945CD" w:rsidRDefault="00CB4BE2" w:rsidP="009233DB">
            <w:pPr>
              <w:pStyle w:val="ENoteTableText"/>
              <w:tabs>
                <w:tab w:val="left" w:leader="dot" w:pos="2268"/>
              </w:tabs>
            </w:pPr>
            <w:r w:rsidRPr="00C945CD">
              <w:t>ad No 68, 2007</w:t>
            </w:r>
          </w:p>
        </w:tc>
      </w:tr>
      <w:tr w:rsidR="00CB4BE2" w:rsidRPr="00C945CD" w:rsidTr="009233DB">
        <w:trPr>
          <w:cantSplit/>
        </w:trPr>
        <w:tc>
          <w:tcPr>
            <w:tcW w:w="2139" w:type="dxa"/>
            <w:shd w:val="clear" w:color="auto" w:fill="auto"/>
          </w:tcPr>
          <w:p w:rsidR="00CB4BE2" w:rsidRPr="00C945CD" w:rsidRDefault="00CB4BE2" w:rsidP="009233DB">
            <w:pPr>
              <w:pStyle w:val="ENoteTableText"/>
              <w:tabs>
                <w:tab w:val="left" w:leader="dot" w:pos="2268"/>
              </w:tabs>
            </w:pPr>
          </w:p>
        </w:tc>
        <w:tc>
          <w:tcPr>
            <w:tcW w:w="4943" w:type="dxa"/>
            <w:shd w:val="clear" w:color="auto" w:fill="auto"/>
          </w:tcPr>
          <w:p w:rsidR="00CB4BE2" w:rsidRPr="00C945CD" w:rsidRDefault="00CB4BE2" w:rsidP="009233DB">
            <w:pPr>
              <w:pStyle w:val="ENoteTableText"/>
              <w:tabs>
                <w:tab w:val="left" w:leader="dot" w:pos="2268"/>
              </w:tabs>
            </w:pPr>
            <w:r w:rsidRPr="00C945CD">
              <w:t>am No 14, 2016</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D</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118NZ</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118P</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E</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DD0269">
            <w:pPr>
              <w:pStyle w:val="ENoteTableText"/>
              <w:tabs>
                <w:tab w:val="left" w:leader="dot" w:pos="2268"/>
              </w:tabs>
            </w:pPr>
            <w:r w:rsidRPr="00C945CD">
              <w:t>s 118PA</w:t>
            </w:r>
            <w:r w:rsidRPr="00C945CD">
              <w:tab/>
            </w:r>
          </w:p>
        </w:tc>
        <w:tc>
          <w:tcPr>
            <w:tcW w:w="4943" w:type="dxa"/>
            <w:shd w:val="clear" w:color="auto" w:fill="auto"/>
          </w:tcPr>
          <w:p w:rsidR="00CB4BE2" w:rsidRPr="00C945CD" w:rsidRDefault="00CB4BE2" w:rsidP="00DD0269">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1E6D73">
            <w:pPr>
              <w:pStyle w:val="ENoteTableText"/>
              <w:tabs>
                <w:tab w:val="left" w:leader="dot" w:pos="2268"/>
              </w:tabs>
            </w:pPr>
            <w:r w:rsidRPr="00C945CD">
              <w:t>s 118PB</w:t>
            </w:r>
            <w:r w:rsidRPr="00C945CD">
              <w:tab/>
            </w:r>
          </w:p>
        </w:tc>
        <w:tc>
          <w:tcPr>
            <w:tcW w:w="4943" w:type="dxa"/>
            <w:shd w:val="clear" w:color="auto" w:fill="auto"/>
          </w:tcPr>
          <w:p w:rsidR="00CB4BE2" w:rsidRPr="00C945CD" w:rsidRDefault="00CB4BE2" w:rsidP="001E6D73">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1E6D73">
            <w:pPr>
              <w:pStyle w:val="ENoteTableText"/>
              <w:tabs>
                <w:tab w:val="left" w:leader="dot" w:pos="2268"/>
              </w:tabs>
            </w:pPr>
            <w:r w:rsidRPr="00C945CD">
              <w:t>s 118PC</w:t>
            </w:r>
            <w:r w:rsidRPr="00C945CD">
              <w:tab/>
            </w:r>
          </w:p>
        </w:tc>
        <w:tc>
          <w:tcPr>
            <w:tcW w:w="4943" w:type="dxa"/>
            <w:shd w:val="clear" w:color="auto" w:fill="auto"/>
          </w:tcPr>
          <w:p w:rsidR="00CB4BE2" w:rsidRPr="00C945CD" w:rsidRDefault="00CB4BE2" w:rsidP="001E6D73">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1E6D73">
            <w:pPr>
              <w:pStyle w:val="ENoteTableText"/>
              <w:tabs>
                <w:tab w:val="left" w:leader="dot" w:pos="2268"/>
              </w:tabs>
            </w:pPr>
            <w:r w:rsidRPr="00C945CD">
              <w:t>s 118PD</w:t>
            </w:r>
            <w:r w:rsidRPr="00C945CD">
              <w:tab/>
            </w:r>
          </w:p>
        </w:tc>
        <w:tc>
          <w:tcPr>
            <w:tcW w:w="4943" w:type="dxa"/>
            <w:shd w:val="clear" w:color="auto" w:fill="auto"/>
          </w:tcPr>
          <w:p w:rsidR="00CB4BE2" w:rsidRPr="00C945CD" w:rsidRDefault="00CB4BE2" w:rsidP="001E6D73">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072878">
            <w:pPr>
              <w:pStyle w:val="ENoteTableText"/>
              <w:tabs>
                <w:tab w:val="left" w:leader="dot" w:pos="2268"/>
              </w:tabs>
            </w:pPr>
          </w:p>
        </w:tc>
        <w:tc>
          <w:tcPr>
            <w:tcW w:w="4943" w:type="dxa"/>
            <w:shd w:val="clear" w:color="auto" w:fill="auto"/>
          </w:tcPr>
          <w:p w:rsidR="00CB4BE2" w:rsidRPr="00C945CD" w:rsidRDefault="00CB4BE2" w:rsidP="00DD0269">
            <w:pPr>
              <w:pStyle w:val="ENoteTableText"/>
              <w:tabs>
                <w:tab w:val="left" w:leader="dot" w:pos="2268"/>
              </w:tabs>
            </w:pPr>
            <w:r w:rsidRPr="00C945CD">
              <w:t>am No 46, 2011</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F</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118PE</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9B4222">
            <w:pPr>
              <w:pStyle w:val="ENoteTableText"/>
              <w:tabs>
                <w:tab w:val="left" w:leader="dot" w:pos="2268"/>
              </w:tabs>
            </w:pPr>
            <w:r w:rsidRPr="00C945CD">
              <w:t>s 118PF</w:t>
            </w:r>
            <w:r w:rsidRPr="00C945CD">
              <w:tab/>
            </w:r>
          </w:p>
        </w:tc>
        <w:tc>
          <w:tcPr>
            <w:tcW w:w="4943" w:type="dxa"/>
            <w:shd w:val="clear" w:color="auto" w:fill="auto"/>
          </w:tcPr>
          <w:p w:rsidR="00CB4BE2" w:rsidRPr="00C945CD" w:rsidRDefault="00CB4BE2" w:rsidP="009B4222">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9B4222">
            <w:pPr>
              <w:pStyle w:val="ENoteTableText"/>
              <w:tabs>
                <w:tab w:val="left" w:leader="dot" w:pos="2268"/>
              </w:tabs>
            </w:pPr>
            <w:r w:rsidRPr="00C945CD">
              <w:t>am No 8, 2010; No 103, 2010</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118PG</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103, 2010</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118PH</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G</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ss.</w:t>
            </w:r>
            <w:r>
              <w:t> </w:t>
            </w:r>
            <w:r w:rsidRPr="00C945CD">
              <w:t>118PI–118PM</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H</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118PN–118PP</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Division</w:t>
            </w:r>
            <w:r>
              <w:rPr>
                <w:b/>
              </w:rPr>
              <w:t> </w:t>
            </w:r>
            <w:r w:rsidRPr="00C945CD">
              <w:rPr>
                <w:b/>
              </w:rPr>
              <w:t>4C</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072E0E">
            <w:pPr>
              <w:pStyle w:val="ENoteTableText"/>
              <w:tabs>
                <w:tab w:val="left" w:leader="dot" w:pos="2268"/>
              </w:tabs>
            </w:pPr>
            <w:r w:rsidRPr="00C945CD">
              <w:t>Division</w:t>
            </w:r>
            <w:r>
              <w:t> </w:t>
            </w:r>
            <w:r w:rsidRPr="00C945CD">
              <w:t>4C</w:t>
            </w:r>
            <w:r w:rsidRPr="00C945CD">
              <w:tab/>
            </w:r>
          </w:p>
        </w:tc>
        <w:tc>
          <w:tcPr>
            <w:tcW w:w="4943" w:type="dxa"/>
            <w:shd w:val="clear" w:color="auto" w:fill="auto"/>
          </w:tcPr>
          <w:p w:rsidR="00CB4BE2" w:rsidRPr="00C945CD" w:rsidRDefault="00CB4BE2" w:rsidP="00072E0E">
            <w:pPr>
              <w:pStyle w:val="ENoteTableText"/>
              <w:tabs>
                <w:tab w:val="left" w:leader="dot" w:pos="2268"/>
              </w:tabs>
            </w:pPr>
            <w:r w:rsidRPr="00C945CD">
              <w:t>ad No 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A</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118Q</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118QA</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46, 2011</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ss.</w:t>
            </w:r>
            <w:r>
              <w:t> </w:t>
            </w:r>
            <w:r w:rsidRPr="00C945CD">
              <w:t>118QB, 118QC</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B</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ss.</w:t>
            </w:r>
            <w:r>
              <w:t> </w:t>
            </w:r>
            <w:r w:rsidRPr="00C945CD">
              <w:t>118QD–118QH</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Subdivision C</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ss.</w:t>
            </w:r>
            <w:r>
              <w:t> </w:t>
            </w:r>
            <w:r w:rsidRPr="00C945CD">
              <w:t>118QI, 118QJ</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Division</w:t>
            </w:r>
            <w:r>
              <w:rPr>
                <w:b/>
              </w:rPr>
              <w:t> </w:t>
            </w:r>
            <w:r w:rsidRPr="00C945CD">
              <w:rPr>
                <w:b/>
              </w:rPr>
              <w:t>5</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ss.</w:t>
            </w:r>
            <w:r>
              <w:t> </w:t>
            </w:r>
            <w:r w:rsidRPr="00C945CD">
              <w:t>119–122</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6E44A7">
            <w:pPr>
              <w:pStyle w:val="ENoteTableText"/>
              <w:tabs>
                <w:tab w:val="left" w:leader="dot" w:pos="2268"/>
              </w:tabs>
            </w:pPr>
            <w:r w:rsidRPr="00C945CD">
              <w:t>s. 122A</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ad.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t>s. 123</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A952BB">
            <w:pPr>
              <w:pStyle w:val="ENoteTableText"/>
              <w:tabs>
                <w:tab w:val="left" w:leader="dot" w:pos="2268"/>
              </w:tabs>
            </w:pPr>
            <w:r w:rsidRPr="00C945CD">
              <w:t>s. 124</w:t>
            </w:r>
            <w:r w:rsidRPr="00C945CD">
              <w:tab/>
            </w:r>
          </w:p>
        </w:tc>
        <w:tc>
          <w:tcPr>
            <w:tcW w:w="4943" w:type="dxa"/>
            <w:shd w:val="clear" w:color="auto" w:fill="auto"/>
          </w:tcPr>
          <w:p w:rsidR="00CB4BE2" w:rsidRPr="00C945CD" w:rsidRDefault="00CB4BE2" w:rsidP="00BB0CDD">
            <w:pPr>
              <w:pStyle w:val="ENoteTableText"/>
              <w:tabs>
                <w:tab w:val="left" w:leader="dot" w:pos="2268"/>
              </w:tabs>
            </w:pPr>
            <w:r w:rsidRPr="00C945CD">
              <w:t>am. No.</w:t>
            </w:r>
            <w:r>
              <w:t> </w:t>
            </w:r>
            <w:r w:rsidRPr="00C945CD">
              <w:t>32, 1995; No.</w:t>
            </w:r>
            <w:r>
              <w:t> </w:t>
            </w:r>
            <w:r w:rsidRPr="00C945CD">
              <w:t>59, 1997; No.</w:t>
            </w:r>
            <w:r>
              <w:t> </w:t>
            </w:r>
            <w:r w:rsidRPr="00C945CD">
              <w:t>137, 2000; No.</w:t>
            </w:r>
            <w:r>
              <w:t> </w:t>
            </w:r>
            <w:r w:rsidRPr="00C945CD">
              <w:t>5, 2001;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B0CDD">
            <w:pPr>
              <w:pStyle w:val="ENoteTableText"/>
              <w:tabs>
                <w:tab w:val="left" w:leader="dot" w:pos="2268"/>
              </w:tabs>
            </w:pPr>
            <w:r w:rsidRPr="00C945CD">
              <w:rPr>
                <w:b/>
              </w:rPr>
              <w:t>Division</w:t>
            </w:r>
            <w:r>
              <w:rPr>
                <w:b/>
              </w:rPr>
              <w:t> </w:t>
            </w:r>
            <w:r w:rsidRPr="00C945CD">
              <w:rPr>
                <w:b/>
              </w:rPr>
              <w:t>6</w:t>
            </w:r>
          </w:p>
        </w:tc>
        <w:tc>
          <w:tcPr>
            <w:tcW w:w="4943" w:type="dxa"/>
            <w:shd w:val="clear" w:color="auto" w:fill="auto"/>
          </w:tcPr>
          <w:p w:rsidR="00CB4BE2" w:rsidRPr="00C945CD" w:rsidRDefault="00CB4BE2" w:rsidP="00BB0CDD">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405CB9">
            <w:pPr>
              <w:pStyle w:val="ENoteTableText"/>
              <w:tabs>
                <w:tab w:val="left" w:leader="dot" w:pos="2268"/>
              </w:tabs>
            </w:pPr>
            <w:r w:rsidRPr="00C945CD">
              <w:t>Division</w:t>
            </w:r>
            <w:r>
              <w:t> </w:t>
            </w:r>
            <w:r w:rsidRPr="00C945CD">
              <w:t>6 heading</w:t>
            </w:r>
            <w:r w:rsidRPr="00C945CD">
              <w:tab/>
            </w:r>
          </w:p>
        </w:tc>
        <w:tc>
          <w:tcPr>
            <w:tcW w:w="4943" w:type="dxa"/>
            <w:shd w:val="clear" w:color="auto" w:fill="auto"/>
          </w:tcPr>
          <w:p w:rsidR="00CB4BE2" w:rsidRPr="00C945CD" w:rsidRDefault="00CB4BE2" w:rsidP="00405CB9">
            <w:pPr>
              <w:pStyle w:val="ENoteTableText"/>
              <w:tabs>
                <w:tab w:val="left" w:leader="dot" w:pos="2268"/>
              </w:tabs>
            </w:pPr>
            <w:r w:rsidRPr="00C945CD">
              <w:t>rs No 108, 2000</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r w:rsidRPr="00C945CD">
              <w:rPr>
                <w:b/>
              </w:rPr>
              <w:t>Subdivision A</w:t>
            </w:r>
          </w:p>
        </w:tc>
        <w:tc>
          <w:tcPr>
            <w:tcW w:w="4943" w:type="dxa"/>
            <w:shd w:val="clear" w:color="auto" w:fill="auto"/>
          </w:tcPr>
          <w:p w:rsidR="00CB4BE2" w:rsidRPr="00C945CD" w:rsidRDefault="00CB4BE2" w:rsidP="00D100C5">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405CB9">
            <w:pPr>
              <w:pStyle w:val="ENoteTableText"/>
              <w:tabs>
                <w:tab w:val="left" w:leader="dot" w:pos="2268"/>
              </w:tabs>
            </w:pPr>
            <w:r w:rsidRPr="00C945CD">
              <w:t>Subdivision A heading</w:t>
            </w:r>
            <w:r w:rsidRPr="00C945CD">
              <w:tab/>
            </w:r>
          </w:p>
        </w:tc>
        <w:tc>
          <w:tcPr>
            <w:tcW w:w="4943" w:type="dxa"/>
            <w:shd w:val="clear" w:color="auto" w:fill="auto"/>
          </w:tcPr>
          <w:p w:rsidR="00CB4BE2" w:rsidRPr="00C945CD" w:rsidRDefault="00CB4BE2" w:rsidP="00405CB9">
            <w:pPr>
              <w:pStyle w:val="ENoteTableText"/>
              <w:tabs>
                <w:tab w:val="left" w:leader="dot" w:pos="2268"/>
              </w:tabs>
            </w:pPr>
            <w:r w:rsidRPr="00C945CD">
              <w:t>ad No 172, 2000</w:t>
            </w:r>
          </w:p>
        </w:tc>
      </w:tr>
      <w:tr w:rsidR="00CB4BE2" w:rsidRPr="00C945CD" w:rsidTr="00FA67D6">
        <w:trPr>
          <w:cantSplit/>
        </w:trPr>
        <w:tc>
          <w:tcPr>
            <w:tcW w:w="2139" w:type="dxa"/>
            <w:shd w:val="clear" w:color="auto" w:fill="auto"/>
          </w:tcPr>
          <w:p w:rsidR="00CB4BE2" w:rsidRPr="00C945CD" w:rsidRDefault="00CB4BE2" w:rsidP="000E7D4A">
            <w:pPr>
              <w:pStyle w:val="ENoteTableText"/>
              <w:tabs>
                <w:tab w:val="left" w:leader="dot" w:pos="2268"/>
              </w:tabs>
            </w:pPr>
            <w:r w:rsidRPr="00C945CD">
              <w:t>s 125</w:t>
            </w:r>
            <w:r w:rsidRPr="00C945CD">
              <w:tab/>
            </w:r>
          </w:p>
        </w:tc>
        <w:tc>
          <w:tcPr>
            <w:tcW w:w="4943" w:type="dxa"/>
            <w:shd w:val="clear" w:color="auto" w:fill="auto"/>
          </w:tcPr>
          <w:p w:rsidR="00CB4BE2" w:rsidRPr="00C945CD" w:rsidRDefault="00CB4BE2" w:rsidP="000E7D4A">
            <w:pPr>
              <w:pStyle w:val="ENoteTableText"/>
              <w:tabs>
                <w:tab w:val="left" w:leader="dot" w:pos="2268"/>
              </w:tabs>
            </w:pPr>
            <w:r w:rsidRPr="00C945CD">
              <w:t>am No 59, 1997; No 119, 1997; No 99, 1998; No 108, 2000; No 172, 2000; No 45, 2005; No 128, 2006; No 51, 2013; No 22, 2015</w:t>
            </w:r>
          </w:p>
        </w:tc>
      </w:tr>
      <w:tr w:rsidR="00CB4BE2" w:rsidRPr="00C945CD" w:rsidTr="00FA67D6">
        <w:trPr>
          <w:cantSplit/>
        </w:trPr>
        <w:tc>
          <w:tcPr>
            <w:tcW w:w="2139" w:type="dxa"/>
            <w:shd w:val="clear" w:color="auto" w:fill="auto"/>
          </w:tcPr>
          <w:p w:rsidR="00CB4BE2" w:rsidRPr="00C945CD" w:rsidRDefault="00CB4BE2" w:rsidP="00A952BB">
            <w:pPr>
              <w:pStyle w:val="ENoteTableText"/>
              <w:tabs>
                <w:tab w:val="left" w:leader="dot" w:pos="2268"/>
              </w:tabs>
            </w:pPr>
            <w:r w:rsidRPr="00C945CD">
              <w:t>s. 126</w:t>
            </w:r>
            <w:r w:rsidRPr="00C945CD">
              <w:tab/>
            </w:r>
          </w:p>
        </w:tc>
        <w:tc>
          <w:tcPr>
            <w:tcW w:w="4943" w:type="dxa"/>
            <w:shd w:val="clear" w:color="auto" w:fill="auto"/>
          </w:tcPr>
          <w:p w:rsidR="00CB4BE2" w:rsidRPr="00C945CD" w:rsidRDefault="00CB4BE2" w:rsidP="00D100C5">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r w:rsidRPr="00C945CD">
              <w:t>s. 128</w:t>
            </w:r>
            <w:r w:rsidRPr="00C945CD">
              <w:tab/>
            </w:r>
          </w:p>
        </w:tc>
        <w:tc>
          <w:tcPr>
            <w:tcW w:w="4943" w:type="dxa"/>
            <w:shd w:val="clear" w:color="auto" w:fill="auto"/>
          </w:tcPr>
          <w:p w:rsidR="00CB4BE2" w:rsidRPr="00C945CD" w:rsidRDefault="00CB4BE2" w:rsidP="00AA63B8">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13E74">
            <w:pPr>
              <w:pStyle w:val="ENoteTableText"/>
              <w:tabs>
                <w:tab w:val="left" w:leader="dot" w:pos="2268"/>
              </w:tabs>
            </w:pPr>
            <w:r w:rsidRPr="00C945CD">
              <w:rPr>
                <w:b/>
              </w:rPr>
              <w:t>Subdivision B</w:t>
            </w:r>
          </w:p>
        </w:tc>
        <w:tc>
          <w:tcPr>
            <w:tcW w:w="4943" w:type="dxa"/>
            <w:shd w:val="clear" w:color="auto" w:fill="auto"/>
          </w:tcPr>
          <w:p w:rsidR="00CB4BE2" w:rsidRPr="00C945CD" w:rsidRDefault="00CB4BE2" w:rsidP="00313E74">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405CB9">
            <w:pPr>
              <w:pStyle w:val="ENoteTableText"/>
              <w:tabs>
                <w:tab w:val="left" w:leader="dot" w:pos="2268"/>
              </w:tabs>
            </w:pPr>
            <w:r w:rsidRPr="00C945CD">
              <w:t>Subdivision B</w:t>
            </w:r>
            <w:r w:rsidRPr="00C945CD">
              <w:tab/>
            </w:r>
          </w:p>
        </w:tc>
        <w:tc>
          <w:tcPr>
            <w:tcW w:w="4943" w:type="dxa"/>
            <w:shd w:val="clear" w:color="auto" w:fill="auto"/>
          </w:tcPr>
          <w:p w:rsidR="00CB4BE2" w:rsidRPr="00C945CD" w:rsidRDefault="00CB4BE2" w:rsidP="00405CB9">
            <w:pPr>
              <w:pStyle w:val="ENoteTableText"/>
              <w:tabs>
                <w:tab w:val="left" w:leader="dot" w:pos="2268"/>
              </w:tabs>
            </w:pPr>
            <w:r w:rsidRPr="00C945CD">
              <w:t>ad No 172,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128A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172, 2000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128B</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172, 2000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6A</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405CB9">
            <w:pPr>
              <w:pStyle w:val="ENoteTableText"/>
              <w:tabs>
                <w:tab w:val="left" w:leader="dot" w:pos="2268"/>
              </w:tabs>
            </w:pPr>
            <w:r w:rsidRPr="00C945CD">
              <w:t>Division</w:t>
            </w:r>
            <w:r>
              <w:t> </w:t>
            </w:r>
            <w:r w:rsidRPr="00C945CD">
              <w:t>6A heading</w:t>
            </w:r>
            <w:r w:rsidRPr="00C945CD">
              <w:tab/>
            </w:r>
          </w:p>
        </w:tc>
        <w:tc>
          <w:tcPr>
            <w:tcW w:w="4943" w:type="dxa"/>
            <w:shd w:val="clear" w:color="auto" w:fill="auto"/>
          </w:tcPr>
          <w:p w:rsidR="00CB4BE2" w:rsidRPr="00C945CD" w:rsidRDefault="00CB4BE2" w:rsidP="00405CB9">
            <w:pPr>
              <w:pStyle w:val="ENoteTableText"/>
              <w:tabs>
                <w:tab w:val="left" w:leader="dot" w:pos="2268"/>
              </w:tabs>
            </w:pPr>
            <w:r w:rsidRPr="00C945CD">
              <w:t>rs No 45, 2005</w:t>
            </w:r>
          </w:p>
        </w:tc>
      </w:tr>
      <w:tr w:rsidR="00CB4BE2" w:rsidRPr="00C945CD" w:rsidTr="00FA67D6">
        <w:trPr>
          <w:cantSplit/>
        </w:trPr>
        <w:tc>
          <w:tcPr>
            <w:tcW w:w="2139" w:type="dxa"/>
            <w:shd w:val="clear" w:color="auto" w:fill="auto"/>
          </w:tcPr>
          <w:p w:rsidR="00CB4BE2" w:rsidRPr="00C945CD" w:rsidRDefault="00CB4BE2" w:rsidP="00405CB9">
            <w:pPr>
              <w:pStyle w:val="ENoteTableText"/>
              <w:tabs>
                <w:tab w:val="left" w:leader="dot" w:pos="2268"/>
              </w:tabs>
            </w:pPr>
            <w:r w:rsidRPr="00C945CD">
              <w:t>Division</w:t>
            </w:r>
            <w:r>
              <w:t> </w:t>
            </w:r>
            <w:r w:rsidRPr="00C945CD">
              <w:t>6A</w:t>
            </w:r>
            <w:r w:rsidRPr="00C945CD">
              <w:tab/>
            </w:r>
          </w:p>
        </w:tc>
        <w:tc>
          <w:tcPr>
            <w:tcW w:w="4943" w:type="dxa"/>
            <w:shd w:val="clear" w:color="auto" w:fill="auto"/>
          </w:tcPr>
          <w:p w:rsidR="00CB4BE2" w:rsidRPr="00C945CD" w:rsidRDefault="00CB4BE2" w:rsidP="00405CB9">
            <w:pPr>
              <w:pStyle w:val="ENoteTableText"/>
              <w:tabs>
                <w:tab w:val="left" w:leader="dot" w:pos="2268"/>
              </w:tabs>
            </w:pPr>
            <w:r w:rsidRPr="00C945CD">
              <w:t>ad No 108, 2000</w:t>
            </w:r>
          </w:p>
        </w:tc>
      </w:tr>
      <w:tr w:rsidR="00CB4BE2" w:rsidRPr="00C945CD" w:rsidTr="00FA67D6">
        <w:trPr>
          <w:cantSplit/>
        </w:trPr>
        <w:tc>
          <w:tcPr>
            <w:tcW w:w="2139" w:type="dxa"/>
            <w:shd w:val="clear" w:color="auto" w:fill="auto"/>
          </w:tcPr>
          <w:p w:rsidR="00CB4BE2" w:rsidRPr="00C945CD" w:rsidRDefault="00CB4BE2" w:rsidP="00AA63B8">
            <w:pPr>
              <w:pStyle w:val="ENoteTableText"/>
              <w:tabs>
                <w:tab w:val="left" w:leader="dot" w:pos="2268"/>
              </w:tabs>
            </w:pPr>
            <w:r w:rsidRPr="00C945CD">
              <w:t>s. 128C</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108, 2000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128, 2006; No 51, 2013</w:t>
            </w:r>
          </w:p>
        </w:tc>
      </w:tr>
      <w:tr w:rsidR="00CB4BE2" w:rsidRPr="00C945CD" w:rsidTr="00FA67D6">
        <w:trPr>
          <w:cantSplit/>
        </w:trPr>
        <w:tc>
          <w:tcPr>
            <w:tcW w:w="2139" w:type="dxa"/>
            <w:shd w:val="clear" w:color="auto" w:fill="auto"/>
          </w:tcPr>
          <w:p w:rsidR="00CB4BE2" w:rsidRPr="00C945CD" w:rsidRDefault="00CB4BE2" w:rsidP="00AA63B8">
            <w:pPr>
              <w:pStyle w:val="ENoteTableText"/>
              <w:tabs>
                <w:tab w:val="left" w:leader="dot" w:pos="2268"/>
              </w:tabs>
            </w:pPr>
            <w:r w:rsidRPr="00C945CD">
              <w:t>s. 128D</w:t>
            </w:r>
            <w:r w:rsidRPr="00C945CD">
              <w:tab/>
            </w:r>
          </w:p>
        </w:tc>
        <w:tc>
          <w:tcPr>
            <w:tcW w:w="4943" w:type="dxa"/>
            <w:shd w:val="clear" w:color="auto" w:fill="auto"/>
          </w:tcPr>
          <w:p w:rsidR="00CB4BE2" w:rsidRPr="00C945CD" w:rsidRDefault="00CB4BE2" w:rsidP="0014101A">
            <w:pPr>
              <w:pStyle w:val="ENoteTableText"/>
              <w:tabs>
                <w:tab w:val="left" w:leader="dot" w:pos="2268"/>
              </w:tabs>
            </w:pPr>
            <w:r w:rsidRPr="00C945CD">
              <w:t>ad. No.</w:t>
            </w:r>
            <w:r>
              <w:t> </w:t>
            </w:r>
            <w:r w:rsidRPr="00C945CD">
              <w:t>108, 2000</w:t>
            </w:r>
          </w:p>
        </w:tc>
      </w:tr>
      <w:tr w:rsidR="00CB4BE2" w:rsidRPr="00C945CD" w:rsidTr="00FA67D6">
        <w:trPr>
          <w:cantSplit/>
        </w:trPr>
        <w:tc>
          <w:tcPr>
            <w:tcW w:w="2139" w:type="dxa"/>
            <w:shd w:val="clear" w:color="auto" w:fill="auto"/>
          </w:tcPr>
          <w:p w:rsidR="00CB4BE2" w:rsidRPr="00C945CD" w:rsidRDefault="00CB4BE2" w:rsidP="0014101A">
            <w:pPr>
              <w:pStyle w:val="ENoteTableText"/>
              <w:tabs>
                <w:tab w:val="left" w:leader="dot" w:pos="2268"/>
              </w:tabs>
            </w:pPr>
          </w:p>
        </w:tc>
        <w:tc>
          <w:tcPr>
            <w:tcW w:w="4943" w:type="dxa"/>
            <w:shd w:val="clear" w:color="auto" w:fill="auto"/>
          </w:tcPr>
          <w:p w:rsidR="00CB4BE2" w:rsidRPr="00C945CD" w:rsidRDefault="00CB4BE2" w:rsidP="0014101A">
            <w:pPr>
              <w:pStyle w:val="ENoteTableText"/>
              <w:tabs>
                <w:tab w:val="left" w:leader="dot" w:pos="2268"/>
              </w:tabs>
            </w:pPr>
            <w:r w:rsidRPr="00C945CD">
              <w:t>rs.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14101A">
            <w:pPr>
              <w:pStyle w:val="ENoteTableText"/>
              <w:tabs>
                <w:tab w:val="left" w:leader="dot" w:pos="2268"/>
              </w:tabs>
            </w:pPr>
          </w:p>
        </w:tc>
        <w:tc>
          <w:tcPr>
            <w:tcW w:w="4943" w:type="dxa"/>
            <w:shd w:val="clear" w:color="auto" w:fill="auto"/>
          </w:tcPr>
          <w:p w:rsidR="00CB4BE2" w:rsidRPr="00C945CD" w:rsidRDefault="00CB4BE2" w:rsidP="0014101A">
            <w:pPr>
              <w:pStyle w:val="ENoteTableText"/>
              <w:tabs>
                <w:tab w:val="left" w:leader="dot" w:pos="2268"/>
              </w:tabs>
            </w:pPr>
            <w:r w:rsidRPr="00C945CD">
              <w:t>am. No.</w:t>
            </w:r>
            <w:r>
              <w:t> </w:t>
            </w:r>
            <w:r w:rsidRPr="00C945CD">
              <w:t>128, 2006; No 51, 2013</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128E</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108, 2000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128, 2006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7</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center" w:leader="dot" w:pos="2268"/>
              </w:tabs>
            </w:pPr>
            <w:r w:rsidRPr="00C945CD">
              <w:t>s. 129</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Nos. 59 and 119, 1997; No.</w:t>
            </w:r>
            <w:r>
              <w:t> </w:t>
            </w:r>
            <w:r w:rsidRPr="00C945CD">
              <w:t>99, 1998; No.</w:t>
            </w:r>
            <w:r>
              <w:t> </w:t>
            </w:r>
            <w:r w:rsidRPr="00C945CD">
              <w:t>34, 2000; No.</w:t>
            </w:r>
            <w:r>
              <w:t> </w:t>
            </w:r>
            <w:r w:rsidRPr="00C945CD">
              <w:t>45, 2005; No.</w:t>
            </w:r>
            <w:r>
              <w:t> </w:t>
            </w:r>
            <w:r w:rsidRPr="00C945CD">
              <w:t>128, 2006; No.</w:t>
            </w:r>
            <w:r>
              <w:t> </w:t>
            </w:r>
            <w:r w:rsidRPr="00C945CD">
              <w:t>68, 2007, No 22, 2015</w:t>
            </w:r>
          </w:p>
        </w:tc>
      </w:tr>
      <w:tr w:rsidR="00CB4BE2" w:rsidRPr="00C945CD" w:rsidTr="00FA67D6">
        <w:trPr>
          <w:cantSplit/>
        </w:trPr>
        <w:tc>
          <w:tcPr>
            <w:tcW w:w="2139" w:type="dxa"/>
            <w:shd w:val="clear" w:color="auto" w:fill="auto"/>
          </w:tcPr>
          <w:p w:rsidR="00CB4BE2" w:rsidRPr="00C945CD" w:rsidRDefault="00CB4BE2" w:rsidP="00E87493">
            <w:pPr>
              <w:pStyle w:val="ENoteTableText"/>
              <w:tabs>
                <w:tab w:val="left" w:leader="dot" w:pos="2268"/>
              </w:tabs>
            </w:pPr>
            <w:r w:rsidRPr="00C945CD">
              <w:t>s 130</w:t>
            </w:r>
            <w:r w:rsidRPr="00C945CD">
              <w:tab/>
            </w:r>
          </w:p>
        </w:tc>
        <w:tc>
          <w:tcPr>
            <w:tcW w:w="4943" w:type="dxa"/>
            <w:shd w:val="clear" w:color="auto" w:fill="auto"/>
          </w:tcPr>
          <w:p w:rsidR="00CB4BE2" w:rsidRPr="00C945CD" w:rsidRDefault="00CB4BE2" w:rsidP="00E87493">
            <w:pPr>
              <w:pStyle w:val="ENoteTableText"/>
              <w:tabs>
                <w:tab w:val="left" w:leader="dot" w:pos="2268"/>
              </w:tabs>
            </w:pPr>
            <w:r w:rsidRPr="00C945CD">
              <w:t>am No 32, 1995; No 41, 1997; No 59, 1997; No 99, 1998; No 34, 2000; No 108, 2000; No 45, 2005, No 22,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108, 2000;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8</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C10CB1">
            <w:pPr>
              <w:pStyle w:val="ENoteTableText"/>
              <w:tabs>
                <w:tab w:val="left" w:leader="dot" w:pos="2268"/>
              </w:tabs>
            </w:pPr>
            <w:r w:rsidRPr="00C945CD">
              <w:t>Division</w:t>
            </w:r>
            <w:r>
              <w:t> </w:t>
            </w:r>
            <w:r w:rsidRPr="00C945CD">
              <w:t>8</w:t>
            </w:r>
            <w:r w:rsidRPr="00C945CD">
              <w:tab/>
            </w:r>
          </w:p>
        </w:tc>
        <w:tc>
          <w:tcPr>
            <w:tcW w:w="4943" w:type="dxa"/>
            <w:shd w:val="clear" w:color="auto" w:fill="auto"/>
          </w:tcPr>
          <w:p w:rsidR="00CB4BE2" w:rsidRPr="00C945CD" w:rsidRDefault="00CB4BE2" w:rsidP="00C10CB1">
            <w:pPr>
              <w:pStyle w:val="ENoteTableText"/>
              <w:tabs>
                <w:tab w:val="left" w:leader="dot" w:pos="2268"/>
              </w:tabs>
            </w:pPr>
            <w:r w:rsidRPr="00C945CD">
              <w:t>ad No 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131AA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131, 1998; No.</w:t>
            </w:r>
            <w:r>
              <w:t> </w:t>
            </w:r>
            <w:r w:rsidRPr="00C945CD">
              <w:t>45, 2005; No.</w:t>
            </w:r>
            <w:r>
              <w:t> </w:t>
            </w:r>
            <w:r w:rsidRPr="00C945CD">
              <w:t>68, 2007; No 14, 2016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131AB</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99, 1998; No.</w:t>
            </w:r>
            <w:r>
              <w:t> </w:t>
            </w:r>
            <w:r w:rsidRPr="00C945CD">
              <w:t>108, 2000; No.</w:t>
            </w:r>
            <w:r>
              <w:t> </w:t>
            </w:r>
            <w:r w:rsidRPr="00C945CD">
              <w:t>45, 2005; No 22,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131AC</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92736">
            <w:pPr>
              <w:pStyle w:val="ENoteTableText"/>
              <w:tabs>
                <w:tab w:val="left" w:leader="dot" w:pos="2268"/>
              </w:tabs>
            </w:pPr>
            <w:r w:rsidRPr="00C945CD">
              <w:t>am. No.</w:t>
            </w:r>
            <w:r>
              <w:t> </w:t>
            </w:r>
            <w:r w:rsidRPr="00C945CD">
              <w:t>59, 1997; No.</w:t>
            </w:r>
            <w:r>
              <w:t> </w:t>
            </w:r>
            <w:r w:rsidRPr="00C945CD">
              <w:t>45, 2005; No 103, 2013</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131ACA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108, 2000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DE6A5B">
            <w:pPr>
              <w:pStyle w:val="ENoteTableText"/>
              <w:tabs>
                <w:tab w:val="left" w:leader="dot" w:pos="2268"/>
              </w:tabs>
            </w:pPr>
            <w:r w:rsidRPr="00C945CD">
              <w:t>Division</w:t>
            </w:r>
            <w:r>
              <w:t> </w:t>
            </w:r>
            <w:r w:rsidRPr="00C945CD">
              <w:t>9</w:t>
            </w:r>
            <w:r w:rsidRPr="00C945CD">
              <w:tab/>
            </w:r>
          </w:p>
        </w:tc>
        <w:tc>
          <w:tcPr>
            <w:tcW w:w="4943" w:type="dxa"/>
            <w:shd w:val="clear" w:color="auto" w:fill="auto"/>
          </w:tcPr>
          <w:p w:rsidR="00CB4BE2" w:rsidRPr="00C945CD" w:rsidRDefault="00CB4BE2" w:rsidP="00DE6A5B">
            <w:pPr>
              <w:pStyle w:val="ENoteTableText"/>
              <w:tabs>
                <w:tab w:val="left" w:leader="dot" w:pos="2268"/>
              </w:tabs>
            </w:pPr>
            <w:r w:rsidRPr="00C945CD">
              <w:t>ad No 99, 1998</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DE6A5B">
            <w:pPr>
              <w:pStyle w:val="ENoteTableText"/>
              <w:tabs>
                <w:tab w:val="left" w:leader="dot" w:pos="2268"/>
              </w:tabs>
            </w:pPr>
            <w:r w:rsidRPr="00C945CD">
              <w:t>rep No 108,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131AD</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99, 1998</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108, 2000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10</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C10CB1">
            <w:pPr>
              <w:pStyle w:val="ENoteTableText"/>
              <w:tabs>
                <w:tab w:val="left" w:leader="dot" w:pos="2268"/>
              </w:tabs>
            </w:pPr>
            <w:r w:rsidRPr="00C945CD">
              <w:t>Division</w:t>
            </w:r>
            <w:r>
              <w:t> </w:t>
            </w:r>
            <w:r w:rsidRPr="00C945CD">
              <w:t>10</w:t>
            </w:r>
            <w:r w:rsidRPr="00C945CD">
              <w:tab/>
            </w:r>
          </w:p>
        </w:tc>
        <w:tc>
          <w:tcPr>
            <w:tcW w:w="4943" w:type="dxa"/>
            <w:shd w:val="clear" w:color="auto" w:fill="auto"/>
          </w:tcPr>
          <w:p w:rsidR="00CB4BE2" w:rsidRPr="00C945CD" w:rsidRDefault="00CB4BE2" w:rsidP="00C10CB1">
            <w:pPr>
              <w:pStyle w:val="ENoteTableText"/>
              <w:tabs>
                <w:tab w:val="left" w:leader="dot" w:pos="2268"/>
              </w:tabs>
            </w:pPr>
            <w:r w:rsidRPr="00C945CD">
              <w:t>ad No 172, 2000</w:t>
            </w:r>
          </w:p>
        </w:tc>
      </w:tr>
      <w:tr w:rsidR="00CB4BE2" w:rsidRPr="00C945CD" w:rsidTr="00FA67D6">
        <w:trPr>
          <w:cantSplit/>
        </w:trPr>
        <w:tc>
          <w:tcPr>
            <w:tcW w:w="2139" w:type="dxa"/>
            <w:shd w:val="clear" w:color="auto" w:fill="auto"/>
          </w:tcPr>
          <w:p w:rsidR="00CB4BE2" w:rsidRPr="00C945CD" w:rsidRDefault="00CB4BE2" w:rsidP="00DE6A5B">
            <w:pPr>
              <w:pStyle w:val="ENoteTableText"/>
              <w:tabs>
                <w:tab w:val="left" w:leader="dot" w:pos="2268"/>
              </w:tabs>
            </w:pPr>
            <w:r w:rsidRPr="00C945CD">
              <w:t>s 131AE</w:t>
            </w:r>
            <w:r w:rsidRPr="00C945CD">
              <w:tab/>
            </w:r>
          </w:p>
        </w:tc>
        <w:tc>
          <w:tcPr>
            <w:tcW w:w="4943" w:type="dxa"/>
            <w:shd w:val="clear" w:color="auto" w:fill="auto"/>
          </w:tcPr>
          <w:p w:rsidR="00CB4BE2" w:rsidRPr="00C945CD" w:rsidRDefault="00CB4BE2" w:rsidP="00DE6A5B">
            <w:pPr>
              <w:pStyle w:val="ENoteTableText"/>
              <w:tabs>
                <w:tab w:val="left" w:leader="dot" w:pos="2268"/>
              </w:tabs>
            </w:pPr>
            <w:r w:rsidRPr="00C945CD">
              <w:t>ad No 172,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DE6A5B">
            <w:pPr>
              <w:pStyle w:val="ENoteTableText"/>
              <w:tabs>
                <w:tab w:val="left" w:leader="dot" w:pos="2268"/>
              </w:tabs>
            </w:pPr>
            <w:r w:rsidRPr="00C945CD">
              <w:t>am No 45, 2005</w:t>
            </w:r>
          </w:p>
        </w:tc>
      </w:tr>
      <w:tr w:rsidR="00CB4BE2" w:rsidRPr="00C945CD" w:rsidTr="00FA67D6">
        <w:trPr>
          <w:cantSplit/>
        </w:trPr>
        <w:tc>
          <w:tcPr>
            <w:tcW w:w="2139" w:type="dxa"/>
            <w:shd w:val="clear" w:color="auto" w:fill="auto"/>
          </w:tcPr>
          <w:p w:rsidR="00CB4BE2" w:rsidRPr="00C945CD" w:rsidRDefault="00CB4BE2" w:rsidP="00DE6A5B">
            <w:pPr>
              <w:pStyle w:val="ENoteTableText"/>
              <w:tabs>
                <w:tab w:val="left" w:leader="dot" w:pos="2268"/>
              </w:tabs>
            </w:pPr>
            <w:r w:rsidRPr="00C945CD">
              <w:t>s 131AF</w:t>
            </w:r>
            <w:r w:rsidRPr="00C945CD">
              <w:tab/>
            </w:r>
          </w:p>
        </w:tc>
        <w:tc>
          <w:tcPr>
            <w:tcW w:w="4943" w:type="dxa"/>
            <w:shd w:val="clear" w:color="auto" w:fill="auto"/>
          </w:tcPr>
          <w:p w:rsidR="00CB4BE2" w:rsidRPr="00C945CD" w:rsidRDefault="00CB4BE2" w:rsidP="001E6D73">
            <w:pPr>
              <w:pStyle w:val="ENoteTableText"/>
              <w:tabs>
                <w:tab w:val="left" w:leader="dot" w:pos="2268"/>
              </w:tabs>
            </w:pPr>
            <w:r w:rsidRPr="00C945CD">
              <w:t>ad No 172, 2000</w:t>
            </w:r>
          </w:p>
        </w:tc>
      </w:tr>
      <w:tr w:rsidR="00CB4BE2" w:rsidRPr="00C945CD" w:rsidTr="00FA67D6">
        <w:trPr>
          <w:cantSplit/>
        </w:trPr>
        <w:tc>
          <w:tcPr>
            <w:tcW w:w="2139" w:type="dxa"/>
            <w:shd w:val="clear" w:color="auto" w:fill="auto"/>
          </w:tcPr>
          <w:p w:rsidR="00CB4BE2" w:rsidRPr="00C945CD" w:rsidRDefault="00CB4BE2" w:rsidP="001E6D73">
            <w:pPr>
              <w:pStyle w:val="ENoteTableText"/>
              <w:tabs>
                <w:tab w:val="left" w:leader="dot" w:pos="2268"/>
              </w:tabs>
            </w:pPr>
          </w:p>
        </w:tc>
        <w:tc>
          <w:tcPr>
            <w:tcW w:w="4943" w:type="dxa"/>
            <w:shd w:val="clear" w:color="auto" w:fill="auto"/>
          </w:tcPr>
          <w:p w:rsidR="00CB4BE2" w:rsidRPr="00C945CD" w:rsidRDefault="00CB4BE2" w:rsidP="001E6D73">
            <w:pPr>
              <w:pStyle w:val="ENoteTableText"/>
              <w:tabs>
                <w:tab w:val="left" w:leader="dot" w:pos="2268"/>
              </w:tabs>
            </w:pPr>
            <w:r w:rsidRPr="00C945CD">
              <w:t>am No 45, 2005</w:t>
            </w:r>
          </w:p>
        </w:tc>
      </w:tr>
      <w:tr w:rsidR="00CB4BE2" w:rsidRPr="00C945CD" w:rsidTr="00FA67D6">
        <w:trPr>
          <w:cantSplit/>
        </w:trPr>
        <w:tc>
          <w:tcPr>
            <w:tcW w:w="2139" w:type="dxa"/>
            <w:shd w:val="clear" w:color="auto" w:fill="auto"/>
          </w:tcPr>
          <w:p w:rsidR="00CB4BE2" w:rsidRPr="00C945CD" w:rsidRDefault="00CB4BE2" w:rsidP="00DE6A5B">
            <w:pPr>
              <w:pStyle w:val="ENoteTableText"/>
              <w:tabs>
                <w:tab w:val="left" w:leader="dot" w:pos="2268"/>
              </w:tabs>
            </w:pPr>
            <w:r w:rsidRPr="00C945CD">
              <w:t>s 131AG</w:t>
            </w:r>
            <w:r w:rsidRPr="00C945CD">
              <w:tab/>
            </w:r>
          </w:p>
        </w:tc>
        <w:tc>
          <w:tcPr>
            <w:tcW w:w="4943" w:type="dxa"/>
            <w:shd w:val="clear" w:color="auto" w:fill="auto"/>
          </w:tcPr>
          <w:p w:rsidR="00CB4BE2" w:rsidRPr="00C945CD" w:rsidRDefault="00CB4BE2" w:rsidP="00DE6A5B">
            <w:pPr>
              <w:pStyle w:val="ENoteTableText"/>
              <w:tabs>
                <w:tab w:val="left" w:leader="dot" w:pos="2268"/>
              </w:tabs>
            </w:pPr>
            <w:r w:rsidRPr="00C945CD">
              <w:t>ad No 172,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3.4</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1</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 109, 2014; No 109, 2014; No 10,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 10,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rs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w:t>
            </w:r>
            <w:r>
              <w:t> </w:t>
            </w:r>
            <w:r w:rsidRPr="00C945CD">
              <w:t>146, 2010;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138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146, 2010</w:t>
            </w:r>
          </w:p>
        </w:tc>
      </w:tr>
      <w:tr w:rsidR="00CB4BE2" w:rsidRPr="00C945CD" w:rsidTr="00FA67D6">
        <w:trPr>
          <w:cantSplit/>
        </w:trPr>
        <w:tc>
          <w:tcPr>
            <w:tcW w:w="2139" w:type="dxa"/>
            <w:shd w:val="clear" w:color="auto" w:fill="auto"/>
          </w:tcPr>
          <w:p w:rsidR="00CB4BE2" w:rsidRPr="00C945CD" w:rsidRDefault="00CB4BE2" w:rsidP="00B92736">
            <w:pPr>
              <w:pStyle w:val="ENoteTableText"/>
              <w:tabs>
                <w:tab w:val="left" w:leader="dot" w:pos="2268"/>
              </w:tabs>
            </w:pPr>
            <w:r w:rsidRPr="00C945CD">
              <w:t>s 139</w:t>
            </w:r>
            <w:r w:rsidRPr="00C945CD">
              <w:tab/>
            </w:r>
          </w:p>
        </w:tc>
        <w:tc>
          <w:tcPr>
            <w:tcW w:w="4943" w:type="dxa"/>
            <w:shd w:val="clear" w:color="auto" w:fill="auto"/>
          </w:tcPr>
          <w:p w:rsidR="00CB4BE2" w:rsidRPr="00C945CD" w:rsidRDefault="00CB4BE2" w:rsidP="00A07224">
            <w:pPr>
              <w:pStyle w:val="ENoteTableText"/>
              <w:tabs>
                <w:tab w:val="left" w:leader="dot" w:pos="2268"/>
              </w:tabs>
            </w:pPr>
            <w:r w:rsidRPr="00C945CD">
              <w:t>am No 103, 2013</w:t>
            </w:r>
          </w:p>
        </w:tc>
      </w:tr>
      <w:tr w:rsidR="00CB4BE2" w:rsidRPr="00C945CD" w:rsidTr="00FA67D6">
        <w:trPr>
          <w:cantSplit/>
        </w:trPr>
        <w:tc>
          <w:tcPr>
            <w:tcW w:w="2139" w:type="dxa"/>
            <w:shd w:val="clear" w:color="auto" w:fill="auto"/>
          </w:tcPr>
          <w:p w:rsidR="00CB4BE2" w:rsidRPr="00C945CD" w:rsidRDefault="00CB4BE2" w:rsidP="00B92736">
            <w:pPr>
              <w:pStyle w:val="ENoteTableText"/>
              <w:tabs>
                <w:tab w:val="left" w:leader="dot" w:pos="2268"/>
              </w:tabs>
            </w:pPr>
          </w:p>
        </w:tc>
        <w:tc>
          <w:tcPr>
            <w:tcW w:w="4943" w:type="dxa"/>
            <w:shd w:val="clear" w:color="auto" w:fill="auto"/>
          </w:tcPr>
          <w:p w:rsidR="00CB4BE2" w:rsidRPr="00C945CD" w:rsidRDefault="00CB4BE2" w:rsidP="00A07224">
            <w:pPr>
              <w:pStyle w:val="ENoteTableText"/>
              <w:tabs>
                <w:tab w:val="left" w:leader="dot" w:pos="2268"/>
              </w:tabs>
            </w:pPr>
            <w:r w:rsidRPr="00C945CD">
              <w:t>rep No 10,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2</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140</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3.5</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143, 144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34,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 1994; Nos. 41 and 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59, 1997; Nos. 108 and 172,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149</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150</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3.6</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Part</w:t>
            </w:r>
            <w:r>
              <w:t> </w:t>
            </w:r>
            <w:r w:rsidRPr="00C945CD">
              <w:t>3.6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153A, 153B</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153C</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92736">
            <w:pPr>
              <w:pStyle w:val="ENoteTableText"/>
              <w:tabs>
                <w:tab w:val="left" w:leader="dot" w:pos="2268"/>
              </w:tabs>
            </w:pPr>
            <w:r w:rsidRPr="00C945CD">
              <w:t>am. No.</w:t>
            </w:r>
            <w:r>
              <w:t> </w:t>
            </w:r>
            <w:r w:rsidRPr="00C945CD">
              <w:t>59, 1997; No.</w:t>
            </w:r>
            <w:r>
              <w:t> </w:t>
            </w:r>
            <w:r w:rsidRPr="00C945CD">
              <w:t>45, 2005; No 103, 2013;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153D</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153E</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153F</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153G</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153H</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36, 2011; No 22,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153J, 153K</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153L, 153M</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153N</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153P</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114, 2003; No.</w:t>
            </w:r>
            <w:r>
              <w:t> </w:t>
            </w:r>
            <w:r w:rsidRPr="00C945CD">
              <w:t>45, 2005; No.</w:t>
            </w:r>
            <w:r>
              <w:t> </w:t>
            </w:r>
            <w:r w:rsidRPr="00C945CD">
              <w:t>36, 2011; No 22,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Chapter</w:t>
            </w:r>
            <w:r>
              <w:rPr>
                <w:b/>
              </w:rPr>
              <w:t> </w:t>
            </w:r>
            <w:r w:rsidRPr="00C945CD">
              <w:rPr>
                <w:b/>
              </w:rPr>
              <w:t>4</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4.1</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1</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 1994; Nos. 41 and 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2</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157</w:t>
            </w:r>
            <w:r w:rsidRPr="00C945CD">
              <w:tab/>
            </w:r>
          </w:p>
        </w:tc>
        <w:tc>
          <w:tcPr>
            <w:tcW w:w="4943" w:type="dxa"/>
            <w:shd w:val="clear" w:color="auto" w:fill="auto"/>
          </w:tcPr>
          <w:p w:rsidR="00CB4BE2" w:rsidRPr="00C945CD" w:rsidRDefault="00CB4BE2" w:rsidP="007E03B8">
            <w:pPr>
              <w:pStyle w:val="ENoteTableText"/>
              <w:tabs>
                <w:tab w:val="left" w:leader="dot" w:pos="2268"/>
              </w:tabs>
            </w:pPr>
            <w:r w:rsidRPr="00C945CD">
              <w:t>am. No.</w:t>
            </w:r>
            <w:r>
              <w:t> </w:t>
            </w:r>
            <w:r w:rsidRPr="00C945CD">
              <w:t>4, 1994; No.</w:t>
            </w:r>
            <w:r>
              <w:t> </w:t>
            </w:r>
            <w:r w:rsidRPr="00C945CD">
              <w:t>32, 1995; Nos. 41, and 59, 1997;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158</w:t>
            </w:r>
            <w:r w:rsidRPr="00C945CD">
              <w:tab/>
            </w:r>
          </w:p>
        </w:tc>
        <w:tc>
          <w:tcPr>
            <w:tcW w:w="4943" w:type="dxa"/>
            <w:shd w:val="clear" w:color="auto" w:fill="auto"/>
          </w:tcPr>
          <w:p w:rsidR="00CB4BE2" w:rsidRPr="00C945CD" w:rsidRDefault="00CB4BE2" w:rsidP="007E03B8">
            <w:pPr>
              <w:pStyle w:val="ENoteTableText"/>
              <w:tabs>
                <w:tab w:val="left" w:leader="dot" w:pos="2268"/>
              </w:tabs>
            </w:pPr>
            <w:r w:rsidRPr="00C945CD">
              <w:t>am. No.</w:t>
            </w:r>
            <w:r>
              <w:t> </w:t>
            </w:r>
            <w:r w:rsidRPr="00C945CD">
              <w:t>4, 1994; No.</w:t>
            </w:r>
            <w:r>
              <w:t> </w:t>
            </w:r>
            <w:r w:rsidRPr="00C945CD">
              <w:t>32, 1995; Nos. 41 and 59, 1997;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159</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160</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41, 1997;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3</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162</w:t>
            </w:r>
            <w:r w:rsidRPr="00C945CD">
              <w:tab/>
            </w:r>
          </w:p>
        </w:tc>
        <w:tc>
          <w:tcPr>
            <w:tcW w:w="4943" w:type="dxa"/>
            <w:shd w:val="clear" w:color="auto" w:fill="auto"/>
          </w:tcPr>
          <w:p w:rsidR="00CB4BE2" w:rsidRPr="00C945CD" w:rsidRDefault="00CB4BE2" w:rsidP="00A07224">
            <w:pPr>
              <w:pStyle w:val="ENoteTableText"/>
              <w:tabs>
                <w:tab w:val="left" w:leader="dot" w:pos="2268"/>
              </w:tabs>
            </w:pPr>
            <w:r w:rsidRPr="00C945CD">
              <w:t>am. Nos. 41 and 59, 1997; No.</w:t>
            </w:r>
            <w:r>
              <w:t> </w:t>
            </w:r>
            <w:r w:rsidRPr="00C945CD">
              <w:t>45, 2005; No 103, 2013</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Nos. 41 and 59, 1997; No.</w:t>
            </w:r>
            <w:r>
              <w:t> </w:t>
            </w:r>
            <w:r w:rsidRPr="00C945CD">
              <w:t>63, 2002; No.</w:t>
            </w:r>
            <w:r>
              <w:t> </w:t>
            </w:r>
            <w:r w:rsidRPr="00C945CD">
              <w:t>45, 2005; No.</w:t>
            </w:r>
            <w:r>
              <w:t> </w:t>
            </w:r>
            <w:r w:rsidRPr="00C945CD">
              <w:t>46, 2011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163A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A07224">
            <w:pPr>
              <w:pStyle w:val="ENoteTableText"/>
              <w:tabs>
                <w:tab w:val="left" w:leader="dot" w:pos="2268"/>
              </w:tabs>
            </w:pPr>
            <w:r w:rsidRPr="00C945CD">
              <w:t>s. 164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A07224">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 109, 2014</w:t>
            </w:r>
          </w:p>
        </w:tc>
      </w:tr>
      <w:tr w:rsidR="00CB4BE2" w:rsidRPr="00C945CD" w:rsidTr="00FA67D6">
        <w:trPr>
          <w:cantSplit/>
        </w:trPr>
        <w:tc>
          <w:tcPr>
            <w:tcW w:w="2139" w:type="dxa"/>
            <w:shd w:val="clear" w:color="auto" w:fill="auto"/>
          </w:tcPr>
          <w:p w:rsidR="00CB4BE2" w:rsidRPr="00C945CD" w:rsidRDefault="00CB4BE2" w:rsidP="0039371F">
            <w:pPr>
              <w:pStyle w:val="ENoteTableText"/>
              <w:tabs>
                <w:tab w:val="left" w:leader="dot" w:pos="2268"/>
              </w:tabs>
            </w:pPr>
            <w:r w:rsidRPr="00C945CD">
              <w:t>s. 165</w:t>
            </w:r>
            <w:r w:rsidRPr="00C945CD">
              <w:tab/>
            </w:r>
          </w:p>
        </w:tc>
        <w:tc>
          <w:tcPr>
            <w:tcW w:w="4943" w:type="dxa"/>
            <w:shd w:val="clear" w:color="auto" w:fill="auto"/>
          </w:tcPr>
          <w:p w:rsidR="00CB4BE2" w:rsidRPr="00C945CD" w:rsidRDefault="00CB4BE2" w:rsidP="0039371F">
            <w:pPr>
              <w:pStyle w:val="ENoteTableText"/>
              <w:tabs>
                <w:tab w:val="left" w:leader="dot" w:pos="2268"/>
              </w:tabs>
            </w:pPr>
            <w:r w:rsidRPr="00C945CD">
              <w:t>am.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A07224">
            <w:pPr>
              <w:pStyle w:val="ENoteTableText"/>
              <w:tabs>
                <w:tab w:val="left" w:leader="dot" w:pos="2268"/>
              </w:tabs>
            </w:pPr>
            <w:r w:rsidRPr="00C945CD">
              <w:t>rep No 103, 2013</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4</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FA51C6">
            <w:pPr>
              <w:pStyle w:val="ENoteTableText"/>
              <w:tabs>
                <w:tab w:val="left" w:leader="dot" w:pos="2268"/>
              </w:tabs>
            </w:pPr>
            <w:r w:rsidRPr="00C945CD">
              <w:t>Division</w:t>
            </w:r>
            <w:r>
              <w:t> </w:t>
            </w:r>
            <w:r w:rsidRPr="00C945CD">
              <w:t>4 heading</w:t>
            </w:r>
            <w:r w:rsidRPr="00C945CD">
              <w:tab/>
            </w:r>
          </w:p>
        </w:tc>
        <w:tc>
          <w:tcPr>
            <w:tcW w:w="4943" w:type="dxa"/>
            <w:shd w:val="clear" w:color="auto" w:fill="auto"/>
          </w:tcPr>
          <w:p w:rsidR="00CB4BE2" w:rsidRPr="00C945CD" w:rsidRDefault="00CB4BE2" w:rsidP="00FA51C6">
            <w:pPr>
              <w:pStyle w:val="ENoteTableText"/>
              <w:tabs>
                <w:tab w:val="left" w:leader="dot" w:pos="2268"/>
              </w:tabs>
            </w:pPr>
            <w:r w:rsidRPr="00C945CD">
              <w:t>rs No 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Nos. 41 and 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A07224">
            <w:pPr>
              <w:pStyle w:val="ENoteTableText"/>
              <w:tabs>
                <w:tab w:val="left" w:leader="dot" w:pos="2268"/>
              </w:tabs>
            </w:pPr>
            <w:r w:rsidRPr="00C945CD">
              <w:t>s. 168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9371F">
            <w:pPr>
              <w:pStyle w:val="ENoteTableText"/>
              <w:tabs>
                <w:tab w:val="left" w:leader="dot" w:pos="2268"/>
              </w:tabs>
            </w:pPr>
            <w:r w:rsidRPr="00C945CD">
              <w:t>s. 169</w:t>
            </w:r>
            <w:r w:rsidRPr="00C945CD">
              <w:tab/>
            </w:r>
          </w:p>
        </w:tc>
        <w:tc>
          <w:tcPr>
            <w:tcW w:w="4943" w:type="dxa"/>
            <w:shd w:val="clear" w:color="auto" w:fill="auto"/>
          </w:tcPr>
          <w:p w:rsidR="00CB4BE2" w:rsidRPr="00C945CD" w:rsidRDefault="00CB4BE2" w:rsidP="008D5A47">
            <w:pPr>
              <w:pStyle w:val="ENoteTableText"/>
              <w:tabs>
                <w:tab w:val="left" w:leader="dot" w:pos="2268"/>
              </w:tabs>
            </w:pPr>
            <w:r w:rsidRPr="00C945CD">
              <w:t>am. No.</w:t>
            </w:r>
            <w:r>
              <w:t> </w:t>
            </w:r>
            <w:r w:rsidRPr="00C945CD">
              <w:t>59, 1997; No.</w:t>
            </w:r>
            <w:r>
              <w:t> </w:t>
            </w:r>
            <w:r w:rsidRPr="00C945CD">
              <w:t>45, 2005; No 103, 2013</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169A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170</w:t>
            </w:r>
            <w:r w:rsidRPr="00C945CD">
              <w:tab/>
            </w:r>
          </w:p>
        </w:tc>
        <w:tc>
          <w:tcPr>
            <w:tcW w:w="4943" w:type="dxa"/>
            <w:shd w:val="clear" w:color="auto" w:fill="auto"/>
          </w:tcPr>
          <w:p w:rsidR="00CB4BE2" w:rsidRPr="00C945CD" w:rsidRDefault="00CB4BE2" w:rsidP="00DB2E0C">
            <w:pPr>
              <w:pStyle w:val="ENoteTableText"/>
              <w:tabs>
                <w:tab w:val="left" w:leader="dot" w:pos="2268"/>
              </w:tabs>
            </w:pPr>
            <w:r w:rsidRPr="00C945CD">
              <w:t>am.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 4, 2016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171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137,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5</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172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41, 1997;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173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174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178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Div. 6 of Part</w:t>
            </w:r>
            <w:r>
              <w:t> </w:t>
            </w:r>
            <w:r w:rsidRPr="00C945CD">
              <w:t>4.1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179–181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7</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Nos. 41 and 59, 1997; No.</w:t>
            </w:r>
            <w:r>
              <w:t> </w:t>
            </w:r>
            <w:r w:rsidRPr="00C945CD">
              <w:t>45, 2005; No 10,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183A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 1994;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Nos. 41 and 59, 1997;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4, 1994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Nos. 41 and 59, 1997;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187A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Nos. 41 and 59, 1997; No.</w:t>
            </w:r>
            <w:r>
              <w:t> </w:t>
            </w:r>
            <w:r w:rsidRPr="00C945CD">
              <w:t>5, 2001; No.</w:t>
            </w:r>
            <w:r>
              <w:t> </w:t>
            </w:r>
            <w:r w:rsidRPr="00C945CD">
              <w:t>45, 2005; No 10,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188A</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AD5039">
            <w:pPr>
              <w:pStyle w:val="ENoteTableText"/>
              <w:tabs>
                <w:tab w:val="left" w:leader="dot" w:pos="2268"/>
              </w:tabs>
            </w:pPr>
            <w:r w:rsidRPr="00C945CD">
              <w:t>am. No.</w:t>
            </w:r>
            <w:r>
              <w:t> </w:t>
            </w:r>
            <w:r w:rsidRPr="00C945CD">
              <w:t>5, 2001; No.</w:t>
            </w:r>
            <w:r>
              <w:t> </w:t>
            </w:r>
            <w:r w:rsidRPr="00C945CD">
              <w:t>148, 2003; No.</w:t>
            </w:r>
            <w:r>
              <w:t> </w:t>
            </w:r>
            <w:r w:rsidRPr="00C945CD">
              <w:t>45, 2005; No 103, 2013; No 4, 2016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8</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189</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190</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Nos. 41 and 59, 1997; No.</w:t>
            </w:r>
            <w:r>
              <w:t> </w:t>
            </w:r>
            <w:r w:rsidRPr="00C945CD">
              <w:t>45, 2005; No 10,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 109, 2014</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4.2</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59, 1997; No.</w:t>
            </w:r>
            <w:r>
              <w:t> </w:t>
            </w:r>
            <w:r w:rsidRPr="00C945CD">
              <w:t>34,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rs.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 4, 2016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199</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4.3</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1</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9E19AC">
            <w:pPr>
              <w:pStyle w:val="ENoteTableText"/>
              <w:tabs>
                <w:tab w:val="left" w:leader="dot" w:pos="2268"/>
              </w:tabs>
            </w:pPr>
            <w:r w:rsidRPr="00C945CD">
              <w:t>s 202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203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9E19AC">
            <w:pPr>
              <w:pStyle w:val="ENoteTableText"/>
              <w:tabs>
                <w:tab w:val="left" w:leader="dot" w:pos="2268"/>
              </w:tabs>
            </w:pPr>
            <w:r w:rsidRPr="00C945CD">
              <w:t>s 204</w:t>
            </w:r>
            <w:r w:rsidRPr="00C945CD">
              <w:tab/>
            </w:r>
          </w:p>
        </w:tc>
        <w:tc>
          <w:tcPr>
            <w:tcW w:w="4943" w:type="dxa"/>
            <w:shd w:val="clear" w:color="auto" w:fill="auto"/>
          </w:tcPr>
          <w:p w:rsidR="00CB4BE2" w:rsidRPr="00C945CD" w:rsidRDefault="00CB4BE2" w:rsidP="009E19AC">
            <w:pPr>
              <w:pStyle w:val="ENoteTableText"/>
              <w:tabs>
                <w:tab w:val="left" w:leader="dot" w:pos="2268"/>
              </w:tabs>
            </w:pPr>
            <w:r w:rsidRPr="00C945CD">
              <w:t>am No 146, 1999</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2</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205–207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3</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9E19AC">
            <w:pPr>
              <w:pStyle w:val="ENoteTableText"/>
              <w:tabs>
                <w:tab w:val="left" w:leader="dot" w:pos="2268"/>
              </w:tabs>
            </w:pPr>
            <w:r w:rsidRPr="00C945CD">
              <w:t>s 208</w:t>
            </w:r>
            <w:r w:rsidRPr="00C945CD">
              <w:tab/>
            </w:r>
          </w:p>
        </w:tc>
        <w:tc>
          <w:tcPr>
            <w:tcW w:w="4943" w:type="dxa"/>
            <w:shd w:val="clear" w:color="auto" w:fill="auto"/>
          </w:tcPr>
          <w:p w:rsidR="00CB4BE2" w:rsidRPr="00C945CD" w:rsidRDefault="00CB4BE2" w:rsidP="009E19AC">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9E19AC">
            <w:pPr>
              <w:pStyle w:val="ENoteTableText"/>
              <w:tabs>
                <w:tab w:val="left" w:leader="dot" w:pos="2268"/>
              </w:tabs>
            </w:pPr>
            <w:r w:rsidRPr="00C945CD">
              <w:t>s 209</w:t>
            </w:r>
            <w:r w:rsidRPr="00C945CD">
              <w:tab/>
            </w:r>
          </w:p>
        </w:tc>
        <w:tc>
          <w:tcPr>
            <w:tcW w:w="4943" w:type="dxa"/>
            <w:shd w:val="clear" w:color="auto" w:fill="auto"/>
          </w:tcPr>
          <w:p w:rsidR="00CB4BE2" w:rsidRPr="00C945CD" w:rsidRDefault="00CB4BE2" w:rsidP="009E19AC">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EB7571">
            <w:pPr>
              <w:pStyle w:val="ENoteTableText"/>
              <w:tabs>
                <w:tab w:val="left" w:leader="dot" w:pos="2268"/>
              </w:tabs>
            </w:pPr>
            <w:r w:rsidRPr="00C945CD">
              <w:t>s 210</w:t>
            </w:r>
            <w:r w:rsidRPr="00C945CD">
              <w:tab/>
            </w:r>
          </w:p>
        </w:tc>
        <w:tc>
          <w:tcPr>
            <w:tcW w:w="4943" w:type="dxa"/>
            <w:shd w:val="clear" w:color="auto" w:fill="auto"/>
          </w:tcPr>
          <w:p w:rsidR="00CB4BE2" w:rsidRPr="00C945CD" w:rsidRDefault="00CB4BE2" w:rsidP="00EB7571">
            <w:pPr>
              <w:pStyle w:val="ENoteTableText"/>
              <w:tabs>
                <w:tab w:val="left" w:leader="dot" w:pos="2268"/>
              </w:tabs>
            </w:pPr>
            <w:r w:rsidRPr="00C945CD">
              <w:t>am No 59, 1997; No 137, 2000; No 5, 2001; No 45, 2005; No 61, 2016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4</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212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1E6D73">
            <w:pPr>
              <w:pStyle w:val="ENoteTableText"/>
              <w:tabs>
                <w:tab w:val="left" w:leader="dot" w:pos="2268"/>
              </w:tabs>
            </w:pPr>
            <w:r w:rsidRPr="00C945CD">
              <w:t>s 213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214</w:t>
            </w:r>
            <w:r w:rsidRPr="00C945CD">
              <w:tab/>
            </w:r>
          </w:p>
        </w:tc>
        <w:tc>
          <w:tcPr>
            <w:tcW w:w="4943" w:type="dxa"/>
            <w:shd w:val="clear" w:color="auto" w:fill="auto"/>
          </w:tcPr>
          <w:p w:rsidR="00CB4BE2" w:rsidRPr="00C945CD" w:rsidRDefault="00CB4BE2" w:rsidP="004B3091">
            <w:pPr>
              <w:pStyle w:val="ENoteTableText"/>
              <w:tabs>
                <w:tab w:val="left" w:leader="dot" w:pos="2268"/>
              </w:tabs>
            </w:pPr>
            <w:r w:rsidRPr="00C945CD">
              <w:t>am No 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4B3091">
            <w:pPr>
              <w:pStyle w:val="ENoteTableText"/>
              <w:tabs>
                <w:tab w:val="left" w:leader="dot" w:pos="2268"/>
              </w:tabs>
            </w:pPr>
            <w:r w:rsidRPr="00C945CD">
              <w:t>rs No 5, 2001</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am No 4, 2016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5</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218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014048">
            <w:pPr>
              <w:pStyle w:val="ENoteTableText"/>
              <w:tabs>
                <w:tab w:val="left" w:leader="dot" w:pos="2268"/>
              </w:tabs>
            </w:pPr>
            <w:r w:rsidRPr="00C945CD">
              <w:t>rep No 5, 2015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4.4</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Division</w:t>
            </w:r>
            <w:r>
              <w:rPr>
                <w:b/>
              </w:rPr>
              <w:t> </w:t>
            </w:r>
            <w:r w:rsidRPr="00C945CD">
              <w:rPr>
                <w:b/>
              </w:rPr>
              <w:t>2</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227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w:t>
            </w:r>
            <w:r>
              <w:t> </w:t>
            </w:r>
            <w:r w:rsidRPr="00C945CD">
              <w:t>34, 2000; No.</w:t>
            </w:r>
            <w:r>
              <w:t> </w:t>
            </w:r>
            <w:r w:rsidRPr="00C945CD">
              <w:t>5, 2001</w:t>
            </w:r>
          </w:p>
        </w:tc>
      </w:tr>
      <w:tr w:rsidR="00CB4BE2" w:rsidRPr="00C945CD" w:rsidTr="00FA67D6">
        <w:trPr>
          <w:cantSplit/>
        </w:trPr>
        <w:tc>
          <w:tcPr>
            <w:tcW w:w="2139" w:type="dxa"/>
            <w:shd w:val="clear" w:color="auto" w:fill="auto"/>
          </w:tcPr>
          <w:p w:rsidR="00CB4BE2" w:rsidRPr="00C945CD" w:rsidRDefault="00CB4BE2" w:rsidP="00AD5039">
            <w:pPr>
              <w:pStyle w:val="ENoteTableText"/>
              <w:tabs>
                <w:tab w:val="left" w:leader="dot" w:pos="2268"/>
              </w:tabs>
            </w:pPr>
            <w:r w:rsidRPr="00C945CD">
              <w:t>s 229</w:t>
            </w:r>
            <w:r w:rsidRPr="00C945CD">
              <w:tab/>
            </w:r>
          </w:p>
        </w:tc>
        <w:tc>
          <w:tcPr>
            <w:tcW w:w="4943" w:type="dxa"/>
            <w:shd w:val="clear" w:color="auto" w:fill="auto"/>
          </w:tcPr>
          <w:p w:rsidR="00CB4BE2" w:rsidRPr="00C945CD" w:rsidRDefault="00CB4BE2" w:rsidP="00AD5039">
            <w:pPr>
              <w:pStyle w:val="ENoteTableText"/>
              <w:tabs>
                <w:tab w:val="left" w:leader="dot" w:pos="2268"/>
              </w:tabs>
            </w:pPr>
            <w:r w:rsidRPr="00C945CD">
              <w:t>am No 103, 2013</w:t>
            </w:r>
          </w:p>
        </w:tc>
      </w:tr>
      <w:tr w:rsidR="00CB4BE2" w:rsidRPr="00C945CD" w:rsidTr="00FA67D6">
        <w:trPr>
          <w:cantSplit/>
        </w:trPr>
        <w:tc>
          <w:tcPr>
            <w:tcW w:w="2139" w:type="dxa"/>
            <w:shd w:val="clear" w:color="auto" w:fill="auto"/>
          </w:tcPr>
          <w:p w:rsidR="00CB4BE2" w:rsidRPr="00C945CD" w:rsidRDefault="00CB4BE2" w:rsidP="00083C9B">
            <w:pPr>
              <w:pStyle w:val="ENoteTableText"/>
              <w:tabs>
                <w:tab w:val="left" w:leader="dot" w:pos="2268"/>
              </w:tabs>
            </w:pPr>
            <w:r w:rsidRPr="00C945CD">
              <w:rPr>
                <w:b/>
              </w:rPr>
              <w:t>Division</w:t>
            </w:r>
            <w:r>
              <w:rPr>
                <w:b/>
              </w:rPr>
              <w:t> </w:t>
            </w:r>
            <w:r w:rsidRPr="00C945CD">
              <w:rPr>
                <w:b/>
              </w:rPr>
              <w:t>3</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AD5039">
            <w:pPr>
              <w:pStyle w:val="ENoteTableText"/>
              <w:tabs>
                <w:tab w:val="left" w:leader="dot" w:pos="2268"/>
              </w:tabs>
            </w:pPr>
            <w:r w:rsidRPr="00C945CD">
              <w:t>s 230</w:t>
            </w:r>
            <w:r w:rsidRPr="00C945CD">
              <w:tab/>
            </w:r>
          </w:p>
        </w:tc>
        <w:tc>
          <w:tcPr>
            <w:tcW w:w="4943" w:type="dxa"/>
            <w:shd w:val="clear" w:color="auto" w:fill="auto"/>
          </w:tcPr>
          <w:p w:rsidR="00CB4BE2" w:rsidRPr="00C945CD" w:rsidRDefault="00CB4BE2" w:rsidP="00AD5039">
            <w:pPr>
              <w:pStyle w:val="ENoteTableText"/>
              <w:tabs>
                <w:tab w:val="left" w:leader="dot" w:pos="2268"/>
              </w:tabs>
            </w:pPr>
            <w:r w:rsidRPr="00C945CD">
              <w:t>am No 103, 2013</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Chapter</w:t>
            </w:r>
            <w:r>
              <w:rPr>
                <w:b/>
              </w:rPr>
              <w:t> </w:t>
            </w:r>
            <w:r w:rsidRPr="00C945CD">
              <w:rPr>
                <w:b/>
              </w:rPr>
              <w:t>5</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231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 No.</w:t>
            </w:r>
            <w:r>
              <w:t> </w:t>
            </w:r>
            <w:r w:rsidRPr="00C945CD">
              <w:t>120, 2006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5.1</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Part</w:t>
            </w:r>
            <w:r>
              <w:t> </w:t>
            </w:r>
            <w:r w:rsidRPr="00C945CD">
              <w:t>5.1 heading</w:t>
            </w:r>
            <w:r w:rsidRPr="00C945CD">
              <w:tab/>
            </w:r>
          </w:p>
        </w:tc>
        <w:tc>
          <w:tcPr>
            <w:tcW w:w="4943" w:type="dxa"/>
            <w:shd w:val="clear" w:color="auto" w:fill="auto"/>
          </w:tcPr>
          <w:p w:rsidR="00CB4BE2" w:rsidRPr="00C945CD" w:rsidRDefault="00CB4BE2" w:rsidP="007A026C">
            <w:pPr>
              <w:pStyle w:val="ENoteTableText"/>
              <w:tabs>
                <w:tab w:val="left" w:leader="dot" w:pos="2268"/>
              </w:tabs>
            </w:pPr>
            <w:r w:rsidRPr="00C945CD">
              <w:t>rs No 59, 1997</w:t>
            </w:r>
          </w:p>
        </w:tc>
      </w:tr>
      <w:tr w:rsidR="00CB4BE2" w:rsidRPr="00C945CD" w:rsidTr="00FA67D6">
        <w:trPr>
          <w:cantSplit/>
        </w:trPr>
        <w:tc>
          <w:tcPr>
            <w:tcW w:w="2139" w:type="dxa"/>
            <w:shd w:val="clear" w:color="auto" w:fill="auto"/>
          </w:tcPr>
          <w:p w:rsidR="00CB4BE2" w:rsidRPr="00C945CD" w:rsidRDefault="00CB4BE2" w:rsidP="007A026C">
            <w:pPr>
              <w:pStyle w:val="ENoteTableText"/>
              <w:tabs>
                <w:tab w:val="left" w:leader="dot" w:pos="2268"/>
              </w:tabs>
            </w:pPr>
            <w:r w:rsidRPr="00C945CD">
              <w:t>Division</w:t>
            </w:r>
            <w:r>
              <w:t> </w:t>
            </w:r>
            <w:r w:rsidRPr="00C945CD">
              <w:t>1 heading</w:t>
            </w:r>
            <w:r w:rsidRPr="00C945CD">
              <w:tab/>
            </w:r>
          </w:p>
        </w:tc>
        <w:tc>
          <w:tcPr>
            <w:tcW w:w="4943" w:type="dxa"/>
            <w:shd w:val="clear" w:color="auto" w:fill="auto"/>
          </w:tcPr>
          <w:p w:rsidR="00CB4BE2" w:rsidRPr="00C945CD" w:rsidRDefault="00CB4BE2" w:rsidP="007A026C">
            <w:pPr>
              <w:pStyle w:val="ENoteTableText"/>
              <w:tabs>
                <w:tab w:val="left" w:leader="dot" w:pos="2268"/>
              </w:tabs>
            </w:pPr>
            <w:r w:rsidRPr="00C945CD">
              <w:t>rep No 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232</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233</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234–236</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237</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238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Nos. 41, 59 and 119, 1997; No.</w:t>
            </w:r>
            <w:r>
              <w:t> </w:t>
            </w:r>
            <w:r w:rsidRPr="00C945CD">
              <w:t>108,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Div. 2 of Part</w:t>
            </w:r>
            <w:r>
              <w:t> </w:t>
            </w:r>
            <w:r w:rsidRPr="00C945CD">
              <w:t>5.1</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239–254</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Part</w:t>
            </w:r>
            <w:r>
              <w:rPr>
                <w:b/>
              </w:rPr>
              <w:t> </w:t>
            </w:r>
            <w:r w:rsidRPr="00C945CD">
              <w:rPr>
                <w:b/>
              </w:rPr>
              <w:t>5.2</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255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4, 1994;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ss.</w:t>
            </w:r>
            <w:r>
              <w:t> </w:t>
            </w:r>
            <w:r w:rsidRPr="00C945CD">
              <w:t>256–260</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261</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rs.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261A</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ad.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pPr>
              <w:pStyle w:val="ENoteTableText"/>
              <w:tabs>
                <w:tab w:val="left" w:leader="dot" w:pos="2268"/>
              </w:tabs>
            </w:pPr>
            <w:r w:rsidRPr="00C945CD">
              <w:t>s 261B</w:t>
            </w:r>
            <w:r w:rsidRPr="00C945CD">
              <w:tab/>
            </w:r>
          </w:p>
        </w:tc>
        <w:tc>
          <w:tcPr>
            <w:tcW w:w="4943" w:type="dxa"/>
            <w:shd w:val="clear" w:color="auto" w:fill="auto"/>
          </w:tcPr>
          <w:p w:rsidR="00CB4BE2" w:rsidRPr="00C945CD" w:rsidRDefault="00CB4BE2">
            <w:pPr>
              <w:pStyle w:val="ENoteTableText"/>
              <w:tabs>
                <w:tab w:val="left" w:leader="dot" w:pos="2268"/>
              </w:tabs>
            </w:pPr>
            <w:r w:rsidRPr="00C945CD">
              <w:t>ad No 59, 1997</w:t>
            </w:r>
          </w:p>
        </w:tc>
      </w:tr>
      <w:tr w:rsidR="00CB4BE2" w:rsidRPr="00C945CD" w:rsidTr="00FA67D6">
        <w:trPr>
          <w:cantSplit/>
        </w:trPr>
        <w:tc>
          <w:tcPr>
            <w:tcW w:w="2139" w:type="dxa"/>
            <w:shd w:val="clear" w:color="auto" w:fill="auto"/>
          </w:tcPr>
          <w:p w:rsidR="00CB4BE2" w:rsidRPr="00C945CD" w:rsidRDefault="00CB4BE2" w:rsidP="00E310BE">
            <w:pPr>
              <w:pStyle w:val="ENoteTableText"/>
              <w:tabs>
                <w:tab w:val="left" w:leader="dot" w:pos="2268"/>
              </w:tabs>
            </w:pPr>
          </w:p>
        </w:tc>
        <w:tc>
          <w:tcPr>
            <w:tcW w:w="4943" w:type="dxa"/>
            <w:shd w:val="clear" w:color="auto" w:fill="auto"/>
          </w:tcPr>
          <w:p w:rsidR="00CB4BE2" w:rsidRPr="00C945CD" w:rsidRDefault="00CB4BE2">
            <w:pPr>
              <w:pStyle w:val="ENoteTableText"/>
              <w:tabs>
                <w:tab w:val="left" w:leader="dot" w:pos="2268"/>
              </w:tabs>
            </w:pPr>
            <w:r w:rsidRPr="00C945CD">
              <w:t>am No 5, 2001; No 45, 2005; No 4, 2016</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261C</w:t>
            </w:r>
            <w:r w:rsidRPr="00C945CD">
              <w:tab/>
            </w:r>
          </w:p>
        </w:tc>
        <w:tc>
          <w:tcPr>
            <w:tcW w:w="4943" w:type="dxa"/>
            <w:shd w:val="clear" w:color="auto" w:fill="auto"/>
          </w:tcPr>
          <w:p w:rsidR="00CB4BE2" w:rsidRPr="00C945CD" w:rsidRDefault="00CB4BE2">
            <w:pPr>
              <w:pStyle w:val="ENoteTableText"/>
              <w:tabs>
                <w:tab w:val="left" w:leader="dot" w:pos="2268"/>
              </w:tabs>
            </w:pPr>
            <w:r w:rsidRPr="00C945CD">
              <w:t>ad No 59, 1997</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p>
        </w:tc>
        <w:tc>
          <w:tcPr>
            <w:tcW w:w="4943" w:type="dxa"/>
            <w:shd w:val="clear" w:color="auto" w:fill="auto"/>
          </w:tcPr>
          <w:p w:rsidR="00CB4BE2" w:rsidRPr="00C945CD" w:rsidRDefault="00CB4BE2">
            <w:pPr>
              <w:pStyle w:val="ENoteTableText"/>
              <w:tabs>
                <w:tab w:val="left" w:leader="dot" w:pos="2268"/>
              </w:tabs>
            </w:pPr>
            <w:r w:rsidRPr="00C945CD">
              <w:t>am No 5, 2001; No 45, 2005; No 4, 2016</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261D</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ad.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Part</w:t>
            </w:r>
            <w:r>
              <w:rPr>
                <w:b/>
              </w:rPr>
              <w:t> </w:t>
            </w:r>
            <w:r w:rsidRPr="00C945CD">
              <w:rPr>
                <w:b/>
              </w:rPr>
              <w:t>5.3</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262</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Nos. 41 and 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Part</w:t>
            </w:r>
            <w:r>
              <w:rPr>
                <w:b/>
              </w:rPr>
              <w:t> </w:t>
            </w:r>
            <w:r w:rsidRPr="00C945CD">
              <w:rPr>
                <w:b/>
              </w:rPr>
              <w:t>5.4</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263</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32, 1995; No.</w:t>
            </w:r>
            <w:r>
              <w:t> </w:t>
            </w:r>
            <w:r w:rsidRPr="00C945CD">
              <w:t>59, 1997; No.</w:t>
            </w:r>
            <w:r>
              <w:t> </w:t>
            </w:r>
            <w:r w:rsidRPr="00C945CD">
              <w:t>34,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264</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34, 2000;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265</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266</w:t>
            </w:r>
            <w:r w:rsidRPr="00C945CD">
              <w:tab/>
            </w:r>
          </w:p>
        </w:tc>
        <w:tc>
          <w:tcPr>
            <w:tcW w:w="4943" w:type="dxa"/>
            <w:shd w:val="clear" w:color="auto" w:fill="auto"/>
          </w:tcPr>
          <w:p w:rsidR="00CB4BE2" w:rsidRPr="00C945CD" w:rsidRDefault="00CB4BE2" w:rsidP="00AD5039">
            <w:pPr>
              <w:pStyle w:val="ENoteTableText"/>
              <w:tabs>
                <w:tab w:val="left" w:leader="dot" w:pos="2268"/>
              </w:tabs>
            </w:pPr>
            <w:r w:rsidRPr="00C945CD">
              <w:t>am. No.</w:t>
            </w:r>
            <w:r>
              <w:t> </w:t>
            </w:r>
            <w:r w:rsidRPr="00C945CD">
              <w:t>59, 1997; No.</w:t>
            </w:r>
            <w:r>
              <w:t> </w:t>
            </w:r>
            <w:r w:rsidRPr="00C945CD">
              <w:t>34, 2000; No.</w:t>
            </w:r>
            <w:r>
              <w:t> </w:t>
            </w:r>
            <w:r w:rsidRPr="00C945CD">
              <w:t>45, 2005; No 103, 2013</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266A</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ad.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p>
        </w:tc>
        <w:tc>
          <w:tcPr>
            <w:tcW w:w="4943" w:type="dxa"/>
            <w:shd w:val="clear" w:color="auto" w:fill="auto"/>
          </w:tcPr>
          <w:p w:rsidR="00CB4BE2" w:rsidRPr="00C945CD" w:rsidRDefault="00CB4BE2" w:rsidP="00AD5039">
            <w:pPr>
              <w:pStyle w:val="ENoteTableText"/>
              <w:tabs>
                <w:tab w:val="left" w:leader="dot" w:pos="2268"/>
              </w:tabs>
            </w:pPr>
            <w:r w:rsidRPr="00C945CD">
              <w:t>am. No.</w:t>
            </w:r>
            <w:r>
              <w:t> </w:t>
            </w:r>
            <w:r w:rsidRPr="00C945CD">
              <w:t>59, 1997; No.</w:t>
            </w:r>
            <w:r>
              <w:t> </w:t>
            </w:r>
            <w:r w:rsidRPr="00C945CD">
              <w:t>45, 2005; No 103, 2013</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Part</w:t>
            </w:r>
            <w:r>
              <w:rPr>
                <w:b/>
              </w:rPr>
              <w:t> </w:t>
            </w:r>
            <w:r w:rsidRPr="00C945CD">
              <w:rPr>
                <w:b/>
              </w:rPr>
              <w:t>5.5</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1</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267</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268</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32, 1995; No.</w:t>
            </w:r>
            <w:r>
              <w:t> </w:t>
            </w:r>
            <w:r w:rsidRPr="00C945CD">
              <w:t>59, 1997; No.</w:t>
            </w:r>
            <w:r>
              <w:t> </w:t>
            </w:r>
            <w:r w:rsidRPr="00C945CD">
              <w:t>5, 2001;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2</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269</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3</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272</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275</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276</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4</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277</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278</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32, 1995; No.</w:t>
            </w:r>
            <w:r>
              <w:t> </w:t>
            </w:r>
            <w:r w:rsidRPr="00C945CD">
              <w:t>5, 2001</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279</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32, 1995; No.</w:t>
            </w:r>
            <w:r>
              <w:t> </w:t>
            </w:r>
            <w:r w:rsidRPr="00C945CD">
              <w:t>59, 1997; No.</w:t>
            </w:r>
            <w:r>
              <w:t> </w:t>
            </w:r>
            <w:r w:rsidRPr="00C945CD">
              <w:t>34, 2000; No.</w:t>
            </w:r>
            <w:r>
              <w:t> </w:t>
            </w:r>
            <w:r w:rsidRPr="00C945CD">
              <w:t>5, 2001</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5</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281</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6</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t>s. 283</w:t>
            </w:r>
            <w:r w:rsidRPr="00C945CD">
              <w:tab/>
            </w:r>
          </w:p>
        </w:tc>
        <w:tc>
          <w:tcPr>
            <w:tcW w:w="4943" w:type="dxa"/>
            <w:shd w:val="clear" w:color="auto" w:fill="auto"/>
          </w:tcPr>
          <w:p w:rsidR="00CB4BE2" w:rsidRPr="00C945CD" w:rsidRDefault="00CB4BE2" w:rsidP="007B5C31">
            <w:pPr>
              <w:pStyle w:val="ENoteTableText"/>
              <w:tabs>
                <w:tab w:val="left" w:leader="dot" w:pos="2268"/>
              </w:tabs>
            </w:pPr>
            <w:r w:rsidRPr="00C945CD">
              <w:t>am. No.</w:t>
            </w:r>
            <w:r>
              <w:t> </w:t>
            </w:r>
            <w:r w:rsidRPr="00C945CD">
              <w:t>34, 2000; No.</w:t>
            </w:r>
            <w:r>
              <w:t> </w:t>
            </w:r>
            <w:r w:rsidRPr="00C945CD">
              <w:t>5, 2011</w:t>
            </w: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Part</w:t>
            </w:r>
            <w:r>
              <w:rPr>
                <w:b/>
              </w:rPr>
              <w:t> </w:t>
            </w:r>
            <w:r w:rsidRPr="00C945CD">
              <w:rPr>
                <w:b/>
              </w:rPr>
              <w:t>5.6</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7B5C31">
            <w:pPr>
              <w:pStyle w:val="ENoteTableText"/>
              <w:tabs>
                <w:tab w:val="left" w:leader="dot" w:pos="2268"/>
              </w:tabs>
            </w:pPr>
            <w:r w:rsidRPr="00C945CD">
              <w:rPr>
                <w:b/>
              </w:rPr>
              <w:t>Division</w:t>
            </w:r>
            <w:r>
              <w:rPr>
                <w:b/>
              </w:rPr>
              <w:t> </w:t>
            </w:r>
            <w:r w:rsidRPr="00C945CD">
              <w:rPr>
                <w:b/>
              </w:rPr>
              <w:t>1</w:t>
            </w:r>
          </w:p>
        </w:tc>
        <w:tc>
          <w:tcPr>
            <w:tcW w:w="4943" w:type="dxa"/>
            <w:shd w:val="clear" w:color="auto" w:fill="auto"/>
          </w:tcPr>
          <w:p w:rsidR="00CB4BE2" w:rsidRPr="00C945CD" w:rsidRDefault="00CB4BE2" w:rsidP="007B5C31">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A758C">
            <w:pPr>
              <w:pStyle w:val="ENoteTableText"/>
              <w:tabs>
                <w:tab w:val="left" w:leader="dot" w:pos="2268"/>
              </w:tabs>
            </w:pPr>
            <w:r w:rsidRPr="00C945CD">
              <w:t>Division</w:t>
            </w:r>
            <w:r>
              <w:t> </w:t>
            </w:r>
            <w:r w:rsidRPr="00C945CD">
              <w:t>1 heading</w:t>
            </w:r>
            <w:r w:rsidRPr="00C945CD">
              <w:tab/>
            </w:r>
          </w:p>
        </w:tc>
        <w:tc>
          <w:tcPr>
            <w:tcW w:w="4943" w:type="dxa"/>
            <w:shd w:val="clear" w:color="auto" w:fill="auto"/>
          </w:tcPr>
          <w:p w:rsidR="00CB4BE2" w:rsidRPr="00C945CD" w:rsidRDefault="00CB4BE2" w:rsidP="00BA758C">
            <w:pPr>
              <w:pStyle w:val="ENoteTableText"/>
              <w:tabs>
                <w:tab w:val="left" w:leader="dot" w:pos="2268"/>
              </w:tabs>
            </w:pPr>
            <w:r w:rsidRPr="00C945CD">
              <w:t>ad No 108, 2000</w:t>
            </w:r>
          </w:p>
        </w:tc>
      </w:tr>
      <w:tr w:rsidR="00CB4BE2" w:rsidRPr="00C945CD" w:rsidTr="00FA67D6">
        <w:trPr>
          <w:cantSplit/>
        </w:trPr>
        <w:tc>
          <w:tcPr>
            <w:tcW w:w="2139" w:type="dxa"/>
            <w:shd w:val="clear" w:color="auto" w:fill="auto"/>
          </w:tcPr>
          <w:p w:rsidR="00CB4BE2" w:rsidRPr="00C945CD" w:rsidRDefault="00CB4BE2" w:rsidP="00BA758C">
            <w:pPr>
              <w:pStyle w:val="ENoteTableText"/>
              <w:tabs>
                <w:tab w:val="left" w:leader="dot" w:pos="2268"/>
              </w:tabs>
            </w:pPr>
          </w:p>
        </w:tc>
        <w:tc>
          <w:tcPr>
            <w:tcW w:w="4943" w:type="dxa"/>
            <w:shd w:val="clear" w:color="auto" w:fill="auto"/>
          </w:tcPr>
          <w:p w:rsidR="00CB4BE2" w:rsidRPr="00C945CD" w:rsidRDefault="00CB4BE2" w:rsidP="00BA758C">
            <w:pPr>
              <w:pStyle w:val="ENoteTableText"/>
              <w:tabs>
                <w:tab w:val="left" w:leader="dot" w:pos="2268"/>
              </w:tabs>
            </w:pPr>
            <w:r w:rsidRPr="00C945CD">
              <w:t>rs No 45, 2005</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285</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32, 1995; Nos. 59 and 119, 1997; Nos. 108 and 172, 2000; No.</w:t>
            </w:r>
            <w:r>
              <w:t> </w:t>
            </w:r>
            <w:r w:rsidRPr="00C945CD">
              <w:t>45, 2005;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ss.</w:t>
            </w:r>
            <w:r>
              <w:t> </w:t>
            </w:r>
            <w:r w:rsidRPr="00C945CD">
              <w:t>286–288</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ss.</w:t>
            </w:r>
            <w:r>
              <w:t> </w:t>
            </w:r>
            <w:r w:rsidRPr="00C945CD">
              <w:t>289, 290</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292</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rPr>
                <w:b/>
              </w:rPr>
              <w:t>Division</w:t>
            </w:r>
            <w:r>
              <w:rPr>
                <w:b/>
              </w:rPr>
              <w:t> </w:t>
            </w:r>
            <w:r w:rsidRPr="00C945CD">
              <w:rPr>
                <w:b/>
              </w:rPr>
              <w:t>2</w:t>
            </w:r>
          </w:p>
        </w:tc>
        <w:tc>
          <w:tcPr>
            <w:tcW w:w="4943" w:type="dxa"/>
            <w:shd w:val="clear" w:color="auto" w:fill="auto"/>
          </w:tcPr>
          <w:p w:rsidR="00CB4BE2" w:rsidRPr="00C945CD" w:rsidRDefault="00CB4BE2" w:rsidP="00321DCA">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A758C">
            <w:pPr>
              <w:pStyle w:val="ENoteTableText"/>
              <w:tabs>
                <w:tab w:val="left" w:leader="dot" w:pos="2268"/>
              </w:tabs>
            </w:pPr>
            <w:r w:rsidRPr="00C945CD">
              <w:t>Division</w:t>
            </w:r>
            <w:r>
              <w:t> </w:t>
            </w:r>
            <w:r w:rsidRPr="00C945CD">
              <w:t>2 heading</w:t>
            </w:r>
            <w:r w:rsidRPr="00C945CD">
              <w:tab/>
            </w:r>
          </w:p>
        </w:tc>
        <w:tc>
          <w:tcPr>
            <w:tcW w:w="4943" w:type="dxa"/>
            <w:shd w:val="clear" w:color="auto" w:fill="auto"/>
          </w:tcPr>
          <w:p w:rsidR="00CB4BE2" w:rsidRPr="00C945CD" w:rsidRDefault="00CB4BE2" w:rsidP="00BA758C">
            <w:pPr>
              <w:pStyle w:val="ENoteTableText"/>
              <w:tabs>
                <w:tab w:val="left" w:leader="dot" w:pos="2268"/>
              </w:tabs>
            </w:pPr>
            <w:r w:rsidRPr="00C945CD">
              <w:t>rs No 45, 2005</w:t>
            </w:r>
          </w:p>
        </w:tc>
      </w:tr>
      <w:tr w:rsidR="00CB4BE2" w:rsidRPr="00C945CD" w:rsidTr="00FA67D6">
        <w:trPr>
          <w:cantSplit/>
        </w:trPr>
        <w:tc>
          <w:tcPr>
            <w:tcW w:w="2139" w:type="dxa"/>
            <w:shd w:val="clear" w:color="auto" w:fill="auto"/>
          </w:tcPr>
          <w:p w:rsidR="00CB4BE2" w:rsidRPr="00C945CD" w:rsidRDefault="00CB4BE2" w:rsidP="00BA758C">
            <w:pPr>
              <w:pStyle w:val="ENoteTableText"/>
              <w:tabs>
                <w:tab w:val="left" w:leader="dot" w:pos="2268"/>
              </w:tabs>
            </w:pPr>
            <w:r w:rsidRPr="00C945CD">
              <w:t>Division</w:t>
            </w:r>
            <w:r>
              <w:t> </w:t>
            </w:r>
            <w:r w:rsidRPr="00C945CD">
              <w:t>2</w:t>
            </w:r>
            <w:r w:rsidRPr="00C945CD">
              <w:tab/>
            </w:r>
          </w:p>
        </w:tc>
        <w:tc>
          <w:tcPr>
            <w:tcW w:w="4943" w:type="dxa"/>
            <w:shd w:val="clear" w:color="auto" w:fill="auto"/>
          </w:tcPr>
          <w:p w:rsidR="00CB4BE2" w:rsidRPr="00C945CD" w:rsidRDefault="00CB4BE2" w:rsidP="00BA758C">
            <w:pPr>
              <w:pStyle w:val="ENoteTableText"/>
              <w:tabs>
                <w:tab w:val="left" w:leader="dot" w:pos="2268"/>
              </w:tabs>
            </w:pPr>
            <w:r w:rsidRPr="00C945CD">
              <w:t>ad No 108, 2000</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ss.</w:t>
            </w:r>
            <w:r>
              <w:t> </w:t>
            </w:r>
            <w:r w:rsidRPr="00C945CD">
              <w:t>292A, 292B</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ad. No.</w:t>
            </w:r>
            <w:r>
              <w:t> </w:t>
            </w:r>
            <w:r w:rsidRPr="00C945CD">
              <w:t>108, 2000</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293</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32, 1995; No.</w:t>
            </w:r>
            <w:r>
              <w:t> </w:t>
            </w:r>
            <w:r w:rsidRPr="00C945CD">
              <w:t>41, 1997</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p>
        </w:tc>
        <w:tc>
          <w:tcPr>
            <w:tcW w:w="4943" w:type="dxa"/>
            <w:shd w:val="clear" w:color="auto" w:fill="auto"/>
          </w:tcPr>
          <w:p w:rsidR="00CB4BE2" w:rsidRPr="00C945CD" w:rsidRDefault="00CB4BE2" w:rsidP="00321DCA">
            <w:pPr>
              <w:pStyle w:val="ENoteTableText"/>
              <w:tabs>
                <w:tab w:val="left" w:leader="dot" w:pos="2268"/>
              </w:tabs>
            </w:pPr>
            <w:r w:rsidRPr="00C945CD">
              <w:t>rep.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rPr>
                <w:b/>
              </w:rPr>
              <w:t>Part</w:t>
            </w:r>
            <w:r>
              <w:rPr>
                <w:b/>
              </w:rPr>
              <w:t> </w:t>
            </w:r>
            <w:r w:rsidRPr="00C945CD">
              <w:rPr>
                <w:b/>
              </w:rPr>
              <w:t>5.7</w:t>
            </w:r>
          </w:p>
        </w:tc>
        <w:tc>
          <w:tcPr>
            <w:tcW w:w="4943" w:type="dxa"/>
            <w:shd w:val="clear" w:color="auto" w:fill="auto"/>
          </w:tcPr>
          <w:p w:rsidR="00CB4BE2" w:rsidRPr="00C945CD" w:rsidRDefault="00CB4BE2" w:rsidP="00321DCA">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294</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59, 1997; No.</w:t>
            </w:r>
            <w:r>
              <w:t> </w:t>
            </w:r>
            <w:r w:rsidRPr="00C945CD">
              <w:t>45, 2005; No.</w:t>
            </w:r>
            <w:r>
              <w:t> </w:t>
            </w:r>
            <w:r w:rsidRPr="00C945CD">
              <w:t>146, 2010</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295</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296</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298A</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ad.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rPr>
                <w:b/>
              </w:rPr>
              <w:t>Part</w:t>
            </w:r>
            <w:r>
              <w:rPr>
                <w:b/>
              </w:rPr>
              <w:t> </w:t>
            </w:r>
            <w:r w:rsidRPr="00C945CD">
              <w:rPr>
                <w:b/>
              </w:rPr>
              <w:t>5.8</w:t>
            </w:r>
          </w:p>
        </w:tc>
        <w:tc>
          <w:tcPr>
            <w:tcW w:w="4943" w:type="dxa"/>
            <w:shd w:val="clear" w:color="auto" w:fill="auto"/>
          </w:tcPr>
          <w:p w:rsidR="00CB4BE2" w:rsidRPr="00C945CD" w:rsidRDefault="00CB4BE2" w:rsidP="00321DCA">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Part</w:t>
            </w:r>
            <w:r>
              <w:t> </w:t>
            </w:r>
            <w:r w:rsidRPr="00C945CD">
              <w:t>5.8</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ad. No.</w:t>
            </w:r>
            <w:r>
              <w:t> </w:t>
            </w:r>
            <w:r w:rsidRPr="00C945CD">
              <w:t>120, 2006</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r w:rsidRPr="00C945CD">
              <w:t>s. 298B</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ad. No.</w:t>
            </w:r>
            <w:r>
              <w:t> </w:t>
            </w:r>
            <w:r w:rsidRPr="00C945CD">
              <w:t>120, 2006</w:t>
            </w:r>
          </w:p>
        </w:tc>
      </w:tr>
      <w:tr w:rsidR="00CB4BE2" w:rsidRPr="00C945CD" w:rsidTr="00FA67D6">
        <w:trPr>
          <w:cantSplit/>
        </w:trPr>
        <w:tc>
          <w:tcPr>
            <w:tcW w:w="2139" w:type="dxa"/>
            <w:shd w:val="clear" w:color="auto" w:fill="auto"/>
          </w:tcPr>
          <w:p w:rsidR="00CB4BE2" w:rsidRPr="00C945CD" w:rsidRDefault="00CB4BE2" w:rsidP="00640840">
            <w:pPr>
              <w:pStyle w:val="ENoteTableText"/>
              <w:tabs>
                <w:tab w:val="left" w:leader="dot" w:pos="2268"/>
              </w:tabs>
            </w:pPr>
            <w:r w:rsidRPr="00C945CD">
              <w:t>s. 298C</w:t>
            </w:r>
            <w:r w:rsidRPr="00C945CD">
              <w:tab/>
            </w:r>
          </w:p>
        </w:tc>
        <w:tc>
          <w:tcPr>
            <w:tcW w:w="4943" w:type="dxa"/>
            <w:shd w:val="clear" w:color="auto" w:fill="auto"/>
          </w:tcPr>
          <w:p w:rsidR="00CB4BE2" w:rsidRPr="00C945CD" w:rsidRDefault="00CB4BE2" w:rsidP="00321DCA">
            <w:pPr>
              <w:pStyle w:val="ENoteTableText"/>
              <w:tabs>
                <w:tab w:val="left" w:leader="dot" w:pos="2268"/>
              </w:tabs>
            </w:pPr>
            <w:r w:rsidRPr="00C945CD">
              <w:t>ad. No.</w:t>
            </w:r>
            <w:r>
              <w:t> </w:t>
            </w:r>
            <w:r w:rsidRPr="00C945CD">
              <w:t>120, 2006</w:t>
            </w:r>
          </w:p>
        </w:tc>
      </w:tr>
      <w:tr w:rsidR="00CB4BE2" w:rsidRPr="00C945CD" w:rsidTr="00FA67D6">
        <w:trPr>
          <w:cantSplit/>
        </w:trPr>
        <w:tc>
          <w:tcPr>
            <w:tcW w:w="2139" w:type="dxa"/>
            <w:shd w:val="clear" w:color="auto" w:fill="auto"/>
          </w:tcPr>
          <w:p w:rsidR="00CB4BE2" w:rsidRPr="00C945CD" w:rsidRDefault="00CB4BE2" w:rsidP="00321DCA">
            <w:pPr>
              <w:pStyle w:val="ENoteTableText"/>
              <w:tabs>
                <w:tab w:val="left" w:leader="dot" w:pos="2268"/>
              </w:tabs>
            </w:pPr>
          </w:p>
        </w:tc>
        <w:tc>
          <w:tcPr>
            <w:tcW w:w="4943" w:type="dxa"/>
            <w:shd w:val="clear" w:color="auto" w:fill="auto"/>
          </w:tcPr>
          <w:p w:rsidR="00CB4BE2" w:rsidRPr="00C945CD" w:rsidRDefault="00CB4BE2" w:rsidP="00321DCA">
            <w:pPr>
              <w:pStyle w:val="ENoteTableText"/>
              <w:tabs>
                <w:tab w:val="left" w:leader="dot" w:pos="2268"/>
              </w:tabs>
            </w:pPr>
            <w:r w:rsidRPr="00C945CD">
              <w:t>am. No.</w:t>
            </w:r>
            <w:r>
              <w:t> </w:t>
            </w:r>
            <w:r w:rsidRPr="00C945CD">
              <w:t>8, 2010</w:t>
            </w:r>
          </w:p>
        </w:tc>
      </w:tr>
      <w:tr w:rsidR="00CB4BE2" w:rsidRPr="00C945CD" w:rsidTr="00FA67D6">
        <w:trPr>
          <w:cantSplit/>
        </w:trPr>
        <w:tc>
          <w:tcPr>
            <w:tcW w:w="2139" w:type="dxa"/>
            <w:shd w:val="clear" w:color="auto" w:fill="auto"/>
          </w:tcPr>
          <w:p w:rsidR="00CB4BE2" w:rsidRPr="00C945CD" w:rsidRDefault="00CB4BE2" w:rsidP="0033615F">
            <w:pPr>
              <w:pStyle w:val="ENoteTableText"/>
              <w:tabs>
                <w:tab w:val="left" w:leader="dot" w:pos="2268"/>
              </w:tabs>
            </w:pPr>
            <w:r w:rsidRPr="00C945CD">
              <w:t>s. 298D</w:t>
            </w:r>
            <w:r w:rsidRPr="00C945CD">
              <w:tab/>
            </w:r>
          </w:p>
        </w:tc>
        <w:tc>
          <w:tcPr>
            <w:tcW w:w="4943" w:type="dxa"/>
            <w:shd w:val="clear" w:color="auto" w:fill="auto"/>
          </w:tcPr>
          <w:p w:rsidR="00CB4BE2" w:rsidRPr="00C945CD" w:rsidRDefault="00CB4BE2" w:rsidP="00BF4D4C">
            <w:pPr>
              <w:pStyle w:val="ENoteTableText"/>
              <w:tabs>
                <w:tab w:val="left" w:leader="dot" w:pos="2268"/>
              </w:tabs>
            </w:pPr>
            <w:r w:rsidRPr="00C945CD">
              <w:t>ad. No.</w:t>
            </w:r>
            <w:r>
              <w:t> </w:t>
            </w:r>
            <w:r w:rsidRPr="00C945CD">
              <w:t>120, 2006</w:t>
            </w: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rPr>
                <w:b/>
              </w:rPr>
              <w:t>Chapter</w:t>
            </w:r>
            <w:r>
              <w:rPr>
                <w:b/>
              </w:rPr>
              <w:t> </w:t>
            </w:r>
            <w:r w:rsidRPr="00C945CD">
              <w:rPr>
                <w:b/>
              </w:rPr>
              <w:t>6</w:t>
            </w:r>
          </w:p>
        </w:tc>
        <w:tc>
          <w:tcPr>
            <w:tcW w:w="4943" w:type="dxa"/>
            <w:shd w:val="clear" w:color="auto" w:fill="auto"/>
          </w:tcPr>
          <w:p w:rsidR="00CB4BE2" w:rsidRPr="00C945CD" w:rsidRDefault="00CB4BE2" w:rsidP="00BF4D4C">
            <w:pPr>
              <w:pStyle w:val="ENoteTableText"/>
              <w:tabs>
                <w:tab w:val="left" w:leader="dot" w:pos="2268"/>
              </w:tabs>
            </w:pPr>
          </w:p>
        </w:tc>
      </w:tr>
      <w:tr w:rsidR="00CB4BE2" w:rsidRPr="00C945CD" w:rsidTr="00FA67D6">
        <w:trPr>
          <w:cantSplit/>
        </w:trPr>
        <w:tc>
          <w:tcPr>
            <w:tcW w:w="2139" w:type="dxa"/>
            <w:shd w:val="clear" w:color="auto" w:fill="auto"/>
          </w:tcPr>
          <w:p w:rsidR="00CB4BE2" w:rsidRPr="00C945CD" w:rsidRDefault="00CB4BE2" w:rsidP="00BF4D4C">
            <w:pPr>
              <w:pStyle w:val="ENoteTableText"/>
              <w:tabs>
                <w:tab w:val="left" w:leader="dot" w:pos="2268"/>
              </w:tabs>
            </w:pPr>
            <w:r w:rsidRPr="00C945CD">
              <w:t>s. 300</w:t>
            </w:r>
            <w:r w:rsidRPr="00C945CD">
              <w:tab/>
            </w:r>
          </w:p>
        </w:tc>
        <w:tc>
          <w:tcPr>
            <w:tcW w:w="4943" w:type="dxa"/>
            <w:shd w:val="clear" w:color="auto" w:fill="auto"/>
          </w:tcPr>
          <w:p w:rsidR="00CB4BE2" w:rsidRPr="00C945CD" w:rsidRDefault="00CB4BE2" w:rsidP="00AD5039">
            <w:pPr>
              <w:pStyle w:val="ENoteTableText"/>
              <w:tabs>
                <w:tab w:val="left" w:leader="dot" w:pos="2268"/>
              </w:tabs>
            </w:pPr>
            <w:r w:rsidRPr="00C945CD">
              <w:t>am. No.</w:t>
            </w:r>
            <w:r>
              <w:t> </w:t>
            </w:r>
            <w:r w:rsidRPr="00C945CD">
              <w:t>32, 1995; No.</w:t>
            </w:r>
            <w:r>
              <w:t> </w:t>
            </w:r>
            <w:r w:rsidRPr="00C945CD">
              <w:t>59, 1997; No.</w:t>
            </w:r>
            <w:r>
              <w:t> </w:t>
            </w:r>
            <w:r w:rsidRPr="00C945CD">
              <w:t>45, 2005; No 103, 2013</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r w:rsidRPr="00C945CD">
              <w:t>s. 301</w:t>
            </w:r>
            <w:r w:rsidRPr="00C945CD">
              <w:tab/>
            </w:r>
          </w:p>
        </w:tc>
        <w:tc>
          <w:tcPr>
            <w:tcW w:w="4943" w:type="dxa"/>
            <w:shd w:val="clear" w:color="auto" w:fill="auto"/>
          </w:tcPr>
          <w:p w:rsidR="00CB4BE2" w:rsidRPr="00C945CD" w:rsidRDefault="00CB4BE2" w:rsidP="00D100C5">
            <w:pPr>
              <w:pStyle w:val="ENoteTableText"/>
              <w:tabs>
                <w:tab w:val="left" w:leader="dot" w:pos="2268"/>
              </w:tabs>
            </w:pPr>
            <w:r w:rsidRPr="00C945CD">
              <w:t>am. No.</w:t>
            </w:r>
            <w:r>
              <w:t> </w:t>
            </w:r>
            <w:r w:rsidRPr="00C945CD">
              <w:t>32, 1995;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A758C">
            <w:pPr>
              <w:pStyle w:val="ENoteTableText"/>
              <w:tabs>
                <w:tab w:val="left" w:leader="dot" w:pos="2268"/>
              </w:tabs>
            </w:pPr>
            <w:r w:rsidRPr="00C945CD">
              <w:t>s. 302</w:t>
            </w:r>
            <w:r w:rsidRPr="00C945CD">
              <w:tab/>
            </w:r>
          </w:p>
        </w:tc>
        <w:tc>
          <w:tcPr>
            <w:tcW w:w="4943" w:type="dxa"/>
            <w:shd w:val="clear" w:color="auto" w:fill="auto"/>
          </w:tcPr>
          <w:p w:rsidR="00CB4BE2" w:rsidRPr="00C945CD" w:rsidRDefault="00CB4BE2" w:rsidP="00D100C5">
            <w:pPr>
              <w:pStyle w:val="ENoteTableText"/>
              <w:tabs>
                <w:tab w:val="left" w:leader="dot" w:pos="2268"/>
              </w:tabs>
            </w:pPr>
            <w:r w:rsidRPr="00C945CD">
              <w:t>am.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p>
        </w:tc>
        <w:tc>
          <w:tcPr>
            <w:tcW w:w="4943" w:type="dxa"/>
            <w:shd w:val="clear" w:color="auto" w:fill="auto"/>
          </w:tcPr>
          <w:p w:rsidR="00CB4BE2" w:rsidRPr="00C945CD" w:rsidRDefault="00CB4BE2" w:rsidP="00083C9B">
            <w:pPr>
              <w:pStyle w:val="ENoteTableText"/>
              <w:tabs>
                <w:tab w:val="left" w:leader="dot" w:pos="2268"/>
              </w:tabs>
            </w:pPr>
            <w:r w:rsidRPr="00C945CD">
              <w:t>rep. No.</w:t>
            </w:r>
            <w:r>
              <w:t> </w:t>
            </w:r>
            <w:r w:rsidRPr="00C945CD">
              <w:t>137, 2000</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303</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am. Nos. 41 and 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20715B">
            <w:pPr>
              <w:pStyle w:val="ENoteTableText"/>
              <w:tabs>
                <w:tab w:val="left" w:leader="dot" w:pos="2268"/>
              </w:tabs>
            </w:pPr>
            <w:r w:rsidRPr="00C945CD">
              <w:t>s 304</w:t>
            </w:r>
            <w:r w:rsidRPr="00C945CD">
              <w:tab/>
            </w:r>
          </w:p>
        </w:tc>
        <w:tc>
          <w:tcPr>
            <w:tcW w:w="4943" w:type="dxa"/>
            <w:shd w:val="clear" w:color="auto" w:fill="auto"/>
          </w:tcPr>
          <w:p w:rsidR="00CB4BE2" w:rsidRPr="00C945CD" w:rsidRDefault="00CB4BE2" w:rsidP="009A645D">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9A645D">
            <w:pPr>
              <w:pStyle w:val="ENoteTableText"/>
              <w:tabs>
                <w:tab w:val="left" w:leader="dot" w:pos="2268"/>
              </w:tabs>
            </w:pPr>
            <w:r w:rsidRPr="00C945CD">
              <w:t>s 305</w:t>
            </w:r>
            <w:r w:rsidRPr="00C945CD">
              <w:tab/>
            </w:r>
          </w:p>
        </w:tc>
        <w:tc>
          <w:tcPr>
            <w:tcW w:w="4943" w:type="dxa"/>
            <w:shd w:val="clear" w:color="auto" w:fill="auto"/>
          </w:tcPr>
          <w:p w:rsidR="00CB4BE2" w:rsidRPr="00C945CD" w:rsidRDefault="00CB4BE2" w:rsidP="009A645D">
            <w:pPr>
              <w:pStyle w:val="ENoteTableText"/>
              <w:tabs>
                <w:tab w:val="left" w:leader="dot" w:pos="2268"/>
              </w:tabs>
            </w:pPr>
            <w:r w:rsidRPr="00C945CD">
              <w:t>am No 59, 1997; No 45, 2005</w:t>
            </w:r>
          </w:p>
        </w:tc>
      </w:tr>
      <w:tr w:rsidR="00CB4BE2" w:rsidRPr="00C945CD" w:rsidTr="00FA67D6">
        <w:trPr>
          <w:cantSplit/>
        </w:trPr>
        <w:tc>
          <w:tcPr>
            <w:tcW w:w="2139" w:type="dxa"/>
            <w:shd w:val="clear" w:color="auto" w:fill="auto"/>
          </w:tcPr>
          <w:p w:rsidR="00CB4BE2" w:rsidRPr="00C945CD" w:rsidRDefault="00CB4BE2" w:rsidP="009A645D">
            <w:pPr>
              <w:pStyle w:val="ENoteTableText"/>
              <w:tabs>
                <w:tab w:val="left" w:leader="dot" w:pos="2268"/>
              </w:tabs>
            </w:pPr>
          </w:p>
        </w:tc>
        <w:tc>
          <w:tcPr>
            <w:tcW w:w="4943" w:type="dxa"/>
            <w:shd w:val="clear" w:color="auto" w:fill="auto"/>
          </w:tcPr>
          <w:p w:rsidR="00CB4BE2" w:rsidRPr="00C945CD" w:rsidRDefault="00CB4BE2" w:rsidP="009A645D">
            <w:pPr>
              <w:pStyle w:val="ENoteTableText"/>
              <w:tabs>
                <w:tab w:val="left" w:leader="dot" w:pos="2268"/>
              </w:tabs>
            </w:pPr>
            <w:r w:rsidRPr="00C945CD">
              <w:t>ed C68</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306</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am. No.</w:t>
            </w:r>
            <w:r>
              <w:t> </w:t>
            </w:r>
            <w:r w:rsidRPr="00C945CD">
              <w:t>137, 2000; No 5, 2015</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307</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am. No.</w:t>
            </w:r>
            <w:r>
              <w:t> </w:t>
            </w:r>
            <w:r w:rsidRPr="00C945CD">
              <w:t>4, 1994; No.</w:t>
            </w:r>
            <w:r>
              <w:t> </w:t>
            </w:r>
            <w:r w:rsidRPr="00C945CD">
              <w:t>59, 1997; No.</w:t>
            </w:r>
            <w:r>
              <w:t> </w:t>
            </w:r>
            <w:r w:rsidRPr="00C945CD">
              <w:t>45, 2005</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311</w:t>
            </w:r>
            <w:r w:rsidRPr="00C945CD">
              <w:tab/>
            </w:r>
          </w:p>
        </w:tc>
        <w:tc>
          <w:tcPr>
            <w:tcW w:w="4943" w:type="dxa"/>
            <w:shd w:val="clear" w:color="auto" w:fill="auto"/>
          </w:tcPr>
          <w:p w:rsidR="00CB4BE2" w:rsidRPr="00C945CD" w:rsidRDefault="00CB4BE2" w:rsidP="006C08EA">
            <w:pPr>
              <w:pStyle w:val="ENoteTableText"/>
              <w:tabs>
                <w:tab w:val="left" w:leader="dot" w:pos="2268"/>
              </w:tabs>
            </w:pPr>
            <w:r w:rsidRPr="00C945CD">
              <w:t>am. No.</w:t>
            </w:r>
            <w:r>
              <w:t> </w:t>
            </w:r>
            <w:r w:rsidRPr="00C945CD">
              <w:t>59, 1997; No.</w:t>
            </w:r>
            <w:r>
              <w:t> </w:t>
            </w:r>
            <w:r w:rsidRPr="00C945CD">
              <w:t>45, 2005; No 59, 2015</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312</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am. No.</w:t>
            </w:r>
            <w:r>
              <w:t> </w:t>
            </w:r>
            <w:r w:rsidRPr="00C945CD">
              <w:t>41, 1997; No.</w:t>
            </w:r>
            <w:r>
              <w:t> </w:t>
            </w:r>
            <w:r w:rsidRPr="00C945CD">
              <w:t>103, 2010</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313A</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ad. No.</w:t>
            </w:r>
            <w:r>
              <w:t> </w:t>
            </w:r>
            <w:r w:rsidRPr="00C945CD">
              <w:t>5, 2001</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313B</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ad. No.</w:t>
            </w:r>
            <w:r>
              <w:t> </w:t>
            </w:r>
            <w:r w:rsidRPr="00C945CD">
              <w:t>68, 2007</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p>
        </w:tc>
        <w:tc>
          <w:tcPr>
            <w:tcW w:w="4943" w:type="dxa"/>
            <w:shd w:val="clear" w:color="auto" w:fill="auto"/>
          </w:tcPr>
          <w:p w:rsidR="00CB4BE2" w:rsidRPr="00C945CD" w:rsidRDefault="00CB4BE2" w:rsidP="00B20934">
            <w:pPr>
              <w:pStyle w:val="ENoteTableText"/>
              <w:tabs>
                <w:tab w:val="left" w:leader="dot" w:pos="2268"/>
              </w:tabs>
            </w:pPr>
            <w:r w:rsidRPr="00C945CD">
              <w:t>rep No 14, 2016</w:t>
            </w:r>
          </w:p>
        </w:tc>
      </w:tr>
      <w:tr w:rsidR="00CB4BE2" w:rsidRPr="00C945CD" w:rsidTr="00FA67D6">
        <w:trPr>
          <w:cantSplit/>
        </w:trPr>
        <w:tc>
          <w:tcPr>
            <w:tcW w:w="2139" w:type="dxa"/>
            <w:shd w:val="clear" w:color="auto" w:fill="auto"/>
          </w:tcPr>
          <w:p w:rsidR="00CB4BE2" w:rsidRPr="00C945CD" w:rsidRDefault="00CB4BE2" w:rsidP="00B20934">
            <w:pPr>
              <w:pStyle w:val="ENoteTableText"/>
              <w:tabs>
                <w:tab w:val="left" w:leader="dot" w:pos="2268"/>
              </w:tabs>
            </w:pPr>
            <w:r w:rsidRPr="00C945CD">
              <w:t>s. 314</w:t>
            </w:r>
            <w:r w:rsidRPr="00C945CD">
              <w:tab/>
            </w:r>
          </w:p>
        </w:tc>
        <w:tc>
          <w:tcPr>
            <w:tcW w:w="4943" w:type="dxa"/>
            <w:shd w:val="clear" w:color="auto" w:fill="auto"/>
          </w:tcPr>
          <w:p w:rsidR="00CB4BE2" w:rsidRPr="00C945CD" w:rsidRDefault="00CB4BE2" w:rsidP="00B20934">
            <w:pPr>
              <w:pStyle w:val="ENoteTableText"/>
              <w:tabs>
                <w:tab w:val="left" w:leader="dot" w:pos="2268"/>
              </w:tabs>
            </w:pPr>
            <w:r w:rsidRPr="00C945CD">
              <w:t>am. No.</w:t>
            </w:r>
            <w:r>
              <w:t> </w:t>
            </w:r>
            <w:r w:rsidRPr="00C945CD">
              <w:t>4, 1994; No.</w:t>
            </w:r>
            <w:r>
              <w:t> </w:t>
            </w:r>
            <w:r w:rsidRPr="00C945CD">
              <w:t>32, 1995; No.</w:t>
            </w:r>
            <w:r>
              <w:t> </w:t>
            </w:r>
            <w:r w:rsidRPr="00C945CD">
              <w:t>34, 2000</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r w:rsidRPr="00C945CD">
              <w:t>s. 314A</w:t>
            </w:r>
            <w:r w:rsidRPr="00C945CD">
              <w:tab/>
            </w:r>
          </w:p>
        </w:tc>
        <w:tc>
          <w:tcPr>
            <w:tcW w:w="4943" w:type="dxa"/>
            <w:shd w:val="clear" w:color="auto" w:fill="auto"/>
          </w:tcPr>
          <w:p w:rsidR="00CB4BE2" w:rsidRPr="00C945CD" w:rsidRDefault="00CB4BE2" w:rsidP="00D100C5">
            <w:pPr>
              <w:pStyle w:val="ENoteTableText"/>
              <w:tabs>
                <w:tab w:val="left" w:leader="dot" w:pos="2268"/>
              </w:tabs>
            </w:pPr>
            <w:r w:rsidRPr="00C945CD">
              <w:t>ad.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p>
        </w:tc>
        <w:tc>
          <w:tcPr>
            <w:tcW w:w="4943" w:type="dxa"/>
            <w:shd w:val="clear" w:color="auto" w:fill="auto"/>
          </w:tcPr>
          <w:p w:rsidR="00CB4BE2" w:rsidRPr="00C945CD" w:rsidRDefault="00CB4BE2" w:rsidP="00D100C5">
            <w:pPr>
              <w:pStyle w:val="ENoteTableText"/>
              <w:tabs>
                <w:tab w:val="left" w:leader="dot" w:pos="2268"/>
              </w:tabs>
            </w:pPr>
            <w:r w:rsidRPr="00C945CD">
              <w:t>rs. No.</w:t>
            </w:r>
            <w:r>
              <w:t> </w:t>
            </w:r>
            <w:r w:rsidRPr="00C945CD">
              <w:t>59, 1997</w:t>
            </w:r>
          </w:p>
        </w:tc>
      </w:tr>
      <w:tr w:rsidR="00CB4BE2" w:rsidRPr="00C945CD" w:rsidTr="00FA67D6">
        <w:trPr>
          <w:cantSplit/>
        </w:trPr>
        <w:tc>
          <w:tcPr>
            <w:tcW w:w="2139" w:type="dxa"/>
            <w:shd w:val="clear" w:color="auto" w:fill="auto"/>
          </w:tcPr>
          <w:p w:rsidR="00CB4BE2" w:rsidRPr="00C945CD" w:rsidRDefault="00CB4BE2" w:rsidP="00D100C5">
            <w:pPr>
              <w:pStyle w:val="ENoteTableText"/>
              <w:tabs>
                <w:tab w:val="left" w:leader="dot" w:pos="2268"/>
              </w:tabs>
            </w:pPr>
          </w:p>
        </w:tc>
        <w:tc>
          <w:tcPr>
            <w:tcW w:w="4943" w:type="dxa"/>
            <w:shd w:val="clear" w:color="auto" w:fill="auto"/>
          </w:tcPr>
          <w:p w:rsidR="00CB4BE2" w:rsidRPr="00C945CD" w:rsidRDefault="00CB4BE2">
            <w:pPr>
              <w:pStyle w:val="ENoteTableText"/>
              <w:tabs>
                <w:tab w:val="left" w:leader="dot" w:pos="2268"/>
              </w:tabs>
            </w:pPr>
            <w:r w:rsidRPr="00C945CD">
              <w:t>am No 10, 2015</w:t>
            </w:r>
          </w:p>
        </w:tc>
      </w:tr>
      <w:tr w:rsidR="00CB4BE2" w:rsidRPr="00C945CD" w:rsidTr="00FA67D6">
        <w:trPr>
          <w:cantSplit/>
        </w:trPr>
        <w:tc>
          <w:tcPr>
            <w:tcW w:w="2139" w:type="dxa"/>
            <w:shd w:val="clear" w:color="auto" w:fill="auto"/>
          </w:tcPr>
          <w:p w:rsidR="00CB4BE2" w:rsidRPr="00C945CD" w:rsidRDefault="00CB4BE2" w:rsidP="00313E74">
            <w:pPr>
              <w:pStyle w:val="ENoteTableText"/>
              <w:tabs>
                <w:tab w:val="left" w:leader="dot" w:pos="2268"/>
              </w:tabs>
            </w:pPr>
            <w:r w:rsidRPr="00C945CD">
              <w:t>s. 315</w:t>
            </w:r>
            <w:r w:rsidRPr="00C945CD">
              <w:tab/>
            </w:r>
          </w:p>
        </w:tc>
        <w:tc>
          <w:tcPr>
            <w:tcW w:w="4943" w:type="dxa"/>
            <w:shd w:val="clear" w:color="auto" w:fill="auto"/>
          </w:tcPr>
          <w:p w:rsidR="00CB4BE2" w:rsidRPr="00C945CD" w:rsidRDefault="00CB4BE2" w:rsidP="00313E74">
            <w:pPr>
              <w:pStyle w:val="ENoteTableText"/>
              <w:tabs>
                <w:tab w:val="left" w:leader="dot" w:pos="2268"/>
              </w:tabs>
            </w:pPr>
            <w:r w:rsidRPr="00C945CD">
              <w:t>am. No.</w:t>
            </w:r>
            <w:r>
              <w:t> </w:t>
            </w:r>
            <w:r w:rsidRPr="00C945CD">
              <w:t>4, 1994; No.</w:t>
            </w:r>
            <w:r>
              <w:t> </w:t>
            </w:r>
            <w:r w:rsidRPr="00C945CD">
              <w:t>32, 1995</w:t>
            </w:r>
          </w:p>
        </w:tc>
      </w:tr>
      <w:tr w:rsidR="00CB4BE2" w:rsidRPr="00C945CD" w:rsidTr="00FA67D6">
        <w:trPr>
          <w:cantSplit/>
        </w:trPr>
        <w:tc>
          <w:tcPr>
            <w:tcW w:w="2139" w:type="dxa"/>
            <w:shd w:val="clear" w:color="auto" w:fill="auto"/>
          </w:tcPr>
          <w:p w:rsidR="00CB4BE2" w:rsidRPr="00C945CD" w:rsidRDefault="00CB4BE2" w:rsidP="00313E74">
            <w:pPr>
              <w:pStyle w:val="ENoteTableText"/>
              <w:tabs>
                <w:tab w:val="left" w:leader="dot" w:pos="2268"/>
              </w:tabs>
            </w:pPr>
          </w:p>
        </w:tc>
        <w:tc>
          <w:tcPr>
            <w:tcW w:w="4943" w:type="dxa"/>
            <w:shd w:val="clear" w:color="auto" w:fill="auto"/>
          </w:tcPr>
          <w:p w:rsidR="00CB4BE2" w:rsidRPr="00C945CD" w:rsidRDefault="00CB4BE2" w:rsidP="00313E74">
            <w:pPr>
              <w:pStyle w:val="ENoteTableText"/>
              <w:tabs>
                <w:tab w:val="left" w:leader="dot" w:pos="2268"/>
              </w:tabs>
            </w:pPr>
            <w:r w:rsidRPr="00C945CD">
              <w:t>rs. No.</w:t>
            </w:r>
            <w:r>
              <w:t> </w:t>
            </w:r>
            <w:r w:rsidRPr="00C945CD">
              <w:t>34, 2000</w:t>
            </w:r>
          </w:p>
        </w:tc>
      </w:tr>
      <w:tr w:rsidR="00CB4BE2" w:rsidRPr="00C945CD" w:rsidTr="00352A8A">
        <w:trPr>
          <w:cantSplit/>
        </w:trPr>
        <w:tc>
          <w:tcPr>
            <w:tcW w:w="2139" w:type="dxa"/>
            <w:shd w:val="clear" w:color="auto" w:fill="auto"/>
          </w:tcPr>
          <w:p w:rsidR="00CB4BE2" w:rsidRPr="00C945CD" w:rsidRDefault="00CB4BE2" w:rsidP="00F0759B">
            <w:pPr>
              <w:pStyle w:val="ENoteTableText"/>
              <w:tabs>
                <w:tab w:val="left" w:leader="dot" w:pos="2268"/>
              </w:tabs>
            </w:pPr>
            <w:r w:rsidRPr="00C945CD">
              <w:rPr>
                <w:b/>
              </w:rPr>
              <w:t>Schedule</w:t>
            </w:r>
          </w:p>
        </w:tc>
        <w:tc>
          <w:tcPr>
            <w:tcW w:w="4943" w:type="dxa"/>
            <w:shd w:val="clear" w:color="auto" w:fill="auto"/>
          </w:tcPr>
          <w:p w:rsidR="00CB4BE2" w:rsidRPr="00C945CD" w:rsidRDefault="00CB4BE2" w:rsidP="00180763">
            <w:pPr>
              <w:pStyle w:val="ENoteTableText"/>
              <w:tabs>
                <w:tab w:val="left" w:leader="dot" w:pos="2268"/>
              </w:tabs>
            </w:pPr>
          </w:p>
        </w:tc>
      </w:tr>
      <w:tr w:rsidR="00CB4BE2" w:rsidRPr="00C945CD" w:rsidTr="00FA67D6">
        <w:trPr>
          <w:cantSplit/>
        </w:trPr>
        <w:tc>
          <w:tcPr>
            <w:tcW w:w="2139" w:type="dxa"/>
            <w:tcBorders>
              <w:bottom w:val="single" w:sz="12" w:space="0" w:color="auto"/>
            </w:tcBorders>
            <w:shd w:val="clear" w:color="auto" w:fill="auto"/>
          </w:tcPr>
          <w:p w:rsidR="00CB4BE2" w:rsidRPr="00C945CD" w:rsidRDefault="00CB4BE2" w:rsidP="00F0759B">
            <w:pPr>
              <w:pStyle w:val="ENoteTableText"/>
              <w:tabs>
                <w:tab w:val="left" w:leader="dot" w:pos="2268"/>
              </w:tabs>
            </w:pPr>
            <w:r w:rsidRPr="00C945CD">
              <w:t>Schedule</w:t>
            </w:r>
            <w:r w:rsidRPr="00C945CD">
              <w:tab/>
            </w:r>
          </w:p>
        </w:tc>
        <w:tc>
          <w:tcPr>
            <w:tcW w:w="4943" w:type="dxa"/>
            <w:tcBorders>
              <w:bottom w:val="single" w:sz="12" w:space="0" w:color="auto"/>
            </w:tcBorders>
            <w:shd w:val="clear" w:color="auto" w:fill="auto"/>
          </w:tcPr>
          <w:p w:rsidR="00CB4BE2" w:rsidRPr="00C945CD" w:rsidRDefault="00CB4BE2" w:rsidP="00180763">
            <w:pPr>
              <w:pStyle w:val="ENoteTableText"/>
              <w:tabs>
                <w:tab w:val="left" w:leader="dot" w:pos="2268"/>
              </w:tabs>
            </w:pPr>
            <w:r w:rsidRPr="00C945CD">
              <w:t>am. No.</w:t>
            </w:r>
            <w:r>
              <w:t> </w:t>
            </w:r>
            <w:r w:rsidRPr="00C945CD">
              <w:t>4, 1994; No.</w:t>
            </w:r>
            <w:r>
              <w:t> </w:t>
            </w:r>
            <w:r w:rsidRPr="00C945CD">
              <w:t>59, 1997; No.</w:t>
            </w:r>
            <w:r>
              <w:t> </w:t>
            </w:r>
            <w:r w:rsidRPr="00C945CD">
              <w:t>45, 2005</w:t>
            </w:r>
          </w:p>
        </w:tc>
      </w:tr>
    </w:tbl>
    <w:p w:rsidR="009A39F4" w:rsidRDefault="009A39F4" w:rsidP="00474758"/>
    <w:p w:rsidR="005619A8" w:rsidRPr="00F2598C" w:rsidRDefault="005619A8" w:rsidP="005619A8">
      <w:pPr>
        <w:pStyle w:val="ENotesHeading2"/>
        <w:pageBreakBefore/>
        <w:outlineLvl w:val="9"/>
      </w:pPr>
      <w:bookmarkStart w:id="554" w:name="_Toc19106917"/>
      <w:r w:rsidRPr="00F2598C">
        <w:t>Endnote 5—Editorial changes</w:t>
      </w:r>
      <w:bookmarkEnd w:id="554"/>
    </w:p>
    <w:p w:rsidR="005619A8" w:rsidRDefault="005619A8" w:rsidP="005619A8">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5619A8" w:rsidRPr="00F2598C" w:rsidRDefault="005619A8" w:rsidP="005619A8"/>
    <w:p w:rsidR="005619A8" w:rsidRPr="004549F1" w:rsidRDefault="005619A8" w:rsidP="005619A8">
      <w:pPr>
        <w:rPr>
          <w:b/>
          <w:sz w:val="24"/>
          <w:szCs w:val="24"/>
        </w:rPr>
      </w:pPr>
      <w:r>
        <w:rPr>
          <w:b/>
          <w:sz w:val="24"/>
          <w:szCs w:val="24"/>
        </w:rPr>
        <w:t>Section 5</w:t>
      </w:r>
    </w:p>
    <w:p w:rsidR="005619A8" w:rsidRPr="00C208E7" w:rsidRDefault="005619A8" w:rsidP="005619A8"/>
    <w:p w:rsidR="005619A8" w:rsidRPr="004549F1" w:rsidRDefault="005619A8" w:rsidP="005619A8">
      <w:pPr>
        <w:rPr>
          <w:b/>
        </w:rPr>
      </w:pPr>
      <w:r w:rsidRPr="004549F1">
        <w:rPr>
          <w:b/>
        </w:rPr>
        <w:t>Kind of editorial change</w:t>
      </w:r>
    </w:p>
    <w:p w:rsidR="005619A8" w:rsidRPr="004549F1" w:rsidRDefault="005619A8" w:rsidP="005619A8"/>
    <w:p w:rsidR="005619A8" w:rsidRPr="00C208E7" w:rsidRDefault="005619A8" w:rsidP="005619A8">
      <w:r>
        <w:t>Reordering of definitions</w:t>
      </w:r>
    </w:p>
    <w:p w:rsidR="005619A8" w:rsidRPr="004549F1" w:rsidRDefault="005619A8" w:rsidP="005619A8"/>
    <w:p w:rsidR="005619A8" w:rsidRPr="004549F1" w:rsidRDefault="005619A8" w:rsidP="005619A8">
      <w:pPr>
        <w:rPr>
          <w:b/>
        </w:rPr>
      </w:pPr>
      <w:r w:rsidRPr="004549F1">
        <w:rPr>
          <w:b/>
        </w:rPr>
        <w:t>Details of editorial change</w:t>
      </w:r>
    </w:p>
    <w:p w:rsidR="005619A8" w:rsidRPr="00C208E7" w:rsidRDefault="005619A8" w:rsidP="005619A8"/>
    <w:p w:rsidR="005619A8" w:rsidRPr="004549F1" w:rsidRDefault="005619A8" w:rsidP="005619A8">
      <w:r>
        <w:t xml:space="preserve">This compilation was editorially changed to move the definition of </w:t>
      </w:r>
      <w:r>
        <w:rPr>
          <w:b/>
          <w:i/>
        </w:rPr>
        <w:t>community television broadcasting service</w:t>
      </w:r>
      <w:r w:rsidRPr="00356D4F">
        <w:t xml:space="preserve"> </w:t>
      </w:r>
      <w:r w:rsidR="00144AFD">
        <w:t xml:space="preserve">in </w:t>
      </w:r>
      <w:r w:rsidR="00B21013">
        <w:t>s</w:t>
      </w:r>
      <w:r w:rsidR="00144AFD">
        <w:t xml:space="preserve">ection 5 </w:t>
      </w:r>
      <w:r w:rsidRPr="00356D4F">
        <w:t xml:space="preserve">to </w:t>
      </w:r>
      <w:r w:rsidR="00144AFD">
        <w:t>the correct alphabetical position.</w:t>
      </w:r>
    </w:p>
    <w:p w:rsidR="005619A8" w:rsidRPr="00C945CD" w:rsidRDefault="005619A8" w:rsidP="00474758">
      <w:pPr>
        <w:sectPr w:rsidR="005619A8" w:rsidRPr="00C945CD" w:rsidSect="00163BD4">
          <w:headerReference w:type="even" r:id="rId41"/>
          <w:headerReference w:type="default" r:id="rId42"/>
          <w:footerReference w:type="even" r:id="rId43"/>
          <w:footerReference w:type="default" r:id="rId44"/>
          <w:footerReference w:type="first" r:id="rId45"/>
          <w:pgSz w:w="11907" w:h="16839"/>
          <w:pgMar w:top="2381" w:right="2410" w:bottom="4252" w:left="2410" w:header="720" w:footer="3402" w:gutter="0"/>
          <w:cols w:space="708"/>
          <w:docGrid w:linePitch="360"/>
        </w:sectPr>
      </w:pPr>
    </w:p>
    <w:p w:rsidR="009A39F4" w:rsidRPr="00C945CD" w:rsidRDefault="009A39F4" w:rsidP="00C808CE">
      <w:pPr>
        <w:rPr>
          <w:lang w:eastAsia="en-AU"/>
        </w:rPr>
      </w:pPr>
    </w:p>
    <w:sectPr w:rsidR="009A39F4" w:rsidRPr="00C945CD" w:rsidSect="00163BD4">
      <w:headerReference w:type="even" r:id="rId46"/>
      <w:headerReference w:type="default" r:id="rId47"/>
      <w:footerReference w:type="even" r:id="rId48"/>
      <w:footerReference w:type="defaul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A8" w:rsidRPr="00793330" w:rsidRDefault="005619A8" w:rsidP="00BF1B46">
      <w:pPr>
        <w:spacing w:line="240" w:lineRule="auto"/>
        <w:rPr>
          <w:sz w:val="16"/>
        </w:rPr>
      </w:pPr>
      <w:r>
        <w:separator/>
      </w:r>
    </w:p>
  </w:endnote>
  <w:endnote w:type="continuationSeparator" w:id="0">
    <w:p w:rsidR="005619A8" w:rsidRPr="00793330" w:rsidRDefault="005619A8" w:rsidP="00BF1B46">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i/>
              <w:sz w:val="16"/>
              <w:szCs w:val="16"/>
            </w:rPr>
          </w:pP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36F3">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36F3">
            <w:rPr>
              <w:i/>
              <w:noProof/>
              <w:sz w:val="16"/>
              <w:szCs w:val="16"/>
            </w:rPr>
            <w:t>371</w:t>
          </w:r>
          <w:r w:rsidRPr="007B3B51">
            <w:rPr>
              <w:i/>
              <w:sz w:val="16"/>
              <w:szCs w:val="16"/>
            </w:rPr>
            <w:fldChar w:fldCharType="end"/>
          </w:r>
        </w:p>
      </w:tc>
    </w:tr>
    <w:tr w:rsidR="005619A8" w:rsidRPr="00130F37" w:rsidTr="00CD7311">
      <w:tc>
        <w:tcPr>
          <w:tcW w:w="2190" w:type="dxa"/>
          <w:gridSpan w:val="2"/>
        </w:tcPr>
        <w:p w:rsidR="005619A8" w:rsidRPr="00130F37" w:rsidRDefault="005619A8" w:rsidP="00CD73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BFA">
            <w:rPr>
              <w:sz w:val="16"/>
              <w:szCs w:val="16"/>
            </w:rPr>
            <w:t>72</w:t>
          </w:r>
          <w:r w:rsidRPr="00130F37">
            <w:rPr>
              <w:sz w:val="16"/>
              <w:szCs w:val="16"/>
            </w:rPr>
            <w:fldChar w:fldCharType="end"/>
          </w:r>
        </w:p>
      </w:tc>
      <w:tc>
        <w:tcPr>
          <w:tcW w:w="2920" w:type="dxa"/>
        </w:tcPr>
        <w:p w:rsidR="005619A8" w:rsidRPr="00130F37" w:rsidRDefault="005619A8" w:rsidP="00CD73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0BFA">
            <w:rPr>
              <w:sz w:val="16"/>
              <w:szCs w:val="16"/>
            </w:rPr>
            <w:t>30/8/19</w:t>
          </w:r>
          <w:r w:rsidRPr="00130F37">
            <w:rPr>
              <w:sz w:val="16"/>
              <w:szCs w:val="16"/>
            </w:rPr>
            <w:fldChar w:fldCharType="end"/>
          </w:r>
        </w:p>
      </w:tc>
      <w:tc>
        <w:tcPr>
          <w:tcW w:w="2193" w:type="dxa"/>
          <w:gridSpan w:val="2"/>
        </w:tcPr>
        <w:p w:rsidR="005619A8" w:rsidRPr="00130F37" w:rsidRDefault="005619A8" w:rsidP="00CD73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BFA">
            <w:rPr>
              <w:sz w:val="16"/>
              <w:szCs w:val="16"/>
            </w:rPr>
            <w:instrText>11/09/2019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0BFA">
            <w:rPr>
              <w:sz w:val="16"/>
              <w:szCs w:val="16"/>
            </w:rPr>
            <w:instrText>11/9/19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BFA">
            <w:rPr>
              <w:noProof/>
              <w:sz w:val="16"/>
              <w:szCs w:val="16"/>
            </w:rPr>
            <w:t>11/9/19</w:t>
          </w:r>
          <w:r w:rsidRPr="00130F37">
            <w:rPr>
              <w:sz w:val="16"/>
              <w:szCs w:val="16"/>
            </w:rPr>
            <w:fldChar w:fldCharType="end"/>
          </w:r>
        </w:p>
      </w:tc>
    </w:tr>
  </w:tbl>
  <w:p w:rsidR="005619A8" w:rsidRPr="00CD7311" w:rsidRDefault="005619A8" w:rsidP="00CD73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385B39" w:rsidRDefault="005619A8" w:rsidP="00474758">
    <w:pPr>
      <w:pBdr>
        <w:top w:val="single" w:sz="6" w:space="1" w:color="auto"/>
      </w:pBdr>
      <w:rPr>
        <w:sz w:val="18"/>
        <w:szCs w:val="18"/>
      </w:rPr>
    </w:pPr>
  </w:p>
  <w:p w:rsidR="005619A8" w:rsidRPr="00385B39" w:rsidRDefault="005619A8" w:rsidP="00474758">
    <w:pPr>
      <w:ind w:right="26"/>
      <w:jc w:val="right"/>
      <w:rPr>
        <w:i/>
        <w:sz w:val="18"/>
      </w:rPr>
    </w:pPr>
    <w:r w:rsidRPr="00385B39">
      <w:rPr>
        <w:i/>
        <w:sz w:val="18"/>
        <w:szCs w:val="22"/>
      </w:rPr>
      <w:fldChar w:fldCharType="begin"/>
    </w:r>
    <w:r w:rsidRPr="00385B39">
      <w:rPr>
        <w:i/>
        <w:sz w:val="18"/>
        <w:szCs w:val="22"/>
      </w:rPr>
      <w:instrText xml:space="preserve"> DOCPROPERTY ShortT \* CHARFORMAT </w:instrText>
    </w:r>
    <w:r w:rsidRPr="00385B39">
      <w:rPr>
        <w:i/>
        <w:sz w:val="18"/>
        <w:szCs w:val="22"/>
      </w:rPr>
      <w:fldChar w:fldCharType="separate"/>
    </w:r>
    <w:r w:rsidR="00E00BFA">
      <w:rPr>
        <w:i/>
        <w:sz w:val="18"/>
        <w:szCs w:val="22"/>
      </w:rPr>
      <w:t>Radiocommunications Act 1992</w:t>
    </w:r>
    <w:r w:rsidRPr="00385B39">
      <w:rPr>
        <w:i/>
        <w:sz w:val="18"/>
        <w:szCs w:val="22"/>
      </w:rPr>
      <w:fldChar w:fldCharType="end"/>
    </w:r>
    <w:r w:rsidRPr="00385B39">
      <w:rPr>
        <w:i/>
        <w:sz w:val="18"/>
        <w:szCs w:val="22"/>
      </w:rPr>
      <w:t xml:space="preserve">                    </w:t>
    </w:r>
    <w:r w:rsidRPr="00385B39">
      <w:rPr>
        <w:i/>
        <w:sz w:val="18"/>
      </w:rPr>
      <w:fldChar w:fldCharType="begin"/>
    </w:r>
    <w:r w:rsidRPr="00385B39">
      <w:rPr>
        <w:i/>
        <w:sz w:val="18"/>
      </w:rPr>
      <w:instrText xml:space="preserve">PAGE  </w:instrText>
    </w:r>
    <w:r w:rsidRPr="00385B39">
      <w:rPr>
        <w:i/>
        <w:sz w:val="18"/>
      </w:rPr>
      <w:fldChar w:fldCharType="separate"/>
    </w:r>
    <w:r w:rsidR="00BD303D">
      <w:rPr>
        <w:i/>
        <w:noProof/>
        <w:sz w:val="18"/>
      </w:rPr>
      <w:t>386</w:t>
    </w:r>
    <w:r w:rsidRPr="00385B39">
      <w:rPr>
        <w:i/>
        <w:sz w:val="18"/>
      </w:rPr>
      <w:fldChar w:fldCharType="end"/>
    </w:r>
  </w:p>
  <w:p w:rsidR="005619A8" w:rsidRPr="00474758" w:rsidRDefault="005619A8" w:rsidP="0047475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36F3">
            <w:rPr>
              <w:i/>
              <w:noProof/>
              <w:sz w:val="16"/>
              <w:szCs w:val="16"/>
            </w:rPr>
            <w:t>406</w:t>
          </w:r>
          <w:r w:rsidRPr="007B3B51">
            <w:rPr>
              <w:i/>
              <w:sz w:val="16"/>
              <w:szCs w:val="16"/>
            </w:rPr>
            <w:fldChar w:fldCharType="end"/>
          </w: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36F3">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p>
      </w:tc>
    </w:tr>
    <w:tr w:rsidR="005619A8" w:rsidRPr="0055472E" w:rsidTr="00CD7311">
      <w:tc>
        <w:tcPr>
          <w:tcW w:w="2190" w:type="dxa"/>
          <w:gridSpan w:val="2"/>
        </w:tcPr>
        <w:p w:rsidR="005619A8" w:rsidRPr="0055472E" w:rsidRDefault="005619A8" w:rsidP="00CD73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BFA">
            <w:rPr>
              <w:sz w:val="16"/>
              <w:szCs w:val="16"/>
            </w:rPr>
            <w:t>72</w:t>
          </w:r>
          <w:r w:rsidRPr="0055472E">
            <w:rPr>
              <w:sz w:val="16"/>
              <w:szCs w:val="16"/>
            </w:rPr>
            <w:fldChar w:fldCharType="end"/>
          </w:r>
        </w:p>
      </w:tc>
      <w:tc>
        <w:tcPr>
          <w:tcW w:w="2920" w:type="dxa"/>
        </w:tcPr>
        <w:p w:rsidR="005619A8" w:rsidRPr="0055472E" w:rsidRDefault="005619A8" w:rsidP="00CD73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0BFA">
            <w:rPr>
              <w:sz w:val="16"/>
              <w:szCs w:val="16"/>
            </w:rPr>
            <w:t>30/8/19</w:t>
          </w:r>
          <w:r w:rsidRPr="0055472E">
            <w:rPr>
              <w:sz w:val="16"/>
              <w:szCs w:val="16"/>
            </w:rPr>
            <w:fldChar w:fldCharType="end"/>
          </w:r>
        </w:p>
      </w:tc>
      <w:tc>
        <w:tcPr>
          <w:tcW w:w="2193" w:type="dxa"/>
          <w:gridSpan w:val="2"/>
        </w:tcPr>
        <w:p w:rsidR="005619A8" w:rsidRPr="0055472E" w:rsidRDefault="005619A8" w:rsidP="00CD73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BFA">
            <w:rPr>
              <w:sz w:val="16"/>
              <w:szCs w:val="16"/>
            </w:rPr>
            <w:instrText>11/09/2019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0BFA">
            <w:rPr>
              <w:sz w:val="16"/>
              <w:szCs w:val="16"/>
            </w:rPr>
            <w:instrText>11/9/19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BFA">
            <w:rPr>
              <w:noProof/>
              <w:sz w:val="16"/>
              <w:szCs w:val="16"/>
            </w:rPr>
            <w:t>11/9/19</w:t>
          </w:r>
          <w:r w:rsidRPr="0055472E">
            <w:rPr>
              <w:sz w:val="16"/>
              <w:szCs w:val="16"/>
            </w:rPr>
            <w:fldChar w:fldCharType="end"/>
          </w:r>
        </w:p>
      </w:tc>
    </w:tr>
  </w:tbl>
  <w:p w:rsidR="005619A8" w:rsidRPr="00CD7311" w:rsidRDefault="005619A8" w:rsidP="00CD731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i/>
              <w:sz w:val="16"/>
              <w:szCs w:val="16"/>
            </w:rPr>
          </w:pP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36F3">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36F3">
            <w:rPr>
              <w:i/>
              <w:noProof/>
              <w:sz w:val="16"/>
              <w:szCs w:val="16"/>
            </w:rPr>
            <w:t>407</w:t>
          </w:r>
          <w:r w:rsidRPr="007B3B51">
            <w:rPr>
              <w:i/>
              <w:sz w:val="16"/>
              <w:szCs w:val="16"/>
            </w:rPr>
            <w:fldChar w:fldCharType="end"/>
          </w:r>
        </w:p>
      </w:tc>
    </w:tr>
    <w:tr w:rsidR="005619A8" w:rsidRPr="00130F37" w:rsidTr="00CD7311">
      <w:tc>
        <w:tcPr>
          <w:tcW w:w="2190" w:type="dxa"/>
          <w:gridSpan w:val="2"/>
        </w:tcPr>
        <w:p w:rsidR="005619A8" w:rsidRPr="00130F37" w:rsidRDefault="005619A8" w:rsidP="00CD73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BFA">
            <w:rPr>
              <w:sz w:val="16"/>
              <w:szCs w:val="16"/>
            </w:rPr>
            <w:t>72</w:t>
          </w:r>
          <w:r w:rsidRPr="00130F37">
            <w:rPr>
              <w:sz w:val="16"/>
              <w:szCs w:val="16"/>
            </w:rPr>
            <w:fldChar w:fldCharType="end"/>
          </w:r>
        </w:p>
      </w:tc>
      <w:tc>
        <w:tcPr>
          <w:tcW w:w="2920" w:type="dxa"/>
        </w:tcPr>
        <w:p w:rsidR="005619A8" w:rsidRPr="00130F37" w:rsidRDefault="005619A8" w:rsidP="00CD73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0BFA">
            <w:rPr>
              <w:sz w:val="16"/>
              <w:szCs w:val="16"/>
            </w:rPr>
            <w:t>30/8/19</w:t>
          </w:r>
          <w:r w:rsidRPr="00130F37">
            <w:rPr>
              <w:sz w:val="16"/>
              <w:szCs w:val="16"/>
            </w:rPr>
            <w:fldChar w:fldCharType="end"/>
          </w:r>
        </w:p>
      </w:tc>
      <w:tc>
        <w:tcPr>
          <w:tcW w:w="2193" w:type="dxa"/>
          <w:gridSpan w:val="2"/>
        </w:tcPr>
        <w:p w:rsidR="005619A8" w:rsidRPr="00130F37" w:rsidRDefault="005619A8" w:rsidP="00CD73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BFA">
            <w:rPr>
              <w:sz w:val="16"/>
              <w:szCs w:val="16"/>
            </w:rPr>
            <w:instrText>11/09/2019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0BFA">
            <w:rPr>
              <w:sz w:val="16"/>
              <w:szCs w:val="16"/>
            </w:rPr>
            <w:instrText>11/9/19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BFA">
            <w:rPr>
              <w:noProof/>
              <w:sz w:val="16"/>
              <w:szCs w:val="16"/>
            </w:rPr>
            <w:t>11/9/19</w:t>
          </w:r>
          <w:r w:rsidRPr="00130F37">
            <w:rPr>
              <w:sz w:val="16"/>
              <w:szCs w:val="16"/>
            </w:rPr>
            <w:fldChar w:fldCharType="end"/>
          </w:r>
        </w:p>
      </w:tc>
    </w:tr>
  </w:tbl>
  <w:p w:rsidR="005619A8" w:rsidRPr="00CD7311" w:rsidRDefault="005619A8" w:rsidP="00CD731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385B39" w:rsidRDefault="005619A8" w:rsidP="00474758">
    <w:pPr>
      <w:pBdr>
        <w:top w:val="single" w:sz="6" w:space="1" w:color="auto"/>
      </w:pBdr>
      <w:rPr>
        <w:sz w:val="18"/>
        <w:szCs w:val="18"/>
      </w:rPr>
    </w:pPr>
  </w:p>
  <w:p w:rsidR="005619A8" w:rsidRPr="00385B39" w:rsidRDefault="005619A8" w:rsidP="00474758">
    <w:pPr>
      <w:ind w:right="26"/>
      <w:jc w:val="right"/>
      <w:rPr>
        <w:i/>
        <w:sz w:val="18"/>
      </w:rPr>
    </w:pPr>
    <w:r w:rsidRPr="00385B39">
      <w:rPr>
        <w:i/>
        <w:sz w:val="18"/>
        <w:szCs w:val="22"/>
      </w:rPr>
      <w:fldChar w:fldCharType="begin"/>
    </w:r>
    <w:r w:rsidRPr="00385B39">
      <w:rPr>
        <w:i/>
        <w:sz w:val="18"/>
        <w:szCs w:val="22"/>
      </w:rPr>
      <w:instrText xml:space="preserve"> DOCPROPERTY ShortT \* CHARFORMAT </w:instrText>
    </w:r>
    <w:r w:rsidRPr="00385B39">
      <w:rPr>
        <w:i/>
        <w:sz w:val="18"/>
        <w:szCs w:val="22"/>
      </w:rPr>
      <w:fldChar w:fldCharType="separate"/>
    </w:r>
    <w:r w:rsidR="00E00BFA">
      <w:rPr>
        <w:i/>
        <w:sz w:val="18"/>
        <w:szCs w:val="22"/>
      </w:rPr>
      <w:t>Radiocommunications Act 1992</w:t>
    </w:r>
    <w:r w:rsidRPr="00385B39">
      <w:rPr>
        <w:i/>
        <w:sz w:val="18"/>
        <w:szCs w:val="22"/>
      </w:rPr>
      <w:fldChar w:fldCharType="end"/>
    </w:r>
    <w:r w:rsidRPr="00385B39">
      <w:rPr>
        <w:i/>
        <w:sz w:val="18"/>
        <w:szCs w:val="22"/>
      </w:rPr>
      <w:t xml:space="preserve">                    </w:t>
    </w:r>
    <w:r w:rsidRPr="00385B39">
      <w:rPr>
        <w:i/>
        <w:sz w:val="18"/>
      </w:rPr>
      <w:fldChar w:fldCharType="begin"/>
    </w:r>
    <w:r w:rsidRPr="00385B39">
      <w:rPr>
        <w:i/>
        <w:sz w:val="18"/>
      </w:rPr>
      <w:instrText xml:space="preserve">PAGE  </w:instrText>
    </w:r>
    <w:r w:rsidRPr="00385B39">
      <w:rPr>
        <w:i/>
        <w:sz w:val="18"/>
      </w:rPr>
      <w:fldChar w:fldCharType="separate"/>
    </w:r>
    <w:r w:rsidR="00BD303D">
      <w:rPr>
        <w:i/>
        <w:noProof/>
        <w:sz w:val="18"/>
      </w:rPr>
      <w:t>386</w:t>
    </w:r>
    <w:r w:rsidRPr="00385B39">
      <w:rPr>
        <w:i/>
        <w:sz w:val="18"/>
      </w:rPr>
      <w:fldChar w:fldCharType="end"/>
    </w:r>
  </w:p>
  <w:p w:rsidR="005619A8" w:rsidRPr="00474758" w:rsidRDefault="005619A8" w:rsidP="0047475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303D">
            <w:rPr>
              <w:i/>
              <w:noProof/>
              <w:sz w:val="16"/>
              <w:szCs w:val="16"/>
            </w:rPr>
            <w:t>386</w:t>
          </w:r>
          <w:r w:rsidRPr="007B3B51">
            <w:rPr>
              <w:i/>
              <w:sz w:val="16"/>
              <w:szCs w:val="16"/>
            </w:rPr>
            <w:fldChar w:fldCharType="end"/>
          </w: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BFA">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p>
      </w:tc>
    </w:tr>
    <w:tr w:rsidR="005619A8" w:rsidRPr="0055472E" w:rsidTr="00CD7311">
      <w:tc>
        <w:tcPr>
          <w:tcW w:w="2190" w:type="dxa"/>
          <w:gridSpan w:val="2"/>
        </w:tcPr>
        <w:p w:rsidR="005619A8" w:rsidRPr="0055472E" w:rsidRDefault="005619A8" w:rsidP="00CD73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BFA">
            <w:rPr>
              <w:sz w:val="16"/>
              <w:szCs w:val="16"/>
            </w:rPr>
            <w:t>72</w:t>
          </w:r>
          <w:r w:rsidRPr="0055472E">
            <w:rPr>
              <w:sz w:val="16"/>
              <w:szCs w:val="16"/>
            </w:rPr>
            <w:fldChar w:fldCharType="end"/>
          </w:r>
        </w:p>
      </w:tc>
      <w:tc>
        <w:tcPr>
          <w:tcW w:w="2920" w:type="dxa"/>
        </w:tcPr>
        <w:p w:rsidR="005619A8" w:rsidRPr="0055472E" w:rsidRDefault="005619A8" w:rsidP="00CD73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0BFA">
            <w:rPr>
              <w:sz w:val="16"/>
              <w:szCs w:val="16"/>
            </w:rPr>
            <w:t>30/8/19</w:t>
          </w:r>
          <w:r w:rsidRPr="0055472E">
            <w:rPr>
              <w:sz w:val="16"/>
              <w:szCs w:val="16"/>
            </w:rPr>
            <w:fldChar w:fldCharType="end"/>
          </w:r>
        </w:p>
      </w:tc>
      <w:tc>
        <w:tcPr>
          <w:tcW w:w="2193" w:type="dxa"/>
          <w:gridSpan w:val="2"/>
        </w:tcPr>
        <w:p w:rsidR="005619A8" w:rsidRPr="0055472E" w:rsidRDefault="005619A8" w:rsidP="00CD73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BFA">
            <w:rPr>
              <w:sz w:val="16"/>
              <w:szCs w:val="16"/>
            </w:rPr>
            <w:instrText>11/09/2019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0BFA">
            <w:rPr>
              <w:sz w:val="16"/>
              <w:szCs w:val="16"/>
            </w:rPr>
            <w:instrText>11/9/19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BFA">
            <w:rPr>
              <w:noProof/>
              <w:sz w:val="16"/>
              <w:szCs w:val="16"/>
            </w:rPr>
            <w:t>11/9/19</w:t>
          </w:r>
          <w:r w:rsidRPr="0055472E">
            <w:rPr>
              <w:sz w:val="16"/>
              <w:szCs w:val="16"/>
            </w:rPr>
            <w:fldChar w:fldCharType="end"/>
          </w:r>
        </w:p>
      </w:tc>
    </w:tr>
  </w:tbl>
  <w:p w:rsidR="005619A8" w:rsidRPr="00CD7311" w:rsidRDefault="005619A8" w:rsidP="00CD731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i/>
              <w:sz w:val="16"/>
              <w:szCs w:val="16"/>
            </w:rPr>
          </w:pP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BFA">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303D">
            <w:rPr>
              <w:i/>
              <w:noProof/>
              <w:sz w:val="16"/>
              <w:szCs w:val="16"/>
            </w:rPr>
            <w:t>386</w:t>
          </w:r>
          <w:r w:rsidRPr="007B3B51">
            <w:rPr>
              <w:i/>
              <w:sz w:val="16"/>
              <w:szCs w:val="16"/>
            </w:rPr>
            <w:fldChar w:fldCharType="end"/>
          </w:r>
        </w:p>
      </w:tc>
    </w:tr>
    <w:tr w:rsidR="005619A8" w:rsidRPr="00130F37" w:rsidTr="00CD7311">
      <w:tc>
        <w:tcPr>
          <w:tcW w:w="2190" w:type="dxa"/>
          <w:gridSpan w:val="2"/>
        </w:tcPr>
        <w:p w:rsidR="005619A8" w:rsidRPr="00130F37" w:rsidRDefault="005619A8" w:rsidP="00CD73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BFA">
            <w:rPr>
              <w:sz w:val="16"/>
              <w:szCs w:val="16"/>
            </w:rPr>
            <w:t>72</w:t>
          </w:r>
          <w:r w:rsidRPr="00130F37">
            <w:rPr>
              <w:sz w:val="16"/>
              <w:szCs w:val="16"/>
            </w:rPr>
            <w:fldChar w:fldCharType="end"/>
          </w:r>
        </w:p>
      </w:tc>
      <w:tc>
        <w:tcPr>
          <w:tcW w:w="2920" w:type="dxa"/>
        </w:tcPr>
        <w:p w:rsidR="005619A8" w:rsidRPr="00130F37" w:rsidRDefault="005619A8" w:rsidP="00CD73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0BFA">
            <w:rPr>
              <w:sz w:val="16"/>
              <w:szCs w:val="16"/>
            </w:rPr>
            <w:t>30/8/19</w:t>
          </w:r>
          <w:r w:rsidRPr="00130F37">
            <w:rPr>
              <w:sz w:val="16"/>
              <w:szCs w:val="16"/>
            </w:rPr>
            <w:fldChar w:fldCharType="end"/>
          </w:r>
        </w:p>
      </w:tc>
      <w:tc>
        <w:tcPr>
          <w:tcW w:w="2193" w:type="dxa"/>
          <w:gridSpan w:val="2"/>
        </w:tcPr>
        <w:p w:rsidR="005619A8" w:rsidRPr="00130F37" w:rsidRDefault="005619A8" w:rsidP="00CD73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BFA">
            <w:rPr>
              <w:sz w:val="16"/>
              <w:szCs w:val="16"/>
            </w:rPr>
            <w:instrText>11/09/2019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0BFA">
            <w:rPr>
              <w:sz w:val="16"/>
              <w:szCs w:val="16"/>
            </w:rPr>
            <w:instrText>11/9/19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BFA">
            <w:rPr>
              <w:noProof/>
              <w:sz w:val="16"/>
              <w:szCs w:val="16"/>
            </w:rPr>
            <w:t>11/9/19</w:t>
          </w:r>
          <w:r w:rsidRPr="00130F37">
            <w:rPr>
              <w:sz w:val="16"/>
              <w:szCs w:val="16"/>
            </w:rPr>
            <w:fldChar w:fldCharType="end"/>
          </w:r>
        </w:p>
      </w:tc>
    </w:tr>
  </w:tbl>
  <w:p w:rsidR="005619A8" w:rsidRPr="00CD7311" w:rsidRDefault="005619A8" w:rsidP="00CD731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E06B02" w:rsidRDefault="005619A8" w:rsidP="00E06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rsidP="00CF6D0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ED79B6" w:rsidRDefault="005619A8" w:rsidP="00CF6D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489D">
            <w:rPr>
              <w:i/>
              <w:noProof/>
              <w:sz w:val="16"/>
              <w:szCs w:val="16"/>
            </w:rPr>
            <w:t>ii</w:t>
          </w:r>
          <w:r w:rsidRPr="007B3B51">
            <w:rPr>
              <w:i/>
              <w:sz w:val="16"/>
              <w:szCs w:val="16"/>
            </w:rPr>
            <w:fldChar w:fldCharType="end"/>
          </w: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489D">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p>
      </w:tc>
    </w:tr>
    <w:tr w:rsidR="005619A8" w:rsidRPr="0055472E" w:rsidTr="00CD7311">
      <w:tc>
        <w:tcPr>
          <w:tcW w:w="2190" w:type="dxa"/>
          <w:gridSpan w:val="2"/>
        </w:tcPr>
        <w:p w:rsidR="005619A8" w:rsidRPr="0055472E" w:rsidRDefault="005619A8" w:rsidP="00CD73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BFA">
            <w:rPr>
              <w:sz w:val="16"/>
              <w:szCs w:val="16"/>
            </w:rPr>
            <w:t>72</w:t>
          </w:r>
          <w:r w:rsidRPr="0055472E">
            <w:rPr>
              <w:sz w:val="16"/>
              <w:szCs w:val="16"/>
            </w:rPr>
            <w:fldChar w:fldCharType="end"/>
          </w:r>
        </w:p>
      </w:tc>
      <w:tc>
        <w:tcPr>
          <w:tcW w:w="2920" w:type="dxa"/>
        </w:tcPr>
        <w:p w:rsidR="005619A8" w:rsidRPr="0055472E" w:rsidRDefault="005619A8" w:rsidP="00CD73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0BFA">
            <w:rPr>
              <w:sz w:val="16"/>
              <w:szCs w:val="16"/>
            </w:rPr>
            <w:t>30/8/19</w:t>
          </w:r>
          <w:r w:rsidRPr="0055472E">
            <w:rPr>
              <w:sz w:val="16"/>
              <w:szCs w:val="16"/>
            </w:rPr>
            <w:fldChar w:fldCharType="end"/>
          </w:r>
        </w:p>
      </w:tc>
      <w:tc>
        <w:tcPr>
          <w:tcW w:w="2193" w:type="dxa"/>
          <w:gridSpan w:val="2"/>
        </w:tcPr>
        <w:p w:rsidR="005619A8" w:rsidRPr="0055472E" w:rsidRDefault="005619A8" w:rsidP="00CD73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BFA">
            <w:rPr>
              <w:sz w:val="16"/>
              <w:szCs w:val="16"/>
            </w:rPr>
            <w:instrText>11/09/2019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0BFA">
            <w:rPr>
              <w:sz w:val="16"/>
              <w:szCs w:val="16"/>
            </w:rPr>
            <w:instrText>11/9/19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BFA">
            <w:rPr>
              <w:noProof/>
              <w:sz w:val="16"/>
              <w:szCs w:val="16"/>
            </w:rPr>
            <w:t>11/9/19</w:t>
          </w:r>
          <w:r w:rsidRPr="0055472E">
            <w:rPr>
              <w:sz w:val="16"/>
              <w:szCs w:val="16"/>
            </w:rPr>
            <w:fldChar w:fldCharType="end"/>
          </w:r>
        </w:p>
      </w:tc>
    </w:tr>
  </w:tbl>
  <w:p w:rsidR="005619A8" w:rsidRPr="00CD7311" w:rsidRDefault="005619A8" w:rsidP="00CD73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i/>
              <w:sz w:val="16"/>
              <w:szCs w:val="16"/>
            </w:rPr>
          </w:pP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489D">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489D">
            <w:rPr>
              <w:i/>
              <w:noProof/>
              <w:sz w:val="16"/>
              <w:szCs w:val="16"/>
            </w:rPr>
            <w:t>i</w:t>
          </w:r>
          <w:r w:rsidRPr="007B3B51">
            <w:rPr>
              <w:i/>
              <w:sz w:val="16"/>
              <w:szCs w:val="16"/>
            </w:rPr>
            <w:fldChar w:fldCharType="end"/>
          </w:r>
        </w:p>
      </w:tc>
    </w:tr>
    <w:tr w:rsidR="005619A8" w:rsidRPr="00130F37" w:rsidTr="00CD7311">
      <w:tc>
        <w:tcPr>
          <w:tcW w:w="2190" w:type="dxa"/>
          <w:gridSpan w:val="2"/>
        </w:tcPr>
        <w:p w:rsidR="005619A8" w:rsidRPr="00130F37" w:rsidRDefault="005619A8" w:rsidP="00CD73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BFA">
            <w:rPr>
              <w:sz w:val="16"/>
              <w:szCs w:val="16"/>
            </w:rPr>
            <w:t>72</w:t>
          </w:r>
          <w:r w:rsidRPr="00130F37">
            <w:rPr>
              <w:sz w:val="16"/>
              <w:szCs w:val="16"/>
            </w:rPr>
            <w:fldChar w:fldCharType="end"/>
          </w:r>
        </w:p>
      </w:tc>
      <w:tc>
        <w:tcPr>
          <w:tcW w:w="2920" w:type="dxa"/>
        </w:tcPr>
        <w:p w:rsidR="005619A8" w:rsidRPr="00130F37" w:rsidRDefault="005619A8" w:rsidP="00CD73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0BFA">
            <w:rPr>
              <w:sz w:val="16"/>
              <w:szCs w:val="16"/>
            </w:rPr>
            <w:t>30/8/19</w:t>
          </w:r>
          <w:r w:rsidRPr="00130F37">
            <w:rPr>
              <w:sz w:val="16"/>
              <w:szCs w:val="16"/>
            </w:rPr>
            <w:fldChar w:fldCharType="end"/>
          </w:r>
        </w:p>
      </w:tc>
      <w:tc>
        <w:tcPr>
          <w:tcW w:w="2193" w:type="dxa"/>
          <w:gridSpan w:val="2"/>
        </w:tcPr>
        <w:p w:rsidR="005619A8" w:rsidRPr="00130F37" w:rsidRDefault="005619A8" w:rsidP="00CD73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BFA">
            <w:rPr>
              <w:sz w:val="16"/>
              <w:szCs w:val="16"/>
            </w:rPr>
            <w:instrText>11/09/2019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0BFA">
            <w:rPr>
              <w:sz w:val="16"/>
              <w:szCs w:val="16"/>
            </w:rPr>
            <w:instrText>11/9/19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BFA">
            <w:rPr>
              <w:noProof/>
              <w:sz w:val="16"/>
              <w:szCs w:val="16"/>
            </w:rPr>
            <w:t>11/9/19</w:t>
          </w:r>
          <w:r w:rsidRPr="00130F37">
            <w:rPr>
              <w:sz w:val="16"/>
              <w:szCs w:val="16"/>
            </w:rPr>
            <w:fldChar w:fldCharType="end"/>
          </w:r>
        </w:p>
      </w:tc>
    </w:tr>
  </w:tbl>
  <w:p w:rsidR="005619A8" w:rsidRPr="00CD7311" w:rsidRDefault="005619A8" w:rsidP="00CD73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36F3">
            <w:rPr>
              <w:i/>
              <w:noProof/>
              <w:sz w:val="16"/>
              <w:szCs w:val="16"/>
            </w:rPr>
            <w:t>364</w:t>
          </w:r>
          <w:r w:rsidRPr="007B3B51">
            <w:rPr>
              <w:i/>
              <w:sz w:val="16"/>
              <w:szCs w:val="16"/>
            </w:rPr>
            <w:fldChar w:fldCharType="end"/>
          </w: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36F3">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p>
      </w:tc>
    </w:tr>
    <w:tr w:rsidR="005619A8" w:rsidRPr="0055472E" w:rsidTr="00CD7311">
      <w:tc>
        <w:tcPr>
          <w:tcW w:w="2190" w:type="dxa"/>
          <w:gridSpan w:val="2"/>
        </w:tcPr>
        <w:p w:rsidR="005619A8" w:rsidRPr="0055472E" w:rsidRDefault="005619A8" w:rsidP="00CD73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BFA">
            <w:rPr>
              <w:sz w:val="16"/>
              <w:szCs w:val="16"/>
            </w:rPr>
            <w:t>72</w:t>
          </w:r>
          <w:r w:rsidRPr="0055472E">
            <w:rPr>
              <w:sz w:val="16"/>
              <w:szCs w:val="16"/>
            </w:rPr>
            <w:fldChar w:fldCharType="end"/>
          </w:r>
        </w:p>
      </w:tc>
      <w:tc>
        <w:tcPr>
          <w:tcW w:w="2920" w:type="dxa"/>
        </w:tcPr>
        <w:p w:rsidR="005619A8" w:rsidRPr="0055472E" w:rsidRDefault="005619A8" w:rsidP="00CD73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0BFA">
            <w:rPr>
              <w:sz w:val="16"/>
              <w:szCs w:val="16"/>
            </w:rPr>
            <w:t>30/8/19</w:t>
          </w:r>
          <w:r w:rsidRPr="0055472E">
            <w:rPr>
              <w:sz w:val="16"/>
              <w:szCs w:val="16"/>
            </w:rPr>
            <w:fldChar w:fldCharType="end"/>
          </w:r>
        </w:p>
      </w:tc>
      <w:tc>
        <w:tcPr>
          <w:tcW w:w="2193" w:type="dxa"/>
          <w:gridSpan w:val="2"/>
        </w:tcPr>
        <w:p w:rsidR="005619A8" w:rsidRPr="0055472E" w:rsidRDefault="005619A8" w:rsidP="00CD73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BFA">
            <w:rPr>
              <w:sz w:val="16"/>
              <w:szCs w:val="16"/>
            </w:rPr>
            <w:instrText>11/09/2019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0BFA">
            <w:rPr>
              <w:sz w:val="16"/>
              <w:szCs w:val="16"/>
            </w:rPr>
            <w:instrText>11/9/19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BFA">
            <w:rPr>
              <w:noProof/>
              <w:sz w:val="16"/>
              <w:szCs w:val="16"/>
            </w:rPr>
            <w:t>11/9/19</w:t>
          </w:r>
          <w:r w:rsidRPr="0055472E">
            <w:rPr>
              <w:sz w:val="16"/>
              <w:szCs w:val="16"/>
            </w:rPr>
            <w:fldChar w:fldCharType="end"/>
          </w:r>
        </w:p>
      </w:tc>
    </w:tr>
  </w:tbl>
  <w:p w:rsidR="005619A8" w:rsidRPr="00CD7311" w:rsidRDefault="005619A8" w:rsidP="00CD73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i/>
              <w:sz w:val="16"/>
              <w:szCs w:val="16"/>
            </w:rPr>
          </w:pP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36F3">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36F3">
            <w:rPr>
              <w:i/>
              <w:noProof/>
              <w:sz w:val="16"/>
              <w:szCs w:val="16"/>
            </w:rPr>
            <w:t>1</w:t>
          </w:r>
          <w:r w:rsidRPr="007B3B51">
            <w:rPr>
              <w:i/>
              <w:sz w:val="16"/>
              <w:szCs w:val="16"/>
            </w:rPr>
            <w:fldChar w:fldCharType="end"/>
          </w:r>
        </w:p>
      </w:tc>
    </w:tr>
    <w:tr w:rsidR="005619A8" w:rsidRPr="00130F37" w:rsidTr="00CD7311">
      <w:tc>
        <w:tcPr>
          <w:tcW w:w="2190" w:type="dxa"/>
          <w:gridSpan w:val="2"/>
        </w:tcPr>
        <w:p w:rsidR="005619A8" w:rsidRPr="00130F37" w:rsidRDefault="005619A8" w:rsidP="00CD73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BFA">
            <w:rPr>
              <w:sz w:val="16"/>
              <w:szCs w:val="16"/>
            </w:rPr>
            <w:t>72</w:t>
          </w:r>
          <w:r w:rsidRPr="00130F37">
            <w:rPr>
              <w:sz w:val="16"/>
              <w:szCs w:val="16"/>
            </w:rPr>
            <w:fldChar w:fldCharType="end"/>
          </w:r>
        </w:p>
      </w:tc>
      <w:tc>
        <w:tcPr>
          <w:tcW w:w="2920" w:type="dxa"/>
        </w:tcPr>
        <w:p w:rsidR="005619A8" w:rsidRPr="00130F37" w:rsidRDefault="005619A8" w:rsidP="00CD73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0BFA">
            <w:rPr>
              <w:sz w:val="16"/>
              <w:szCs w:val="16"/>
            </w:rPr>
            <w:t>30/8/19</w:t>
          </w:r>
          <w:r w:rsidRPr="00130F37">
            <w:rPr>
              <w:sz w:val="16"/>
              <w:szCs w:val="16"/>
            </w:rPr>
            <w:fldChar w:fldCharType="end"/>
          </w:r>
        </w:p>
      </w:tc>
      <w:tc>
        <w:tcPr>
          <w:tcW w:w="2193" w:type="dxa"/>
          <w:gridSpan w:val="2"/>
        </w:tcPr>
        <w:p w:rsidR="005619A8" w:rsidRPr="00130F37" w:rsidRDefault="005619A8" w:rsidP="00CD73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BFA">
            <w:rPr>
              <w:sz w:val="16"/>
              <w:szCs w:val="16"/>
            </w:rPr>
            <w:instrText>11/09/2019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0BFA">
            <w:rPr>
              <w:sz w:val="16"/>
              <w:szCs w:val="16"/>
            </w:rPr>
            <w:instrText>11/9/19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BFA">
            <w:rPr>
              <w:noProof/>
              <w:sz w:val="16"/>
              <w:szCs w:val="16"/>
            </w:rPr>
            <w:t>11/9/19</w:t>
          </w:r>
          <w:r w:rsidRPr="00130F37">
            <w:rPr>
              <w:sz w:val="16"/>
              <w:szCs w:val="16"/>
            </w:rPr>
            <w:fldChar w:fldCharType="end"/>
          </w:r>
        </w:p>
      </w:tc>
    </w:tr>
  </w:tbl>
  <w:p w:rsidR="005619A8" w:rsidRPr="00CD7311" w:rsidRDefault="005619A8" w:rsidP="00CD73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A1328" w:rsidRDefault="005619A8" w:rsidP="00474758">
    <w:pPr>
      <w:pBdr>
        <w:top w:val="single" w:sz="6" w:space="1" w:color="auto"/>
      </w:pBdr>
      <w:spacing w:before="120"/>
      <w:rPr>
        <w:sz w:val="18"/>
      </w:rPr>
    </w:pPr>
  </w:p>
  <w:p w:rsidR="005619A8" w:rsidRPr="007A1328" w:rsidRDefault="005619A8" w:rsidP="0047475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0BFA">
      <w:rPr>
        <w:i/>
        <w:noProof/>
        <w:sz w:val="18"/>
      </w:rPr>
      <w:t>Radiocommunications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0BF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D303D">
      <w:rPr>
        <w:i/>
        <w:noProof/>
        <w:sz w:val="18"/>
      </w:rPr>
      <w:t>386</w:t>
    </w:r>
    <w:r w:rsidRPr="007A1328">
      <w:rPr>
        <w:i/>
        <w:sz w:val="18"/>
      </w:rPr>
      <w:fldChar w:fldCharType="end"/>
    </w:r>
  </w:p>
  <w:p w:rsidR="005619A8" w:rsidRPr="007A1328" w:rsidRDefault="005619A8" w:rsidP="0047475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B3B51" w:rsidRDefault="005619A8" w:rsidP="00CD73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619A8" w:rsidRPr="007B3B51" w:rsidTr="00CD7311">
      <w:tc>
        <w:tcPr>
          <w:tcW w:w="1247" w:type="dxa"/>
        </w:tcPr>
        <w:p w:rsidR="005619A8" w:rsidRPr="007B3B51" w:rsidRDefault="005619A8" w:rsidP="00CD73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36F3">
            <w:rPr>
              <w:i/>
              <w:noProof/>
              <w:sz w:val="16"/>
              <w:szCs w:val="16"/>
            </w:rPr>
            <w:t>372</w:t>
          </w:r>
          <w:r w:rsidRPr="007B3B51">
            <w:rPr>
              <w:i/>
              <w:sz w:val="16"/>
              <w:szCs w:val="16"/>
            </w:rPr>
            <w:fldChar w:fldCharType="end"/>
          </w:r>
        </w:p>
      </w:tc>
      <w:tc>
        <w:tcPr>
          <w:tcW w:w="5387" w:type="dxa"/>
          <w:gridSpan w:val="3"/>
        </w:tcPr>
        <w:p w:rsidR="005619A8" w:rsidRPr="007B3B51" w:rsidRDefault="005619A8" w:rsidP="00CD73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36F3">
            <w:rPr>
              <w:i/>
              <w:noProof/>
              <w:sz w:val="16"/>
              <w:szCs w:val="16"/>
            </w:rPr>
            <w:t>Radiocommunications Act 1992</w:t>
          </w:r>
          <w:r w:rsidRPr="007B3B51">
            <w:rPr>
              <w:i/>
              <w:sz w:val="16"/>
              <w:szCs w:val="16"/>
            </w:rPr>
            <w:fldChar w:fldCharType="end"/>
          </w:r>
        </w:p>
      </w:tc>
      <w:tc>
        <w:tcPr>
          <w:tcW w:w="669" w:type="dxa"/>
        </w:tcPr>
        <w:p w:rsidR="005619A8" w:rsidRPr="007B3B51" w:rsidRDefault="005619A8" w:rsidP="00CD7311">
          <w:pPr>
            <w:jc w:val="right"/>
            <w:rPr>
              <w:sz w:val="16"/>
              <w:szCs w:val="16"/>
            </w:rPr>
          </w:pPr>
        </w:p>
      </w:tc>
    </w:tr>
    <w:tr w:rsidR="005619A8" w:rsidRPr="0055472E" w:rsidTr="00CD7311">
      <w:tc>
        <w:tcPr>
          <w:tcW w:w="2190" w:type="dxa"/>
          <w:gridSpan w:val="2"/>
        </w:tcPr>
        <w:p w:rsidR="005619A8" w:rsidRPr="0055472E" w:rsidRDefault="005619A8" w:rsidP="00CD73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BFA">
            <w:rPr>
              <w:sz w:val="16"/>
              <w:szCs w:val="16"/>
            </w:rPr>
            <w:t>72</w:t>
          </w:r>
          <w:r w:rsidRPr="0055472E">
            <w:rPr>
              <w:sz w:val="16"/>
              <w:szCs w:val="16"/>
            </w:rPr>
            <w:fldChar w:fldCharType="end"/>
          </w:r>
        </w:p>
      </w:tc>
      <w:tc>
        <w:tcPr>
          <w:tcW w:w="2920" w:type="dxa"/>
        </w:tcPr>
        <w:p w:rsidR="005619A8" w:rsidRPr="0055472E" w:rsidRDefault="005619A8" w:rsidP="00CD73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0BFA">
            <w:rPr>
              <w:sz w:val="16"/>
              <w:szCs w:val="16"/>
            </w:rPr>
            <w:t>30/8/19</w:t>
          </w:r>
          <w:r w:rsidRPr="0055472E">
            <w:rPr>
              <w:sz w:val="16"/>
              <w:szCs w:val="16"/>
            </w:rPr>
            <w:fldChar w:fldCharType="end"/>
          </w:r>
        </w:p>
      </w:tc>
      <w:tc>
        <w:tcPr>
          <w:tcW w:w="2193" w:type="dxa"/>
          <w:gridSpan w:val="2"/>
        </w:tcPr>
        <w:p w:rsidR="005619A8" w:rsidRPr="0055472E" w:rsidRDefault="005619A8" w:rsidP="00CD73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BFA">
            <w:rPr>
              <w:sz w:val="16"/>
              <w:szCs w:val="16"/>
            </w:rPr>
            <w:instrText>11/09/2019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0BFA">
            <w:rPr>
              <w:sz w:val="16"/>
              <w:szCs w:val="16"/>
            </w:rPr>
            <w:instrText>11/9/19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BFA">
            <w:rPr>
              <w:noProof/>
              <w:sz w:val="16"/>
              <w:szCs w:val="16"/>
            </w:rPr>
            <w:t>11/9/19</w:t>
          </w:r>
          <w:r w:rsidRPr="0055472E">
            <w:rPr>
              <w:sz w:val="16"/>
              <w:szCs w:val="16"/>
            </w:rPr>
            <w:fldChar w:fldCharType="end"/>
          </w:r>
        </w:p>
      </w:tc>
    </w:tr>
  </w:tbl>
  <w:p w:rsidR="005619A8" w:rsidRPr="00CD7311" w:rsidRDefault="005619A8" w:rsidP="00CD7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A8" w:rsidRPr="00793330" w:rsidRDefault="005619A8" w:rsidP="00BF1B46">
      <w:pPr>
        <w:spacing w:line="240" w:lineRule="auto"/>
        <w:rPr>
          <w:sz w:val="16"/>
        </w:rPr>
      </w:pPr>
      <w:r>
        <w:separator/>
      </w:r>
    </w:p>
  </w:footnote>
  <w:footnote w:type="continuationSeparator" w:id="0">
    <w:p w:rsidR="005619A8" w:rsidRPr="00793330" w:rsidRDefault="005619A8" w:rsidP="00BF1B46">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rsidP="00CF6D02">
    <w:pPr>
      <w:pStyle w:val="Header"/>
      <w:pBdr>
        <w:bottom w:val="single" w:sz="6" w:space="1" w:color="auto"/>
      </w:pBdr>
    </w:pPr>
  </w:p>
  <w:p w:rsidR="005619A8" w:rsidRDefault="005619A8" w:rsidP="00CF6D02">
    <w:pPr>
      <w:pStyle w:val="Header"/>
      <w:pBdr>
        <w:bottom w:val="single" w:sz="6" w:space="1" w:color="auto"/>
      </w:pBdr>
    </w:pPr>
  </w:p>
  <w:p w:rsidR="005619A8" w:rsidRPr="001E77D2" w:rsidRDefault="005619A8" w:rsidP="00CF6D0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pPr>
      <w:rPr>
        <w:sz w:val="20"/>
      </w:rPr>
    </w:pPr>
    <w:r>
      <w:rPr>
        <w:b/>
        <w:sz w:val="20"/>
      </w:rPr>
      <w:fldChar w:fldCharType="begin"/>
    </w:r>
    <w:r>
      <w:rPr>
        <w:b/>
        <w:sz w:val="20"/>
      </w:rPr>
      <w:instrText xml:space="preserve"> STYLEREF CharChapNo </w:instrText>
    </w:r>
    <w:r>
      <w:rPr>
        <w:b/>
        <w:sz w:val="20"/>
      </w:rPr>
      <w:fldChar w:fldCharType="separate"/>
    </w:r>
    <w:r w:rsidR="002E36F3">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E36F3">
      <w:rPr>
        <w:noProof/>
        <w:sz w:val="20"/>
      </w:rPr>
      <w:t>Resuming spectrum licences by compulsory process</w:t>
    </w:r>
    <w:r>
      <w:rPr>
        <w:sz w:val="20"/>
      </w:rPr>
      <w:fldChar w:fldCharType="end"/>
    </w:r>
  </w:p>
  <w:p w:rsidR="005619A8" w:rsidRDefault="005619A8">
    <w:pPr>
      <w:rPr>
        <w:b/>
        <w:sz w:val="20"/>
      </w:rPr>
    </w:pPr>
    <w:r>
      <w:rPr>
        <w:b/>
        <w:sz w:val="20"/>
      </w:rPr>
      <w:fldChar w:fldCharType="begin"/>
    </w:r>
    <w:r>
      <w:rPr>
        <w:b/>
        <w:sz w:val="20"/>
      </w:rPr>
      <w:instrText xml:space="preserve"> STYLEREF CharPartNo </w:instrText>
    </w:r>
    <w:r w:rsidR="00E00BFA">
      <w:rPr>
        <w:b/>
        <w:sz w:val="20"/>
      </w:rPr>
      <w:fldChar w:fldCharType="separate"/>
    </w:r>
    <w:r w:rsidR="002E36F3">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E00BFA">
      <w:rPr>
        <w:sz w:val="20"/>
      </w:rPr>
      <w:fldChar w:fldCharType="separate"/>
    </w:r>
    <w:r w:rsidR="002E36F3">
      <w:rPr>
        <w:noProof/>
        <w:sz w:val="20"/>
      </w:rPr>
      <w:t>Compensation</w:t>
    </w:r>
    <w:r>
      <w:rPr>
        <w:sz w:val="20"/>
      </w:rPr>
      <w:fldChar w:fldCharType="end"/>
    </w:r>
  </w:p>
  <w:p w:rsidR="005619A8" w:rsidRDefault="005619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619A8" w:rsidRDefault="005619A8">
    <w:pPr>
      <w:rPr>
        <w:b/>
      </w:rPr>
    </w:pPr>
  </w:p>
  <w:p w:rsidR="005619A8" w:rsidRDefault="005619A8" w:rsidP="00474758">
    <w:pPr>
      <w:pBdr>
        <w:bottom w:val="single" w:sz="6" w:space="1" w:color="auto"/>
      </w:pBdr>
      <w:spacing w:after="120"/>
    </w:pPr>
    <w:r>
      <w:t xml:space="preserve">Clause </w:t>
    </w:r>
    <w:fldSimple w:instr=" STYLEREF CharSectno ">
      <w:r w:rsidR="002E36F3">
        <w:rPr>
          <w:noProof/>
        </w:rPr>
        <w:t>9</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rsidP="00474758">
    <w:pPr>
      <w:jc w:val="right"/>
      <w:rPr>
        <w:sz w:val="20"/>
      </w:rPr>
    </w:pPr>
    <w:r>
      <w:rPr>
        <w:sz w:val="20"/>
      </w:rPr>
      <w:fldChar w:fldCharType="begin"/>
    </w:r>
    <w:r>
      <w:rPr>
        <w:sz w:val="20"/>
      </w:rPr>
      <w:instrText xml:space="preserve"> STYLEREF CharChapText </w:instrText>
    </w:r>
    <w:r>
      <w:rPr>
        <w:sz w:val="20"/>
      </w:rPr>
      <w:fldChar w:fldCharType="separate"/>
    </w:r>
    <w:r w:rsidR="002E36F3">
      <w:rPr>
        <w:noProof/>
        <w:sz w:val="20"/>
      </w:rPr>
      <w:t>Resuming spectrum licences by compulsory process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E36F3">
      <w:rPr>
        <w:b/>
        <w:noProof/>
        <w:sz w:val="20"/>
      </w:rPr>
      <w:t>Schedule</w:t>
    </w:r>
    <w:r>
      <w:rPr>
        <w:b/>
        <w:sz w:val="20"/>
      </w:rPr>
      <w:fldChar w:fldCharType="end"/>
    </w:r>
  </w:p>
  <w:p w:rsidR="005619A8" w:rsidRDefault="005619A8" w:rsidP="00474758">
    <w:pPr>
      <w:jc w:val="right"/>
      <w:rPr>
        <w:b/>
        <w:sz w:val="20"/>
      </w:rPr>
    </w:pPr>
    <w:r>
      <w:rPr>
        <w:sz w:val="20"/>
      </w:rPr>
      <w:fldChar w:fldCharType="begin"/>
    </w:r>
    <w:r>
      <w:rPr>
        <w:sz w:val="20"/>
      </w:rPr>
      <w:instrText xml:space="preserve"> STYLEREF CharPartText </w:instrText>
    </w:r>
    <w:r w:rsidR="00E00BFA">
      <w:rPr>
        <w:sz w:val="20"/>
      </w:rPr>
      <w:fldChar w:fldCharType="separate"/>
    </w:r>
    <w:r w:rsidR="002E36F3">
      <w:rPr>
        <w:noProof/>
        <w:sz w:val="20"/>
      </w:rPr>
      <w:t>Compensation</w:t>
    </w:r>
    <w:r>
      <w:rPr>
        <w:sz w:val="20"/>
      </w:rPr>
      <w:fldChar w:fldCharType="end"/>
    </w:r>
    <w:r>
      <w:rPr>
        <w:sz w:val="20"/>
      </w:rPr>
      <w:t xml:space="preserve">  </w:t>
    </w:r>
    <w:r>
      <w:rPr>
        <w:b/>
        <w:sz w:val="20"/>
      </w:rPr>
      <w:fldChar w:fldCharType="begin"/>
    </w:r>
    <w:r>
      <w:rPr>
        <w:b/>
        <w:sz w:val="20"/>
      </w:rPr>
      <w:instrText xml:space="preserve"> STYLEREF CharPartNo </w:instrText>
    </w:r>
    <w:r w:rsidR="00E00BFA">
      <w:rPr>
        <w:b/>
        <w:sz w:val="20"/>
      </w:rPr>
      <w:fldChar w:fldCharType="separate"/>
    </w:r>
    <w:r w:rsidR="002E36F3">
      <w:rPr>
        <w:b/>
        <w:noProof/>
        <w:sz w:val="20"/>
      </w:rPr>
      <w:t>Part 2</w:t>
    </w:r>
    <w:r>
      <w:rPr>
        <w:b/>
        <w:sz w:val="20"/>
      </w:rPr>
      <w:fldChar w:fldCharType="end"/>
    </w:r>
  </w:p>
  <w:p w:rsidR="005619A8" w:rsidRDefault="005619A8" w:rsidP="0047475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619A8" w:rsidRDefault="005619A8" w:rsidP="00474758">
    <w:pPr>
      <w:jc w:val="right"/>
      <w:rPr>
        <w:b/>
      </w:rPr>
    </w:pPr>
  </w:p>
  <w:p w:rsidR="005619A8" w:rsidRDefault="005619A8" w:rsidP="00474758">
    <w:pPr>
      <w:pBdr>
        <w:bottom w:val="single" w:sz="6" w:space="1" w:color="auto"/>
      </w:pBdr>
      <w:spacing w:after="120"/>
      <w:jc w:val="right"/>
    </w:pPr>
    <w:r>
      <w:t xml:space="preserve">Clause </w:t>
    </w:r>
    <w:fldSimple w:instr=" STYLEREF CharSectno ">
      <w:r w:rsidR="002E36F3">
        <w:rPr>
          <w:noProof/>
        </w:rPr>
        <w:t>8</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E528B" w:rsidRDefault="005619A8" w:rsidP="00474758">
    <w:pPr>
      <w:rPr>
        <w:sz w:val="26"/>
        <w:szCs w:val="26"/>
      </w:rPr>
    </w:pPr>
  </w:p>
  <w:p w:rsidR="005619A8" w:rsidRPr="00750516" w:rsidRDefault="005619A8" w:rsidP="00474758">
    <w:pPr>
      <w:rPr>
        <w:b/>
        <w:sz w:val="20"/>
      </w:rPr>
    </w:pPr>
    <w:r w:rsidRPr="00750516">
      <w:rPr>
        <w:b/>
        <w:sz w:val="20"/>
      </w:rPr>
      <w:t>Endnotes</w:t>
    </w:r>
  </w:p>
  <w:p w:rsidR="005619A8" w:rsidRPr="007A1328" w:rsidRDefault="005619A8" w:rsidP="00474758">
    <w:pPr>
      <w:rPr>
        <w:sz w:val="20"/>
      </w:rPr>
    </w:pPr>
  </w:p>
  <w:p w:rsidR="005619A8" w:rsidRPr="007A1328" w:rsidRDefault="005619A8" w:rsidP="00474758">
    <w:pPr>
      <w:rPr>
        <w:b/>
        <w:sz w:val="24"/>
      </w:rPr>
    </w:pPr>
  </w:p>
  <w:p w:rsidR="005619A8" w:rsidRPr="007E528B" w:rsidRDefault="005619A8" w:rsidP="0047475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E36F3">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E528B" w:rsidRDefault="005619A8" w:rsidP="00474758">
    <w:pPr>
      <w:jc w:val="right"/>
      <w:rPr>
        <w:sz w:val="26"/>
        <w:szCs w:val="26"/>
      </w:rPr>
    </w:pPr>
  </w:p>
  <w:p w:rsidR="005619A8" w:rsidRPr="00750516" w:rsidRDefault="005619A8" w:rsidP="00474758">
    <w:pPr>
      <w:jc w:val="right"/>
      <w:rPr>
        <w:b/>
        <w:sz w:val="20"/>
      </w:rPr>
    </w:pPr>
    <w:r w:rsidRPr="00750516">
      <w:rPr>
        <w:b/>
        <w:sz w:val="20"/>
      </w:rPr>
      <w:t>Endnotes</w:t>
    </w:r>
  </w:p>
  <w:p w:rsidR="005619A8" w:rsidRPr="007A1328" w:rsidRDefault="005619A8" w:rsidP="00474758">
    <w:pPr>
      <w:jc w:val="right"/>
      <w:rPr>
        <w:sz w:val="20"/>
      </w:rPr>
    </w:pPr>
  </w:p>
  <w:p w:rsidR="005619A8" w:rsidRPr="007A1328" w:rsidRDefault="005619A8" w:rsidP="00474758">
    <w:pPr>
      <w:jc w:val="right"/>
      <w:rPr>
        <w:b/>
        <w:sz w:val="24"/>
      </w:rPr>
    </w:pPr>
  </w:p>
  <w:p w:rsidR="005619A8" w:rsidRPr="007E528B" w:rsidRDefault="005619A8" w:rsidP="0047475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E36F3">
      <w:rPr>
        <w:noProof/>
        <w:szCs w:val="22"/>
      </w:rPr>
      <w:t>Endnote 5—Editorial changes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rsidP="00EA162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00BFA">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00BFA">
      <w:rPr>
        <w:noProof/>
        <w:sz w:val="20"/>
      </w:rPr>
      <w:t>Resuming spectrum licences by compulsory process</w:t>
    </w:r>
    <w:r>
      <w:rPr>
        <w:sz w:val="20"/>
      </w:rPr>
      <w:fldChar w:fldCharType="end"/>
    </w:r>
  </w:p>
  <w:p w:rsidR="005619A8" w:rsidRDefault="005619A8" w:rsidP="00EA162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0BF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0BFA">
      <w:rPr>
        <w:noProof/>
        <w:sz w:val="20"/>
      </w:rPr>
      <w:t>Compensation</w:t>
    </w:r>
    <w:r>
      <w:rPr>
        <w:sz w:val="20"/>
      </w:rPr>
      <w:fldChar w:fldCharType="end"/>
    </w:r>
  </w:p>
  <w:p w:rsidR="005619A8" w:rsidRPr="007A1328" w:rsidRDefault="005619A8" w:rsidP="00EA162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619A8" w:rsidRPr="007A1328" w:rsidRDefault="005619A8" w:rsidP="00EA1622">
    <w:pPr>
      <w:rPr>
        <w:b/>
        <w:sz w:val="24"/>
      </w:rPr>
    </w:pPr>
  </w:p>
  <w:p w:rsidR="005619A8" w:rsidRPr="007A1328" w:rsidRDefault="005619A8" w:rsidP="00EA162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BFA">
      <w:rPr>
        <w:noProof/>
        <w:sz w:val="24"/>
      </w:rPr>
      <w:t>9</w:t>
    </w:r>
    <w:r w:rsidRPr="007A1328">
      <w:rPr>
        <w:sz w:val="24"/>
      </w:rPr>
      <w:fldChar w:fldCharType="end"/>
    </w:r>
  </w:p>
  <w:p w:rsidR="005619A8" w:rsidRPr="00EA1622" w:rsidRDefault="005619A8" w:rsidP="00EA162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A1328" w:rsidRDefault="005619A8" w:rsidP="00EA16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00BFA">
      <w:rPr>
        <w:noProof/>
        <w:sz w:val="20"/>
      </w:rPr>
      <w:t>Resuming spectrum licences by compulsory process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00BFA">
      <w:rPr>
        <w:b/>
        <w:noProof/>
        <w:sz w:val="20"/>
      </w:rPr>
      <w:t>Schedule</w:t>
    </w:r>
    <w:r>
      <w:rPr>
        <w:b/>
        <w:sz w:val="20"/>
      </w:rPr>
      <w:fldChar w:fldCharType="end"/>
    </w:r>
  </w:p>
  <w:p w:rsidR="005619A8" w:rsidRPr="007A1328" w:rsidRDefault="005619A8" w:rsidP="00EA162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0BFA">
      <w:rPr>
        <w:noProof/>
        <w:sz w:val="20"/>
      </w:rPr>
      <w:t>Compensation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0BFA">
      <w:rPr>
        <w:b/>
        <w:noProof/>
        <w:sz w:val="20"/>
      </w:rPr>
      <w:t>Part 2</w:t>
    </w:r>
    <w:r>
      <w:rPr>
        <w:b/>
        <w:sz w:val="20"/>
      </w:rPr>
      <w:fldChar w:fldCharType="end"/>
    </w:r>
  </w:p>
  <w:p w:rsidR="005619A8" w:rsidRPr="007A1328" w:rsidRDefault="005619A8" w:rsidP="00EA16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619A8" w:rsidRPr="007A1328" w:rsidRDefault="005619A8" w:rsidP="00EA1622">
    <w:pPr>
      <w:jc w:val="right"/>
      <w:rPr>
        <w:b/>
        <w:sz w:val="24"/>
      </w:rPr>
    </w:pPr>
  </w:p>
  <w:p w:rsidR="005619A8" w:rsidRPr="007A1328" w:rsidRDefault="005619A8" w:rsidP="00EA162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BFA">
      <w:rPr>
        <w:noProof/>
        <w:sz w:val="24"/>
      </w:rPr>
      <w:t>9</w:t>
    </w:r>
    <w:r w:rsidRPr="007A1328">
      <w:rPr>
        <w:sz w:val="24"/>
      </w:rPr>
      <w:fldChar w:fldCharType="end"/>
    </w:r>
  </w:p>
  <w:p w:rsidR="005619A8" w:rsidRPr="00EA1622" w:rsidRDefault="005619A8" w:rsidP="00EA1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rsidP="00CF6D02">
    <w:pPr>
      <w:pStyle w:val="Header"/>
      <w:pBdr>
        <w:bottom w:val="single" w:sz="4" w:space="1" w:color="auto"/>
      </w:pBdr>
    </w:pPr>
  </w:p>
  <w:p w:rsidR="005619A8" w:rsidRDefault="005619A8" w:rsidP="00CF6D02">
    <w:pPr>
      <w:pStyle w:val="Header"/>
      <w:pBdr>
        <w:bottom w:val="single" w:sz="4" w:space="1" w:color="auto"/>
      </w:pBdr>
    </w:pPr>
  </w:p>
  <w:p w:rsidR="005619A8" w:rsidRPr="001E77D2" w:rsidRDefault="005619A8" w:rsidP="00CF6D0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5F1388" w:rsidRDefault="005619A8" w:rsidP="00CF6D0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ED79B6" w:rsidRDefault="005619A8" w:rsidP="0047475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ED79B6" w:rsidRDefault="005619A8" w:rsidP="0047475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ED79B6" w:rsidRDefault="005619A8" w:rsidP="0047475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Default="005619A8" w:rsidP="00474758">
    <w:pPr>
      <w:rPr>
        <w:sz w:val="20"/>
      </w:rPr>
    </w:pPr>
    <w:r w:rsidRPr="007A1328">
      <w:rPr>
        <w:b/>
        <w:sz w:val="20"/>
      </w:rPr>
      <w:fldChar w:fldCharType="begin"/>
    </w:r>
    <w:r w:rsidRPr="007A1328">
      <w:rPr>
        <w:b/>
        <w:sz w:val="20"/>
      </w:rPr>
      <w:instrText xml:space="preserve"> STYLEREF CharChapNo </w:instrText>
    </w:r>
    <w:r w:rsidR="00E00BFA">
      <w:rPr>
        <w:b/>
        <w:sz w:val="20"/>
      </w:rPr>
      <w:fldChar w:fldCharType="separate"/>
    </w:r>
    <w:r w:rsidR="002E36F3">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00BFA">
      <w:rPr>
        <w:sz w:val="20"/>
      </w:rPr>
      <w:fldChar w:fldCharType="separate"/>
    </w:r>
    <w:r w:rsidR="002E36F3">
      <w:rPr>
        <w:noProof/>
        <w:sz w:val="20"/>
      </w:rPr>
      <w:t>Miscellaneous</w:t>
    </w:r>
    <w:r>
      <w:rPr>
        <w:sz w:val="20"/>
      </w:rPr>
      <w:fldChar w:fldCharType="end"/>
    </w:r>
  </w:p>
  <w:p w:rsidR="005619A8" w:rsidRDefault="005619A8" w:rsidP="0047475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619A8" w:rsidRPr="007A1328" w:rsidRDefault="005619A8" w:rsidP="0047475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619A8" w:rsidRPr="007A1328" w:rsidRDefault="005619A8" w:rsidP="00474758">
    <w:pPr>
      <w:rPr>
        <w:b/>
        <w:sz w:val="24"/>
      </w:rPr>
    </w:pPr>
  </w:p>
  <w:p w:rsidR="005619A8" w:rsidRPr="007A1328" w:rsidRDefault="005619A8" w:rsidP="0047475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36F3">
      <w:rPr>
        <w:noProof/>
        <w:sz w:val="24"/>
      </w:rPr>
      <w:t>315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A1328" w:rsidRDefault="005619A8" w:rsidP="00474758">
    <w:pPr>
      <w:jc w:val="right"/>
      <w:rPr>
        <w:sz w:val="20"/>
      </w:rPr>
    </w:pPr>
    <w:r w:rsidRPr="007A1328">
      <w:rPr>
        <w:sz w:val="20"/>
      </w:rPr>
      <w:fldChar w:fldCharType="begin"/>
    </w:r>
    <w:r w:rsidRPr="007A1328">
      <w:rPr>
        <w:sz w:val="20"/>
      </w:rPr>
      <w:instrText xml:space="preserve"> STYLEREF CharChapText </w:instrText>
    </w:r>
    <w:r w:rsidR="002E36F3">
      <w:rPr>
        <w:sz w:val="20"/>
      </w:rPr>
      <w:fldChar w:fldCharType="separate"/>
    </w:r>
    <w:r w:rsidR="002E36F3">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E36F3">
      <w:rPr>
        <w:b/>
        <w:sz w:val="20"/>
      </w:rPr>
      <w:fldChar w:fldCharType="separate"/>
    </w:r>
    <w:r w:rsidR="002E36F3">
      <w:rPr>
        <w:b/>
        <w:noProof/>
        <w:sz w:val="20"/>
      </w:rPr>
      <w:t>Chapter 1</w:t>
    </w:r>
    <w:r>
      <w:rPr>
        <w:b/>
        <w:sz w:val="20"/>
      </w:rPr>
      <w:fldChar w:fldCharType="end"/>
    </w:r>
  </w:p>
  <w:p w:rsidR="005619A8" w:rsidRPr="007A1328" w:rsidRDefault="005619A8" w:rsidP="00474758">
    <w:pPr>
      <w:jc w:val="right"/>
      <w:rPr>
        <w:sz w:val="20"/>
      </w:rPr>
    </w:pPr>
    <w:r w:rsidRPr="007A1328">
      <w:rPr>
        <w:sz w:val="20"/>
      </w:rPr>
      <w:fldChar w:fldCharType="begin"/>
    </w:r>
    <w:r w:rsidRPr="007A1328">
      <w:rPr>
        <w:sz w:val="20"/>
      </w:rPr>
      <w:instrText xml:space="preserve"> STYLEREF CharPartText </w:instrText>
    </w:r>
    <w:r w:rsidR="002E36F3">
      <w:rPr>
        <w:sz w:val="20"/>
      </w:rPr>
      <w:fldChar w:fldCharType="separate"/>
    </w:r>
    <w:r w:rsidR="002E36F3">
      <w:rPr>
        <w:noProof/>
        <w:sz w:val="20"/>
      </w:rPr>
      <w:t>Formal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E36F3">
      <w:rPr>
        <w:b/>
        <w:sz w:val="20"/>
      </w:rPr>
      <w:fldChar w:fldCharType="separate"/>
    </w:r>
    <w:r w:rsidR="002E36F3">
      <w:rPr>
        <w:b/>
        <w:noProof/>
        <w:sz w:val="20"/>
      </w:rPr>
      <w:t>Part 1.1</w:t>
    </w:r>
    <w:r>
      <w:rPr>
        <w:b/>
        <w:sz w:val="20"/>
      </w:rPr>
      <w:fldChar w:fldCharType="end"/>
    </w:r>
  </w:p>
  <w:p w:rsidR="005619A8" w:rsidRPr="007A1328" w:rsidRDefault="005619A8" w:rsidP="0047475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619A8" w:rsidRPr="007A1328" w:rsidRDefault="005619A8" w:rsidP="00474758">
    <w:pPr>
      <w:jc w:val="right"/>
      <w:rPr>
        <w:b/>
        <w:sz w:val="24"/>
      </w:rPr>
    </w:pPr>
  </w:p>
  <w:p w:rsidR="005619A8" w:rsidRPr="007A1328" w:rsidRDefault="005619A8" w:rsidP="0047475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36F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A8" w:rsidRPr="007A1328" w:rsidRDefault="005619A8" w:rsidP="004747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2"/>
  </w:num>
  <w:num w:numId="15">
    <w:abstractNumId w:val="13"/>
  </w:num>
  <w:num w:numId="16">
    <w:abstractNumId w:val="10"/>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568"/>
    <w:rsid w:val="0000405F"/>
    <w:rsid w:val="00005EFA"/>
    <w:rsid w:val="000061C3"/>
    <w:rsid w:val="00006260"/>
    <w:rsid w:val="000065A4"/>
    <w:rsid w:val="00007284"/>
    <w:rsid w:val="000076E0"/>
    <w:rsid w:val="000101FC"/>
    <w:rsid w:val="000117F7"/>
    <w:rsid w:val="00011E7D"/>
    <w:rsid w:val="00014048"/>
    <w:rsid w:val="000151D0"/>
    <w:rsid w:val="00015827"/>
    <w:rsid w:val="00016F35"/>
    <w:rsid w:val="000177C2"/>
    <w:rsid w:val="00017E66"/>
    <w:rsid w:val="000205CE"/>
    <w:rsid w:val="00020D6E"/>
    <w:rsid w:val="00021CF9"/>
    <w:rsid w:val="00024184"/>
    <w:rsid w:val="00026B73"/>
    <w:rsid w:val="00031EB1"/>
    <w:rsid w:val="000334BB"/>
    <w:rsid w:val="00033C90"/>
    <w:rsid w:val="00034284"/>
    <w:rsid w:val="00035924"/>
    <w:rsid w:val="00036444"/>
    <w:rsid w:val="0003744E"/>
    <w:rsid w:val="00040989"/>
    <w:rsid w:val="00041B9F"/>
    <w:rsid w:val="00041FB5"/>
    <w:rsid w:val="0004281D"/>
    <w:rsid w:val="00042A9B"/>
    <w:rsid w:val="00043674"/>
    <w:rsid w:val="00044131"/>
    <w:rsid w:val="000442BA"/>
    <w:rsid w:val="00044FAB"/>
    <w:rsid w:val="000457C2"/>
    <w:rsid w:val="00046422"/>
    <w:rsid w:val="0005058E"/>
    <w:rsid w:val="00050BD3"/>
    <w:rsid w:val="00054457"/>
    <w:rsid w:val="00056103"/>
    <w:rsid w:val="00056E54"/>
    <w:rsid w:val="0006038F"/>
    <w:rsid w:val="0006074A"/>
    <w:rsid w:val="00060D0F"/>
    <w:rsid w:val="00062338"/>
    <w:rsid w:val="000626F8"/>
    <w:rsid w:val="00064AD9"/>
    <w:rsid w:val="0006650A"/>
    <w:rsid w:val="00067A5D"/>
    <w:rsid w:val="00067C6D"/>
    <w:rsid w:val="00070F69"/>
    <w:rsid w:val="000710A9"/>
    <w:rsid w:val="00071573"/>
    <w:rsid w:val="00071AE9"/>
    <w:rsid w:val="00072107"/>
    <w:rsid w:val="00072878"/>
    <w:rsid w:val="00072E0E"/>
    <w:rsid w:val="000738DD"/>
    <w:rsid w:val="00074392"/>
    <w:rsid w:val="00075163"/>
    <w:rsid w:val="00075CC6"/>
    <w:rsid w:val="000800BB"/>
    <w:rsid w:val="00080FFC"/>
    <w:rsid w:val="000811C1"/>
    <w:rsid w:val="0008163E"/>
    <w:rsid w:val="0008281F"/>
    <w:rsid w:val="000829FC"/>
    <w:rsid w:val="00082DF1"/>
    <w:rsid w:val="00082F7E"/>
    <w:rsid w:val="00083875"/>
    <w:rsid w:val="00083C9B"/>
    <w:rsid w:val="00084DB2"/>
    <w:rsid w:val="00085195"/>
    <w:rsid w:val="00085D0D"/>
    <w:rsid w:val="00086464"/>
    <w:rsid w:val="000866C7"/>
    <w:rsid w:val="00086A13"/>
    <w:rsid w:val="00087FEA"/>
    <w:rsid w:val="000917DF"/>
    <w:rsid w:val="0009184F"/>
    <w:rsid w:val="000942D4"/>
    <w:rsid w:val="0009532E"/>
    <w:rsid w:val="00097394"/>
    <w:rsid w:val="00097401"/>
    <w:rsid w:val="000A04CD"/>
    <w:rsid w:val="000A04E2"/>
    <w:rsid w:val="000A6718"/>
    <w:rsid w:val="000A7C3D"/>
    <w:rsid w:val="000B28FE"/>
    <w:rsid w:val="000B34CB"/>
    <w:rsid w:val="000B5E29"/>
    <w:rsid w:val="000B72D0"/>
    <w:rsid w:val="000C13A2"/>
    <w:rsid w:val="000C4A33"/>
    <w:rsid w:val="000C545C"/>
    <w:rsid w:val="000D0AEE"/>
    <w:rsid w:val="000D0EAD"/>
    <w:rsid w:val="000D1EA7"/>
    <w:rsid w:val="000D22E9"/>
    <w:rsid w:val="000D29B6"/>
    <w:rsid w:val="000D4604"/>
    <w:rsid w:val="000D4994"/>
    <w:rsid w:val="000D50A6"/>
    <w:rsid w:val="000D6C83"/>
    <w:rsid w:val="000D741E"/>
    <w:rsid w:val="000D7FA4"/>
    <w:rsid w:val="000E0318"/>
    <w:rsid w:val="000E13A3"/>
    <w:rsid w:val="000E2F00"/>
    <w:rsid w:val="000E6EFB"/>
    <w:rsid w:val="000E776E"/>
    <w:rsid w:val="000E7B52"/>
    <w:rsid w:val="000E7D4A"/>
    <w:rsid w:val="000F0F2D"/>
    <w:rsid w:val="000F2DBF"/>
    <w:rsid w:val="000F572F"/>
    <w:rsid w:val="000F69CF"/>
    <w:rsid w:val="000F70F7"/>
    <w:rsid w:val="000F7454"/>
    <w:rsid w:val="0010055A"/>
    <w:rsid w:val="00101787"/>
    <w:rsid w:val="00101B5A"/>
    <w:rsid w:val="001035F2"/>
    <w:rsid w:val="00103CF1"/>
    <w:rsid w:val="00104352"/>
    <w:rsid w:val="00104584"/>
    <w:rsid w:val="00105487"/>
    <w:rsid w:val="00105528"/>
    <w:rsid w:val="0010650D"/>
    <w:rsid w:val="00106524"/>
    <w:rsid w:val="00106DA7"/>
    <w:rsid w:val="00110438"/>
    <w:rsid w:val="00111BBE"/>
    <w:rsid w:val="00111D77"/>
    <w:rsid w:val="00112096"/>
    <w:rsid w:val="00112C56"/>
    <w:rsid w:val="0011423A"/>
    <w:rsid w:val="00114BB5"/>
    <w:rsid w:val="00115444"/>
    <w:rsid w:val="0011552F"/>
    <w:rsid w:val="001171E7"/>
    <w:rsid w:val="0012282D"/>
    <w:rsid w:val="00125571"/>
    <w:rsid w:val="00125B02"/>
    <w:rsid w:val="00126781"/>
    <w:rsid w:val="00126CDA"/>
    <w:rsid w:val="00127B7C"/>
    <w:rsid w:val="00131145"/>
    <w:rsid w:val="00131D50"/>
    <w:rsid w:val="001322FE"/>
    <w:rsid w:val="001339C2"/>
    <w:rsid w:val="00135D4B"/>
    <w:rsid w:val="00136057"/>
    <w:rsid w:val="0013627F"/>
    <w:rsid w:val="00136949"/>
    <w:rsid w:val="00137F99"/>
    <w:rsid w:val="00140046"/>
    <w:rsid w:val="0014101A"/>
    <w:rsid w:val="00143945"/>
    <w:rsid w:val="00144123"/>
    <w:rsid w:val="00144475"/>
    <w:rsid w:val="00144AFD"/>
    <w:rsid w:val="00144F13"/>
    <w:rsid w:val="0014583F"/>
    <w:rsid w:val="00146825"/>
    <w:rsid w:val="00147030"/>
    <w:rsid w:val="00147114"/>
    <w:rsid w:val="00147239"/>
    <w:rsid w:val="00151FF4"/>
    <w:rsid w:val="001523AD"/>
    <w:rsid w:val="0015328D"/>
    <w:rsid w:val="00153706"/>
    <w:rsid w:val="001547AC"/>
    <w:rsid w:val="001550BF"/>
    <w:rsid w:val="001564E5"/>
    <w:rsid w:val="00156F0B"/>
    <w:rsid w:val="0016096F"/>
    <w:rsid w:val="00162367"/>
    <w:rsid w:val="0016280A"/>
    <w:rsid w:val="00163BD4"/>
    <w:rsid w:val="0016467B"/>
    <w:rsid w:val="00166BE3"/>
    <w:rsid w:val="00166E3E"/>
    <w:rsid w:val="00167BC5"/>
    <w:rsid w:val="001714D8"/>
    <w:rsid w:val="00171542"/>
    <w:rsid w:val="00171ED8"/>
    <w:rsid w:val="001728C9"/>
    <w:rsid w:val="001733A2"/>
    <w:rsid w:val="00174CFE"/>
    <w:rsid w:val="00174F0F"/>
    <w:rsid w:val="0017519A"/>
    <w:rsid w:val="00176513"/>
    <w:rsid w:val="00180763"/>
    <w:rsid w:val="00180DDE"/>
    <w:rsid w:val="0018265A"/>
    <w:rsid w:val="00183ADE"/>
    <w:rsid w:val="00183F4D"/>
    <w:rsid w:val="00183FE2"/>
    <w:rsid w:val="00184444"/>
    <w:rsid w:val="00185D07"/>
    <w:rsid w:val="00186E6B"/>
    <w:rsid w:val="001870E2"/>
    <w:rsid w:val="00187909"/>
    <w:rsid w:val="001945BB"/>
    <w:rsid w:val="00194944"/>
    <w:rsid w:val="00194FAF"/>
    <w:rsid w:val="00195B79"/>
    <w:rsid w:val="001979F6"/>
    <w:rsid w:val="00197AEA"/>
    <w:rsid w:val="001A12ED"/>
    <w:rsid w:val="001A17D8"/>
    <w:rsid w:val="001A1C46"/>
    <w:rsid w:val="001A26ED"/>
    <w:rsid w:val="001A4D32"/>
    <w:rsid w:val="001A6381"/>
    <w:rsid w:val="001A6864"/>
    <w:rsid w:val="001A6DFE"/>
    <w:rsid w:val="001A6FED"/>
    <w:rsid w:val="001A766E"/>
    <w:rsid w:val="001B0017"/>
    <w:rsid w:val="001B0333"/>
    <w:rsid w:val="001B0606"/>
    <w:rsid w:val="001B3AD8"/>
    <w:rsid w:val="001B70EB"/>
    <w:rsid w:val="001B733E"/>
    <w:rsid w:val="001C0E4B"/>
    <w:rsid w:val="001C1B65"/>
    <w:rsid w:val="001C1CC3"/>
    <w:rsid w:val="001C2F8A"/>
    <w:rsid w:val="001C50B1"/>
    <w:rsid w:val="001C57D7"/>
    <w:rsid w:val="001C646D"/>
    <w:rsid w:val="001C6F64"/>
    <w:rsid w:val="001C7BE7"/>
    <w:rsid w:val="001D0669"/>
    <w:rsid w:val="001D0F71"/>
    <w:rsid w:val="001D1192"/>
    <w:rsid w:val="001D1344"/>
    <w:rsid w:val="001D14D6"/>
    <w:rsid w:val="001D15E8"/>
    <w:rsid w:val="001D1C87"/>
    <w:rsid w:val="001D2F9D"/>
    <w:rsid w:val="001D3237"/>
    <w:rsid w:val="001D6D88"/>
    <w:rsid w:val="001E119E"/>
    <w:rsid w:val="001E150D"/>
    <w:rsid w:val="001E1BAE"/>
    <w:rsid w:val="001E1E04"/>
    <w:rsid w:val="001E3950"/>
    <w:rsid w:val="001E40BE"/>
    <w:rsid w:val="001E5093"/>
    <w:rsid w:val="001E5BB2"/>
    <w:rsid w:val="001E69E5"/>
    <w:rsid w:val="001E6C46"/>
    <w:rsid w:val="001E6D73"/>
    <w:rsid w:val="001E76D5"/>
    <w:rsid w:val="001F1E74"/>
    <w:rsid w:val="001F2F0E"/>
    <w:rsid w:val="001F2F7D"/>
    <w:rsid w:val="001F3068"/>
    <w:rsid w:val="001F391D"/>
    <w:rsid w:val="001F52AB"/>
    <w:rsid w:val="001F5C78"/>
    <w:rsid w:val="00200A6B"/>
    <w:rsid w:val="00205F89"/>
    <w:rsid w:val="00206127"/>
    <w:rsid w:val="00206DFE"/>
    <w:rsid w:val="00206FD9"/>
    <w:rsid w:val="0020715B"/>
    <w:rsid w:val="002074FF"/>
    <w:rsid w:val="002077A9"/>
    <w:rsid w:val="00210665"/>
    <w:rsid w:val="002106AC"/>
    <w:rsid w:val="002108C5"/>
    <w:rsid w:val="0021106A"/>
    <w:rsid w:val="0021112B"/>
    <w:rsid w:val="00211674"/>
    <w:rsid w:val="00213A40"/>
    <w:rsid w:val="00215212"/>
    <w:rsid w:val="00216A01"/>
    <w:rsid w:val="00217814"/>
    <w:rsid w:val="00217C3F"/>
    <w:rsid w:val="00222B91"/>
    <w:rsid w:val="00222F63"/>
    <w:rsid w:val="00224904"/>
    <w:rsid w:val="00224DA7"/>
    <w:rsid w:val="00226847"/>
    <w:rsid w:val="00226E27"/>
    <w:rsid w:val="00227807"/>
    <w:rsid w:val="002309B0"/>
    <w:rsid w:val="00231145"/>
    <w:rsid w:val="002312D5"/>
    <w:rsid w:val="002342EA"/>
    <w:rsid w:val="00234448"/>
    <w:rsid w:val="0023628B"/>
    <w:rsid w:val="00237BD3"/>
    <w:rsid w:val="00240E7E"/>
    <w:rsid w:val="00240ED9"/>
    <w:rsid w:val="0024153E"/>
    <w:rsid w:val="002417A0"/>
    <w:rsid w:val="00242F36"/>
    <w:rsid w:val="00243BB3"/>
    <w:rsid w:val="00245CDD"/>
    <w:rsid w:val="00246245"/>
    <w:rsid w:val="00246921"/>
    <w:rsid w:val="00246B55"/>
    <w:rsid w:val="002473F5"/>
    <w:rsid w:val="00247704"/>
    <w:rsid w:val="002505E8"/>
    <w:rsid w:val="00250640"/>
    <w:rsid w:val="00251017"/>
    <w:rsid w:val="00251C53"/>
    <w:rsid w:val="00252BE5"/>
    <w:rsid w:val="00252C57"/>
    <w:rsid w:val="002539D0"/>
    <w:rsid w:val="00253B2F"/>
    <w:rsid w:val="00254239"/>
    <w:rsid w:val="0025462D"/>
    <w:rsid w:val="002546C4"/>
    <w:rsid w:val="00254913"/>
    <w:rsid w:val="002553F1"/>
    <w:rsid w:val="00255941"/>
    <w:rsid w:val="002578A2"/>
    <w:rsid w:val="00257E96"/>
    <w:rsid w:val="00262E65"/>
    <w:rsid w:val="00263448"/>
    <w:rsid w:val="00263515"/>
    <w:rsid w:val="00263C34"/>
    <w:rsid w:val="002644FB"/>
    <w:rsid w:val="0026533F"/>
    <w:rsid w:val="002657F1"/>
    <w:rsid w:val="00267108"/>
    <w:rsid w:val="00267CE3"/>
    <w:rsid w:val="00271427"/>
    <w:rsid w:val="002727A8"/>
    <w:rsid w:val="00272E1E"/>
    <w:rsid w:val="00272FF8"/>
    <w:rsid w:val="0027317E"/>
    <w:rsid w:val="002739DB"/>
    <w:rsid w:val="00274D1C"/>
    <w:rsid w:val="0027636C"/>
    <w:rsid w:val="00277036"/>
    <w:rsid w:val="00280F76"/>
    <w:rsid w:val="002813EA"/>
    <w:rsid w:val="002814CD"/>
    <w:rsid w:val="00281C1B"/>
    <w:rsid w:val="00282376"/>
    <w:rsid w:val="00283961"/>
    <w:rsid w:val="00284C6B"/>
    <w:rsid w:val="00285850"/>
    <w:rsid w:val="00291C00"/>
    <w:rsid w:val="00294EF1"/>
    <w:rsid w:val="002950C4"/>
    <w:rsid w:val="002958F7"/>
    <w:rsid w:val="00295D91"/>
    <w:rsid w:val="002A0018"/>
    <w:rsid w:val="002A0106"/>
    <w:rsid w:val="002A1D1D"/>
    <w:rsid w:val="002A264C"/>
    <w:rsid w:val="002A26B5"/>
    <w:rsid w:val="002A38FE"/>
    <w:rsid w:val="002A5707"/>
    <w:rsid w:val="002A5B42"/>
    <w:rsid w:val="002A5C94"/>
    <w:rsid w:val="002A65C1"/>
    <w:rsid w:val="002A6C2A"/>
    <w:rsid w:val="002B1557"/>
    <w:rsid w:val="002B2B49"/>
    <w:rsid w:val="002B6CCC"/>
    <w:rsid w:val="002B6F29"/>
    <w:rsid w:val="002C0F8A"/>
    <w:rsid w:val="002C2427"/>
    <w:rsid w:val="002C385C"/>
    <w:rsid w:val="002C5777"/>
    <w:rsid w:val="002C63F6"/>
    <w:rsid w:val="002C7130"/>
    <w:rsid w:val="002D030C"/>
    <w:rsid w:val="002D04AC"/>
    <w:rsid w:val="002D0B9A"/>
    <w:rsid w:val="002D116D"/>
    <w:rsid w:val="002D1D9E"/>
    <w:rsid w:val="002D1E0F"/>
    <w:rsid w:val="002D2FA8"/>
    <w:rsid w:val="002D3114"/>
    <w:rsid w:val="002D4712"/>
    <w:rsid w:val="002D6764"/>
    <w:rsid w:val="002E1FB6"/>
    <w:rsid w:val="002E2406"/>
    <w:rsid w:val="002E28D3"/>
    <w:rsid w:val="002E2954"/>
    <w:rsid w:val="002E2D4C"/>
    <w:rsid w:val="002E2E47"/>
    <w:rsid w:val="002E36F3"/>
    <w:rsid w:val="002E53DF"/>
    <w:rsid w:val="002E7158"/>
    <w:rsid w:val="002E7639"/>
    <w:rsid w:val="002E7D26"/>
    <w:rsid w:val="002E7EC0"/>
    <w:rsid w:val="002F0D9A"/>
    <w:rsid w:val="002F188A"/>
    <w:rsid w:val="002F56C4"/>
    <w:rsid w:val="002F6F07"/>
    <w:rsid w:val="002F725F"/>
    <w:rsid w:val="002F7A18"/>
    <w:rsid w:val="0030017C"/>
    <w:rsid w:val="003016C9"/>
    <w:rsid w:val="003017A4"/>
    <w:rsid w:val="00301EF9"/>
    <w:rsid w:val="003036BF"/>
    <w:rsid w:val="003047A7"/>
    <w:rsid w:val="0030489D"/>
    <w:rsid w:val="0030524A"/>
    <w:rsid w:val="00305A32"/>
    <w:rsid w:val="003073BD"/>
    <w:rsid w:val="00307401"/>
    <w:rsid w:val="0030770F"/>
    <w:rsid w:val="003111D9"/>
    <w:rsid w:val="003119B6"/>
    <w:rsid w:val="00312EB9"/>
    <w:rsid w:val="00313D63"/>
    <w:rsid w:val="00313E74"/>
    <w:rsid w:val="003143F7"/>
    <w:rsid w:val="00314CB3"/>
    <w:rsid w:val="00315308"/>
    <w:rsid w:val="00316030"/>
    <w:rsid w:val="0031667F"/>
    <w:rsid w:val="00316B87"/>
    <w:rsid w:val="003174F7"/>
    <w:rsid w:val="00321DCA"/>
    <w:rsid w:val="00322D2B"/>
    <w:rsid w:val="003239D5"/>
    <w:rsid w:val="00324E12"/>
    <w:rsid w:val="0032754C"/>
    <w:rsid w:val="00330063"/>
    <w:rsid w:val="00330E31"/>
    <w:rsid w:val="00330EF6"/>
    <w:rsid w:val="003318B8"/>
    <w:rsid w:val="0033210D"/>
    <w:rsid w:val="00332859"/>
    <w:rsid w:val="00332ABE"/>
    <w:rsid w:val="003339BD"/>
    <w:rsid w:val="00334F27"/>
    <w:rsid w:val="003354C7"/>
    <w:rsid w:val="0033615F"/>
    <w:rsid w:val="00337A87"/>
    <w:rsid w:val="003444E3"/>
    <w:rsid w:val="003454EB"/>
    <w:rsid w:val="003461FF"/>
    <w:rsid w:val="003464A7"/>
    <w:rsid w:val="003473B6"/>
    <w:rsid w:val="00350B5E"/>
    <w:rsid w:val="00352A8A"/>
    <w:rsid w:val="00353D00"/>
    <w:rsid w:val="00354270"/>
    <w:rsid w:val="00355611"/>
    <w:rsid w:val="0035582A"/>
    <w:rsid w:val="00356106"/>
    <w:rsid w:val="00356B50"/>
    <w:rsid w:val="00356D4F"/>
    <w:rsid w:val="003577C9"/>
    <w:rsid w:val="003616B8"/>
    <w:rsid w:val="00361C52"/>
    <w:rsid w:val="003648A3"/>
    <w:rsid w:val="00364D8E"/>
    <w:rsid w:val="0036640F"/>
    <w:rsid w:val="00370796"/>
    <w:rsid w:val="00371286"/>
    <w:rsid w:val="003722FA"/>
    <w:rsid w:val="00372D9B"/>
    <w:rsid w:val="0037495F"/>
    <w:rsid w:val="0037536C"/>
    <w:rsid w:val="00375697"/>
    <w:rsid w:val="0037610E"/>
    <w:rsid w:val="00377D56"/>
    <w:rsid w:val="003807F8"/>
    <w:rsid w:val="003812AC"/>
    <w:rsid w:val="0038395A"/>
    <w:rsid w:val="0038597C"/>
    <w:rsid w:val="00385B39"/>
    <w:rsid w:val="003878C2"/>
    <w:rsid w:val="003909B2"/>
    <w:rsid w:val="003910C8"/>
    <w:rsid w:val="00391EB1"/>
    <w:rsid w:val="0039323C"/>
    <w:rsid w:val="00393684"/>
    <w:rsid w:val="0039371F"/>
    <w:rsid w:val="00394C56"/>
    <w:rsid w:val="003956D5"/>
    <w:rsid w:val="00396024"/>
    <w:rsid w:val="00396587"/>
    <w:rsid w:val="003972DB"/>
    <w:rsid w:val="00397A17"/>
    <w:rsid w:val="00397EAD"/>
    <w:rsid w:val="003A0113"/>
    <w:rsid w:val="003A0CB4"/>
    <w:rsid w:val="003A0FA2"/>
    <w:rsid w:val="003A129A"/>
    <w:rsid w:val="003A13D6"/>
    <w:rsid w:val="003A20EF"/>
    <w:rsid w:val="003A2271"/>
    <w:rsid w:val="003A2947"/>
    <w:rsid w:val="003A33D8"/>
    <w:rsid w:val="003A479D"/>
    <w:rsid w:val="003A73D9"/>
    <w:rsid w:val="003B098A"/>
    <w:rsid w:val="003B0D3F"/>
    <w:rsid w:val="003B0D8C"/>
    <w:rsid w:val="003B20FA"/>
    <w:rsid w:val="003B3376"/>
    <w:rsid w:val="003B4CC2"/>
    <w:rsid w:val="003B70E7"/>
    <w:rsid w:val="003C2D41"/>
    <w:rsid w:val="003C37D7"/>
    <w:rsid w:val="003C462C"/>
    <w:rsid w:val="003C5CE5"/>
    <w:rsid w:val="003C6599"/>
    <w:rsid w:val="003C6925"/>
    <w:rsid w:val="003C6D83"/>
    <w:rsid w:val="003C70E2"/>
    <w:rsid w:val="003C7C9C"/>
    <w:rsid w:val="003C7FB6"/>
    <w:rsid w:val="003D1CF4"/>
    <w:rsid w:val="003D4D0C"/>
    <w:rsid w:val="003D57ED"/>
    <w:rsid w:val="003D58C7"/>
    <w:rsid w:val="003D675B"/>
    <w:rsid w:val="003D6D26"/>
    <w:rsid w:val="003D7C51"/>
    <w:rsid w:val="003E053E"/>
    <w:rsid w:val="003E0A6F"/>
    <w:rsid w:val="003E0FD0"/>
    <w:rsid w:val="003E19CD"/>
    <w:rsid w:val="003E1B5C"/>
    <w:rsid w:val="003E1E9F"/>
    <w:rsid w:val="003E46CE"/>
    <w:rsid w:val="003E64F4"/>
    <w:rsid w:val="003E760F"/>
    <w:rsid w:val="003E7EC0"/>
    <w:rsid w:val="003F04DB"/>
    <w:rsid w:val="003F24BF"/>
    <w:rsid w:val="003F37D5"/>
    <w:rsid w:val="003F3D20"/>
    <w:rsid w:val="003F4E55"/>
    <w:rsid w:val="003F5342"/>
    <w:rsid w:val="003F5A6D"/>
    <w:rsid w:val="00400D8E"/>
    <w:rsid w:val="00404297"/>
    <w:rsid w:val="00404534"/>
    <w:rsid w:val="00405C79"/>
    <w:rsid w:val="00405CB9"/>
    <w:rsid w:val="00406501"/>
    <w:rsid w:val="00406D21"/>
    <w:rsid w:val="004072AF"/>
    <w:rsid w:val="00407550"/>
    <w:rsid w:val="00410792"/>
    <w:rsid w:val="00410C1F"/>
    <w:rsid w:val="00411072"/>
    <w:rsid w:val="00411F2A"/>
    <w:rsid w:val="0041391D"/>
    <w:rsid w:val="00414349"/>
    <w:rsid w:val="00415ED0"/>
    <w:rsid w:val="00416353"/>
    <w:rsid w:val="00416F90"/>
    <w:rsid w:val="0041770F"/>
    <w:rsid w:val="00421046"/>
    <w:rsid w:val="004210F8"/>
    <w:rsid w:val="00421153"/>
    <w:rsid w:val="00422AD1"/>
    <w:rsid w:val="004254B8"/>
    <w:rsid w:val="00425B7B"/>
    <w:rsid w:val="00426545"/>
    <w:rsid w:val="00426DA5"/>
    <w:rsid w:val="00430008"/>
    <w:rsid w:val="0043087B"/>
    <w:rsid w:val="004319ED"/>
    <w:rsid w:val="004323A1"/>
    <w:rsid w:val="00432E06"/>
    <w:rsid w:val="00432F96"/>
    <w:rsid w:val="00433114"/>
    <w:rsid w:val="00434602"/>
    <w:rsid w:val="00435B47"/>
    <w:rsid w:val="00435CCA"/>
    <w:rsid w:val="00436896"/>
    <w:rsid w:val="00441996"/>
    <w:rsid w:val="004454CD"/>
    <w:rsid w:val="00446EF1"/>
    <w:rsid w:val="004470B3"/>
    <w:rsid w:val="004506DE"/>
    <w:rsid w:val="00450D0A"/>
    <w:rsid w:val="0045242C"/>
    <w:rsid w:val="00452C00"/>
    <w:rsid w:val="00453630"/>
    <w:rsid w:val="00453990"/>
    <w:rsid w:val="00453F36"/>
    <w:rsid w:val="0045615E"/>
    <w:rsid w:val="00456EE5"/>
    <w:rsid w:val="00460232"/>
    <w:rsid w:val="00461E01"/>
    <w:rsid w:val="0046212E"/>
    <w:rsid w:val="004624DA"/>
    <w:rsid w:val="0046280E"/>
    <w:rsid w:val="0046445E"/>
    <w:rsid w:val="004645F5"/>
    <w:rsid w:val="004660A6"/>
    <w:rsid w:val="0046697D"/>
    <w:rsid w:val="00467564"/>
    <w:rsid w:val="00471897"/>
    <w:rsid w:val="0047235C"/>
    <w:rsid w:val="0047300A"/>
    <w:rsid w:val="004731B4"/>
    <w:rsid w:val="004733DD"/>
    <w:rsid w:val="00473AE6"/>
    <w:rsid w:val="00473DBF"/>
    <w:rsid w:val="00474758"/>
    <w:rsid w:val="00474A2A"/>
    <w:rsid w:val="0047502C"/>
    <w:rsid w:val="0048006C"/>
    <w:rsid w:val="00480893"/>
    <w:rsid w:val="00480A74"/>
    <w:rsid w:val="00482864"/>
    <w:rsid w:val="00482B44"/>
    <w:rsid w:val="00483AB5"/>
    <w:rsid w:val="00483B68"/>
    <w:rsid w:val="00483CD5"/>
    <w:rsid w:val="00484CAF"/>
    <w:rsid w:val="00486FAA"/>
    <w:rsid w:val="004916F0"/>
    <w:rsid w:val="004925CB"/>
    <w:rsid w:val="00492755"/>
    <w:rsid w:val="0049418A"/>
    <w:rsid w:val="00495B2E"/>
    <w:rsid w:val="00496098"/>
    <w:rsid w:val="004967E0"/>
    <w:rsid w:val="00497989"/>
    <w:rsid w:val="004A0D49"/>
    <w:rsid w:val="004A113B"/>
    <w:rsid w:val="004A18EE"/>
    <w:rsid w:val="004A2EF2"/>
    <w:rsid w:val="004A548D"/>
    <w:rsid w:val="004A7CE7"/>
    <w:rsid w:val="004B0054"/>
    <w:rsid w:val="004B0C6A"/>
    <w:rsid w:val="004B0E35"/>
    <w:rsid w:val="004B10A7"/>
    <w:rsid w:val="004B1BD9"/>
    <w:rsid w:val="004B21BD"/>
    <w:rsid w:val="004B28A9"/>
    <w:rsid w:val="004B2B87"/>
    <w:rsid w:val="004B3091"/>
    <w:rsid w:val="004B36DF"/>
    <w:rsid w:val="004B488E"/>
    <w:rsid w:val="004B590D"/>
    <w:rsid w:val="004B644A"/>
    <w:rsid w:val="004B6707"/>
    <w:rsid w:val="004C0BF2"/>
    <w:rsid w:val="004C19DC"/>
    <w:rsid w:val="004C1D3B"/>
    <w:rsid w:val="004C30AA"/>
    <w:rsid w:val="004C37CE"/>
    <w:rsid w:val="004C3FA6"/>
    <w:rsid w:val="004C4931"/>
    <w:rsid w:val="004C4952"/>
    <w:rsid w:val="004C4BCA"/>
    <w:rsid w:val="004C54C1"/>
    <w:rsid w:val="004C6445"/>
    <w:rsid w:val="004C6CFD"/>
    <w:rsid w:val="004C7343"/>
    <w:rsid w:val="004C7E16"/>
    <w:rsid w:val="004D0FB5"/>
    <w:rsid w:val="004D13A6"/>
    <w:rsid w:val="004D3F6A"/>
    <w:rsid w:val="004D46AA"/>
    <w:rsid w:val="004D4FC6"/>
    <w:rsid w:val="004D54CC"/>
    <w:rsid w:val="004E0352"/>
    <w:rsid w:val="004E1F56"/>
    <w:rsid w:val="004E277F"/>
    <w:rsid w:val="004E2D1D"/>
    <w:rsid w:val="004E3D13"/>
    <w:rsid w:val="004E4F11"/>
    <w:rsid w:val="004E6F49"/>
    <w:rsid w:val="004E7AF9"/>
    <w:rsid w:val="004F0221"/>
    <w:rsid w:val="004F37CA"/>
    <w:rsid w:val="004F3C45"/>
    <w:rsid w:val="004F4E0F"/>
    <w:rsid w:val="004F5C3A"/>
    <w:rsid w:val="004F6215"/>
    <w:rsid w:val="004F62B5"/>
    <w:rsid w:val="004F6B2F"/>
    <w:rsid w:val="0050225F"/>
    <w:rsid w:val="00502765"/>
    <w:rsid w:val="00502FB4"/>
    <w:rsid w:val="0050326C"/>
    <w:rsid w:val="0050405B"/>
    <w:rsid w:val="00505BF5"/>
    <w:rsid w:val="005075F0"/>
    <w:rsid w:val="00507E23"/>
    <w:rsid w:val="00510EC2"/>
    <w:rsid w:val="0051145A"/>
    <w:rsid w:val="0051235A"/>
    <w:rsid w:val="00512A50"/>
    <w:rsid w:val="0051393A"/>
    <w:rsid w:val="00514728"/>
    <w:rsid w:val="005154BE"/>
    <w:rsid w:val="00515506"/>
    <w:rsid w:val="0051725A"/>
    <w:rsid w:val="00521111"/>
    <w:rsid w:val="00521518"/>
    <w:rsid w:val="00521B84"/>
    <w:rsid w:val="00522101"/>
    <w:rsid w:val="00523026"/>
    <w:rsid w:val="00523262"/>
    <w:rsid w:val="00523538"/>
    <w:rsid w:val="00525633"/>
    <w:rsid w:val="0052738E"/>
    <w:rsid w:val="005276AF"/>
    <w:rsid w:val="00532AD8"/>
    <w:rsid w:val="00532BF4"/>
    <w:rsid w:val="00533190"/>
    <w:rsid w:val="0053386A"/>
    <w:rsid w:val="00534281"/>
    <w:rsid w:val="00537E7B"/>
    <w:rsid w:val="005405E5"/>
    <w:rsid w:val="005416EB"/>
    <w:rsid w:val="00541C75"/>
    <w:rsid w:val="00541F08"/>
    <w:rsid w:val="005440FB"/>
    <w:rsid w:val="00544FAE"/>
    <w:rsid w:val="00545630"/>
    <w:rsid w:val="00546BA4"/>
    <w:rsid w:val="00546C81"/>
    <w:rsid w:val="00546FAA"/>
    <w:rsid w:val="005504EF"/>
    <w:rsid w:val="00550CF8"/>
    <w:rsid w:val="0055286B"/>
    <w:rsid w:val="00552A83"/>
    <w:rsid w:val="00552F2F"/>
    <w:rsid w:val="005537CD"/>
    <w:rsid w:val="00553ECD"/>
    <w:rsid w:val="0055488E"/>
    <w:rsid w:val="00554B99"/>
    <w:rsid w:val="00555E6B"/>
    <w:rsid w:val="00557031"/>
    <w:rsid w:val="00561351"/>
    <w:rsid w:val="005619A8"/>
    <w:rsid w:val="00561DCA"/>
    <w:rsid w:val="00562A6C"/>
    <w:rsid w:val="00562F9D"/>
    <w:rsid w:val="00562FA2"/>
    <w:rsid w:val="005636E5"/>
    <w:rsid w:val="00563798"/>
    <w:rsid w:val="005660EF"/>
    <w:rsid w:val="0057028F"/>
    <w:rsid w:val="005705B8"/>
    <w:rsid w:val="005705DE"/>
    <w:rsid w:val="00571C66"/>
    <w:rsid w:val="005752E5"/>
    <w:rsid w:val="00575EBE"/>
    <w:rsid w:val="00576B93"/>
    <w:rsid w:val="00576C23"/>
    <w:rsid w:val="00577473"/>
    <w:rsid w:val="005777B3"/>
    <w:rsid w:val="00577FCC"/>
    <w:rsid w:val="00581D84"/>
    <w:rsid w:val="00582A3F"/>
    <w:rsid w:val="00583C0A"/>
    <w:rsid w:val="005842FD"/>
    <w:rsid w:val="00585094"/>
    <w:rsid w:val="00585679"/>
    <w:rsid w:val="00585EE9"/>
    <w:rsid w:val="005915F4"/>
    <w:rsid w:val="00591FC8"/>
    <w:rsid w:val="005921E4"/>
    <w:rsid w:val="005935B3"/>
    <w:rsid w:val="00594124"/>
    <w:rsid w:val="00595515"/>
    <w:rsid w:val="00595628"/>
    <w:rsid w:val="00595FAE"/>
    <w:rsid w:val="005963D5"/>
    <w:rsid w:val="0059645A"/>
    <w:rsid w:val="005A20D3"/>
    <w:rsid w:val="005A2663"/>
    <w:rsid w:val="005A7045"/>
    <w:rsid w:val="005B1F64"/>
    <w:rsid w:val="005B2627"/>
    <w:rsid w:val="005B5CF8"/>
    <w:rsid w:val="005B6690"/>
    <w:rsid w:val="005B7AAE"/>
    <w:rsid w:val="005C1543"/>
    <w:rsid w:val="005C227F"/>
    <w:rsid w:val="005C2529"/>
    <w:rsid w:val="005C476B"/>
    <w:rsid w:val="005C5068"/>
    <w:rsid w:val="005C5D54"/>
    <w:rsid w:val="005C74F4"/>
    <w:rsid w:val="005D05B9"/>
    <w:rsid w:val="005D1E5F"/>
    <w:rsid w:val="005D2CE5"/>
    <w:rsid w:val="005D3499"/>
    <w:rsid w:val="005D3EEF"/>
    <w:rsid w:val="005D5949"/>
    <w:rsid w:val="005D71E1"/>
    <w:rsid w:val="005D7202"/>
    <w:rsid w:val="005E2A44"/>
    <w:rsid w:val="005E5067"/>
    <w:rsid w:val="005E74FA"/>
    <w:rsid w:val="005F0453"/>
    <w:rsid w:val="005F36B2"/>
    <w:rsid w:val="005F4DFC"/>
    <w:rsid w:val="005F59A3"/>
    <w:rsid w:val="005F6567"/>
    <w:rsid w:val="005F67E3"/>
    <w:rsid w:val="005F6ADA"/>
    <w:rsid w:val="005F7FC6"/>
    <w:rsid w:val="00601435"/>
    <w:rsid w:val="006019CE"/>
    <w:rsid w:val="006026EE"/>
    <w:rsid w:val="00602A13"/>
    <w:rsid w:val="00603502"/>
    <w:rsid w:val="006039D1"/>
    <w:rsid w:val="00603E45"/>
    <w:rsid w:val="00604D5C"/>
    <w:rsid w:val="00605323"/>
    <w:rsid w:val="00606800"/>
    <w:rsid w:val="00607DDA"/>
    <w:rsid w:val="0061156B"/>
    <w:rsid w:val="00612CC8"/>
    <w:rsid w:val="00613F8E"/>
    <w:rsid w:val="00615844"/>
    <w:rsid w:val="006159F4"/>
    <w:rsid w:val="00615C9F"/>
    <w:rsid w:val="006171D1"/>
    <w:rsid w:val="00617C05"/>
    <w:rsid w:val="00622E07"/>
    <w:rsid w:val="0062327D"/>
    <w:rsid w:val="00623B03"/>
    <w:rsid w:val="00624178"/>
    <w:rsid w:val="00624822"/>
    <w:rsid w:val="006253AF"/>
    <w:rsid w:val="00625E08"/>
    <w:rsid w:val="006279FB"/>
    <w:rsid w:val="006307C4"/>
    <w:rsid w:val="00630BD5"/>
    <w:rsid w:val="00632C32"/>
    <w:rsid w:val="00633939"/>
    <w:rsid w:val="00637005"/>
    <w:rsid w:val="00640840"/>
    <w:rsid w:val="0064091C"/>
    <w:rsid w:val="00641ACE"/>
    <w:rsid w:val="006423D2"/>
    <w:rsid w:val="00642480"/>
    <w:rsid w:val="00643B96"/>
    <w:rsid w:val="0064412D"/>
    <w:rsid w:val="0064666E"/>
    <w:rsid w:val="00647CB6"/>
    <w:rsid w:val="0065154E"/>
    <w:rsid w:val="006517FD"/>
    <w:rsid w:val="006518A8"/>
    <w:rsid w:val="0065370C"/>
    <w:rsid w:val="00654DB3"/>
    <w:rsid w:val="00654F4C"/>
    <w:rsid w:val="00655AC0"/>
    <w:rsid w:val="00655DF9"/>
    <w:rsid w:val="0065662C"/>
    <w:rsid w:val="00657284"/>
    <w:rsid w:val="00657566"/>
    <w:rsid w:val="00660C47"/>
    <w:rsid w:val="00661981"/>
    <w:rsid w:val="006622A2"/>
    <w:rsid w:val="006624B2"/>
    <w:rsid w:val="00663311"/>
    <w:rsid w:val="00663D92"/>
    <w:rsid w:val="006642CB"/>
    <w:rsid w:val="006647BA"/>
    <w:rsid w:val="0066489E"/>
    <w:rsid w:val="0066521B"/>
    <w:rsid w:val="00665B72"/>
    <w:rsid w:val="006670EE"/>
    <w:rsid w:val="00667B3D"/>
    <w:rsid w:val="00671D6D"/>
    <w:rsid w:val="00672D74"/>
    <w:rsid w:val="00680138"/>
    <w:rsid w:val="0068059E"/>
    <w:rsid w:val="006813F2"/>
    <w:rsid w:val="00681B1E"/>
    <w:rsid w:val="006849A1"/>
    <w:rsid w:val="006862BD"/>
    <w:rsid w:val="00686E1D"/>
    <w:rsid w:val="0068735D"/>
    <w:rsid w:val="00687637"/>
    <w:rsid w:val="0069122A"/>
    <w:rsid w:val="00692589"/>
    <w:rsid w:val="00692896"/>
    <w:rsid w:val="00692E2D"/>
    <w:rsid w:val="0069304F"/>
    <w:rsid w:val="00693327"/>
    <w:rsid w:val="0069362B"/>
    <w:rsid w:val="00694419"/>
    <w:rsid w:val="006965A6"/>
    <w:rsid w:val="00696729"/>
    <w:rsid w:val="00696BBF"/>
    <w:rsid w:val="00697095"/>
    <w:rsid w:val="006A0057"/>
    <w:rsid w:val="006A0523"/>
    <w:rsid w:val="006A0FDF"/>
    <w:rsid w:val="006A29E4"/>
    <w:rsid w:val="006A44BF"/>
    <w:rsid w:val="006A48FA"/>
    <w:rsid w:val="006A4E54"/>
    <w:rsid w:val="006A643E"/>
    <w:rsid w:val="006A66A3"/>
    <w:rsid w:val="006A6E7E"/>
    <w:rsid w:val="006A7982"/>
    <w:rsid w:val="006B1798"/>
    <w:rsid w:val="006B3D06"/>
    <w:rsid w:val="006B436B"/>
    <w:rsid w:val="006B4EAD"/>
    <w:rsid w:val="006B51BF"/>
    <w:rsid w:val="006B608C"/>
    <w:rsid w:val="006B699B"/>
    <w:rsid w:val="006B7422"/>
    <w:rsid w:val="006C08EA"/>
    <w:rsid w:val="006C23A2"/>
    <w:rsid w:val="006C2DE4"/>
    <w:rsid w:val="006C49BB"/>
    <w:rsid w:val="006C5D17"/>
    <w:rsid w:val="006C6014"/>
    <w:rsid w:val="006C650F"/>
    <w:rsid w:val="006C6828"/>
    <w:rsid w:val="006C6C26"/>
    <w:rsid w:val="006C6F4F"/>
    <w:rsid w:val="006C77D7"/>
    <w:rsid w:val="006D1514"/>
    <w:rsid w:val="006D1929"/>
    <w:rsid w:val="006D2C74"/>
    <w:rsid w:val="006D5A04"/>
    <w:rsid w:val="006D7C06"/>
    <w:rsid w:val="006E4182"/>
    <w:rsid w:val="006E42EB"/>
    <w:rsid w:val="006E44A7"/>
    <w:rsid w:val="006E5009"/>
    <w:rsid w:val="006E5B93"/>
    <w:rsid w:val="006E5F37"/>
    <w:rsid w:val="006E714C"/>
    <w:rsid w:val="006E78F6"/>
    <w:rsid w:val="006F0B8B"/>
    <w:rsid w:val="006F0D59"/>
    <w:rsid w:val="006F0F40"/>
    <w:rsid w:val="006F239C"/>
    <w:rsid w:val="006F3920"/>
    <w:rsid w:val="006F411B"/>
    <w:rsid w:val="006F63AF"/>
    <w:rsid w:val="006F6932"/>
    <w:rsid w:val="006F6B6E"/>
    <w:rsid w:val="007000CD"/>
    <w:rsid w:val="007002C6"/>
    <w:rsid w:val="00701C22"/>
    <w:rsid w:val="00702DFA"/>
    <w:rsid w:val="0070326F"/>
    <w:rsid w:val="00704AB5"/>
    <w:rsid w:val="007056AF"/>
    <w:rsid w:val="00710305"/>
    <w:rsid w:val="0071052D"/>
    <w:rsid w:val="00710949"/>
    <w:rsid w:val="00711E0A"/>
    <w:rsid w:val="0071217C"/>
    <w:rsid w:val="00713E75"/>
    <w:rsid w:val="007148E1"/>
    <w:rsid w:val="0071501F"/>
    <w:rsid w:val="007151AC"/>
    <w:rsid w:val="007166FD"/>
    <w:rsid w:val="00716900"/>
    <w:rsid w:val="00716AD4"/>
    <w:rsid w:val="00716C0F"/>
    <w:rsid w:val="00721C62"/>
    <w:rsid w:val="00722A15"/>
    <w:rsid w:val="00724855"/>
    <w:rsid w:val="00724C10"/>
    <w:rsid w:val="00724E7A"/>
    <w:rsid w:val="00726D1F"/>
    <w:rsid w:val="0072717F"/>
    <w:rsid w:val="007279A6"/>
    <w:rsid w:val="00730060"/>
    <w:rsid w:val="00732323"/>
    <w:rsid w:val="00732B19"/>
    <w:rsid w:val="00733298"/>
    <w:rsid w:val="0073452F"/>
    <w:rsid w:val="007345D4"/>
    <w:rsid w:val="007347FD"/>
    <w:rsid w:val="00736044"/>
    <w:rsid w:val="00737799"/>
    <w:rsid w:val="00740E0A"/>
    <w:rsid w:val="007425C9"/>
    <w:rsid w:val="007429AC"/>
    <w:rsid w:val="0074404B"/>
    <w:rsid w:val="007442C9"/>
    <w:rsid w:val="0074531C"/>
    <w:rsid w:val="00745B0B"/>
    <w:rsid w:val="00745CE5"/>
    <w:rsid w:val="00746327"/>
    <w:rsid w:val="007466E0"/>
    <w:rsid w:val="007469BB"/>
    <w:rsid w:val="00747A8E"/>
    <w:rsid w:val="00750E03"/>
    <w:rsid w:val="007515B5"/>
    <w:rsid w:val="00751892"/>
    <w:rsid w:val="00751B0D"/>
    <w:rsid w:val="00752607"/>
    <w:rsid w:val="00753429"/>
    <w:rsid w:val="0075494C"/>
    <w:rsid w:val="00755EDA"/>
    <w:rsid w:val="0075611E"/>
    <w:rsid w:val="00756B44"/>
    <w:rsid w:val="00761180"/>
    <w:rsid w:val="007618DC"/>
    <w:rsid w:val="0076605D"/>
    <w:rsid w:val="007661ED"/>
    <w:rsid w:val="0076680D"/>
    <w:rsid w:val="00770555"/>
    <w:rsid w:val="00771A2B"/>
    <w:rsid w:val="00772A3B"/>
    <w:rsid w:val="00773B8F"/>
    <w:rsid w:val="007768CB"/>
    <w:rsid w:val="00780D95"/>
    <w:rsid w:val="00783E42"/>
    <w:rsid w:val="00785111"/>
    <w:rsid w:val="00785A01"/>
    <w:rsid w:val="00786ECC"/>
    <w:rsid w:val="00786FE5"/>
    <w:rsid w:val="007928EA"/>
    <w:rsid w:val="00792B52"/>
    <w:rsid w:val="007966D7"/>
    <w:rsid w:val="007A026C"/>
    <w:rsid w:val="007A0F45"/>
    <w:rsid w:val="007A334A"/>
    <w:rsid w:val="007A340F"/>
    <w:rsid w:val="007A3745"/>
    <w:rsid w:val="007A3847"/>
    <w:rsid w:val="007A39B7"/>
    <w:rsid w:val="007A7034"/>
    <w:rsid w:val="007A78DF"/>
    <w:rsid w:val="007B0D2F"/>
    <w:rsid w:val="007B2933"/>
    <w:rsid w:val="007B309A"/>
    <w:rsid w:val="007B501C"/>
    <w:rsid w:val="007B50B7"/>
    <w:rsid w:val="007B5C31"/>
    <w:rsid w:val="007B5CD1"/>
    <w:rsid w:val="007B6994"/>
    <w:rsid w:val="007B6B54"/>
    <w:rsid w:val="007B6E2F"/>
    <w:rsid w:val="007B7095"/>
    <w:rsid w:val="007C1007"/>
    <w:rsid w:val="007C3108"/>
    <w:rsid w:val="007C37FA"/>
    <w:rsid w:val="007C3DEF"/>
    <w:rsid w:val="007C418B"/>
    <w:rsid w:val="007C4709"/>
    <w:rsid w:val="007C5872"/>
    <w:rsid w:val="007C59D9"/>
    <w:rsid w:val="007C5BCB"/>
    <w:rsid w:val="007C6444"/>
    <w:rsid w:val="007D1E5F"/>
    <w:rsid w:val="007D2B86"/>
    <w:rsid w:val="007D38CB"/>
    <w:rsid w:val="007D49E6"/>
    <w:rsid w:val="007D51C9"/>
    <w:rsid w:val="007D5E52"/>
    <w:rsid w:val="007D699F"/>
    <w:rsid w:val="007D6B4E"/>
    <w:rsid w:val="007D6C78"/>
    <w:rsid w:val="007D6DBD"/>
    <w:rsid w:val="007E03B8"/>
    <w:rsid w:val="007E0646"/>
    <w:rsid w:val="007E128D"/>
    <w:rsid w:val="007E144C"/>
    <w:rsid w:val="007E18D3"/>
    <w:rsid w:val="007E3A8E"/>
    <w:rsid w:val="007E3B3B"/>
    <w:rsid w:val="007E3D26"/>
    <w:rsid w:val="007E501B"/>
    <w:rsid w:val="007E568D"/>
    <w:rsid w:val="007E56A9"/>
    <w:rsid w:val="007E5735"/>
    <w:rsid w:val="007E5BEB"/>
    <w:rsid w:val="007E66B9"/>
    <w:rsid w:val="007E7B8E"/>
    <w:rsid w:val="007F1705"/>
    <w:rsid w:val="007F1C8A"/>
    <w:rsid w:val="007F452C"/>
    <w:rsid w:val="007F4B94"/>
    <w:rsid w:val="007F5D61"/>
    <w:rsid w:val="007F5DE5"/>
    <w:rsid w:val="007F6210"/>
    <w:rsid w:val="007F6AA8"/>
    <w:rsid w:val="00800C85"/>
    <w:rsid w:val="00800FFB"/>
    <w:rsid w:val="0080174C"/>
    <w:rsid w:val="00801E39"/>
    <w:rsid w:val="00802592"/>
    <w:rsid w:val="00802A2F"/>
    <w:rsid w:val="00805365"/>
    <w:rsid w:val="00805E45"/>
    <w:rsid w:val="00810C26"/>
    <w:rsid w:val="00811E5A"/>
    <w:rsid w:val="0081247B"/>
    <w:rsid w:val="00812564"/>
    <w:rsid w:val="008126F8"/>
    <w:rsid w:val="00813962"/>
    <w:rsid w:val="00813B5E"/>
    <w:rsid w:val="00814E0B"/>
    <w:rsid w:val="00817763"/>
    <w:rsid w:val="00820DFA"/>
    <w:rsid w:val="0082104E"/>
    <w:rsid w:val="008220E3"/>
    <w:rsid w:val="008222EC"/>
    <w:rsid w:val="00823033"/>
    <w:rsid w:val="008252F8"/>
    <w:rsid w:val="008253D3"/>
    <w:rsid w:val="00826270"/>
    <w:rsid w:val="00827044"/>
    <w:rsid w:val="0082757B"/>
    <w:rsid w:val="00827E9A"/>
    <w:rsid w:val="00830BE4"/>
    <w:rsid w:val="00832A9B"/>
    <w:rsid w:val="0083752D"/>
    <w:rsid w:val="00837F3F"/>
    <w:rsid w:val="008407E0"/>
    <w:rsid w:val="00842271"/>
    <w:rsid w:val="00842306"/>
    <w:rsid w:val="008436A0"/>
    <w:rsid w:val="00845289"/>
    <w:rsid w:val="008478D1"/>
    <w:rsid w:val="00847E3B"/>
    <w:rsid w:val="008506C3"/>
    <w:rsid w:val="00850CAD"/>
    <w:rsid w:val="00851D65"/>
    <w:rsid w:val="00852EA8"/>
    <w:rsid w:val="008531DC"/>
    <w:rsid w:val="008537C4"/>
    <w:rsid w:val="0085398A"/>
    <w:rsid w:val="00857640"/>
    <w:rsid w:val="00857A7C"/>
    <w:rsid w:val="00857F07"/>
    <w:rsid w:val="00860373"/>
    <w:rsid w:val="00860C93"/>
    <w:rsid w:val="00860EC9"/>
    <w:rsid w:val="00863CAB"/>
    <w:rsid w:val="008641EA"/>
    <w:rsid w:val="0086485F"/>
    <w:rsid w:val="008651C3"/>
    <w:rsid w:val="008672ED"/>
    <w:rsid w:val="008702F8"/>
    <w:rsid w:val="00870836"/>
    <w:rsid w:val="008715D8"/>
    <w:rsid w:val="0087195A"/>
    <w:rsid w:val="008727AA"/>
    <w:rsid w:val="008737CF"/>
    <w:rsid w:val="008741C1"/>
    <w:rsid w:val="00874B36"/>
    <w:rsid w:val="0087525F"/>
    <w:rsid w:val="00875837"/>
    <w:rsid w:val="00875E89"/>
    <w:rsid w:val="008768FC"/>
    <w:rsid w:val="00877A86"/>
    <w:rsid w:val="00880578"/>
    <w:rsid w:val="0088077B"/>
    <w:rsid w:val="008810D3"/>
    <w:rsid w:val="00883AA8"/>
    <w:rsid w:val="0088438D"/>
    <w:rsid w:val="00885190"/>
    <w:rsid w:val="00885324"/>
    <w:rsid w:val="008868E1"/>
    <w:rsid w:val="00886CC5"/>
    <w:rsid w:val="00887316"/>
    <w:rsid w:val="0089066A"/>
    <w:rsid w:val="00892C90"/>
    <w:rsid w:val="00893193"/>
    <w:rsid w:val="00893A7A"/>
    <w:rsid w:val="008947E0"/>
    <w:rsid w:val="008959AD"/>
    <w:rsid w:val="008963DD"/>
    <w:rsid w:val="00896D4B"/>
    <w:rsid w:val="008A0C39"/>
    <w:rsid w:val="008A11E4"/>
    <w:rsid w:val="008A28C7"/>
    <w:rsid w:val="008A2DD8"/>
    <w:rsid w:val="008A2DDC"/>
    <w:rsid w:val="008A3094"/>
    <w:rsid w:val="008A35A0"/>
    <w:rsid w:val="008A4053"/>
    <w:rsid w:val="008A4326"/>
    <w:rsid w:val="008A4A08"/>
    <w:rsid w:val="008A7249"/>
    <w:rsid w:val="008A72FF"/>
    <w:rsid w:val="008A766B"/>
    <w:rsid w:val="008A7D7B"/>
    <w:rsid w:val="008B0167"/>
    <w:rsid w:val="008B19DA"/>
    <w:rsid w:val="008B26C0"/>
    <w:rsid w:val="008B2896"/>
    <w:rsid w:val="008B37B9"/>
    <w:rsid w:val="008B5495"/>
    <w:rsid w:val="008B6A34"/>
    <w:rsid w:val="008B6C55"/>
    <w:rsid w:val="008C0923"/>
    <w:rsid w:val="008C16CB"/>
    <w:rsid w:val="008C27B2"/>
    <w:rsid w:val="008C292E"/>
    <w:rsid w:val="008C298B"/>
    <w:rsid w:val="008C4076"/>
    <w:rsid w:val="008C4BA1"/>
    <w:rsid w:val="008C6488"/>
    <w:rsid w:val="008C7EF6"/>
    <w:rsid w:val="008D0872"/>
    <w:rsid w:val="008D1FF7"/>
    <w:rsid w:val="008D210F"/>
    <w:rsid w:val="008D27F3"/>
    <w:rsid w:val="008D59D6"/>
    <w:rsid w:val="008D5A47"/>
    <w:rsid w:val="008D6F01"/>
    <w:rsid w:val="008E3845"/>
    <w:rsid w:val="008E4411"/>
    <w:rsid w:val="008E6DF1"/>
    <w:rsid w:val="008E6E4B"/>
    <w:rsid w:val="008E6F56"/>
    <w:rsid w:val="008E6FD0"/>
    <w:rsid w:val="008F04B8"/>
    <w:rsid w:val="008F1956"/>
    <w:rsid w:val="008F1F8B"/>
    <w:rsid w:val="008F259C"/>
    <w:rsid w:val="008F2CBC"/>
    <w:rsid w:val="008F30F6"/>
    <w:rsid w:val="008F3EF9"/>
    <w:rsid w:val="008F47DB"/>
    <w:rsid w:val="008F4AB6"/>
    <w:rsid w:val="008F4D61"/>
    <w:rsid w:val="008F6782"/>
    <w:rsid w:val="008F7241"/>
    <w:rsid w:val="008F7319"/>
    <w:rsid w:val="00900A08"/>
    <w:rsid w:val="009012AE"/>
    <w:rsid w:val="00901449"/>
    <w:rsid w:val="00901A50"/>
    <w:rsid w:val="00901AB5"/>
    <w:rsid w:val="00901DE1"/>
    <w:rsid w:val="00901F6B"/>
    <w:rsid w:val="0090331B"/>
    <w:rsid w:val="009047C9"/>
    <w:rsid w:val="0090597A"/>
    <w:rsid w:val="00905F31"/>
    <w:rsid w:val="009076BA"/>
    <w:rsid w:val="0091004F"/>
    <w:rsid w:val="00910876"/>
    <w:rsid w:val="00910A44"/>
    <w:rsid w:val="00910C05"/>
    <w:rsid w:val="009121B7"/>
    <w:rsid w:val="009134FA"/>
    <w:rsid w:val="0091360F"/>
    <w:rsid w:val="009144A5"/>
    <w:rsid w:val="00914E05"/>
    <w:rsid w:val="00915633"/>
    <w:rsid w:val="0091684C"/>
    <w:rsid w:val="00916FDF"/>
    <w:rsid w:val="00917321"/>
    <w:rsid w:val="00917D66"/>
    <w:rsid w:val="00917F34"/>
    <w:rsid w:val="009210F0"/>
    <w:rsid w:val="00921603"/>
    <w:rsid w:val="009231EB"/>
    <w:rsid w:val="009233DB"/>
    <w:rsid w:val="0092354D"/>
    <w:rsid w:val="00931010"/>
    <w:rsid w:val="00932909"/>
    <w:rsid w:val="009348E1"/>
    <w:rsid w:val="009351D1"/>
    <w:rsid w:val="0093592A"/>
    <w:rsid w:val="00937C9C"/>
    <w:rsid w:val="00940CB7"/>
    <w:rsid w:val="009412C2"/>
    <w:rsid w:val="009429BE"/>
    <w:rsid w:val="00942A7C"/>
    <w:rsid w:val="00945749"/>
    <w:rsid w:val="00945DA6"/>
    <w:rsid w:val="0094737F"/>
    <w:rsid w:val="00947788"/>
    <w:rsid w:val="00952885"/>
    <w:rsid w:val="009534AD"/>
    <w:rsid w:val="00954432"/>
    <w:rsid w:val="009551C4"/>
    <w:rsid w:val="00956453"/>
    <w:rsid w:val="0095696A"/>
    <w:rsid w:val="00956FF4"/>
    <w:rsid w:val="00957096"/>
    <w:rsid w:val="00957DAE"/>
    <w:rsid w:val="0096004B"/>
    <w:rsid w:val="00961B3E"/>
    <w:rsid w:val="00961F4D"/>
    <w:rsid w:val="009639B3"/>
    <w:rsid w:val="009654E1"/>
    <w:rsid w:val="00965B17"/>
    <w:rsid w:val="0096693D"/>
    <w:rsid w:val="00967957"/>
    <w:rsid w:val="00971462"/>
    <w:rsid w:val="009724C8"/>
    <w:rsid w:val="00972525"/>
    <w:rsid w:val="00976290"/>
    <w:rsid w:val="0097646A"/>
    <w:rsid w:val="0098033F"/>
    <w:rsid w:val="00980400"/>
    <w:rsid w:val="00980EC2"/>
    <w:rsid w:val="00982E13"/>
    <w:rsid w:val="00984FCC"/>
    <w:rsid w:val="009874A1"/>
    <w:rsid w:val="0099222A"/>
    <w:rsid w:val="009943AE"/>
    <w:rsid w:val="00994EA1"/>
    <w:rsid w:val="0099566F"/>
    <w:rsid w:val="00995C61"/>
    <w:rsid w:val="00995E5E"/>
    <w:rsid w:val="009967D6"/>
    <w:rsid w:val="00997A74"/>
    <w:rsid w:val="009A11D4"/>
    <w:rsid w:val="009A1CB2"/>
    <w:rsid w:val="009A2A6D"/>
    <w:rsid w:val="009A39F4"/>
    <w:rsid w:val="009A3DAD"/>
    <w:rsid w:val="009A4260"/>
    <w:rsid w:val="009A4750"/>
    <w:rsid w:val="009A5F32"/>
    <w:rsid w:val="009A645D"/>
    <w:rsid w:val="009A6F81"/>
    <w:rsid w:val="009A74D9"/>
    <w:rsid w:val="009B019B"/>
    <w:rsid w:val="009B026A"/>
    <w:rsid w:val="009B0871"/>
    <w:rsid w:val="009B177B"/>
    <w:rsid w:val="009B2E64"/>
    <w:rsid w:val="009B3A53"/>
    <w:rsid w:val="009B4222"/>
    <w:rsid w:val="009B5F79"/>
    <w:rsid w:val="009B66A8"/>
    <w:rsid w:val="009B74D6"/>
    <w:rsid w:val="009B7AFB"/>
    <w:rsid w:val="009B7E36"/>
    <w:rsid w:val="009C06DF"/>
    <w:rsid w:val="009C2785"/>
    <w:rsid w:val="009C4A10"/>
    <w:rsid w:val="009C76EB"/>
    <w:rsid w:val="009D2F6F"/>
    <w:rsid w:val="009D3024"/>
    <w:rsid w:val="009D332B"/>
    <w:rsid w:val="009D4E66"/>
    <w:rsid w:val="009D61B6"/>
    <w:rsid w:val="009D6A88"/>
    <w:rsid w:val="009D6D28"/>
    <w:rsid w:val="009E0816"/>
    <w:rsid w:val="009E1639"/>
    <w:rsid w:val="009E18DD"/>
    <w:rsid w:val="009E19AC"/>
    <w:rsid w:val="009E1BC7"/>
    <w:rsid w:val="009E346F"/>
    <w:rsid w:val="009E3AD0"/>
    <w:rsid w:val="009E40D1"/>
    <w:rsid w:val="009E54D6"/>
    <w:rsid w:val="009E5A5E"/>
    <w:rsid w:val="009E6CED"/>
    <w:rsid w:val="009E76A9"/>
    <w:rsid w:val="009F3F44"/>
    <w:rsid w:val="009F4A3F"/>
    <w:rsid w:val="009F4BF3"/>
    <w:rsid w:val="009F6336"/>
    <w:rsid w:val="00A017A7"/>
    <w:rsid w:val="00A017C4"/>
    <w:rsid w:val="00A01C82"/>
    <w:rsid w:val="00A02763"/>
    <w:rsid w:val="00A04E4D"/>
    <w:rsid w:val="00A05788"/>
    <w:rsid w:val="00A07224"/>
    <w:rsid w:val="00A0735A"/>
    <w:rsid w:val="00A1013B"/>
    <w:rsid w:val="00A11331"/>
    <w:rsid w:val="00A121A7"/>
    <w:rsid w:val="00A12B2F"/>
    <w:rsid w:val="00A133C8"/>
    <w:rsid w:val="00A14EDB"/>
    <w:rsid w:val="00A15547"/>
    <w:rsid w:val="00A15E72"/>
    <w:rsid w:val="00A17E4F"/>
    <w:rsid w:val="00A21525"/>
    <w:rsid w:val="00A21642"/>
    <w:rsid w:val="00A22C32"/>
    <w:rsid w:val="00A23228"/>
    <w:rsid w:val="00A23307"/>
    <w:rsid w:val="00A23312"/>
    <w:rsid w:val="00A233B4"/>
    <w:rsid w:val="00A248A8"/>
    <w:rsid w:val="00A2735A"/>
    <w:rsid w:val="00A278BF"/>
    <w:rsid w:val="00A27C72"/>
    <w:rsid w:val="00A27F63"/>
    <w:rsid w:val="00A312E1"/>
    <w:rsid w:val="00A316B1"/>
    <w:rsid w:val="00A33556"/>
    <w:rsid w:val="00A348C7"/>
    <w:rsid w:val="00A34CD7"/>
    <w:rsid w:val="00A357B6"/>
    <w:rsid w:val="00A37302"/>
    <w:rsid w:val="00A374C9"/>
    <w:rsid w:val="00A37985"/>
    <w:rsid w:val="00A416BB"/>
    <w:rsid w:val="00A42B60"/>
    <w:rsid w:val="00A434D1"/>
    <w:rsid w:val="00A45A5A"/>
    <w:rsid w:val="00A47CED"/>
    <w:rsid w:val="00A50448"/>
    <w:rsid w:val="00A507EB"/>
    <w:rsid w:val="00A50D19"/>
    <w:rsid w:val="00A50E4F"/>
    <w:rsid w:val="00A518C6"/>
    <w:rsid w:val="00A518E7"/>
    <w:rsid w:val="00A52752"/>
    <w:rsid w:val="00A52CA9"/>
    <w:rsid w:val="00A538BE"/>
    <w:rsid w:val="00A545BE"/>
    <w:rsid w:val="00A547E6"/>
    <w:rsid w:val="00A56E83"/>
    <w:rsid w:val="00A5703C"/>
    <w:rsid w:val="00A5744F"/>
    <w:rsid w:val="00A60338"/>
    <w:rsid w:val="00A6053E"/>
    <w:rsid w:val="00A60DA2"/>
    <w:rsid w:val="00A611F6"/>
    <w:rsid w:val="00A6587E"/>
    <w:rsid w:val="00A6658E"/>
    <w:rsid w:val="00A6677D"/>
    <w:rsid w:val="00A67EED"/>
    <w:rsid w:val="00A71A4D"/>
    <w:rsid w:val="00A71F01"/>
    <w:rsid w:val="00A761C0"/>
    <w:rsid w:val="00A767D6"/>
    <w:rsid w:val="00A76802"/>
    <w:rsid w:val="00A805CC"/>
    <w:rsid w:val="00A812EF"/>
    <w:rsid w:val="00A81A61"/>
    <w:rsid w:val="00A8213C"/>
    <w:rsid w:val="00A836FD"/>
    <w:rsid w:val="00A84624"/>
    <w:rsid w:val="00A87669"/>
    <w:rsid w:val="00A9083E"/>
    <w:rsid w:val="00A9284F"/>
    <w:rsid w:val="00A93157"/>
    <w:rsid w:val="00A93624"/>
    <w:rsid w:val="00A93839"/>
    <w:rsid w:val="00A9393D"/>
    <w:rsid w:val="00A93A51"/>
    <w:rsid w:val="00A9465D"/>
    <w:rsid w:val="00A952BB"/>
    <w:rsid w:val="00A95B87"/>
    <w:rsid w:val="00A96A62"/>
    <w:rsid w:val="00A96DB5"/>
    <w:rsid w:val="00AA0652"/>
    <w:rsid w:val="00AA25D7"/>
    <w:rsid w:val="00AA2B6D"/>
    <w:rsid w:val="00AA3029"/>
    <w:rsid w:val="00AA41C7"/>
    <w:rsid w:val="00AA5C75"/>
    <w:rsid w:val="00AA63B8"/>
    <w:rsid w:val="00AB1A1D"/>
    <w:rsid w:val="00AB4492"/>
    <w:rsid w:val="00AB686C"/>
    <w:rsid w:val="00AB68E6"/>
    <w:rsid w:val="00AB721B"/>
    <w:rsid w:val="00AB780A"/>
    <w:rsid w:val="00AB7AD7"/>
    <w:rsid w:val="00AC06D6"/>
    <w:rsid w:val="00AC096F"/>
    <w:rsid w:val="00AC196E"/>
    <w:rsid w:val="00AC22E2"/>
    <w:rsid w:val="00AC3EA9"/>
    <w:rsid w:val="00AC4F17"/>
    <w:rsid w:val="00AC6E98"/>
    <w:rsid w:val="00AC799B"/>
    <w:rsid w:val="00AD1C81"/>
    <w:rsid w:val="00AD4268"/>
    <w:rsid w:val="00AD5039"/>
    <w:rsid w:val="00AD526F"/>
    <w:rsid w:val="00AD52FA"/>
    <w:rsid w:val="00AD58BB"/>
    <w:rsid w:val="00AE2AF4"/>
    <w:rsid w:val="00AE533B"/>
    <w:rsid w:val="00AE613B"/>
    <w:rsid w:val="00AE7A4C"/>
    <w:rsid w:val="00AF160F"/>
    <w:rsid w:val="00AF2680"/>
    <w:rsid w:val="00AF28B9"/>
    <w:rsid w:val="00AF4843"/>
    <w:rsid w:val="00AF7AC4"/>
    <w:rsid w:val="00B017A6"/>
    <w:rsid w:val="00B01971"/>
    <w:rsid w:val="00B01A9D"/>
    <w:rsid w:val="00B01FA3"/>
    <w:rsid w:val="00B02EBB"/>
    <w:rsid w:val="00B03F6D"/>
    <w:rsid w:val="00B06A3A"/>
    <w:rsid w:val="00B0772E"/>
    <w:rsid w:val="00B1016C"/>
    <w:rsid w:val="00B102EE"/>
    <w:rsid w:val="00B1099D"/>
    <w:rsid w:val="00B11A5A"/>
    <w:rsid w:val="00B14D9D"/>
    <w:rsid w:val="00B151CC"/>
    <w:rsid w:val="00B15C6C"/>
    <w:rsid w:val="00B169B5"/>
    <w:rsid w:val="00B20934"/>
    <w:rsid w:val="00B21013"/>
    <w:rsid w:val="00B21F38"/>
    <w:rsid w:val="00B228B5"/>
    <w:rsid w:val="00B23AC2"/>
    <w:rsid w:val="00B23B51"/>
    <w:rsid w:val="00B240C7"/>
    <w:rsid w:val="00B2451B"/>
    <w:rsid w:val="00B25563"/>
    <w:rsid w:val="00B255B4"/>
    <w:rsid w:val="00B25C4D"/>
    <w:rsid w:val="00B30906"/>
    <w:rsid w:val="00B315E8"/>
    <w:rsid w:val="00B354D1"/>
    <w:rsid w:val="00B366B8"/>
    <w:rsid w:val="00B3738C"/>
    <w:rsid w:val="00B406A2"/>
    <w:rsid w:val="00B4097A"/>
    <w:rsid w:val="00B4336A"/>
    <w:rsid w:val="00B43591"/>
    <w:rsid w:val="00B4554F"/>
    <w:rsid w:val="00B45919"/>
    <w:rsid w:val="00B4720F"/>
    <w:rsid w:val="00B50022"/>
    <w:rsid w:val="00B50C66"/>
    <w:rsid w:val="00B518EB"/>
    <w:rsid w:val="00B52003"/>
    <w:rsid w:val="00B527E9"/>
    <w:rsid w:val="00B52ED0"/>
    <w:rsid w:val="00B52FDD"/>
    <w:rsid w:val="00B536D6"/>
    <w:rsid w:val="00B56121"/>
    <w:rsid w:val="00B56478"/>
    <w:rsid w:val="00B567BE"/>
    <w:rsid w:val="00B568D6"/>
    <w:rsid w:val="00B60A60"/>
    <w:rsid w:val="00B613A6"/>
    <w:rsid w:val="00B61B86"/>
    <w:rsid w:val="00B6216B"/>
    <w:rsid w:val="00B622C7"/>
    <w:rsid w:val="00B63635"/>
    <w:rsid w:val="00B63887"/>
    <w:rsid w:val="00B646DB"/>
    <w:rsid w:val="00B64B8B"/>
    <w:rsid w:val="00B666D1"/>
    <w:rsid w:val="00B67613"/>
    <w:rsid w:val="00B67CB5"/>
    <w:rsid w:val="00B67E08"/>
    <w:rsid w:val="00B7180A"/>
    <w:rsid w:val="00B71A72"/>
    <w:rsid w:val="00B71B0C"/>
    <w:rsid w:val="00B71EC6"/>
    <w:rsid w:val="00B7226E"/>
    <w:rsid w:val="00B73028"/>
    <w:rsid w:val="00B7369D"/>
    <w:rsid w:val="00B73F37"/>
    <w:rsid w:val="00B76553"/>
    <w:rsid w:val="00B769CD"/>
    <w:rsid w:val="00B776E9"/>
    <w:rsid w:val="00B80C62"/>
    <w:rsid w:val="00B81557"/>
    <w:rsid w:val="00B82B8C"/>
    <w:rsid w:val="00B851AE"/>
    <w:rsid w:val="00B85290"/>
    <w:rsid w:val="00B8645F"/>
    <w:rsid w:val="00B87907"/>
    <w:rsid w:val="00B90B7C"/>
    <w:rsid w:val="00B91222"/>
    <w:rsid w:val="00B92736"/>
    <w:rsid w:val="00B92891"/>
    <w:rsid w:val="00B92AA2"/>
    <w:rsid w:val="00B937AD"/>
    <w:rsid w:val="00B93986"/>
    <w:rsid w:val="00B9439F"/>
    <w:rsid w:val="00BA11B1"/>
    <w:rsid w:val="00BA2675"/>
    <w:rsid w:val="00BA2BBC"/>
    <w:rsid w:val="00BA42EC"/>
    <w:rsid w:val="00BA57E4"/>
    <w:rsid w:val="00BA601E"/>
    <w:rsid w:val="00BA6678"/>
    <w:rsid w:val="00BA758C"/>
    <w:rsid w:val="00BA7698"/>
    <w:rsid w:val="00BA77B8"/>
    <w:rsid w:val="00BB0CDD"/>
    <w:rsid w:val="00BB1C7E"/>
    <w:rsid w:val="00BB39A0"/>
    <w:rsid w:val="00BB49F1"/>
    <w:rsid w:val="00BB4BBF"/>
    <w:rsid w:val="00BB5B5D"/>
    <w:rsid w:val="00BB5CB6"/>
    <w:rsid w:val="00BB5E7A"/>
    <w:rsid w:val="00BB6E8C"/>
    <w:rsid w:val="00BB71FE"/>
    <w:rsid w:val="00BC0E70"/>
    <w:rsid w:val="00BC18A5"/>
    <w:rsid w:val="00BC2A2E"/>
    <w:rsid w:val="00BC4894"/>
    <w:rsid w:val="00BC4C81"/>
    <w:rsid w:val="00BC551F"/>
    <w:rsid w:val="00BC5D05"/>
    <w:rsid w:val="00BC7085"/>
    <w:rsid w:val="00BC76B1"/>
    <w:rsid w:val="00BC7936"/>
    <w:rsid w:val="00BC79B5"/>
    <w:rsid w:val="00BD2C82"/>
    <w:rsid w:val="00BD2FEE"/>
    <w:rsid w:val="00BD303D"/>
    <w:rsid w:val="00BD3054"/>
    <w:rsid w:val="00BD327A"/>
    <w:rsid w:val="00BD59DA"/>
    <w:rsid w:val="00BD5B4C"/>
    <w:rsid w:val="00BD5F35"/>
    <w:rsid w:val="00BD6CA8"/>
    <w:rsid w:val="00BD71A8"/>
    <w:rsid w:val="00BE1895"/>
    <w:rsid w:val="00BE46C7"/>
    <w:rsid w:val="00BE49BE"/>
    <w:rsid w:val="00BE4A6B"/>
    <w:rsid w:val="00BF0368"/>
    <w:rsid w:val="00BF14EF"/>
    <w:rsid w:val="00BF1B46"/>
    <w:rsid w:val="00BF2CA6"/>
    <w:rsid w:val="00BF4A44"/>
    <w:rsid w:val="00BF4D4C"/>
    <w:rsid w:val="00BF5194"/>
    <w:rsid w:val="00BF5AFC"/>
    <w:rsid w:val="00C011C7"/>
    <w:rsid w:val="00C04747"/>
    <w:rsid w:val="00C062F8"/>
    <w:rsid w:val="00C06B09"/>
    <w:rsid w:val="00C10971"/>
    <w:rsid w:val="00C10CB1"/>
    <w:rsid w:val="00C1185F"/>
    <w:rsid w:val="00C124CF"/>
    <w:rsid w:val="00C14123"/>
    <w:rsid w:val="00C17FA0"/>
    <w:rsid w:val="00C20294"/>
    <w:rsid w:val="00C204B9"/>
    <w:rsid w:val="00C208E7"/>
    <w:rsid w:val="00C216E9"/>
    <w:rsid w:val="00C21A63"/>
    <w:rsid w:val="00C21AEF"/>
    <w:rsid w:val="00C223E5"/>
    <w:rsid w:val="00C2284E"/>
    <w:rsid w:val="00C236E8"/>
    <w:rsid w:val="00C259B3"/>
    <w:rsid w:val="00C2692E"/>
    <w:rsid w:val="00C27A6A"/>
    <w:rsid w:val="00C30F61"/>
    <w:rsid w:val="00C3247E"/>
    <w:rsid w:val="00C33D90"/>
    <w:rsid w:val="00C33F88"/>
    <w:rsid w:val="00C37C62"/>
    <w:rsid w:val="00C40309"/>
    <w:rsid w:val="00C413E8"/>
    <w:rsid w:val="00C427B8"/>
    <w:rsid w:val="00C43099"/>
    <w:rsid w:val="00C43F80"/>
    <w:rsid w:val="00C44D9C"/>
    <w:rsid w:val="00C44EB6"/>
    <w:rsid w:val="00C47B71"/>
    <w:rsid w:val="00C47C77"/>
    <w:rsid w:val="00C51506"/>
    <w:rsid w:val="00C52CF7"/>
    <w:rsid w:val="00C52F2F"/>
    <w:rsid w:val="00C536EC"/>
    <w:rsid w:val="00C53741"/>
    <w:rsid w:val="00C53C72"/>
    <w:rsid w:val="00C53E3F"/>
    <w:rsid w:val="00C5410A"/>
    <w:rsid w:val="00C54491"/>
    <w:rsid w:val="00C55B8E"/>
    <w:rsid w:val="00C55D9C"/>
    <w:rsid w:val="00C6282F"/>
    <w:rsid w:val="00C62AAE"/>
    <w:rsid w:val="00C62DAA"/>
    <w:rsid w:val="00C636A8"/>
    <w:rsid w:val="00C63D6A"/>
    <w:rsid w:val="00C64215"/>
    <w:rsid w:val="00C658BC"/>
    <w:rsid w:val="00C6799C"/>
    <w:rsid w:val="00C71EF4"/>
    <w:rsid w:val="00C7370A"/>
    <w:rsid w:val="00C7528D"/>
    <w:rsid w:val="00C76063"/>
    <w:rsid w:val="00C77238"/>
    <w:rsid w:val="00C802A5"/>
    <w:rsid w:val="00C808CE"/>
    <w:rsid w:val="00C80DBF"/>
    <w:rsid w:val="00C81649"/>
    <w:rsid w:val="00C81D3F"/>
    <w:rsid w:val="00C84F21"/>
    <w:rsid w:val="00C857CD"/>
    <w:rsid w:val="00C86111"/>
    <w:rsid w:val="00C874CD"/>
    <w:rsid w:val="00C90170"/>
    <w:rsid w:val="00C91649"/>
    <w:rsid w:val="00C937B7"/>
    <w:rsid w:val="00C945CD"/>
    <w:rsid w:val="00C94891"/>
    <w:rsid w:val="00C94AFB"/>
    <w:rsid w:val="00C9530C"/>
    <w:rsid w:val="00C953AC"/>
    <w:rsid w:val="00C95542"/>
    <w:rsid w:val="00C96969"/>
    <w:rsid w:val="00C96BAE"/>
    <w:rsid w:val="00CA106E"/>
    <w:rsid w:val="00CA1668"/>
    <w:rsid w:val="00CA1E54"/>
    <w:rsid w:val="00CA2112"/>
    <w:rsid w:val="00CA240C"/>
    <w:rsid w:val="00CA244C"/>
    <w:rsid w:val="00CA3A40"/>
    <w:rsid w:val="00CA3F07"/>
    <w:rsid w:val="00CA4384"/>
    <w:rsid w:val="00CA4E4A"/>
    <w:rsid w:val="00CA6655"/>
    <w:rsid w:val="00CA6DF4"/>
    <w:rsid w:val="00CA7D09"/>
    <w:rsid w:val="00CB0367"/>
    <w:rsid w:val="00CB0564"/>
    <w:rsid w:val="00CB0C07"/>
    <w:rsid w:val="00CB2387"/>
    <w:rsid w:val="00CB2871"/>
    <w:rsid w:val="00CB4459"/>
    <w:rsid w:val="00CB458A"/>
    <w:rsid w:val="00CB4BE2"/>
    <w:rsid w:val="00CB5138"/>
    <w:rsid w:val="00CC0504"/>
    <w:rsid w:val="00CC1574"/>
    <w:rsid w:val="00CC26C2"/>
    <w:rsid w:val="00CC3612"/>
    <w:rsid w:val="00CC3795"/>
    <w:rsid w:val="00CC42D4"/>
    <w:rsid w:val="00CC5390"/>
    <w:rsid w:val="00CC567C"/>
    <w:rsid w:val="00CC58A9"/>
    <w:rsid w:val="00CC776D"/>
    <w:rsid w:val="00CD18A4"/>
    <w:rsid w:val="00CD2685"/>
    <w:rsid w:val="00CD31F2"/>
    <w:rsid w:val="00CD3479"/>
    <w:rsid w:val="00CD37F4"/>
    <w:rsid w:val="00CD3D39"/>
    <w:rsid w:val="00CD3E56"/>
    <w:rsid w:val="00CD5EA4"/>
    <w:rsid w:val="00CD7311"/>
    <w:rsid w:val="00CD76B5"/>
    <w:rsid w:val="00CD7B9E"/>
    <w:rsid w:val="00CD7BBB"/>
    <w:rsid w:val="00CE0C3D"/>
    <w:rsid w:val="00CE0F66"/>
    <w:rsid w:val="00CE188A"/>
    <w:rsid w:val="00CE212A"/>
    <w:rsid w:val="00CE2340"/>
    <w:rsid w:val="00CE27E4"/>
    <w:rsid w:val="00CE3265"/>
    <w:rsid w:val="00CE4339"/>
    <w:rsid w:val="00CE53A9"/>
    <w:rsid w:val="00CE56F8"/>
    <w:rsid w:val="00CE6496"/>
    <w:rsid w:val="00CE7C87"/>
    <w:rsid w:val="00CF10BA"/>
    <w:rsid w:val="00CF22FC"/>
    <w:rsid w:val="00CF2E04"/>
    <w:rsid w:val="00CF4B38"/>
    <w:rsid w:val="00CF4F50"/>
    <w:rsid w:val="00CF540B"/>
    <w:rsid w:val="00CF6380"/>
    <w:rsid w:val="00CF6D02"/>
    <w:rsid w:val="00D01732"/>
    <w:rsid w:val="00D02E28"/>
    <w:rsid w:val="00D03414"/>
    <w:rsid w:val="00D03E19"/>
    <w:rsid w:val="00D04136"/>
    <w:rsid w:val="00D0478D"/>
    <w:rsid w:val="00D057C4"/>
    <w:rsid w:val="00D06D4A"/>
    <w:rsid w:val="00D100C5"/>
    <w:rsid w:val="00D10361"/>
    <w:rsid w:val="00D11EC4"/>
    <w:rsid w:val="00D12E04"/>
    <w:rsid w:val="00D12E85"/>
    <w:rsid w:val="00D13AA1"/>
    <w:rsid w:val="00D13B63"/>
    <w:rsid w:val="00D1422F"/>
    <w:rsid w:val="00D14AF0"/>
    <w:rsid w:val="00D1507C"/>
    <w:rsid w:val="00D157D9"/>
    <w:rsid w:val="00D15C77"/>
    <w:rsid w:val="00D22570"/>
    <w:rsid w:val="00D22771"/>
    <w:rsid w:val="00D23343"/>
    <w:rsid w:val="00D27F28"/>
    <w:rsid w:val="00D306A3"/>
    <w:rsid w:val="00D32214"/>
    <w:rsid w:val="00D3281F"/>
    <w:rsid w:val="00D3449E"/>
    <w:rsid w:val="00D37A5A"/>
    <w:rsid w:val="00D37DDE"/>
    <w:rsid w:val="00D427EF"/>
    <w:rsid w:val="00D428D7"/>
    <w:rsid w:val="00D42957"/>
    <w:rsid w:val="00D43257"/>
    <w:rsid w:val="00D43FD0"/>
    <w:rsid w:val="00D441D5"/>
    <w:rsid w:val="00D45395"/>
    <w:rsid w:val="00D45E9F"/>
    <w:rsid w:val="00D470A2"/>
    <w:rsid w:val="00D47678"/>
    <w:rsid w:val="00D47C10"/>
    <w:rsid w:val="00D50969"/>
    <w:rsid w:val="00D50B2E"/>
    <w:rsid w:val="00D50DA1"/>
    <w:rsid w:val="00D520B4"/>
    <w:rsid w:val="00D520FA"/>
    <w:rsid w:val="00D534AD"/>
    <w:rsid w:val="00D551EC"/>
    <w:rsid w:val="00D55837"/>
    <w:rsid w:val="00D60AA6"/>
    <w:rsid w:val="00D6151C"/>
    <w:rsid w:val="00D617FD"/>
    <w:rsid w:val="00D628DD"/>
    <w:rsid w:val="00D640EC"/>
    <w:rsid w:val="00D641E3"/>
    <w:rsid w:val="00D72CEB"/>
    <w:rsid w:val="00D7301D"/>
    <w:rsid w:val="00D73591"/>
    <w:rsid w:val="00D73D80"/>
    <w:rsid w:val="00D76932"/>
    <w:rsid w:val="00D779A5"/>
    <w:rsid w:val="00D80C12"/>
    <w:rsid w:val="00D82944"/>
    <w:rsid w:val="00D82A23"/>
    <w:rsid w:val="00D83BEF"/>
    <w:rsid w:val="00D8480A"/>
    <w:rsid w:val="00D8547F"/>
    <w:rsid w:val="00D86603"/>
    <w:rsid w:val="00D910DD"/>
    <w:rsid w:val="00D92B94"/>
    <w:rsid w:val="00D9388F"/>
    <w:rsid w:val="00D93A5F"/>
    <w:rsid w:val="00D95346"/>
    <w:rsid w:val="00D969E8"/>
    <w:rsid w:val="00D96ADD"/>
    <w:rsid w:val="00DA046C"/>
    <w:rsid w:val="00DA157A"/>
    <w:rsid w:val="00DA4C81"/>
    <w:rsid w:val="00DA51DB"/>
    <w:rsid w:val="00DA667C"/>
    <w:rsid w:val="00DB0A24"/>
    <w:rsid w:val="00DB0B62"/>
    <w:rsid w:val="00DB24AA"/>
    <w:rsid w:val="00DB2E0C"/>
    <w:rsid w:val="00DB2FF1"/>
    <w:rsid w:val="00DB3866"/>
    <w:rsid w:val="00DB415D"/>
    <w:rsid w:val="00DB5C01"/>
    <w:rsid w:val="00DB62A4"/>
    <w:rsid w:val="00DB67A1"/>
    <w:rsid w:val="00DC01D7"/>
    <w:rsid w:val="00DC050D"/>
    <w:rsid w:val="00DC0ED0"/>
    <w:rsid w:val="00DC10D0"/>
    <w:rsid w:val="00DC372E"/>
    <w:rsid w:val="00DC3953"/>
    <w:rsid w:val="00DC3E64"/>
    <w:rsid w:val="00DC415B"/>
    <w:rsid w:val="00DC6FCC"/>
    <w:rsid w:val="00DC75A5"/>
    <w:rsid w:val="00DC781B"/>
    <w:rsid w:val="00DD0269"/>
    <w:rsid w:val="00DD4242"/>
    <w:rsid w:val="00DD4CE3"/>
    <w:rsid w:val="00DD53CF"/>
    <w:rsid w:val="00DD7D56"/>
    <w:rsid w:val="00DE01E0"/>
    <w:rsid w:val="00DE0E1D"/>
    <w:rsid w:val="00DE1559"/>
    <w:rsid w:val="00DE1AF6"/>
    <w:rsid w:val="00DE2171"/>
    <w:rsid w:val="00DE5BE1"/>
    <w:rsid w:val="00DE660B"/>
    <w:rsid w:val="00DE6705"/>
    <w:rsid w:val="00DE6A5B"/>
    <w:rsid w:val="00DE6B53"/>
    <w:rsid w:val="00DE76C4"/>
    <w:rsid w:val="00DE788E"/>
    <w:rsid w:val="00DF00C4"/>
    <w:rsid w:val="00DF07A2"/>
    <w:rsid w:val="00DF0804"/>
    <w:rsid w:val="00DF2781"/>
    <w:rsid w:val="00DF2CF9"/>
    <w:rsid w:val="00DF2F76"/>
    <w:rsid w:val="00DF3B38"/>
    <w:rsid w:val="00DF3E01"/>
    <w:rsid w:val="00DF3EEA"/>
    <w:rsid w:val="00DF4554"/>
    <w:rsid w:val="00DF48AD"/>
    <w:rsid w:val="00DF4D53"/>
    <w:rsid w:val="00DF5EB5"/>
    <w:rsid w:val="00DF73AC"/>
    <w:rsid w:val="00E00314"/>
    <w:rsid w:val="00E00AA8"/>
    <w:rsid w:val="00E00BFA"/>
    <w:rsid w:val="00E0165E"/>
    <w:rsid w:val="00E017FF"/>
    <w:rsid w:val="00E0312C"/>
    <w:rsid w:val="00E032D8"/>
    <w:rsid w:val="00E0365E"/>
    <w:rsid w:val="00E0540A"/>
    <w:rsid w:val="00E06B02"/>
    <w:rsid w:val="00E0716E"/>
    <w:rsid w:val="00E075F9"/>
    <w:rsid w:val="00E07C7C"/>
    <w:rsid w:val="00E10905"/>
    <w:rsid w:val="00E10CFA"/>
    <w:rsid w:val="00E11713"/>
    <w:rsid w:val="00E11E79"/>
    <w:rsid w:val="00E149C6"/>
    <w:rsid w:val="00E14F19"/>
    <w:rsid w:val="00E1627D"/>
    <w:rsid w:val="00E16CA3"/>
    <w:rsid w:val="00E16EA6"/>
    <w:rsid w:val="00E1718B"/>
    <w:rsid w:val="00E17A75"/>
    <w:rsid w:val="00E17D57"/>
    <w:rsid w:val="00E17E2A"/>
    <w:rsid w:val="00E20DF8"/>
    <w:rsid w:val="00E20E0C"/>
    <w:rsid w:val="00E21E9E"/>
    <w:rsid w:val="00E24578"/>
    <w:rsid w:val="00E254F7"/>
    <w:rsid w:val="00E25C8E"/>
    <w:rsid w:val="00E27B97"/>
    <w:rsid w:val="00E30DA0"/>
    <w:rsid w:val="00E30E7B"/>
    <w:rsid w:val="00E310BE"/>
    <w:rsid w:val="00E33A59"/>
    <w:rsid w:val="00E3496F"/>
    <w:rsid w:val="00E36A09"/>
    <w:rsid w:val="00E36ED6"/>
    <w:rsid w:val="00E36F2A"/>
    <w:rsid w:val="00E40F1B"/>
    <w:rsid w:val="00E41101"/>
    <w:rsid w:val="00E41D16"/>
    <w:rsid w:val="00E41DAA"/>
    <w:rsid w:val="00E437CB"/>
    <w:rsid w:val="00E44971"/>
    <w:rsid w:val="00E4595D"/>
    <w:rsid w:val="00E46D33"/>
    <w:rsid w:val="00E47A8B"/>
    <w:rsid w:val="00E5173E"/>
    <w:rsid w:val="00E517D4"/>
    <w:rsid w:val="00E53168"/>
    <w:rsid w:val="00E53C5A"/>
    <w:rsid w:val="00E53E54"/>
    <w:rsid w:val="00E5460C"/>
    <w:rsid w:val="00E54DD3"/>
    <w:rsid w:val="00E556AF"/>
    <w:rsid w:val="00E55D56"/>
    <w:rsid w:val="00E56E4D"/>
    <w:rsid w:val="00E573D0"/>
    <w:rsid w:val="00E60500"/>
    <w:rsid w:val="00E62947"/>
    <w:rsid w:val="00E649E0"/>
    <w:rsid w:val="00E64B6C"/>
    <w:rsid w:val="00E65E16"/>
    <w:rsid w:val="00E67644"/>
    <w:rsid w:val="00E67728"/>
    <w:rsid w:val="00E72479"/>
    <w:rsid w:val="00E72ECA"/>
    <w:rsid w:val="00E738B7"/>
    <w:rsid w:val="00E74661"/>
    <w:rsid w:val="00E750F7"/>
    <w:rsid w:val="00E834FE"/>
    <w:rsid w:val="00E8524B"/>
    <w:rsid w:val="00E857A9"/>
    <w:rsid w:val="00E87493"/>
    <w:rsid w:val="00E9035A"/>
    <w:rsid w:val="00E90AC0"/>
    <w:rsid w:val="00E9141D"/>
    <w:rsid w:val="00E9267C"/>
    <w:rsid w:val="00E931D7"/>
    <w:rsid w:val="00E932D4"/>
    <w:rsid w:val="00E93BA9"/>
    <w:rsid w:val="00E93E64"/>
    <w:rsid w:val="00E94AE2"/>
    <w:rsid w:val="00E961E5"/>
    <w:rsid w:val="00E9622D"/>
    <w:rsid w:val="00E96F01"/>
    <w:rsid w:val="00EA1622"/>
    <w:rsid w:val="00EA1B0E"/>
    <w:rsid w:val="00EA1F89"/>
    <w:rsid w:val="00EA46F7"/>
    <w:rsid w:val="00EA4B72"/>
    <w:rsid w:val="00EA5444"/>
    <w:rsid w:val="00EA6244"/>
    <w:rsid w:val="00EA7D76"/>
    <w:rsid w:val="00EB0D97"/>
    <w:rsid w:val="00EB16B0"/>
    <w:rsid w:val="00EB20A4"/>
    <w:rsid w:val="00EB2AC3"/>
    <w:rsid w:val="00EB2D98"/>
    <w:rsid w:val="00EB331F"/>
    <w:rsid w:val="00EB413D"/>
    <w:rsid w:val="00EB46FB"/>
    <w:rsid w:val="00EB4877"/>
    <w:rsid w:val="00EB5D5F"/>
    <w:rsid w:val="00EB7571"/>
    <w:rsid w:val="00EB7A06"/>
    <w:rsid w:val="00EC03F6"/>
    <w:rsid w:val="00EC04BB"/>
    <w:rsid w:val="00EC0C70"/>
    <w:rsid w:val="00EC0CE9"/>
    <w:rsid w:val="00EC20BB"/>
    <w:rsid w:val="00EC3A66"/>
    <w:rsid w:val="00EC599F"/>
    <w:rsid w:val="00EC661D"/>
    <w:rsid w:val="00EC7A52"/>
    <w:rsid w:val="00ED0037"/>
    <w:rsid w:val="00ED0CEA"/>
    <w:rsid w:val="00ED2ED5"/>
    <w:rsid w:val="00ED41D5"/>
    <w:rsid w:val="00ED45A6"/>
    <w:rsid w:val="00ED567C"/>
    <w:rsid w:val="00ED68D7"/>
    <w:rsid w:val="00ED7B5A"/>
    <w:rsid w:val="00ED7C8F"/>
    <w:rsid w:val="00EE4448"/>
    <w:rsid w:val="00EE4449"/>
    <w:rsid w:val="00EE781C"/>
    <w:rsid w:val="00EE798C"/>
    <w:rsid w:val="00EF0710"/>
    <w:rsid w:val="00EF1CBE"/>
    <w:rsid w:val="00EF2959"/>
    <w:rsid w:val="00EF2F3E"/>
    <w:rsid w:val="00EF4741"/>
    <w:rsid w:val="00EF5713"/>
    <w:rsid w:val="00EF66AE"/>
    <w:rsid w:val="00EF727B"/>
    <w:rsid w:val="00F00151"/>
    <w:rsid w:val="00F01A0F"/>
    <w:rsid w:val="00F05562"/>
    <w:rsid w:val="00F068F7"/>
    <w:rsid w:val="00F073EB"/>
    <w:rsid w:val="00F0753B"/>
    <w:rsid w:val="00F0759B"/>
    <w:rsid w:val="00F07A2E"/>
    <w:rsid w:val="00F10DBB"/>
    <w:rsid w:val="00F112FD"/>
    <w:rsid w:val="00F12AC3"/>
    <w:rsid w:val="00F12D28"/>
    <w:rsid w:val="00F12DAE"/>
    <w:rsid w:val="00F13B3F"/>
    <w:rsid w:val="00F1401F"/>
    <w:rsid w:val="00F141B7"/>
    <w:rsid w:val="00F17666"/>
    <w:rsid w:val="00F176B6"/>
    <w:rsid w:val="00F21430"/>
    <w:rsid w:val="00F21624"/>
    <w:rsid w:val="00F21BB7"/>
    <w:rsid w:val="00F22A95"/>
    <w:rsid w:val="00F23F5C"/>
    <w:rsid w:val="00F2416E"/>
    <w:rsid w:val="00F24314"/>
    <w:rsid w:val="00F262FB"/>
    <w:rsid w:val="00F3026D"/>
    <w:rsid w:val="00F30624"/>
    <w:rsid w:val="00F312BC"/>
    <w:rsid w:val="00F31831"/>
    <w:rsid w:val="00F32246"/>
    <w:rsid w:val="00F32581"/>
    <w:rsid w:val="00F32790"/>
    <w:rsid w:val="00F33809"/>
    <w:rsid w:val="00F33AE5"/>
    <w:rsid w:val="00F363F3"/>
    <w:rsid w:val="00F37EFB"/>
    <w:rsid w:val="00F40EE4"/>
    <w:rsid w:val="00F4143E"/>
    <w:rsid w:val="00F416D2"/>
    <w:rsid w:val="00F41CE3"/>
    <w:rsid w:val="00F41DEA"/>
    <w:rsid w:val="00F429E8"/>
    <w:rsid w:val="00F44794"/>
    <w:rsid w:val="00F45509"/>
    <w:rsid w:val="00F46060"/>
    <w:rsid w:val="00F476C1"/>
    <w:rsid w:val="00F4776C"/>
    <w:rsid w:val="00F506D2"/>
    <w:rsid w:val="00F517C9"/>
    <w:rsid w:val="00F52F5D"/>
    <w:rsid w:val="00F532ED"/>
    <w:rsid w:val="00F532F2"/>
    <w:rsid w:val="00F534C7"/>
    <w:rsid w:val="00F54E9C"/>
    <w:rsid w:val="00F55B52"/>
    <w:rsid w:val="00F56E4F"/>
    <w:rsid w:val="00F5734F"/>
    <w:rsid w:val="00F57460"/>
    <w:rsid w:val="00F60F73"/>
    <w:rsid w:val="00F60FA3"/>
    <w:rsid w:val="00F62561"/>
    <w:rsid w:val="00F63CC4"/>
    <w:rsid w:val="00F651AE"/>
    <w:rsid w:val="00F67BF0"/>
    <w:rsid w:val="00F67FCB"/>
    <w:rsid w:val="00F70208"/>
    <w:rsid w:val="00F703E4"/>
    <w:rsid w:val="00F705B5"/>
    <w:rsid w:val="00F71200"/>
    <w:rsid w:val="00F7152C"/>
    <w:rsid w:val="00F7285E"/>
    <w:rsid w:val="00F731A0"/>
    <w:rsid w:val="00F731E7"/>
    <w:rsid w:val="00F742AA"/>
    <w:rsid w:val="00F76947"/>
    <w:rsid w:val="00F82094"/>
    <w:rsid w:val="00F823A1"/>
    <w:rsid w:val="00F833AA"/>
    <w:rsid w:val="00F83701"/>
    <w:rsid w:val="00F83976"/>
    <w:rsid w:val="00F83DD8"/>
    <w:rsid w:val="00F84C01"/>
    <w:rsid w:val="00F90D28"/>
    <w:rsid w:val="00F91F0B"/>
    <w:rsid w:val="00F9346A"/>
    <w:rsid w:val="00F938BE"/>
    <w:rsid w:val="00F95565"/>
    <w:rsid w:val="00F9582C"/>
    <w:rsid w:val="00F9593F"/>
    <w:rsid w:val="00F95D9E"/>
    <w:rsid w:val="00FA0F1E"/>
    <w:rsid w:val="00FA2139"/>
    <w:rsid w:val="00FA278E"/>
    <w:rsid w:val="00FA4E61"/>
    <w:rsid w:val="00FA51C6"/>
    <w:rsid w:val="00FA53B1"/>
    <w:rsid w:val="00FA67D6"/>
    <w:rsid w:val="00FB2267"/>
    <w:rsid w:val="00FB31D9"/>
    <w:rsid w:val="00FB3972"/>
    <w:rsid w:val="00FB3D77"/>
    <w:rsid w:val="00FB4D54"/>
    <w:rsid w:val="00FB51C0"/>
    <w:rsid w:val="00FB52CF"/>
    <w:rsid w:val="00FB54D9"/>
    <w:rsid w:val="00FB632F"/>
    <w:rsid w:val="00FB6B31"/>
    <w:rsid w:val="00FB7B6A"/>
    <w:rsid w:val="00FC2563"/>
    <w:rsid w:val="00FC34EE"/>
    <w:rsid w:val="00FC3D62"/>
    <w:rsid w:val="00FC4C4A"/>
    <w:rsid w:val="00FC54F5"/>
    <w:rsid w:val="00FC55C1"/>
    <w:rsid w:val="00FD1A71"/>
    <w:rsid w:val="00FD22D7"/>
    <w:rsid w:val="00FD2964"/>
    <w:rsid w:val="00FD3B89"/>
    <w:rsid w:val="00FD3BAB"/>
    <w:rsid w:val="00FD4215"/>
    <w:rsid w:val="00FD5B47"/>
    <w:rsid w:val="00FD6812"/>
    <w:rsid w:val="00FD6AFB"/>
    <w:rsid w:val="00FE0F09"/>
    <w:rsid w:val="00FE143E"/>
    <w:rsid w:val="00FE1BFD"/>
    <w:rsid w:val="00FE229B"/>
    <w:rsid w:val="00FE3027"/>
    <w:rsid w:val="00FE38EC"/>
    <w:rsid w:val="00FE3BAB"/>
    <w:rsid w:val="00FE5D8E"/>
    <w:rsid w:val="00FE711D"/>
    <w:rsid w:val="00FF12D5"/>
    <w:rsid w:val="00FF1473"/>
    <w:rsid w:val="00FF2632"/>
    <w:rsid w:val="00FF3EAF"/>
    <w:rsid w:val="00FF617A"/>
    <w:rsid w:val="00FF6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36F3"/>
    <w:pPr>
      <w:spacing w:line="260" w:lineRule="atLeast"/>
    </w:pPr>
    <w:rPr>
      <w:rFonts w:eastAsiaTheme="minorHAnsi" w:cstheme="minorBidi"/>
      <w:sz w:val="22"/>
      <w:lang w:eastAsia="en-US"/>
    </w:rPr>
  </w:style>
  <w:style w:type="paragraph" w:styleId="Heading1">
    <w:name w:val="heading 1"/>
    <w:next w:val="Heading2"/>
    <w:autoRedefine/>
    <w:qFormat/>
    <w:rsid w:val="003111D9"/>
    <w:pPr>
      <w:keepNext/>
      <w:keepLines/>
      <w:ind w:left="1134" w:hanging="1134"/>
      <w:outlineLvl w:val="0"/>
    </w:pPr>
    <w:rPr>
      <w:b/>
      <w:bCs/>
      <w:kern w:val="28"/>
      <w:sz w:val="36"/>
      <w:szCs w:val="32"/>
    </w:rPr>
  </w:style>
  <w:style w:type="paragraph" w:styleId="Heading2">
    <w:name w:val="heading 2"/>
    <w:basedOn w:val="Heading1"/>
    <w:next w:val="Heading3"/>
    <w:autoRedefine/>
    <w:qFormat/>
    <w:rsid w:val="003111D9"/>
    <w:pPr>
      <w:spacing w:before="280"/>
      <w:outlineLvl w:val="1"/>
    </w:pPr>
    <w:rPr>
      <w:bCs w:val="0"/>
      <w:iCs/>
      <w:sz w:val="32"/>
      <w:szCs w:val="28"/>
    </w:rPr>
  </w:style>
  <w:style w:type="paragraph" w:styleId="Heading3">
    <w:name w:val="heading 3"/>
    <w:basedOn w:val="Heading1"/>
    <w:next w:val="Heading4"/>
    <w:autoRedefine/>
    <w:qFormat/>
    <w:rsid w:val="003111D9"/>
    <w:pPr>
      <w:spacing w:before="240"/>
      <w:outlineLvl w:val="2"/>
    </w:pPr>
    <w:rPr>
      <w:bCs w:val="0"/>
      <w:sz w:val="28"/>
      <w:szCs w:val="26"/>
    </w:rPr>
  </w:style>
  <w:style w:type="paragraph" w:styleId="Heading4">
    <w:name w:val="heading 4"/>
    <w:basedOn w:val="Heading1"/>
    <w:next w:val="Heading5"/>
    <w:autoRedefine/>
    <w:qFormat/>
    <w:rsid w:val="003111D9"/>
    <w:pPr>
      <w:spacing w:before="220"/>
      <w:outlineLvl w:val="3"/>
    </w:pPr>
    <w:rPr>
      <w:bCs w:val="0"/>
      <w:sz w:val="26"/>
      <w:szCs w:val="28"/>
    </w:rPr>
  </w:style>
  <w:style w:type="paragraph" w:styleId="Heading5">
    <w:name w:val="heading 5"/>
    <w:basedOn w:val="Heading1"/>
    <w:next w:val="subsection"/>
    <w:autoRedefine/>
    <w:qFormat/>
    <w:rsid w:val="003111D9"/>
    <w:pPr>
      <w:spacing w:before="280"/>
      <w:outlineLvl w:val="4"/>
    </w:pPr>
    <w:rPr>
      <w:bCs w:val="0"/>
      <w:iCs/>
      <w:sz w:val="24"/>
      <w:szCs w:val="26"/>
    </w:rPr>
  </w:style>
  <w:style w:type="paragraph" w:styleId="Heading6">
    <w:name w:val="heading 6"/>
    <w:basedOn w:val="Heading1"/>
    <w:next w:val="Heading7"/>
    <w:autoRedefine/>
    <w:qFormat/>
    <w:rsid w:val="003111D9"/>
    <w:pPr>
      <w:outlineLvl w:val="5"/>
    </w:pPr>
    <w:rPr>
      <w:rFonts w:ascii="Arial" w:hAnsi="Arial" w:cs="Arial"/>
      <w:bCs w:val="0"/>
      <w:sz w:val="32"/>
      <w:szCs w:val="22"/>
    </w:rPr>
  </w:style>
  <w:style w:type="paragraph" w:styleId="Heading7">
    <w:name w:val="heading 7"/>
    <w:basedOn w:val="Heading6"/>
    <w:next w:val="Normal"/>
    <w:autoRedefine/>
    <w:qFormat/>
    <w:rsid w:val="003111D9"/>
    <w:pPr>
      <w:spacing w:before="280"/>
      <w:outlineLvl w:val="6"/>
    </w:pPr>
    <w:rPr>
      <w:sz w:val="28"/>
    </w:rPr>
  </w:style>
  <w:style w:type="paragraph" w:styleId="Heading8">
    <w:name w:val="heading 8"/>
    <w:basedOn w:val="Heading6"/>
    <w:next w:val="Normal"/>
    <w:autoRedefine/>
    <w:qFormat/>
    <w:rsid w:val="003111D9"/>
    <w:pPr>
      <w:spacing w:before="240"/>
      <w:outlineLvl w:val="7"/>
    </w:pPr>
    <w:rPr>
      <w:iCs/>
      <w:sz w:val="26"/>
    </w:rPr>
  </w:style>
  <w:style w:type="paragraph" w:styleId="Heading9">
    <w:name w:val="heading 9"/>
    <w:basedOn w:val="Heading1"/>
    <w:next w:val="Normal"/>
    <w:autoRedefine/>
    <w:qFormat/>
    <w:rsid w:val="003111D9"/>
    <w:pPr>
      <w:keepNext w:val="0"/>
      <w:spacing w:before="280"/>
      <w:outlineLvl w:val="8"/>
    </w:pPr>
    <w:rPr>
      <w:i/>
      <w:sz w:val="28"/>
      <w:szCs w:val="22"/>
    </w:rPr>
  </w:style>
  <w:style w:type="character" w:default="1" w:styleId="DefaultParagraphFont">
    <w:name w:val="Default Paragraph Font"/>
    <w:uiPriority w:val="1"/>
    <w:semiHidden/>
    <w:unhideWhenUsed/>
    <w:rsid w:val="002E36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6F3"/>
  </w:style>
  <w:style w:type="paragraph" w:customStyle="1" w:styleId="notepara">
    <w:name w:val="note(para)"/>
    <w:aliases w:val="na"/>
    <w:basedOn w:val="OPCParaBase"/>
    <w:rsid w:val="002E36F3"/>
    <w:pPr>
      <w:spacing w:before="40" w:line="198" w:lineRule="exact"/>
      <w:ind w:left="2354" w:hanging="369"/>
    </w:pPr>
    <w:rPr>
      <w:sz w:val="18"/>
    </w:rPr>
  </w:style>
  <w:style w:type="character" w:customStyle="1" w:styleId="CharSubPartTextCASA">
    <w:name w:val="CharSubPartText(CASA)"/>
    <w:basedOn w:val="OPCCharBase"/>
    <w:uiPriority w:val="1"/>
    <w:rsid w:val="002E36F3"/>
  </w:style>
  <w:style w:type="character" w:customStyle="1" w:styleId="CharSubPartNoCASA">
    <w:name w:val="CharSubPartNo(CASA)"/>
    <w:basedOn w:val="OPCCharBase"/>
    <w:uiPriority w:val="1"/>
    <w:rsid w:val="002E36F3"/>
  </w:style>
  <w:style w:type="paragraph" w:customStyle="1" w:styleId="ENoteTTIndentHeadingSub">
    <w:name w:val="ENoteTTIndentHeadingSub"/>
    <w:aliases w:val="enTTHis"/>
    <w:basedOn w:val="OPCParaBase"/>
    <w:rsid w:val="002E36F3"/>
    <w:pPr>
      <w:keepNext/>
      <w:spacing w:before="60" w:line="240" w:lineRule="atLeast"/>
      <w:ind w:left="340"/>
    </w:pPr>
    <w:rPr>
      <w:b/>
      <w:sz w:val="16"/>
    </w:rPr>
  </w:style>
  <w:style w:type="paragraph" w:customStyle="1" w:styleId="ENoteTTiSub">
    <w:name w:val="ENoteTTiSub"/>
    <w:aliases w:val="enttis"/>
    <w:basedOn w:val="OPCParaBase"/>
    <w:rsid w:val="002E36F3"/>
    <w:pPr>
      <w:keepNext/>
      <w:spacing w:before="60" w:line="240" w:lineRule="atLeast"/>
      <w:ind w:left="340"/>
    </w:pPr>
    <w:rPr>
      <w:sz w:val="16"/>
    </w:rPr>
  </w:style>
  <w:style w:type="paragraph" w:customStyle="1" w:styleId="SubDivisionMigration">
    <w:name w:val="SubDivisionMigration"/>
    <w:aliases w:val="sdm"/>
    <w:basedOn w:val="OPCParaBase"/>
    <w:rsid w:val="002E36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6F3"/>
    <w:pPr>
      <w:keepNext/>
      <w:keepLines/>
      <w:spacing w:before="240" w:line="240" w:lineRule="auto"/>
      <w:ind w:left="1134" w:hanging="1134"/>
    </w:pPr>
    <w:rPr>
      <w:b/>
      <w:sz w:val="28"/>
    </w:rPr>
  </w:style>
  <w:style w:type="paragraph" w:customStyle="1" w:styleId="BoxText">
    <w:name w:val="BoxText"/>
    <w:aliases w:val="bt"/>
    <w:basedOn w:val="OPCParaBase"/>
    <w:qFormat/>
    <w:rsid w:val="002E36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6F3"/>
    <w:rPr>
      <w:b/>
    </w:rPr>
  </w:style>
  <w:style w:type="paragraph" w:customStyle="1" w:styleId="BoxHeadItalic">
    <w:name w:val="BoxHeadItalic"/>
    <w:aliases w:val="bhi"/>
    <w:basedOn w:val="BoxText"/>
    <w:next w:val="BoxStep"/>
    <w:qFormat/>
    <w:rsid w:val="002E36F3"/>
    <w:rPr>
      <w:i/>
    </w:rPr>
  </w:style>
  <w:style w:type="paragraph" w:customStyle="1" w:styleId="BoxList">
    <w:name w:val="BoxList"/>
    <w:aliases w:val="bl"/>
    <w:basedOn w:val="BoxText"/>
    <w:qFormat/>
    <w:rsid w:val="002E36F3"/>
    <w:pPr>
      <w:ind w:left="1559" w:hanging="425"/>
    </w:pPr>
  </w:style>
  <w:style w:type="paragraph" w:customStyle="1" w:styleId="BoxNote">
    <w:name w:val="BoxNote"/>
    <w:aliases w:val="bn"/>
    <w:basedOn w:val="BoxText"/>
    <w:qFormat/>
    <w:rsid w:val="002E36F3"/>
    <w:pPr>
      <w:tabs>
        <w:tab w:val="left" w:pos="1985"/>
      </w:tabs>
      <w:spacing w:before="122" w:line="198" w:lineRule="exact"/>
      <w:ind w:left="2948" w:hanging="1814"/>
    </w:pPr>
    <w:rPr>
      <w:sz w:val="18"/>
    </w:rPr>
  </w:style>
  <w:style w:type="paragraph" w:customStyle="1" w:styleId="BoxPara">
    <w:name w:val="BoxPara"/>
    <w:aliases w:val="bp"/>
    <w:basedOn w:val="BoxText"/>
    <w:qFormat/>
    <w:rsid w:val="002E36F3"/>
    <w:pPr>
      <w:tabs>
        <w:tab w:val="right" w:pos="2268"/>
      </w:tabs>
      <w:ind w:left="2552" w:hanging="1418"/>
    </w:pPr>
  </w:style>
  <w:style w:type="paragraph" w:customStyle="1" w:styleId="BoxStep">
    <w:name w:val="BoxStep"/>
    <w:aliases w:val="bs"/>
    <w:basedOn w:val="BoxText"/>
    <w:qFormat/>
    <w:rsid w:val="002E36F3"/>
    <w:pPr>
      <w:ind w:left="1985" w:hanging="851"/>
    </w:pPr>
  </w:style>
  <w:style w:type="character" w:customStyle="1" w:styleId="CharAmPartNo">
    <w:name w:val="CharAmPartNo"/>
    <w:basedOn w:val="OPCCharBase"/>
    <w:uiPriority w:val="1"/>
    <w:qFormat/>
    <w:rsid w:val="002E36F3"/>
  </w:style>
  <w:style w:type="character" w:customStyle="1" w:styleId="CharAmPartText">
    <w:name w:val="CharAmPartText"/>
    <w:basedOn w:val="OPCCharBase"/>
    <w:uiPriority w:val="1"/>
    <w:qFormat/>
    <w:rsid w:val="002E36F3"/>
  </w:style>
  <w:style w:type="character" w:customStyle="1" w:styleId="CharAmSchNo">
    <w:name w:val="CharAmSchNo"/>
    <w:basedOn w:val="OPCCharBase"/>
    <w:uiPriority w:val="1"/>
    <w:qFormat/>
    <w:rsid w:val="002E36F3"/>
  </w:style>
  <w:style w:type="character" w:customStyle="1" w:styleId="CharAmSchText">
    <w:name w:val="CharAmSchText"/>
    <w:basedOn w:val="OPCCharBase"/>
    <w:uiPriority w:val="1"/>
    <w:qFormat/>
    <w:rsid w:val="002E36F3"/>
  </w:style>
  <w:style w:type="character" w:customStyle="1" w:styleId="CharChapNo">
    <w:name w:val="CharChapNo"/>
    <w:basedOn w:val="OPCCharBase"/>
    <w:qFormat/>
    <w:rsid w:val="002E36F3"/>
  </w:style>
  <w:style w:type="character" w:customStyle="1" w:styleId="CharChapText">
    <w:name w:val="CharChapText"/>
    <w:basedOn w:val="OPCCharBase"/>
    <w:qFormat/>
    <w:rsid w:val="002E36F3"/>
  </w:style>
  <w:style w:type="character" w:customStyle="1" w:styleId="CharDivNo">
    <w:name w:val="CharDivNo"/>
    <w:basedOn w:val="OPCCharBase"/>
    <w:qFormat/>
    <w:rsid w:val="002E36F3"/>
  </w:style>
  <w:style w:type="character" w:customStyle="1" w:styleId="CharDivText">
    <w:name w:val="CharDivText"/>
    <w:basedOn w:val="OPCCharBase"/>
    <w:qFormat/>
    <w:rsid w:val="002E36F3"/>
  </w:style>
  <w:style w:type="character" w:customStyle="1" w:styleId="CharPartNo">
    <w:name w:val="CharPartNo"/>
    <w:basedOn w:val="OPCCharBase"/>
    <w:qFormat/>
    <w:rsid w:val="002E36F3"/>
  </w:style>
  <w:style w:type="character" w:customStyle="1" w:styleId="CharPartText">
    <w:name w:val="CharPartText"/>
    <w:basedOn w:val="OPCCharBase"/>
    <w:qFormat/>
    <w:rsid w:val="002E36F3"/>
  </w:style>
  <w:style w:type="character" w:customStyle="1" w:styleId="CharSectno">
    <w:name w:val="CharSectno"/>
    <w:basedOn w:val="OPCCharBase"/>
    <w:qFormat/>
    <w:rsid w:val="002E36F3"/>
  </w:style>
  <w:style w:type="character" w:customStyle="1" w:styleId="CharSubdNo">
    <w:name w:val="CharSubdNo"/>
    <w:basedOn w:val="OPCCharBase"/>
    <w:uiPriority w:val="1"/>
    <w:qFormat/>
    <w:rsid w:val="002E36F3"/>
  </w:style>
  <w:style w:type="character" w:customStyle="1" w:styleId="CharSubdText">
    <w:name w:val="CharSubdText"/>
    <w:basedOn w:val="OPCCharBase"/>
    <w:uiPriority w:val="1"/>
    <w:qFormat/>
    <w:rsid w:val="002E36F3"/>
  </w:style>
  <w:style w:type="paragraph" w:styleId="BodyTextIndent">
    <w:name w:val="Body Text Indent"/>
    <w:rsid w:val="003111D9"/>
    <w:pPr>
      <w:spacing w:after="120"/>
      <w:ind w:left="283"/>
    </w:pPr>
    <w:rPr>
      <w:sz w:val="22"/>
      <w:szCs w:val="24"/>
    </w:rPr>
  </w:style>
  <w:style w:type="paragraph" w:customStyle="1" w:styleId="Formula">
    <w:name w:val="Formula"/>
    <w:basedOn w:val="OPCParaBase"/>
    <w:rsid w:val="002E36F3"/>
    <w:pPr>
      <w:spacing w:line="240" w:lineRule="auto"/>
      <w:ind w:left="1134"/>
    </w:pPr>
    <w:rPr>
      <w:sz w:val="20"/>
    </w:rPr>
  </w:style>
  <w:style w:type="paragraph" w:styleId="Footer">
    <w:name w:val="footer"/>
    <w:link w:val="FooterChar"/>
    <w:rsid w:val="002E36F3"/>
    <w:pPr>
      <w:tabs>
        <w:tab w:val="center" w:pos="4153"/>
        <w:tab w:val="right" w:pos="8306"/>
      </w:tabs>
    </w:pPr>
    <w:rPr>
      <w:sz w:val="22"/>
      <w:szCs w:val="24"/>
    </w:rPr>
  </w:style>
  <w:style w:type="paragraph" w:styleId="Header">
    <w:name w:val="header"/>
    <w:basedOn w:val="OPCParaBase"/>
    <w:link w:val="HeaderChar"/>
    <w:unhideWhenUsed/>
    <w:rsid w:val="002E36F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E36F3"/>
    <w:pPr>
      <w:tabs>
        <w:tab w:val="right" w:pos="1531"/>
      </w:tabs>
      <w:spacing w:before="40" w:line="240" w:lineRule="auto"/>
      <w:ind w:left="1644" w:hanging="1644"/>
    </w:pPr>
  </w:style>
  <w:style w:type="paragraph" w:customStyle="1" w:styleId="paragraphsub-sub">
    <w:name w:val="paragraph(sub-sub)"/>
    <w:aliases w:val="aaa"/>
    <w:basedOn w:val="OPCParaBase"/>
    <w:rsid w:val="002E36F3"/>
    <w:pPr>
      <w:tabs>
        <w:tab w:val="right" w:pos="2722"/>
      </w:tabs>
      <w:spacing w:before="40" w:line="240" w:lineRule="auto"/>
      <w:ind w:left="2835" w:hanging="2835"/>
    </w:pPr>
  </w:style>
  <w:style w:type="paragraph" w:customStyle="1" w:styleId="paragraphsub">
    <w:name w:val="paragraph(sub)"/>
    <w:aliases w:val="aa"/>
    <w:basedOn w:val="OPCParaBase"/>
    <w:rsid w:val="002E36F3"/>
    <w:pPr>
      <w:tabs>
        <w:tab w:val="right" w:pos="1985"/>
      </w:tabs>
      <w:spacing w:before="40" w:line="240" w:lineRule="auto"/>
      <w:ind w:left="2098" w:hanging="2098"/>
    </w:pPr>
  </w:style>
  <w:style w:type="character" w:styleId="LineNumber">
    <w:name w:val="line number"/>
    <w:basedOn w:val="OPCCharBase"/>
    <w:uiPriority w:val="99"/>
    <w:unhideWhenUsed/>
    <w:rsid w:val="002E36F3"/>
    <w:rPr>
      <w:sz w:val="16"/>
    </w:rPr>
  </w:style>
  <w:style w:type="paragraph" w:customStyle="1" w:styleId="ItemHead">
    <w:name w:val="ItemHead"/>
    <w:aliases w:val="ih"/>
    <w:basedOn w:val="OPCParaBase"/>
    <w:next w:val="Item"/>
    <w:link w:val="ItemHeadChar"/>
    <w:rsid w:val="002E36F3"/>
    <w:pPr>
      <w:keepNext/>
      <w:keepLines/>
      <w:spacing w:before="220" w:line="240" w:lineRule="auto"/>
      <w:ind w:left="709" w:hanging="709"/>
    </w:pPr>
    <w:rPr>
      <w:rFonts w:ascii="Arial" w:hAnsi="Arial"/>
      <w:b/>
      <w:kern w:val="28"/>
      <w:sz w:val="24"/>
    </w:rPr>
  </w:style>
  <w:style w:type="paragraph" w:customStyle="1" w:styleId="Definition">
    <w:name w:val="Definition"/>
    <w:aliases w:val="dd"/>
    <w:basedOn w:val="OPCParaBase"/>
    <w:link w:val="DefinitionChar"/>
    <w:rsid w:val="002E36F3"/>
    <w:pPr>
      <w:spacing w:before="180" w:line="240" w:lineRule="auto"/>
      <w:ind w:left="1134"/>
    </w:pPr>
  </w:style>
  <w:style w:type="paragraph" w:customStyle="1" w:styleId="Item">
    <w:name w:val="Item"/>
    <w:aliases w:val="i"/>
    <w:basedOn w:val="OPCParaBase"/>
    <w:next w:val="ItemHead"/>
    <w:link w:val="ItemChar"/>
    <w:rsid w:val="002E36F3"/>
    <w:pPr>
      <w:keepLines/>
      <w:spacing w:before="80" w:line="240" w:lineRule="auto"/>
      <w:ind w:left="709"/>
    </w:pPr>
  </w:style>
  <w:style w:type="paragraph" w:styleId="ListBullet">
    <w:name w:val="List Bullet"/>
    <w:rsid w:val="003111D9"/>
    <w:pPr>
      <w:numPr>
        <w:numId w:val="1"/>
      </w:numPr>
      <w:tabs>
        <w:tab w:val="clear" w:pos="360"/>
        <w:tab w:val="num" w:pos="2989"/>
      </w:tabs>
      <w:ind w:left="1225" w:firstLine="1043"/>
    </w:pPr>
    <w:rPr>
      <w:sz w:val="22"/>
      <w:szCs w:val="24"/>
    </w:rPr>
  </w:style>
  <w:style w:type="paragraph" w:customStyle="1" w:styleId="LongT">
    <w:name w:val="LongT"/>
    <w:basedOn w:val="OPCParaBase"/>
    <w:rsid w:val="002E36F3"/>
    <w:pPr>
      <w:spacing w:line="240" w:lineRule="auto"/>
    </w:pPr>
    <w:rPr>
      <w:b/>
      <w:sz w:val="32"/>
    </w:rPr>
  </w:style>
  <w:style w:type="paragraph" w:customStyle="1" w:styleId="notedraft">
    <w:name w:val="note(draft)"/>
    <w:aliases w:val="nd"/>
    <w:basedOn w:val="OPCParaBase"/>
    <w:rsid w:val="002E36F3"/>
    <w:pPr>
      <w:spacing w:before="240" w:line="240" w:lineRule="auto"/>
      <w:ind w:left="284" w:hanging="284"/>
    </w:pPr>
    <w:rPr>
      <w:i/>
      <w:sz w:val="24"/>
    </w:rPr>
  </w:style>
  <w:style w:type="paragraph" w:customStyle="1" w:styleId="notetext">
    <w:name w:val="note(text)"/>
    <w:aliases w:val="n"/>
    <w:basedOn w:val="OPCParaBase"/>
    <w:link w:val="notetextChar"/>
    <w:rsid w:val="002E36F3"/>
    <w:pPr>
      <w:spacing w:before="122" w:line="240" w:lineRule="auto"/>
      <w:ind w:left="1985" w:hanging="851"/>
    </w:pPr>
    <w:rPr>
      <w:sz w:val="18"/>
    </w:rPr>
  </w:style>
  <w:style w:type="paragraph" w:customStyle="1" w:styleId="notemargin">
    <w:name w:val="note(margin)"/>
    <w:aliases w:val="nm"/>
    <w:basedOn w:val="OPCParaBase"/>
    <w:rsid w:val="002E36F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E36F3"/>
    <w:pPr>
      <w:spacing w:line="240" w:lineRule="auto"/>
      <w:jc w:val="right"/>
    </w:pPr>
    <w:rPr>
      <w:rFonts w:ascii="Arial" w:hAnsi="Arial"/>
      <w:b/>
      <w:i/>
    </w:rPr>
  </w:style>
  <w:style w:type="paragraph" w:customStyle="1" w:styleId="Page1">
    <w:name w:val="Page1"/>
    <w:basedOn w:val="OPCParaBase"/>
    <w:rsid w:val="002E36F3"/>
    <w:pPr>
      <w:spacing w:before="5600" w:line="240" w:lineRule="auto"/>
    </w:pPr>
    <w:rPr>
      <w:b/>
      <w:sz w:val="32"/>
    </w:rPr>
  </w:style>
  <w:style w:type="paragraph" w:customStyle="1" w:styleId="PageBreak">
    <w:name w:val="PageBreak"/>
    <w:aliases w:val="pb"/>
    <w:basedOn w:val="OPCParaBase"/>
    <w:rsid w:val="002E36F3"/>
    <w:pPr>
      <w:spacing w:line="240" w:lineRule="auto"/>
    </w:pPr>
    <w:rPr>
      <w:sz w:val="20"/>
    </w:rPr>
  </w:style>
  <w:style w:type="paragraph" w:customStyle="1" w:styleId="ParlAmend">
    <w:name w:val="ParlAmend"/>
    <w:aliases w:val="pp"/>
    <w:basedOn w:val="OPCParaBase"/>
    <w:rsid w:val="002E36F3"/>
    <w:pPr>
      <w:spacing w:before="240" w:line="240" w:lineRule="atLeast"/>
      <w:ind w:hanging="567"/>
    </w:pPr>
    <w:rPr>
      <w:sz w:val="24"/>
    </w:rPr>
  </w:style>
  <w:style w:type="paragraph" w:customStyle="1" w:styleId="Penalty">
    <w:name w:val="Penalty"/>
    <w:basedOn w:val="OPCParaBase"/>
    <w:rsid w:val="002E36F3"/>
    <w:pPr>
      <w:tabs>
        <w:tab w:val="left" w:pos="2977"/>
      </w:tabs>
      <w:spacing w:before="180" w:line="240" w:lineRule="auto"/>
      <w:ind w:left="1985" w:hanging="851"/>
    </w:pPr>
  </w:style>
  <w:style w:type="paragraph" w:customStyle="1" w:styleId="Preamble">
    <w:name w:val="Preamble"/>
    <w:basedOn w:val="OPCParaBase"/>
    <w:next w:val="Normal"/>
    <w:rsid w:val="002E36F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E36F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E36F3"/>
    <w:pPr>
      <w:spacing w:line="240" w:lineRule="auto"/>
    </w:pPr>
    <w:rPr>
      <w:b/>
      <w:sz w:val="40"/>
    </w:rPr>
  </w:style>
  <w:style w:type="paragraph" w:customStyle="1" w:styleId="Subitem">
    <w:name w:val="Subitem"/>
    <w:aliases w:val="iss"/>
    <w:basedOn w:val="OPCParaBase"/>
    <w:rsid w:val="002E36F3"/>
    <w:pPr>
      <w:spacing w:before="180" w:line="240" w:lineRule="auto"/>
      <w:ind w:left="709" w:hanging="709"/>
    </w:pPr>
  </w:style>
  <w:style w:type="paragraph" w:customStyle="1" w:styleId="SubitemHead">
    <w:name w:val="SubitemHead"/>
    <w:aliases w:val="issh"/>
    <w:basedOn w:val="OPCParaBase"/>
    <w:rsid w:val="002E36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6F3"/>
    <w:pPr>
      <w:spacing w:before="40" w:line="240" w:lineRule="auto"/>
      <w:ind w:left="1134"/>
    </w:pPr>
  </w:style>
  <w:style w:type="paragraph" w:customStyle="1" w:styleId="SubsectionHead">
    <w:name w:val="SubsectionHead"/>
    <w:aliases w:val="ssh"/>
    <w:basedOn w:val="OPCParaBase"/>
    <w:next w:val="subsection"/>
    <w:rsid w:val="002E36F3"/>
    <w:pPr>
      <w:keepNext/>
      <w:keepLines/>
      <w:spacing w:before="240" w:line="240" w:lineRule="auto"/>
      <w:ind w:left="1134"/>
    </w:pPr>
    <w:rPr>
      <w:i/>
    </w:rPr>
  </w:style>
  <w:style w:type="paragraph" w:customStyle="1" w:styleId="Tablei">
    <w:name w:val="Table(i)"/>
    <w:aliases w:val="taa"/>
    <w:basedOn w:val="OPCParaBase"/>
    <w:rsid w:val="002E36F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E36F3"/>
    <w:pPr>
      <w:spacing w:before="60" w:line="240" w:lineRule="auto"/>
      <w:ind w:left="284" w:hanging="284"/>
    </w:pPr>
    <w:rPr>
      <w:sz w:val="20"/>
    </w:rPr>
  </w:style>
  <w:style w:type="paragraph" w:customStyle="1" w:styleId="TableAA">
    <w:name w:val="Table(AA)"/>
    <w:aliases w:val="taaa"/>
    <w:basedOn w:val="OPCParaBase"/>
    <w:rsid w:val="002E36F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E36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6F3"/>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6F3"/>
    <w:pPr>
      <w:spacing w:before="122" w:line="198" w:lineRule="exact"/>
      <w:ind w:left="1985" w:hanging="851"/>
      <w:jc w:val="right"/>
    </w:pPr>
    <w:rPr>
      <w:sz w:val="18"/>
    </w:rPr>
  </w:style>
  <w:style w:type="paragraph" w:customStyle="1" w:styleId="TLPTableBullet">
    <w:name w:val="TLPTableBullet"/>
    <w:aliases w:val="ttb"/>
    <w:basedOn w:val="OPCParaBase"/>
    <w:rsid w:val="002E36F3"/>
    <w:pPr>
      <w:spacing w:line="240" w:lineRule="exact"/>
      <w:ind w:left="284" w:hanging="284"/>
    </w:pPr>
    <w:rPr>
      <w:sz w:val="20"/>
    </w:rPr>
  </w:style>
  <w:style w:type="paragraph" w:styleId="TOC1">
    <w:name w:val="toc 1"/>
    <w:basedOn w:val="OPCParaBase"/>
    <w:next w:val="Normal"/>
    <w:uiPriority w:val="39"/>
    <w:unhideWhenUsed/>
    <w:rsid w:val="002E36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36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36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36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36F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2E36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36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36F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E36F3"/>
    <w:pPr>
      <w:keepLines/>
      <w:spacing w:before="80" w:line="240" w:lineRule="auto"/>
      <w:ind w:left="1588" w:hanging="794"/>
    </w:pPr>
    <w:rPr>
      <w:kern w:val="28"/>
    </w:rPr>
  </w:style>
  <w:style w:type="paragraph" w:customStyle="1" w:styleId="TofSectsSection">
    <w:name w:val="TofSects(Section)"/>
    <w:basedOn w:val="OPCParaBase"/>
    <w:rsid w:val="002E36F3"/>
    <w:pPr>
      <w:keepLines/>
      <w:spacing w:before="40" w:line="240" w:lineRule="auto"/>
      <w:ind w:left="1588" w:hanging="794"/>
    </w:pPr>
    <w:rPr>
      <w:kern w:val="28"/>
      <w:sz w:val="18"/>
    </w:rPr>
  </w:style>
  <w:style w:type="paragraph" w:customStyle="1" w:styleId="TofSectsHeading">
    <w:name w:val="TofSects(Heading)"/>
    <w:basedOn w:val="OPCParaBase"/>
    <w:rsid w:val="002E36F3"/>
    <w:pPr>
      <w:spacing w:before="240" w:after="120" w:line="240" w:lineRule="auto"/>
    </w:pPr>
    <w:rPr>
      <w:b/>
      <w:sz w:val="24"/>
    </w:rPr>
  </w:style>
  <w:style w:type="paragraph" w:customStyle="1" w:styleId="TofSectsGroupHeading">
    <w:name w:val="TofSects(GroupHeading)"/>
    <w:basedOn w:val="OPCParaBase"/>
    <w:next w:val="TofSectsSection"/>
    <w:rsid w:val="002E36F3"/>
    <w:pPr>
      <w:keepLines/>
      <w:spacing w:before="240" w:after="120" w:line="240" w:lineRule="auto"/>
      <w:ind w:left="794"/>
    </w:pPr>
    <w:rPr>
      <w:b/>
      <w:kern w:val="28"/>
      <w:sz w:val="20"/>
    </w:rPr>
  </w:style>
  <w:style w:type="paragraph" w:customStyle="1" w:styleId="Actno">
    <w:name w:val="Actno"/>
    <w:basedOn w:val="ShortT"/>
    <w:next w:val="Normal"/>
    <w:qFormat/>
    <w:rsid w:val="002E36F3"/>
  </w:style>
  <w:style w:type="numbering" w:styleId="111111">
    <w:name w:val="Outline List 2"/>
    <w:basedOn w:val="NoList"/>
    <w:rsid w:val="003111D9"/>
    <w:pPr>
      <w:numPr>
        <w:numId w:val="11"/>
      </w:numPr>
    </w:pPr>
  </w:style>
  <w:style w:type="numbering" w:styleId="1ai">
    <w:name w:val="Outline List 1"/>
    <w:basedOn w:val="NoList"/>
    <w:rsid w:val="003111D9"/>
    <w:pPr>
      <w:numPr>
        <w:numId w:val="12"/>
      </w:numPr>
    </w:pPr>
  </w:style>
  <w:style w:type="numbering" w:styleId="ArticleSection">
    <w:name w:val="Outline List 3"/>
    <w:basedOn w:val="NoList"/>
    <w:rsid w:val="003111D9"/>
    <w:pPr>
      <w:numPr>
        <w:numId w:val="13"/>
      </w:numPr>
    </w:pPr>
  </w:style>
  <w:style w:type="paragraph" w:styleId="BlockText">
    <w:name w:val="Block Text"/>
    <w:rsid w:val="003111D9"/>
    <w:pPr>
      <w:spacing w:after="120"/>
      <w:ind w:left="1440" w:right="1440"/>
    </w:pPr>
    <w:rPr>
      <w:sz w:val="22"/>
      <w:szCs w:val="24"/>
    </w:rPr>
  </w:style>
  <w:style w:type="paragraph" w:styleId="BodyText">
    <w:name w:val="Body Text"/>
    <w:rsid w:val="003111D9"/>
    <w:pPr>
      <w:spacing w:after="120"/>
    </w:pPr>
    <w:rPr>
      <w:sz w:val="22"/>
      <w:szCs w:val="24"/>
    </w:rPr>
  </w:style>
  <w:style w:type="paragraph" w:styleId="BodyText2">
    <w:name w:val="Body Text 2"/>
    <w:rsid w:val="003111D9"/>
    <w:pPr>
      <w:spacing w:after="120" w:line="480" w:lineRule="auto"/>
    </w:pPr>
    <w:rPr>
      <w:sz w:val="22"/>
      <w:szCs w:val="24"/>
    </w:rPr>
  </w:style>
  <w:style w:type="paragraph" w:styleId="BodyText3">
    <w:name w:val="Body Text 3"/>
    <w:rsid w:val="003111D9"/>
    <w:pPr>
      <w:spacing w:after="120"/>
    </w:pPr>
    <w:rPr>
      <w:sz w:val="16"/>
      <w:szCs w:val="16"/>
    </w:rPr>
  </w:style>
  <w:style w:type="paragraph" w:styleId="BodyTextFirstIndent">
    <w:name w:val="Body Text First Indent"/>
    <w:basedOn w:val="BodyText"/>
    <w:rsid w:val="003111D9"/>
    <w:pPr>
      <w:ind w:firstLine="210"/>
    </w:pPr>
  </w:style>
  <w:style w:type="paragraph" w:styleId="BodyTextFirstIndent2">
    <w:name w:val="Body Text First Indent 2"/>
    <w:basedOn w:val="BodyTextIndent"/>
    <w:rsid w:val="003111D9"/>
    <w:pPr>
      <w:ind w:firstLine="210"/>
    </w:pPr>
  </w:style>
  <w:style w:type="paragraph" w:styleId="BodyTextIndent2">
    <w:name w:val="Body Text Indent 2"/>
    <w:rsid w:val="003111D9"/>
    <w:pPr>
      <w:spacing w:after="120" w:line="480" w:lineRule="auto"/>
      <w:ind w:left="283"/>
    </w:pPr>
    <w:rPr>
      <w:sz w:val="22"/>
      <w:szCs w:val="24"/>
    </w:rPr>
  </w:style>
  <w:style w:type="paragraph" w:styleId="BodyTextIndent3">
    <w:name w:val="Body Text Indent 3"/>
    <w:rsid w:val="003111D9"/>
    <w:pPr>
      <w:spacing w:after="120"/>
      <w:ind w:left="283"/>
    </w:pPr>
    <w:rPr>
      <w:sz w:val="16"/>
      <w:szCs w:val="16"/>
    </w:rPr>
  </w:style>
  <w:style w:type="paragraph" w:styleId="Closing">
    <w:name w:val="Closing"/>
    <w:rsid w:val="003111D9"/>
    <w:pPr>
      <w:ind w:left="4252"/>
    </w:pPr>
    <w:rPr>
      <w:sz w:val="22"/>
      <w:szCs w:val="24"/>
    </w:rPr>
  </w:style>
  <w:style w:type="paragraph" w:styleId="Date">
    <w:name w:val="Date"/>
    <w:next w:val="Normal"/>
    <w:rsid w:val="003111D9"/>
    <w:rPr>
      <w:sz w:val="22"/>
      <w:szCs w:val="24"/>
    </w:rPr>
  </w:style>
  <w:style w:type="paragraph" w:styleId="E-mailSignature">
    <w:name w:val="E-mail Signature"/>
    <w:rsid w:val="003111D9"/>
    <w:rPr>
      <w:sz w:val="22"/>
      <w:szCs w:val="24"/>
    </w:rPr>
  </w:style>
  <w:style w:type="character" w:styleId="Emphasis">
    <w:name w:val="Emphasis"/>
    <w:basedOn w:val="DefaultParagraphFont"/>
    <w:qFormat/>
    <w:rsid w:val="003111D9"/>
    <w:rPr>
      <w:i/>
      <w:iCs/>
    </w:rPr>
  </w:style>
  <w:style w:type="paragraph" w:styleId="EnvelopeAddress">
    <w:name w:val="envelope address"/>
    <w:rsid w:val="003111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111D9"/>
    <w:rPr>
      <w:rFonts w:ascii="Arial" w:hAnsi="Arial" w:cs="Arial"/>
    </w:rPr>
  </w:style>
  <w:style w:type="character" w:styleId="FollowedHyperlink">
    <w:name w:val="FollowedHyperlink"/>
    <w:basedOn w:val="DefaultParagraphFont"/>
    <w:rsid w:val="003111D9"/>
    <w:rPr>
      <w:color w:val="800080"/>
      <w:u w:val="single"/>
    </w:rPr>
  </w:style>
  <w:style w:type="character" w:styleId="HTMLAcronym">
    <w:name w:val="HTML Acronym"/>
    <w:basedOn w:val="DefaultParagraphFont"/>
    <w:rsid w:val="003111D9"/>
  </w:style>
  <w:style w:type="paragraph" w:styleId="HTMLAddress">
    <w:name w:val="HTML Address"/>
    <w:rsid w:val="003111D9"/>
    <w:rPr>
      <w:i/>
      <w:iCs/>
      <w:sz w:val="22"/>
      <w:szCs w:val="24"/>
    </w:rPr>
  </w:style>
  <w:style w:type="character" w:styleId="HTMLCite">
    <w:name w:val="HTML Cite"/>
    <w:basedOn w:val="DefaultParagraphFont"/>
    <w:rsid w:val="003111D9"/>
    <w:rPr>
      <w:i/>
      <w:iCs/>
    </w:rPr>
  </w:style>
  <w:style w:type="character" w:styleId="HTMLCode">
    <w:name w:val="HTML Code"/>
    <w:basedOn w:val="DefaultParagraphFont"/>
    <w:rsid w:val="003111D9"/>
    <w:rPr>
      <w:rFonts w:ascii="Courier New" w:hAnsi="Courier New" w:cs="Courier New"/>
      <w:sz w:val="20"/>
      <w:szCs w:val="20"/>
    </w:rPr>
  </w:style>
  <w:style w:type="character" w:styleId="HTMLDefinition">
    <w:name w:val="HTML Definition"/>
    <w:basedOn w:val="DefaultParagraphFont"/>
    <w:rsid w:val="003111D9"/>
    <w:rPr>
      <w:i/>
      <w:iCs/>
    </w:rPr>
  </w:style>
  <w:style w:type="character" w:styleId="HTMLKeyboard">
    <w:name w:val="HTML Keyboard"/>
    <w:basedOn w:val="DefaultParagraphFont"/>
    <w:rsid w:val="003111D9"/>
    <w:rPr>
      <w:rFonts w:ascii="Courier New" w:hAnsi="Courier New" w:cs="Courier New"/>
      <w:sz w:val="20"/>
      <w:szCs w:val="20"/>
    </w:rPr>
  </w:style>
  <w:style w:type="paragraph" w:styleId="HTMLPreformatted">
    <w:name w:val="HTML Preformatted"/>
    <w:rsid w:val="003111D9"/>
    <w:rPr>
      <w:rFonts w:ascii="Courier New" w:hAnsi="Courier New" w:cs="Courier New"/>
    </w:rPr>
  </w:style>
  <w:style w:type="character" w:styleId="HTMLSample">
    <w:name w:val="HTML Sample"/>
    <w:basedOn w:val="DefaultParagraphFont"/>
    <w:rsid w:val="003111D9"/>
    <w:rPr>
      <w:rFonts w:ascii="Courier New" w:hAnsi="Courier New" w:cs="Courier New"/>
    </w:rPr>
  </w:style>
  <w:style w:type="character" w:styleId="HTMLTypewriter">
    <w:name w:val="HTML Typewriter"/>
    <w:basedOn w:val="DefaultParagraphFont"/>
    <w:rsid w:val="003111D9"/>
    <w:rPr>
      <w:rFonts w:ascii="Courier New" w:hAnsi="Courier New" w:cs="Courier New"/>
      <w:sz w:val="20"/>
      <w:szCs w:val="20"/>
    </w:rPr>
  </w:style>
  <w:style w:type="character" w:styleId="HTMLVariable">
    <w:name w:val="HTML Variable"/>
    <w:basedOn w:val="DefaultParagraphFont"/>
    <w:rsid w:val="003111D9"/>
    <w:rPr>
      <w:i/>
      <w:iCs/>
    </w:rPr>
  </w:style>
  <w:style w:type="character" w:styleId="Hyperlink">
    <w:name w:val="Hyperlink"/>
    <w:basedOn w:val="DefaultParagraphFont"/>
    <w:rsid w:val="003111D9"/>
    <w:rPr>
      <w:color w:val="0000FF"/>
      <w:u w:val="single"/>
    </w:rPr>
  </w:style>
  <w:style w:type="paragraph" w:styleId="List">
    <w:name w:val="List"/>
    <w:rsid w:val="003111D9"/>
    <w:pPr>
      <w:ind w:left="283" w:hanging="283"/>
    </w:pPr>
    <w:rPr>
      <w:sz w:val="22"/>
      <w:szCs w:val="24"/>
    </w:rPr>
  </w:style>
  <w:style w:type="paragraph" w:styleId="List2">
    <w:name w:val="List 2"/>
    <w:rsid w:val="003111D9"/>
    <w:pPr>
      <w:ind w:left="566" w:hanging="283"/>
    </w:pPr>
    <w:rPr>
      <w:sz w:val="22"/>
      <w:szCs w:val="24"/>
    </w:rPr>
  </w:style>
  <w:style w:type="paragraph" w:styleId="List3">
    <w:name w:val="List 3"/>
    <w:rsid w:val="003111D9"/>
    <w:pPr>
      <w:ind w:left="849" w:hanging="283"/>
    </w:pPr>
    <w:rPr>
      <w:sz w:val="22"/>
      <w:szCs w:val="24"/>
    </w:rPr>
  </w:style>
  <w:style w:type="paragraph" w:styleId="List4">
    <w:name w:val="List 4"/>
    <w:rsid w:val="003111D9"/>
    <w:pPr>
      <w:ind w:left="1132" w:hanging="283"/>
    </w:pPr>
    <w:rPr>
      <w:sz w:val="22"/>
      <w:szCs w:val="24"/>
    </w:rPr>
  </w:style>
  <w:style w:type="paragraph" w:styleId="List5">
    <w:name w:val="List 5"/>
    <w:rsid w:val="003111D9"/>
    <w:pPr>
      <w:ind w:left="1415" w:hanging="283"/>
    </w:pPr>
    <w:rPr>
      <w:sz w:val="22"/>
      <w:szCs w:val="24"/>
    </w:rPr>
  </w:style>
  <w:style w:type="paragraph" w:styleId="ListBullet2">
    <w:name w:val="List Bullet 2"/>
    <w:rsid w:val="003111D9"/>
    <w:pPr>
      <w:numPr>
        <w:numId w:val="2"/>
      </w:numPr>
      <w:tabs>
        <w:tab w:val="clear" w:pos="643"/>
        <w:tab w:val="num" w:pos="360"/>
      </w:tabs>
      <w:ind w:left="360"/>
    </w:pPr>
    <w:rPr>
      <w:sz w:val="22"/>
      <w:szCs w:val="24"/>
    </w:rPr>
  </w:style>
  <w:style w:type="paragraph" w:styleId="ListBullet3">
    <w:name w:val="List Bullet 3"/>
    <w:rsid w:val="003111D9"/>
    <w:pPr>
      <w:numPr>
        <w:numId w:val="3"/>
      </w:numPr>
      <w:tabs>
        <w:tab w:val="clear" w:pos="926"/>
        <w:tab w:val="num" w:pos="360"/>
      </w:tabs>
      <w:ind w:left="360"/>
    </w:pPr>
    <w:rPr>
      <w:sz w:val="22"/>
      <w:szCs w:val="24"/>
    </w:rPr>
  </w:style>
  <w:style w:type="paragraph" w:styleId="ListBullet4">
    <w:name w:val="List Bullet 4"/>
    <w:rsid w:val="003111D9"/>
    <w:pPr>
      <w:numPr>
        <w:numId w:val="4"/>
      </w:numPr>
      <w:tabs>
        <w:tab w:val="clear" w:pos="1209"/>
        <w:tab w:val="num" w:pos="926"/>
      </w:tabs>
      <w:ind w:left="926"/>
    </w:pPr>
    <w:rPr>
      <w:sz w:val="22"/>
      <w:szCs w:val="24"/>
    </w:rPr>
  </w:style>
  <w:style w:type="paragraph" w:styleId="ListBullet5">
    <w:name w:val="List Bullet 5"/>
    <w:rsid w:val="003111D9"/>
    <w:pPr>
      <w:numPr>
        <w:numId w:val="5"/>
      </w:numPr>
    </w:pPr>
    <w:rPr>
      <w:sz w:val="22"/>
      <w:szCs w:val="24"/>
    </w:rPr>
  </w:style>
  <w:style w:type="paragraph" w:styleId="ListContinue">
    <w:name w:val="List Continue"/>
    <w:rsid w:val="003111D9"/>
    <w:pPr>
      <w:spacing w:after="120"/>
      <w:ind w:left="283"/>
    </w:pPr>
    <w:rPr>
      <w:sz w:val="22"/>
      <w:szCs w:val="24"/>
    </w:rPr>
  </w:style>
  <w:style w:type="paragraph" w:styleId="ListContinue2">
    <w:name w:val="List Continue 2"/>
    <w:rsid w:val="003111D9"/>
    <w:pPr>
      <w:spacing w:after="120"/>
      <w:ind w:left="566"/>
    </w:pPr>
    <w:rPr>
      <w:sz w:val="22"/>
      <w:szCs w:val="24"/>
    </w:rPr>
  </w:style>
  <w:style w:type="paragraph" w:styleId="ListContinue3">
    <w:name w:val="List Continue 3"/>
    <w:rsid w:val="003111D9"/>
    <w:pPr>
      <w:spacing w:after="120"/>
      <w:ind w:left="849"/>
    </w:pPr>
    <w:rPr>
      <w:sz w:val="22"/>
      <w:szCs w:val="24"/>
    </w:rPr>
  </w:style>
  <w:style w:type="paragraph" w:styleId="ListContinue4">
    <w:name w:val="List Continue 4"/>
    <w:rsid w:val="003111D9"/>
    <w:pPr>
      <w:spacing w:after="120"/>
      <w:ind w:left="1132"/>
    </w:pPr>
    <w:rPr>
      <w:sz w:val="22"/>
      <w:szCs w:val="24"/>
    </w:rPr>
  </w:style>
  <w:style w:type="paragraph" w:styleId="ListContinue5">
    <w:name w:val="List Continue 5"/>
    <w:rsid w:val="003111D9"/>
    <w:pPr>
      <w:spacing w:after="120"/>
      <w:ind w:left="1415"/>
    </w:pPr>
    <w:rPr>
      <w:sz w:val="22"/>
      <w:szCs w:val="24"/>
    </w:rPr>
  </w:style>
  <w:style w:type="paragraph" w:styleId="ListNumber">
    <w:name w:val="List Number"/>
    <w:rsid w:val="003111D9"/>
    <w:pPr>
      <w:numPr>
        <w:numId w:val="6"/>
      </w:numPr>
      <w:tabs>
        <w:tab w:val="clear" w:pos="360"/>
        <w:tab w:val="num" w:pos="4242"/>
      </w:tabs>
      <w:ind w:left="3521" w:hanging="1043"/>
    </w:pPr>
    <w:rPr>
      <w:sz w:val="22"/>
      <w:szCs w:val="24"/>
    </w:rPr>
  </w:style>
  <w:style w:type="paragraph" w:styleId="ListNumber2">
    <w:name w:val="List Number 2"/>
    <w:rsid w:val="003111D9"/>
    <w:pPr>
      <w:numPr>
        <w:numId w:val="7"/>
      </w:numPr>
      <w:tabs>
        <w:tab w:val="clear" w:pos="643"/>
        <w:tab w:val="num" w:pos="360"/>
      </w:tabs>
      <w:ind w:left="360"/>
    </w:pPr>
    <w:rPr>
      <w:sz w:val="22"/>
      <w:szCs w:val="24"/>
    </w:rPr>
  </w:style>
  <w:style w:type="paragraph" w:styleId="ListNumber3">
    <w:name w:val="List Number 3"/>
    <w:rsid w:val="003111D9"/>
    <w:pPr>
      <w:numPr>
        <w:numId w:val="8"/>
      </w:numPr>
      <w:tabs>
        <w:tab w:val="clear" w:pos="926"/>
        <w:tab w:val="num" w:pos="360"/>
      </w:tabs>
      <w:ind w:left="360"/>
    </w:pPr>
    <w:rPr>
      <w:sz w:val="22"/>
      <w:szCs w:val="24"/>
    </w:rPr>
  </w:style>
  <w:style w:type="paragraph" w:styleId="ListNumber4">
    <w:name w:val="List Number 4"/>
    <w:rsid w:val="003111D9"/>
    <w:pPr>
      <w:numPr>
        <w:numId w:val="9"/>
      </w:numPr>
      <w:tabs>
        <w:tab w:val="clear" w:pos="1209"/>
        <w:tab w:val="num" w:pos="360"/>
      </w:tabs>
      <w:ind w:left="360"/>
    </w:pPr>
    <w:rPr>
      <w:sz w:val="22"/>
      <w:szCs w:val="24"/>
    </w:rPr>
  </w:style>
  <w:style w:type="paragraph" w:styleId="ListNumber5">
    <w:name w:val="List Number 5"/>
    <w:rsid w:val="003111D9"/>
    <w:pPr>
      <w:numPr>
        <w:numId w:val="10"/>
      </w:numPr>
      <w:tabs>
        <w:tab w:val="clear" w:pos="1492"/>
        <w:tab w:val="num" w:pos="1440"/>
      </w:tabs>
      <w:ind w:left="0" w:firstLine="0"/>
    </w:pPr>
    <w:rPr>
      <w:sz w:val="22"/>
      <w:szCs w:val="24"/>
    </w:rPr>
  </w:style>
  <w:style w:type="paragraph" w:styleId="MessageHeader">
    <w:name w:val="Message Header"/>
    <w:rsid w:val="003111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111D9"/>
    <w:rPr>
      <w:sz w:val="24"/>
      <w:szCs w:val="24"/>
    </w:rPr>
  </w:style>
  <w:style w:type="paragraph" w:styleId="NormalIndent">
    <w:name w:val="Normal Indent"/>
    <w:rsid w:val="003111D9"/>
    <w:pPr>
      <w:ind w:left="720"/>
    </w:pPr>
    <w:rPr>
      <w:sz w:val="22"/>
      <w:szCs w:val="24"/>
    </w:rPr>
  </w:style>
  <w:style w:type="paragraph" w:styleId="NoteHeading">
    <w:name w:val="Note Heading"/>
    <w:next w:val="Normal"/>
    <w:rsid w:val="003111D9"/>
    <w:rPr>
      <w:sz w:val="22"/>
      <w:szCs w:val="24"/>
    </w:rPr>
  </w:style>
  <w:style w:type="character" w:styleId="PageNumber">
    <w:name w:val="page number"/>
    <w:basedOn w:val="DefaultParagraphFont"/>
    <w:rsid w:val="003111D9"/>
  </w:style>
  <w:style w:type="paragraph" w:styleId="PlainText">
    <w:name w:val="Plain Text"/>
    <w:rsid w:val="003111D9"/>
    <w:rPr>
      <w:rFonts w:ascii="Courier New" w:hAnsi="Courier New" w:cs="Courier New"/>
      <w:sz w:val="22"/>
    </w:rPr>
  </w:style>
  <w:style w:type="paragraph" w:styleId="Salutation">
    <w:name w:val="Salutation"/>
    <w:next w:val="Normal"/>
    <w:rsid w:val="003111D9"/>
    <w:rPr>
      <w:sz w:val="22"/>
      <w:szCs w:val="24"/>
    </w:rPr>
  </w:style>
  <w:style w:type="paragraph" w:styleId="Signature">
    <w:name w:val="Signature"/>
    <w:rsid w:val="003111D9"/>
    <w:pPr>
      <w:ind w:left="4252"/>
    </w:pPr>
    <w:rPr>
      <w:sz w:val="22"/>
      <w:szCs w:val="24"/>
    </w:rPr>
  </w:style>
  <w:style w:type="character" w:styleId="Strong">
    <w:name w:val="Strong"/>
    <w:basedOn w:val="DefaultParagraphFont"/>
    <w:qFormat/>
    <w:rsid w:val="003111D9"/>
    <w:rPr>
      <w:b/>
      <w:bCs/>
    </w:rPr>
  </w:style>
  <w:style w:type="paragraph" w:styleId="Subtitle">
    <w:name w:val="Subtitle"/>
    <w:qFormat/>
    <w:rsid w:val="003111D9"/>
    <w:pPr>
      <w:spacing w:after="60"/>
      <w:jc w:val="center"/>
    </w:pPr>
    <w:rPr>
      <w:rFonts w:ascii="Arial" w:hAnsi="Arial" w:cs="Arial"/>
      <w:sz w:val="24"/>
      <w:szCs w:val="24"/>
    </w:rPr>
  </w:style>
  <w:style w:type="table" w:styleId="Table3Deffects1">
    <w:name w:val="Table 3D effects 1"/>
    <w:basedOn w:val="TableNormal"/>
    <w:rsid w:val="003111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11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11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11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11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11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11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11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11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11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11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11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11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11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11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11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11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6F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111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11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11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11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11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11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11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11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11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11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11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11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11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111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11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11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11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11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11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11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11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11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111D9"/>
    <w:pPr>
      <w:spacing w:before="240" w:after="60"/>
      <w:jc w:val="center"/>
    </w:pPr>
    <w:rPr>
      <w:rFonts w:ascii="Arial" w:hAnsi="Arial" w:cs="Arial"/>
      <w:b/>
      <w:bCs/>
      <w:kern w:val="28"/>
      <w:sz w:val="32"/>
      <w:szCs w:val="32"/>
    </w:rPr>
  </w:style>
  <w:style w:type="paragraph" w:styleId="TOAHeading">
    <w:name w:val="toa heading"/>
    <w:next w:val="Normal"/>
    <w:rsid w:val="003111D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E36F3"/>
    <w:pPr>
      <w:spacing w:line="240" w:lineRule="auto"/>
    </w:pPr>
    <w:rPr>
      <w:rFonts w:ascii="Tahoma" w:hAnsi="Tahoma" w:cs="Tahoma"/>
      <w:sz w:val="16"/>
      <w:szCs w:val="16"/>
    </w:rPr>
  </w:style>
  <w:style w:type="paragraph" w:styleId="Caption">
    <w:name w:val="caption"/>
    <w:next w:val="Normal"/>
    <w:qFormat/>
    <w:rsid w:val="003111D9"/>
    <w:pPr>
      <w:spacing w:before="120" w:after="120"/>
    </w:pPr>
    <w:rPr>
      <w:b/>
      <w:bCs/>
    </w:rPr>
  </w:style>
  <w:style w:type="character" w:styleId="CommentReference">
    <w:name w:val="annotation reference"/>
    <w:basedOn w:val="DefaultParagraphFont"/>
    <w:rsid w:val="003111D9"/>
    <w:rPr>
      <w:sz w:val="16"/>
      <w:szCs w:val="16"/>
    </w:rPr>
  </w:style>
  <w:style w:type="paragraph" w:styleId="CommentText">
    <w:name w:val="annotation text"/>
    <w:rsid w:val="003111D9"/>
  </w:style>
  <w:style w:type="paragraph" w:styleId="CommentSubject">
    <w:name w:val="annotation subject"/>
    <w:next w:val="CommentText"/>
    <w:rsid w:val="003111D9"/>
    <w:rPr>
      <w:b/>
      <w:bCs/>
      <w:szCs w:val="24"/>
    </w:rPr>
  </w:style>
  <w:style w:type="paragraph" w:styleId="DocumentMap">
    <w:name w:val="Document Map"/>
    <w:rsid w:val="003111D9"/>
    <w:pPr>
      <w:shd w:val="clear" w:color="auto" w:fill="000080"/>
    </w:pPr>
    <w:rPr>
      <w:rFonts w:ascii="Tahoma" w:hAnsi="Tahoma" w:cs="Tahoma"/>
      <w:sz w:val="22"/>
      <w:szCs w:val="24"/>
    </w:rPr>
  </w:style>
  <w:style w:type="character" w:styleId="EndnoteReference">
    <w:name w:val="endnote reference"/>
    <w:basedOn w:val="DefaultParagraphFont"/>
    <w:rsid w:val="003111D9"/>
    <w:rPr>
      <w:vertAlign w:val="superscript"/>
    </w:rPr>
  </w:style>
  <w:style w:type="paragraph" w:styleId="EndnoteText">
    <w:name w:val="endnote text"/>
    <w:rsid w:val="003111D9"/>
  </w:style>
  <w:style w:type="character" w:styleId="FootnoteReference">
    <w:name w:val="footnote reference"/>
    <w:basedOn w:val="DefaultParagraphFont"/>
    <w:rsid w:val="003111D9"/>
    <w:rPr>
      <w:vertAlign w:val="superscript"/>
    </w:rPr>
  </w:style>
  <w:style w:type="paragraph" w:styleId="FootnoteText">
    <w:name w:val="footnote text"/>
    <w:rsid w:val="003111D9"/>
  </w:style>
  <w:style w:type="paragraph" w:styleId="Index1">
    <w:name w:val="index 1"/>
    <w:next w:val="Normal"/>
    <w:rsid w:val="003111D9"/>
    <w:pPr>
      <w:ind w:left="220" w:hanging="220"/>
    </w:pPr>
    <w:rPr>
      <w:sz w:val="22"/>
      <w:szCs w:val="24"/>
    </w:rPr>
  </w:style>
  <w:style w:type="paragraph" w:styleId="Index2">
    <w:name w:val="index 2"/>
    <w:next w:val="Normal"/>
    <w:rsid w:val="003111D9"/>
    <w:pPr>
      <w:ind w:left="440" w:hanging="220"/>
    </w:pPr>
    <w:rPr>
      <w:sz w:val="22"/>
      <w:szCs w:val="24"/>
    </w:rPr>
  </w:style>
  <w:style w:type="paragraph" w:styleId="Index3">
    <w:name w:val="index 3"/>
    <w:next w:val="Normal"/>
    <w:rsid w:val="003111D9"/>
    <w:pPr>
      <w:ind w:left="660" w:hanging="220"/>
    </w:pPr>
    <w:rPr>
      <w:sz w:val="22"/>
      <w:szCs w:val="24"/>
    </w:rPr>
  </w:style>
  <w:style w:type="paragraph" w:styleId="Index4">
    <w:name w:val="index 4"/>
    <w:next w:val="Normal"/>
    <w:rsid w:val="003111D9"/>
    <w:pPr>
      <w:ind w:left="880" w:hanging="220"/>
    </w:pPr>
    <w:rPr>
      <w:sz w:val="22"/>
      <w:szCs w:val="24"/>
    </w:rPr>
  </w:style>
  <w:style w:type="paragraph" w:styleId="Index5">
    <w:name w:val="index 5"/>
    <w:next w:val="Normal"/>
    <w:rsid w:val="003111D9"/>
    <w:pPr>
      <w:ind w:left="1100" w:hanging="220"/>
    </w:pPr>
    <w:rPr>
      <w:sz w:val="22"/>
      <w:szCs w:val="24"/>
    </w:rPr>
  </w:style>
  <w:style w:type="paragraph" w:styleId="Index6">
    <w:name w:val="index 6"/>
    <w:next w:val="Normal"/>
    <w:rsid w:val="003111D9"/>
    <w:pPr>
      <w:ind w:left="1320" w:hanging="220"/>
    </w:pPr>
    <w:rPr>
      <w:sz w:val="22"/>
      <w:szCs w:val="24"/>
    </w:rPr>
  </w:style>
  <w:style w:type="paragraph" w:styleId="Index7">
    <w:name w:val="index 7"/>
    <w:next w:val="Normal"/>
    <w:rsid w:val="003111D9"/>
    <w:pPr>
      <w:ind w:left="1540" w:hanging="220"/>
    </w:pPr>
    <w:rPr>
      <w:sz w:val="22"/>
      <w:szCs w:val="24"/>
    </w:rPr>
  </w:style>
  <w:style w:type="paragraph" w:styleId="Index8">
    <w:name w:val="index 8"/>
    <w:next w:val="Normal"/>
    <w:rsid w:val="003111D9"/>
    <w:pPr>
      <w:ind w:left="1760" w:hanging="220"/>
    </w:pPr>
    <w:rPr>
      <w:sz w:val="22"/>
      <w:szCs w:val="24"/>
    </w:rPr>
  </w:style>
  <w:style w:type="paragraph" w:styleId="Index9">
    <w:name w:val="index 9"/>
    <w:next w:val="Normal"/>
    <w:rsid w:val="003111D9"/>
    <w:pPr>
      <w:ind w:left="1980" w:hanging="220"/>
    </w:pPr>
    <w:rPr>
      <w:sz w:val="22"/>
      <w:szCs w:val="24"/>
    </w:rPr>
  </w:style>
  <w:style w:type="paragraph" w:styleId="IndexHeading">
    <w:name w:val="index heading"/>
    <w:next w:val="Index1"/>
    <w:rsid w:val="003111D9"/>
    <w:rPr>
      <w:rFonts w:ascii="Arial" w:hAnsi="Arial" w:cs="Arial"/>
      <w:b/>
      <w:bCs/>
      <w:sz w:val="22"/>
      <w:szCs w:val="24"/>
    </w:rPr>
  </w:style>
  <w:style w:type="paragraph" w:styleId="MacroText">
    <w:name w:val="macro"/>
    <w:rsid w:val="003111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111D9"/>
    <w:pPr>
      <w:ind w:left="220" w:hanging="220"/>
    </w:pPr>
    <w:rPr>
      <w:sz w:val="22"/>
      <w:szCs w:val="24"/>
    </w:rPr>
  </w:style>
  <w:style w:type="paragraph" w:styleId="TableofFigures">
    <w:name w:val="table of figures"/>
    <w:next w:val="Normal"/>
    <w:rsid w:val="003111D9"/>
    <w:pPr>
      <w:ind w:left="440" w:hanging="440"/>
    </w:pPr>
    <w:rPr>
      <w:sz w:val="22"/>
      <w:szCs w:val="24"/>
    </w:rPr>
  </w:style>
  <w:style w:type="paragraph" w:customStyle="1" w:styleId="WRStyle">
    <w:name w:val="WR Style"/>
    <w:aliases w:val="WR"/>
    <w:basedOn w:val="OPCParaBase"/>
    <w:rsid w:val="002E36F3"/>
    <w:pPr>
      <w:spacing w:before="240" w:line="240" w:lineRule="auto"/>
      <w:ind w:left="284" w:hanging="284"/>
    </w:pPr>
    <w:rPr>
      <w:b/>
      <w:i/>
      <w:kern w:val="28"/>
      <w:sz w:val="24"/>
    </w:rPr>
  </w:style>
  <w:style w:type="paragraph" w:customStyle="1" w:styleId="Tabletext">
    <w:name w:val="Tabletext"/>
    <w:aliases w:val="tt"/>
    <w:basedOn w:val="OPCParaBase"/>
    <w:rsid w:val="002E36F3"/>
    <w:pPr>
      <w:spacing w:before="60" w:line="240" w:lineRule="atLeast"/>
    </w:pPr>
    <w:rPr>
      <w:sz w:val="20"/>
    </w:rPr>
  </w:style>
  <w:style w:type="paragraph" w:customStyle="1" w:styleId="ActHead1">
    <w:name w:val="ActHead 1"/>
    <w:aliases w:val="c"/>
    <w:basedOn w:val="OPCParaBase"/>
    <w:next w:val="Normal"/>
    <w:qFormat/>
    <w:rsid w:val="002E36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36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6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6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36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6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6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6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6F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E36F3"/>
    <w:pPr>
      <w:spacing w:line="240" w:lineRule="auto"/>
    </w:pPr>
    <w:rPr>
      <w:sz w:val="24"/>
    </w:rPr>
  </w:style>
  <w:style w:type="character" w:customStyle="1" w:styleId="CharBoldItalic">
    <w:name w:val="CharBoldItalic"/>
    <w:basedOn w:val="OPCCharBase"/>
    <w:uiPriority w:val="1"/>
    <w:qFormat/>
    <w:rsid w:val="002E36F3"/>
    <w:rPr>
      <w:b/>
      <w:i/>
    </w:rPr>
  </w:style>
  <w:style w:type="character" w:customStyle="1" w:styleId="CharItalic">
    <w:name w:val="CharItalic"/>
    <w:basedOn w:val="OPCCharBase"/>
    <w:uiPriority w:val="1"/>
    <w:qFormat/>
    <w:rsid w:val="002E36F3"/>
    <w:rPr>
      <w:i/>
    </w:rPr>
  </w:style>
  <w:style w:type="paragraph" w:customStyle="1" w:styleId="CTA-">
    <w:name w:val="CTA -"/>
    <w:basedOn w:val="OPCParaBase"/>
    <w:rsid w:val="002E36F3"/>
    <w:pPr>
      <w:spacing w:before="60" w:line="240" w:lineRule="atLeast"/>
      <w:ind w:left="85" w:hanging="85"/>
    </w:pPr>
    <w:rPr>
      <w:sz w:val="20"/>
    </w:rPr>
  </w:style>
  <w:style w:type="paragraph" w:customStyle="1" w:styleId="CTA--">
    <w:name w:val="CTA --"/>
    <w:basedOn w:val="OPCParaBase"/>
    <w:next w:val="Normal"/>
    <w:rsid w:val="002E36F3"/>
    <w:pPr>
      <w:spacing w:before="60" w:line="240" w:lineRule="atLeast"/>
      <w:ind w:left="142" w:hanging="142"/>
    </w:pPr>
    <w:rPr>
      <w:sz w:val="20"/>
    </w:rPr>
  </w:style>
  <w:style w:type="paragraph" w:customStyle="1" w:styleId="CTA---">
    <w:name w:val="CTA ---"/>
    <w:basedOn w:val="OPCParaBase"/>
    <w:next w:val="Normal"/>
    <w:rsid w:val="002E36F3"/>
    <w:pPr>
      <w:spacing w:before="60" w:line="240" w:lineRule="atLeast"/>
      <w:ind w:left="198" w:hanging="198"/>
    </w:pPr>
    <w:rPr>
      <w:sz w:val="20"/>
    </w:rPr>
  </w:style>
  <w:style w:type="paragraph" w:customStyle="1" w:styleId="CTA----">
    <w:name w:val="CTA ----"/>
    <w:basedOn w:val="OPCParaBase"/>
    <w:next w:val="Normal"/>
    <w:rsid w:val="002E36F3"/>
    <w:pPr>
      <w:spacing w:before="60" w:line="240" w:lineRule="atLeast"/>
      <w:ind w:left="255" w:hanging="255"/>
    </w:pPr>
    <w:rPr>
      <w:sz w:val="20"/>
    </w:rPr>
  </w:style>
  <w:style w:type="paragraph" w:customStyle="1" w:styleId="CTA1a">
    <w:name w:val="CTA 1(a)"/>
    <w:basedOn w:val="OPCParaBase"/>
    <w:rsid w:val="002E36F3"/>
    <w:pPr>
      <w:tabs>
        <w:tab w:val="right" w:pos="414"/>
      </w:tabs>
      <w:spacing w:before="40" w:line="240" w:lineRule="atLeast"/>
      <w:ind w:left="675" w:hanging="675"/>
    </w:pPr>
    <w:rPr>
      <w:sz w:val="20"/>
    </w:rPr>
  </w:style>
  <w:style w:type="paragraph" w:customStyle="1" w:styleId="CTA1ai">
    <w:name w:val="CTA 1(a)(i)"/>
    <w:basedOn w:val="OPCParaBase"/>
    <w:rsid w:val="002E36F3"/>
    <w:pPr>
      <w:tabs>
        <w:tab w:val="right" w:pos="1004"/>
      </w:tabs>
      <w:spacing w:before="40" w:line="240" w:lineRule="atLeast"/>
      <w:ind w:left="1253" w:hanging="1253"/>
    </w:pPr>
    <w:rPr>
      <w:sz w:val="20"/>
    </w:rPr>
  </w:style>
  <w:style w:type="paragraph" w:customStyle="1" w:styleId="CTA2a">
    <w:name w:val="CTA 2(a)"/>
    <w:basedOn w:val="OPCParaBase"/>
    <w:rsid w:val="002E36F3"/>
    <w:pPr>
      <w:tabs>
        <w:tab w:val="right" w:pos="482"/>
      </w:tabs>
      <w:spacing w:before="40" w:line="240" w:lineRule="atLeast"/>
      <w:ind w:left="748" w:hanging="748"/>
    </w:pPr>
    <w:rPr>
      <w:sz w:val="20"/>
    </w:rPr>
  </w:style>
  <w:style w:type="paragraph" w:customStyle="1" w:styleId="CTA2ai">
    <w:name w:val="CTA 2(a)(i)"/>
    <w:basedOn w:val="OPCParaBase"/>
    <w:rsid w:val="002E36F3"/>
    <w:pPr>
      <w:tabs>
        <w:tab w:val="right" w:pos="1089"/>
      </w:tabs>
      <w:spacing w:before="40" w:line="240" w:lineRule="atLeast"/>
      <w:ind w:left="1327" w:hanging="1327"/>
    </w:pPr>
    <w:rPr>
      <w:sz w:val="20"/>
    </w:rPr>
  </w:style>
  <w:style w:type="paragraph" w:customStyle="1" w:styleId="CTA3a">
    <w:name w:val="CTA 3(a)"/>
    <w:basedOn w:val="OPCParaBase"/>
    <w:rsid w:val="002E36F3"/>
    <w:pPr>
      <w:tabs>
        <w:tab w:val="right" w:pos="556"/>
      </w:tabs>
      <w:spacing w:before="40" w:line="240" w:lineRule="atLeast"/>
      <w:ind w:left="805" w:hanging="805"/>
    </w:pPr>
    <w:rPr>
      <w:sz w:val="20"/>
    </w:rPr>
  </w:style>
  <w:style w:type="paragraph" w:customStyle="1" w:styleId="CTA3ai">
    <w:name w:val="CTA 3(a)(i)"/>
    <w:basedOn w:val="OPCParaBase"/>
    <w:rsid w:val="002E36F3"/>
    <w:pPr>
      <w:tabs>
        <w:tab w:val="right" w:pos="1140"/>
      </w:tabs>
      <w:spacing w:before="40" w:line="240" w:lineRule="atLeast"/>
      <w:ind w:left="1361" w:hanging="1361"/>
    </w:pPr>
    <w:rPr>
      <w:sz w:val="20"/>
    </w:rPr>
  </w:style>
  <w:style w:type="paragraph" w:customStyle="1" w:styleId="CTA4a">
    <w:name w:val="CTA 4(a)"/>
    <w:basedOn w:val="OPCParaBase"/>
    <w:rsid w:val="002E36F3"/>
    <w:pPr>
      <w:tabs>
        <w:tab w:val="right" w:pos="624"/>
      </w:tabs>
      <w:spacing w:before="40" w:line="240" w:lineRule="atLeast"/>
      <w:ind w:left="873" w:hanging="873"/>
    </w:pPr>
    <w:rPr>
      <w:sz w:val="20"/>
    </w:rPr>
  </w:style>
  <w:style w:type="paragraph" w:customStyle="1" w:styleId="CTA4ai">
    <w:name w:val="CTA 4(a)(i)"/>
    <w:basedOn w:val="OPCParaBase"/>
    <w:rsid w:val="002E36F3"/>
    <w:pPr>
      <w:tabs>
        <w:tab w:val="right" w:pos="1213"/>
      </w:tabs>
      <w:spacing w:before="40" w:line="240" w:lineRule="atLeast"/>
      <w:ind w:left="1452" w:hanging="1452"/>
    </w:pPr>
    <w:rPr>
      <w:sz w:val="20"/>
    </w:rPr>
  </w:style>
  <w:style w:type="paragraph" w:customStyle="1" w:styleId="CTACAPS">
    <w:name w:val="CTA CAPS"/>
    <w:basedOn w:val="OPCParaBase"/>
    <w:rsid w:val="002E36F3"/>
    <w:pPr>
      <w:spacing w:before="60" w:line="240" w:lineRule="atLeast"/>
    </w:pPr>
    <w:rPr>
      <w:sz w:val="20"/>
    </w:rPr>
  </w:style>
  <w:style w:type="paragraph" w:customStyle="1" w:styleId="CTAright">
    <w:name w:val="CTA right"/>
    <w:basedOn w:val="OPCParaBase"/>
    <w:rsid w:val="002E36F3"/>
    <w:pPr>
      <w:spacing w:before="60" w:line="240" w:lineRule="auto"/>
      <w:jc w:val="right"/>
    </w:pPr>
    <w:rPr>
      <w:sz w:val="20"/>
    </w:rPr>
  </w:style>
  <w:style w:type="paragraph" w:customStyle="1" w:styleId="subsection">
    <w:name w:val="subsection"/>
    <w:aliases w:val="ss"/>
    <w:basedOn w:val="OPCParaBase"/>
    <w:link w:val="subsectionChar"/>
    <w:rsid w:val="002E36F3"/>
    <w:pPr>
      <w:tabs>
        <w:tab w:val="right" w:pos="1021"/>
      </w:tabs>
      <w:spacing w:before="180" w:line="240" w:lineRule="auto"/>
      <w:ind w:left="1134" w:hanging="1134"/>
    </w:pPr>
  </w:style>
  <w:style w:type="paragraph" w:customStyle="1" w:styleId="House">
    <w:name w:val="House"/>
    <w:basedOn w:val="OPCParaBase"/>
    <w:rsid w:val="002E36F3"/>
    <w:pPr>
      <w:spacing w:line="240" w:lineRule="auto"/>
    </w:pPr>
    <w:rPr>
      <w:sz w:val="28"/>
    </w:rPr>
  </w:style>
  <w:style w:type="paragraph" w:customStyle="1" w:styleId="Portfolio">
    <w:name w:val="Portfolio"/>
    <w:basedOn w:val="OPCParaBase"/>
    <w:rsid w:val="002E36F3"/>
    <w:pPr>
      <w:spacing w:line="240" w:lineRule="auto"/>
    </w:pPr>
    <w:rPr>
      <w:i/>
      <w:sz w:val="20"/>
    </w:rPr>
  </w:style>
  <w:style w:type="paragraph" w:customStyle="1" w:styleId="Reading">
    <w:name w:val="Reading"/>
    <w:basedOn w:val="OPCParaBase"/>
    <w:rsid w:val="002E36F3"/>
    <w:pPr>
      <w:spacing w:line="240" w:lineRule="auto"/>
    </w:pPr>
    <w:rPr>
      <w:i/>
      <w:sz w:val="20"/>
    </w:rPr>
  </w:style>
  <w:style w:type="paragraph" w:customStyle="1" w:styleId="Session">
    <w:name w:val="Session"/>
    <w:basedOn w:val="OPCParaBase"/>
    <w:rsid w:val="002E36F3"/>
    <w:pPr>
      <w:spacing w:line="240" w:lineRule="auto"/>
    </w:pPr>
    <w:rPr>
      <w:sz w:val="28"/>
    </w:rPr>
  </w:style>
  <w:style w:type="paragraph" w:customStyle="1" w:styleId="Sponsor">
    <w:name w:val="Sponsor"/>
    <w:basedOn w:val="OPCParaBase"/>
    <w:rsid w:val="002E36F3"/>
    <w:pPr>
      <w:spacing w:line="240" w:lineRule="auto"/>
    </w:pPr>
    <w:rPr>
      <w:i/>
    </w:rPr>
  </w:style>
  <w:style w:type="character" w:customStyle="1" w:styleId="subsectionChar">
    <w:name w:val="subsection Char"/>
    <w:aliases w:val="ss Char"/>
    <w:basedOn w:val="DefaultParagraphFont"/>
    <w:link w:val="subsection"/>
    <w:rsid w:val="005C227F"/>
    <w:rPr>
      <w:sz w:val="22"/>
    </w:rPr>
  </w:style>
  <w:style w:type="character" w:customStyle="1" w:styleId="HeaderChar">
    <w:name w:val="Header Char"/>
    <w:basedOn w:val="DefaultParagraphFont"/>
    <w:link w:val="Header"/>
    <w:rsid w:val="002E36F3"/>
    <w:rPr>
      <w:sz w:val="16"/>
    </w:rPr>
  </w:style>
  <w:style w:type="character" w:customStyle="1" w:styleId="ItemHeadChar">
    <w:name w:val="ItemHead Char"/>
    <w:aliases w:val="ih Char"/>
    <w:basedOn w:val="DefaultParagraphFont"/>
    <w:link w:val="ItemHead"/>
    <w:rsid w:val="00DA4C81"/>
    <w:rPr>
      <w:rFonts w:ascii="Arial" w:hAnsi="Arial"/>
      <w:b/>
      <w:kern w:val="28"/>
      <w:sz w:val="24"/>
    </w:rPr>
  </w:style>
  <w:style w:type="character" w:customStyle="1" w:styleId="OPCCharBase">
    <w:name w:val="OPCCharBase"/>
    <w:uiPriority w:val="1"/>
    <w:qFormat/>
    <w:rsid w:val="002E36F3"/>
  </w:style>
  <w:style w:type="paragraph" w:customStyle="1" w:styleId="OPCParaBase">
    <w:name w:val="OPCParaBase"/>
    <w:qFormat/>
    <w:rsid w:val="002E36F3"/>
    <w:pPr>
      <w:spacing w:line="260" w:lineRule="atLeast"/>
    </w:pPr>
    <w:rPr>
      <w:sz w:val="22"/>
    </w:rPr>
  </w:style>
  <w:style w:type="paragraph" w:customStyle="1" w:styleId="noteToPara">
    <w:name w:val="noteToPara"/>
    <w:aliases w:val="ntp"/>
    <w:basedOn w:val="OPCParaBase"/>
    <w:rsid w:val="002E36F3"/>
    <w:pPr>
      <w:spacing w:before="122" w:line="198" w:lineRule="exact"/>
      <w:ind w:left="2353" w:hanging="709"/>
    </w:pPr>
    <w:rPr>
      <w:sz w:val="18"/>
    </w:rPr>
  </w:style>
  <w:style w:type="character" w:customStyle="1" w:styleId="FooterChar">
    <w:name w:val="Footer Char"/>
    <w:basedOn w:val="DefaultParagraphFont"/>
    <w:link w:val="Footer"/>
    <w:rsid w:val="002E36F3"/>
    <w:rPr>
      <w:sz w:val="22"/>
      <w:szCs w:val="24"/>
    </w:rPr>
  </w:style>
  <w:style w:type="table" w:customStyle="1" w:styleId="CFlag">
    <w:name w:val="CFlag"/>
    <w:basedOn w:val="TableNormal"/>
    <w:uiPriority w:val="99"/>
    <w:rsid w:val="002E36F3"/>
    <w:tblPr/>
  </w:style>
  <w:style w:type="paragraph" w:customStyle="1" w:styleId="SignCoverPageEnd">
    <w:name w:val="SignCoverPageEnd"/>
    <w:basedOn w:val="OPCParaBase"/>
    <w:next w:val="Normal"/>
    <w:rsid w:val="002E36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6F3"/>
    <w:pPr>
      <w:pBdr>
        <w:top w:val="single" w:sz="4" w:space="1" w:color="auto"/>
      </w:pBdr>
      <w:spacing w:before="360"/>
      <w:ind w:right="397"/>
      <w:jc w:val="both"/>
    </w:pPr>
  </w:style>
  <w:style w:type="paragraph" w:customStyle="1" w:styleId="ENotesHeading1">
    <w:name w:val="ENotesHeading 1"/>
    <w:aliases w:val="Enh1"/>
    <w:basedOn w:val="OPCParaBase"/>
    <w:next w:val="Normal"/>
    <w:rsid w:val="002E36F3"/>
    <w:pPr>
      <w:spacing w:before="120"/>
      <w:outlineLvl w:val="1"/>
    </w:pPr>
    <w:rPr>
      <w:b/>
      <w:sz w:val="28"/>
      <w:szCs w:val="28"/>
    </w:rPr>
  </w:style>
  <w:style w:type="paragraph" w:customStyle="1" w:styleId="ENotesHeading2">
    <w:name w:val="ENotesHeading 2"/>
    <w:aliases w:val="Enh2,ENh2"/>
    <w:basedOn w:val="OPCParaBase"/>
    <w:next w:val="Normal"/>
    <w:rsid w:val="002E36F3"/>
    <w:pPr>
      <w:spacing w:before="120" w:after="120"/>
      <w:outlineLvl w:val="2"/>
    </w:pPr>
    <w:rPr>
      <w:b/>
      <w:sz w:val="24"/>
      <w:szCs w:val="28"/>
    </w:rPr>
  </w:style>
  <w:style w:type="paragraph" w:customStyle="1" w:styleId="CompiledActNo">
    <w:name w:val="CompiledActNo"/>
    <w:basedOn w:val="OPCParaBase"/>
    <w:next w:val="Normal"/>
    <w:rsid w:val="002E36F3"/>
    <w:rPr>
      <w:b/>
      <w:sz w:val="24"/>
      <w:szCs w:val="24"/>
    </w:rPr>
  </w:style>
  <w:style w:type="paragraph" w:customStyle="1" w:styleId="ENotesText">
    <w:name w:val="ENotesText"/>
    <w:aliases w:val="Ent,ENt"/>
    <w:basedOn w:val="OPCParaBase"/>
    <w:next w:val="Normal"/>
    <w:rsid w:val="002E36F3"/>
    <w:pPr>
      <w:spacing w:before="120"/>
    </w:pPr>
  </w:style>
  <w:style w:type="paragraph" w:customStyle="1" w:styleId="CompiledMadeUnder">
    <w:name w:val="CompiledMadeUnder"/>
    <w:basedOn w:val="OPCParaBase"/>
    <w:next w:val="Normal"/>
    <w:rsid w:val="002E36F3"/>
    <w:rPr>
      <w:i/>
      <w:sz w:val="24"/>
      <w:szCs w:val="24"/>
    </w:rPr>
  </w:style>
  <w:style w:type="paragraph" w:customStyle="1" w:styleId="Paragraphsub-sub-sub">
    <w:name w:val="Paragraph(sub-sub-sub)"/>
    <w:aliases w:val="aaaa"/>
    <w:basedOn w:val="OPCParaBase"/>
    <w:rsid w:val="002E36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36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6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6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6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36F3"/>
    <w:pPr>
      <w:spacing w:before="60" w:line="240" w:lineRule="auto"/>
    </w:pPr>
    <w:rPr>
      <w:rFonts w:cs="Arial"/>
      <w:sz w:val="20"/>
      <w:szCs w:val="22"/>
    </w:rPr>
  </w:style>
  <w:style w:type="paragraph" w:customStyle="1" w:styleId="ActHead10">
    <w:name w:val="ActHead 10"/>
    <w:aliases w:val="sp"/>
    <w:basedOn w:val="OPCParaBase"/>
    <w:next w:val="ActHead3"/>
    <w:rsid w:val="002E36F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E36F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E36F3"/>
    <w:pPr>
      <w:keepNext/>
      <w:spacing w:before="60" w:line="240" w:lineRule="atLeast"/>
    </w:pPr>
    <w:rPr>
      <w:b/>
      <w:sz w:val="20"/>
    </w:rPr>
  </w:style>
  <w:style w:type="paragraph" w:customStyle="1" w:styleId="NoteToSubpara">
    <w:name w:val="NoteToSubpara"/>
    <w:aliases w:val="nts"/>
    <w:basedOn w:val="OPCParaBase"/>
    <w:rsid w:val="002E36F3"/>
    <w:pPr>
      <w:spacing w:before="40" w:line="198" w:lineRule="exact"/>
      <w:ind w:left="2835" w:hanging="709"/>
    </w:pPr>
    <w:rPr>
      <w:sz w:val="18"/>
    </w:rPr>
  </w:style>
  <w:style w:type="paragraph" w:customStyle="1" w:styleId="ENoteTableHeading">
    <w:name w:val="ENoteTableHeading"/>
    <w:aliases w:val="enth"/>
    <w:basedOn w:val="OPCParaBase"/>
    <w:rsid w:val="002E36F3"/>
    <w:pPr>
      <w:keepNext/>
      <w:spacing w:before="60" w:line="240" w:lineRule="atLeast"/>
    </w:pPr>
    <w:rPr>
      <w:rFonts w:ascii="Arial" w:hAnsi="Arial"/>
      <w:b/>
      <w:sz w:val="16"/>
    </w:rPr>
  </w:style>
  <w:style w:type="paragraph" w:customStyle="1" w:styleId="ENoteTTi">
    <w:name w:val="ENoteTTi"/>
    <w:aliases w:val="entti"/>
    <w:basedOn w:val="OPCParaBase"/>
    <w:rsid w:val="002E36F3"/>
    <w:pPr>
      <w:keepNext/>
      <w:spacing w:before="60" w:line="240" w:lineRule="atLeast"/>
      <w:ind w:left="170"/>
    </w:pPr>
    <w:rPr>
      <w:sz w:val="16"/>
    </w:rPr>
  </w:style>
  <w:style w:type="paragraph" w:customStyle="1" w:styleId="ENoteTTIndentHeading">
    <w:name w:val="ENoteTTIndentHeading"/>
    <w:aliases w:val="enTTHi"/>
    <w:basedOn w:val="OPCParaBase"/>
    <w:rsid w:val="002E36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6F3"/>
    <w:pPr>
      <w:spacing w:before="60" w:line="240" w:lineRule="atLeast"/>
    </w:pPr>
    <w:rPr>
      <w:sz w:val="16"/>
    </w:rPr>
  </w:style>
  <w:style w:type="paragraph" w:customStyle="1" w:styleId="MadeunderText">
    <w:name w:val="MadeunderText"/>
    <w:basedOn w:val="OPCParaBase"/>
    <w:next w:val="CompiledMadeUnder"/>
    <w:rsid w:val="002E36F3"/>
    <w:pPr>
      <w:spacing w:before="240"/>
    </w:pPr>
    <w:rPr>
      <w:sz w:val="24"/>
      <w:szCs w:val="24"/>
    </w:rPr>
  </w:style>
  <w:style w:type="paragraph" w:customStyle="1" w:styleId="ENotesHeading3">
    <w:name w:val="ENotesHeading 3"/>
    <w:aliases w:val="Enh3"/>
    <w:basedOn w:val="OPCParaBase"/>
    <w:next w:val="Normal"/>
    <w:rsid w:val="002E36F3"/>
    <w:pPr>
      <w:keepNext/>
      <w:spacing w:before="120" w:line="240" w:lineRule="auto"/>
      <w:outlineLvl w:val="4"/>
    </w:pPr>
    <w:rPr>
      <w:b/>
      <w:szCs w:val="24"/>
    </w:rPr>
  </w:style>
  <w:style w:type="paragraph" w:customStyle="1" w:styleId="SubPartCASA">
    <w:name w:val="SubPart(CASA)"/>
    <w:aliases w:val="csp"/>
    <w:basedOn w:val="OPCParaBase"/>
    <w:next w:val="ActHead3"/>
    <w:rsid w:val="002E36F3"/>
    <w:pPr>
      <w:keepNext/>
      <w:keepLines/>
      <w:spacing w:before="280"/>
      <w:outlineLvl w:val="1"/>
    </w:pPr>
    <w:rPr>
      <w:b/>
      <w:kern w:val="28"/>
      <w:sz w:val="32"/>
    </w:rPr>
  </w:style>
  <w:style w:type="character" w:customStyle="1" w:styleId="ItemChar">
    <w:name w:val="Item Char"/>
    <w:aliases w:val="i Char"/>
    <w:basedOn w:val="DefaultParagraphFont"/>
    <w:link w:val="Item"/>
    <w:rsid w:val="00DF3E01"/>
    <w:rPr>
      <w:sz w:val="22"/>
    </w:rPr>
  </w:style>
  <w:style w:type="character" w:customStyle="1" w:styleId="paragraphChar">
    <w:name w:val="paragraph Char"/>
    <w:aliases w:val="a Char"/>
    <w:link w:val="paragraph"/>
    <w:rsid w:val="00672D74"/>
    <w:rPr>
      <w:sz w:val="22"/>
    </w:rPr>
  </w:style>
  <w:style w:type="paragraph" w:customStyle="1" w:styleId="FreeForm">
    <w:name w:val="FreeForm"/>
    <w:rsid w:val="002E36F3"/>
    <w:rPr>
      <w:rFonts w:ascii="Arial" w:eastAsiaTheme="minorHAnsi" w:hAnsi="Arial" w:cstheme="minorBidi"/>
      <w:sz w:val="22"/>
      <w:lang w:eastAsia="en-US"/>
    </w:rPr>
  </w:style>
  <w:style w:type="paragraph" w:customStyle="1" w:styleId="SOText">
    <w:name w:val="SO Text"/>
    <w:aliases w:val="sot"/>
    <w:link w:val="SOTextChar"/>
    <w:rsid w:val="002E36F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36F3"/>
    <w:rPr>
      <w:rFonts w:eastAsiaTheme="minorHAnsi" w:cstheme="minorBidi"/>
      <w:sz w:val="22"/>
      <w:lang w:eastAsia="en-US"/>
    </w:rPr>
  </w:style>
  <w:style w:type="paragraph" w:customStyle="1" w:styleId="SOTextNote">
    <w:name w:val="SO TextNote"/>
    <w:aliases w:val="sont"/>
    <w:basedOn w:val="SOText"/>
    <w:qFormat/>
    <w:rsid w:val="002E36F3"/>
    <w:pPr>
      <w:spacing w:before="122" w:line="198" w:lineRule="exact"/>
      <w:ind w:left="1843" w:hanging="709"/>
    </w:pPr>
    <w:rPr>
      <w:sz w:val="18"/>
    </w:rPr>
  </w:style>
  <w:style w:type="paragraph" w:customStyle="1" w:styleId="SOPara">
    <w:name w:val="SO Para"/>
    <w:aliases w:val="soa"/>
    <w:basedOn w:val="SOText"/>
    <w:link w:val="SOParaChar"/>
    <w:qFormat/>
    <w:rsid w:val="002E36F3"/>
    <w:pPr>
      <w:tabs>
        <w:tab w:val="right" w:pos="1786"/>
      </w:tabs>
      <w:spacing w:before="40"/>
      <w:ind w:left="2070" w:hanging="936"/>
    </w:pPr>
  </w:style>
  <w:style w:type="character" w:customStyle="1" w:styleId="SOParaChar">
    <w:name w:val="SO Para Char"/>
    <w:aliases w:val="soa Char"/>
    <w:basedOn w:val="DefaultParagraphFont"/>
    <w:link w:val="SOPara"/>
    <w:rsid w:val="002E36F3"/>
    <w:rPr>
      <w:rFonts w:eastAsiaTheme="minorHAnsi" w:cstheme="minorBidi"/>
      <w:sz w:val="22"/>
      <w:lang w:eastAsia="en-US"/>
    </w:rPr>
  </w:style>
  <w:style w:type="paragraph" w:customStyle="1" w:styleId="FileName">
    <w:name w:val="FileName"/>
    <w:basedOn w:val="Normal"/>
    <w:rsid w:val="002E36F3"/>
  </w:style>
  <w:style w:type="paragraph" w:customStyle="1" w:styleId="SOHeadBold">
    <w:name w:val="SO HeadBold"/>
    <w:aliases w:val="sohb"/>
    <w:basedOn w:val="SOText"/>
    <w:next w:val="SOText"/>
    <w:link w:val="SOHeadBoldChar"/>
    <w:qFormat/>
    <w:rsid w:val="002E36F3"/>
    <w:rPr>
      <w:b/>
    </w:rPr>
  </w:style>
  <w:style w:type="character" w:customStyle="1" w:styleId="SOHeadBoldChar">
    <w:name w:val="SO HeadBold Char"/>
    <w:aliases w:val="sohb Char"/>
    <w:basedOn w:val="DefaultParagraphFont"/>
    <w:link w:val="SOHeadBold"/>
    <w:rsid w:val="002E36F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36F3"/>
    <w:rPr>
      <w:i/>
    </w:rPr>
  </w:style>
  <w:style w:type="character" w:customStyle="1" w:styleId="SOHeadItalicChar">
    <w:name w:val="SO HeadItalic Char"/>
    <w:aliases w:val="sohi Char"/>
    <w:basedOn w:val="DefaultParagraphFont"/>
    <w:link w:val="SOHeadItalic"/>
    <w:rsid w:val="002E36F3"/>
    <w:rPr>
      <w:rFonts w:eastAsiaTheme="minorHAnsi" w:cstheme="minorBidi"/>
      <w:i/>
      <w:sz w:val="22"/>
      <w:lang w:eastAsia="en-US"/>
    </w:rPr>
  </w:style>
  <w:style w:type="paragraph" w:customStyle="1" w:styleId="SOBullet">
    <w:name w:val="SO Bullet"/>
    <w:aliases w:val="sotb"/>
    <w:basedOn w:val="SOText"/>
    <w:link w:val="SOBulletChar"/>
    <w:qFormat/>
    <w:rsid w:val="002E36F3"/>
    <w:pPr>
      <w:ind w:left="1559" w:hanging="425"/>
    </w:pPr>
  </w:style>
  <w:style w:type="character" w:customStyle="1" w:styleId="SOBulletChar">
    <w:name w:val="SO Bullet Char"/>
    <w:aliases w:val="sotb Char"/>
    <w:basedOn w:val="DefaultParagraphFont"/>
    <w:link w:val="SOBullet"/>
    <w:rsid w:val="002E36F3"/>
    <w:rPr>
      <w:rFonts w:eastAsiaTheme="minorHAnsi" w:cstheme="minorBidi"/>
      <w:sz w:val="22"/>
      <w:lang w:eastAsia="en-US"/>
    </w:rPr>
  </w:style>
  <w:style w:type="paragraph" w:customStyle="1" w:styleId="SOBulletNote">
    <w:name w:val="SO BulletNote"/>
    <w:aliases w:val="sonb"/>
    <w:basedOn w:val="SOTextNote"/>
    <w:link w:val="SOBulletNoteChar"/>
    <w:qFormat/>
    <w:rsid w:val="002E36F3"/>
    <w:pPr>
      <w:tabs>
        <w:tab w:val="left" w:pos="1560"/>
      </w:tabs>
      <w:ind w:left="2268" w:hanging="1134"/>
    </w:pPr>
  </w:style>
  <w:style w:type="character" w:customStyle="1" w:styleId="SOBulletNoteChar">
    <w:name w:val="SO BulletNote Char"/>
    <w:aliases w:val="sonb Char"/>
    <w:basedOn w:val="DefaultParagraphFont"/>
    <w:link w:val="SOBulletNote"/>
    <w:rsid w:val="002E36F3"/>
    <w:rPr>
      <w:rFonts w:eastAsiaTheme="minorHAnsi" w:cstheme="minorBidi"/>
      <w:sz w:val="18"/>
      <w:lang w:eastAsia="en-US"/>
    </w:rPr>
  </w:style>
  <w:style w:type="character" w:customStyle="1" w:styleId="DefinitionChar">
    <w:name w:val="Definition Char"/>
    <w:aliases w:val="dd Char"/>
    <w:link w:val="Definition"/>
    <w:rsid w:val="00994EA1"/>
    <w:rPr>
      <w:sz w:val="22"/>
    </w:rPr>
  </w:style>
  <w:style w:type="paragraph" w:styleId="Revision">
    <w:name w:val="Revision"/>
    <w:hidden/>
    <w:uiPriority w:val="99"/>
    <w:semiHidden/>
    <w:rsid w:val="008531DC"/>
    <w:rPr>
      <w:rFonts w:eastAsiaTheme="minorHAnsi" w:cstheme="minorBidi"/>
      <w:sz w:val="22"/>
      <w:lang w:eastAsia="en-US"/>
    </w:rPr>
  </w:style>
  <w:style w:type="paragraph" w:customStyle="1" w:styleId="EnStatement">
    <w:name w:val="EnStatement"/>
    <w:basedOn w:val="Normal"/>
    <w:rsid w:val="002E36F3"/>
    <w:pPr>
      <w:numPr>
        <w:numId w:val="17"/>
      </w:numPr>
    </w:pPr>
    <w:rPr>
      <w:rFonts w:eastAsia="Times New Roman" w:cs="Times New Roman"/>
      <w:lang w:eastAsia="en-AU"/>
    </w:rPr>
  </w:style>
  <w:style w:type="paragraph" w:customStyle="1" w:styleId="EnStatementHeading">
    <w:name w:val="EnStatementHeading"/>
    <w:basedOn w:val="Normal"/>
    <w:rsid w:val="002E36F3"/>
    <w:rPr>
      <w:rFonts w:eastAsia="Times New Roman" w:cs="Times New Roman"/>
      <w:b/>
      <w:lang w:eastAsia="en-AU"/>
    </w:rPr>
  </w:style>
  <w:style w:type="paragraph" w:customStyle="1" w:styleId="Transitional">
    <w:name w:val="Transitional"/>
    <w:aliases w:val="tr"/>
    <w:basedOn w:val="Normal"/>
    <w:next w:val="Normal"/>
    <w:rsid w:val="002E36F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9A2A6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36F3"/>
    <w:pPr>
      <w:spacing w:line="260" w:lineRule="atLeast"/>
    </w:pPr>
    <w:rPr>
      <w:rFonts w:eastAsiaTheme="minorHAnsi" w:cstheme="minorBidi"/>
      <w:sz w:val="22"/>
      <w:lang w:eastAsia="en-US"/>
    </w:rPr>
  </w:style>
  <w:style w:type="paragraph" w:styleId="Heading1">
    <w:name w:val="heading 1"/>
    <w:next w:val="Heading2"/>
    <w:autoRedefine/>
    <w:qFormat/>
    <w:rsid w:val="003111D9"/>
    <w:pPr>
      <w:keepNext/>
      <w:keepLines/>
      <w:ind w:left="1134" w:hanging="1134"/>
      <w:outlineLvl w:val="0"/>
    </w:pPr>
    <w:rPr>
      <w:b/>
      <w:bCs/>
      <w:kern w:val="28"/>
      <w:sz w:val="36"/>
      <w:szCs w:val="32"/>
    </w:rPr>
  </w:style>
  <w:style w:type="paragraph" w:styleId="Heading2">
    <w:name w:val="heading 2"/>
    <w:basedOn w:val="Heading1"/>
    <w:next w:val="Heading3"/>
    <w:autoRedefine/>
    <w:qFormat/>
    <w:rsid w:val="003111D9"/>
    <w:pPr>
      <w:spacing w:before="280"/>
      <w:outlineLvl w:val="1"/>
    </w:pPr>
    <w:rPr>
      <w:bCs w:val="0"/>
      <w:iCs/>
      <w:sz w:val="32"/>
      <w:szCs w:val="28"/>
    </w:rPr>
  </w:style>
  <w:style w:type="paragraph" w:styleId="Heading3">
    <w:name w:val="heading 3"/>
    <w:basedOn w:val="Heading1"/>
    <w:next w:val="Heading4"/>
    <w:autoRedefine/>
    <w:qFormat/>
    <w:rsid w:val="003111D9"/>
    <w:pPr>
      <w:spacing w:before="240"/>
      <w:outlineLvl w:val="2"/>
    </w:pPr>
    <w:rPr>
      <w:bCs w:val="0"/>
      <w:sz w:val="28"/>
      <w:szCs w:val="26"/>
    </w:rPr>
  </w:style>
  <w:style w:type="paragraph" w:styleId="Heading4">
    <w:name w:val="heading 4"/>
    <w:basedOn w:val="Heading1"/>
    <w:next w:val="Heading5"/>
    <w:autoRedefine/>
    <w:qFormat/>
    <w:rsid w:val="003111D9"/>
    <w:pPr>
      <w:spacing w:before="220"/>
      <w:outlineLvl w:val="3"/>
    </w:pPr>
    <w:rPr>
      <w:bCs w:val="0"/>
      <w:sz w:val="26"/>
      <w:szCs w:val="28"/>
    </w:rPr>
  </w:style>
  <w:style w:type="paragraph" w:styleId="Heading5">
    <w:name w:val="heading 5"/>
    <w:basedOn w:val="Heading1"/>
    <w:next w:val="subsection"/>
    <w:autoRedefine/>
    <w:qFormat/>
    <w:rsid w:val="003111D9"/>
    <w:pPr>
      <w:spacing w:before="280"/>
      <w:outlineLvl w:val="4"/>
    </w:pPr>
    <w:rPr>
      <w:bCs w:val="0"/>
      <w:iCs/>
      <w:sz w:val="24"/>
      <w:szCs w:val="26"/>
    </w:rPr>
  </w:style>
  <w:style w:type="paragraph" w:styleId="Heading6">
    <w:name w:val="heading 6"/>
    <w:basedOn w:val="Heading1"/>
    <w:next w:val="Heading7"/>
    <w:autoRedefine/>
    <w:qFormat/>
    <w:rsid w:val="003111D9"/>
    <w:pPr>
      <w:outlineLvl w:val="5"/>
    </w:pPr>
    <w:rPr>
      <w:rFonts w:ascii="Arial" w:hAnsi="Arial" w:cs="Arial"/>
      <w:bCs w:val="0"/>
      <w:sz w:val="32"/>
      <w:szCs w:val="22"/>
    </w:rPr>
  </w:style>
  <w:style w:type="paragraph" w:styleId="Heading7">
    <w:name w:val="heading 7"/>
    <w:basedOn w:val="Heading6"/>
    <w:next w:val="Normal"/>
    <w:autoRedefine/>
    <w:qFormat/>
    <w:rsid w:val="003111D9"/>
    <w:pPr>
      <w:spacing w:before="280"/>
      <w:outlineLvl w:val="6"/>
    </w:pPr>
    <w:rPr>
      <w:sz w:val="28"/>
    </w:rPr>
  </w:style>
  <w:style w:type="paragraph" w:styleId="Heading8">
    <w:name w:val="heading 8"/>
    <w:basedOn w:val="Heading6"/>
    <w:next w:val="Normal"/>
    <w:autoRedefine/>
    <w:qFormat/>
    <w:rsid w:val="003111D9"/>
    <w:pPr>
      <w:spacing w:before="240"/>
      <w:outlineLvl w:val="7"/>
    </w:pPr>
    <w:rPr>
      <w:iCs/>
      <w:sz w:val="26"/>
    </w:rPr>
  </w:style>
  <w:style w:type="paragraph" w:styleId="Heading9">
    <w:name w:val="heading 9"/>
    <w:basedOn w:val="Heading1"/>
    <w:next w:val="Normal"/>
    <w:autoRedefine/>
    <w:qFormat/>
    <w:rsid w:val="003111D9"/>
    <w:pPr>
      <w:keepNext w:val="0"/>
      <w:spacing w:before="280"/>
      <w:outlineLvl w:val="8"/>
    </w:pPr>
    <w:rPr>
      <w:i/>
      <w:sz w:val="28"/>
      <w:szCs w:val="22"/>
    </w:rPr>
  </w:style>
  <w:style w:type="character" w:default="1" w:styleId="DefaultParagraphFont">
    <w:name w:val="Default Paragraph Font"/>
    <w:uiPriority w:val="1"/>
    <w:semiHidden/>
    <w:unhideWhenUsed/>
    <w:rsid w:val="002E36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6F3"/>
  </w:style>
  <w:style w:type="paragraph" w:customStyle="1" w:styleId="notepara">
    <w:name w:val="note(para)"/>
    <w:aliases w:val="na"/>
    <w:basedOn w:val="OPCParaBase"/>
    <w:rsid w:val="002E36F3"/>
    <w:pPr>
      <w:spacing w:before="40" w:line="198" w:lineRule="exact"/>
      <w:ind w:left="2354" w:hanging="369"/>
    </w:pPr>
    <w:rPr>
      <w:sz w:val="18"/>
    </w:rPr>
  </w:style>
  <w:style w:type="character" w:customStyle="1" w:styleId="CharSubPartTextCASA">
    <w:name w:val="CharSubPartText(CASA)"/>
    <w:basedOn w:val="OPCCharBase"/>
    <w:uiPriority w:val="1"/>
    <w:rsid w:val="002E36F3"/>
  </w:style>
  <w:style w:type="character" w:customStyle="1" w:styleId="CharSubPartNoCASA">
    <w:name w:val="CharSubPartNo(CASA)"/>
    <w:basedOn w:val="OPCCharBase"/>
    <w:uiPriority w:val="1"/>
    <w:rsid w:val="002E36F3"/>
  </w:style>
  <w:style w:type="paragraph" w:customStyle="1" w:styleId="ENoteTTIndentHeadingSub">
    <w:name w:val="ENoteTTIndentHeadingSub"/>
    <w:aliases w:val="enTTHis"/>
    <w:basedOn w:val="OPCParaBase"/>
    <w:rsid w:val="002E36F3"/>
    <w:pPr>
      <w:keepNext/>
      <w:spacing w:before="60" w:line="240" w:lineRule="atLeast"/>
      <w:ind w:left="340"/>
    </w:pPr>
    <w:rPr>
      <w:b/>
      <w:sz w:val="16"/>
    </w:rPr>
  </w:style>
  <w:style w:type="paragraph" w:customStyle="1" w:styleId="ENoteTTiSub">
    <w:name w:val="ENoteTTiSub"/>
    <w:aliases w:val="enttis"/>
    <w:basedOn w:val="OPCParaBase"/>
    <w:rsid w:val="002E36F3"/>
    <w:pPr>
      <w:keepNext/>
      <w:spacing w:before="60" w:line="240" w:lineRule="atLeast"/>
      <w:ind w:left="340"/>
    </w:pPr>
    <w:rPr>
      <w:sz w:val="16"/>
    </w:rPr>
  </w:style>
  <w:style w:type="paragraph" w:customStyle="1" w:styleId="SubDivisionMigration">
    <w:name w:val="SubDivisionMigration"/>
    <w:aliases w:val="sdm"/>
    <w:basedOn w:val="OPCParaBase"/>
    <w:rsid w:val="002E36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6F3"/>
    <w:pPr>
      <w:keepNext/>
      <w:keepLines/>
      <w:spacing w:before="240" w:line="240" w:lineRule="auto"/>
      <w:ind w:left="1134" w:hanging="1134"/>
    </w:pPr>
    <w:rPr>
      <w:b/>
      <w:sz w:val="28"/>
    </w:rPr>
  </w:style>
  <w:style w:type="paragraph" w:customStyle="1" w:styleId="BoxText">
    <w:name w:val="BoxText"/>
    <w:aliases w:val="bt"/>
    <w:basedOn w:val="OPCParaBase"/>
    <w:qFormat/>
    <w:rsid w:val="002E36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6F3"/>
    <w:rPr>
      <w:b/>
    </w:rPr>
  </w:style>
  <w:style w:type="paragraph" w:customStyle="1" w:styleId="BoxHeadItalic">
    <w:name w:val="BoxHeadItalic"/>
    <w:aliases w:val="bhi"/>
    <w:basedOn w:val="BoxText"/>
    <w:next w:val="BoxStep"/>
    <w:qFormat/>
    <w:rsid w:val="002E36F3"/>
    <w:rPr>
      <w:i/>
    </w:rPr>
  </w:style>
  <w:style w:type="paragraph" w:customStyle="1" w:styleId="BoxList">
    <w:name w:val="BoxList"/>
    <w:aliases w:val="bl"/>
    <w:basedOn w:val="BoxText"/>
    <w:qFormat/>
    <w:rsid w:val="002E36F3"/>
    <w:pPr>
      <w:ind w:left="1559" w:hanging="425"/>
    </w:pPr>
  </w:style>
  <w:style w:type="paragraph" w:customStyle="1" w:styleId="BoxNote">
    <w:name w:val="BoxNote"/>
    <w:aliases w:val="bn"/>
    <w:basedOn w:val="BoxText"/>
    <w:qFormat/>
    <w:rsid w:val="002E36F3"/>
    <w:pPr>
      <w:tabs>
        <w:tab w:val="left" w:pos="1985"/>
      </w:tabs>
      <w:spacing w:before="122" w:line="198" w:lineRule="exact"/>
      <w:ind w:left="2948" w:hanging="1814"/>
    </w:pPr>
    <w:rPr>
      <w:sz w:val="18"/>
    </w:rPr>
  </w:style>
  <w:style w:type="paragraph" w:customStyle="1" w:styleId="BoxPara">
    <w:name w:val="BoxPara"/>
    <w:aliases w:val="bp"/>
    <w:basedOn w:val="BoxText"/>
    <w:qFormat/>
    <w:rsid w:val="002E36F3"/>
    <w:pPr>
      <w:tabs>
        <w:tab w:val="right" w:pos="2268"/>
      </w:tabs>
      <w:ind w:left="2552" w:hanging="1418"/>
    </w:pPr>
  </w:style>
  <w:style w:type="paragraph" w:customStyle="1" w:styleId="BoxStep">
    <w:name w:val="BoxStep"/>
    <w:aliases w:val="bs"/>
    <w:basedOn w:val="BoxText"/>
    <w:qFormat/>
    <w:rsid w:val="002E36F3"/>
    <w:pPr>
      <w:ind w:left="1985" w:hanging="851"/>
    </w:pPr>
  </w:style>
  <w:style w:type="character" w:customStyle="1" w:styleId="CharAmPartNo">
    <w:name w:val="CharAmPartNo"/>
    <w:basedOn w:val="OPCCharBase"/>
    <w:uiPriority w:val="1"/>
    <w:qFormat/>
    <w:rsid w:val="002E36F3"/>
  </w:style>
  <w:style w:type="character" w:customStyle="1" w:styleId="CharAmPartText">
    <w:name w:val="CharAmPartText"/>
    <w:basedOn w:val="OPCCharBase"/>
    <w:uiPriority w:val="1"/>
    <w:qFormat/>
    <w:rsid w:val="002E36F3"/>
  </w:style>
  <w:style w:type="character" w:customStyle="1" w:styleId="CharAmSchNo">
    <w:name w:val="CharAmSchNo"/>
    <w:basedOn w:val="OPCCharBase"/>
    <w:uiPriority w:val="1"/>
    <w:qFormat/>
    <w:rsid w:val="002E36F3"/>
  </w:style>
  <w:style w:type="character" w:customStyle="1" w:styleId="CharAmSchText">
    <w:name w:val="CharAmSchText"/>
    <w:basedOn w:val="OPCCharBase"/>
    <w:uiPriority w:val="1"/>
    <w:qFormat/>
    <w:rsid w:val="002E36F3"/>
  </w:style>
  <w:style w:type="character" w:customStyle="1" w:styleId="CharChapNo">
    <w:name w:val="CharChapNo"/>
    <w:basedOn w:val="OPCCharBase"/>
    <w:qFormat/>
    <w:rsid w:val="002E36F3"/>
  </w:style>
  <w:style w:type="character" w:customStyle="1" w:styleId="CharChapText">
    <w:name w:val="CharChapText"/>
    <w:basedOn w:val="OPCCharBase"/>
    <w:qFormat/>
    <w:rsid w:val="002E36F3"/>
  </w:style>
  <w:style w:type="character" w:customStyle="1" w:styleId="CharDivNo">
    <w:name w:val="CharDivNo"/>
    <w:basedOn w:val="OPCCharBase"/>
    <w:qFormat/>
    <w:rsid w:val="002E36F3"/>
  </w:style>
  <w:style w:type="character" w:customStyle="1" w:styleId="CharDivText">
    <w:name w:val="CharDivText"/>
    <w:basedOn w:val="OPCCharBase"/>
    <w:qFormat/>
    <w:rsid w:val="002E36F3"/>
  </w:style>
  <w:style w:type="character" w:customStyle="1" w:styleId="CharPartNo">
    <w:name w:val="CharPartNo"/>
    <w:basedOn w:val="OPCCharBase"/>
    <w:qFormat/>
    <w:rsid w:val="002E36F3"/>
  </w:style>
  <w:style w:type="character" w:customStyle="1" w:styleId="CharPartText">
    <w:name w:val="CharPartText"/>
    <w:basedOn w:val="OPCCharBase"/>
    <w:qFormat/>
    <w:rsid w:val="002E36F3"/>
  </w:style>
  <w:style w:type="character" w:customStyle="1" w:styleId="CharSectno">
    <w:name w:val="CharSectno"/>
    <w:basedOn w:val="OPCCharBase"/>
    <w:qFormat/>
    <w:rsid w:val="002E36F3"/>
  </w:style>
  <w:style w:type="character" w:customStyle="1" w:styleId="CharSubdNo">
    <w:name w:val="CharSubdNo"/>
    <w:basedOn w:val="OPCCharBase"/>
    <w:uiPriority w:val="1"/>
    <w:qFormat/>
    <w:rsid w:val="002E36F3"/>
  </w:style>
  <w:style w:type="character" w:customStyle="1" w:styleId="CharSubdText">
    <w:name w:val="CharSubdText"/>
    <w:basedOn w:val="OPCCharBase"/>
    <w:uiPriority w:val="1"/>
    <w:qFormat/>
    <w:rsid w:val="002E36F3"/>
  </w:style>
  <w:style w:type="paragraph" w:styleId="BodyTextIndent">
    <w:name w:val="Body Text Indent"/>
    <w:rsid w:val="003111D9"/>
    <w:pPr>
      <w:spacing w:after="120"/>
      <w:ind w:left="283"/>
    </w:pPr>
    <w:rPr>
      <w:sz w:val="22"/>
      <w:szCs w:val="24"/>
    </w:rPr>
  </w:style>
  <w:style w:type="paragraph" w:customStyle="1" w:styleId="Formula">
    <w:name w:val="Formula"/>
    <w:basedOn w:val="OPCParaBase"/>
    <w:rsid w:val="002E36F3"/>
    <w:pPr>
      <w:spacing w:line="240" w:lineRule="auto"/>
      <w:ind w:left="1134"/>
    </w:pPr>
    <w:rPr>
      <w:sz w:val="20"/>
    </w:rPr>
  </w:style>
  <w:style w:type="paragraph" w:styleId="Footer">
    <w:name w:val="footer"/>
    <w:link w:val="FooterChar"/>
    <w:rsid w:val="002E36F3"/>
    <w:pPr>
      <w:tabs>
        <w:tab w:val="center" w:pos="4153"/>
        <w:tab w:val="right" w:pos="8306"/>
      </w:tabs>
    </w:pPr>
    <w:rPr>
      <w:sz w:val="22"/>
      <w:szCs w:val="24"/>
    </w:rPr>
  </w:style>
  <w:style w:type="paragraph" w:styleId="Header">
    <w:name w:val="header"/>
    <w:basedOn w:val="OPCParaBase"/>
    <w:link w:val="HeaderChar"/>
    <w:unhideWhenUsed/>
    <w:rsid w:val="002E36F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E36F3"/>
    <w:pPr>
      <w:tabs>
        <w:tab w:val="right" w:pos="1531"/>
      </w:tabs>
      <w:spacing w:before="40" w:line="240" w:lineRule="auto"/>
      <w:ind w:left="1644" w:hanging="1644"/>
    </w:pPr>
  </w:style>
  <w:style w:type="paragraph" w:customStyle="1" w:styleId="paragraphsub-sub">
    <w:name w:val="paragraph(sub-sub)"/>
    <w:aliases w:val="aaa"/>
    <w:basedOn w:val="OPCParaBase"/>
    <w:rsid w:val="002E36F3"/>
    <w:pPr>
      <w:tabs>
        <w:tab w:val="right" w:pos="2722"/>
      </w:tabs>
      <w:spacing w:before="40" w:line="240" w:lineRule="auto"/>
      <w:ind w:left="2835" w:hanging="2835"/>
    </w:pPr>
  </w:style>
  <w:style w:type="paragraph" w:customStyle="1" w:styleId="paragraphsub">
    <w:name w:val="paragraph(sub)"/>
    <w:aliases w:val="aa"/>
    <w:basedOn w:val="OPCParaBase"/>
    <w:rsid w:val="002E36F3"/>
    <w:pPr>
      <w:tabs>
        <w:tab w:val="right" w:pos="1985"/>
      </w:tabs>
      <w:spacing w:before="40" w:line="240" w:lineRule="auto"/>
      <w:ind w:left="2098" w:hanging="2098"/>
    </w:pPr>
  </w:style>
  <w:style w:type="character" w:styleId="LineNumber">
    <w:name w:val="line number"/>
    <w:basedOn w:val="OPCCharBase"/>
    <w:uiPriority w:val="99"/>
    <w:unhideWhenUsed/>
    <w:rsid w:val="002E36F3"/>
    <w:rPr>
      <w:sz w:val="16"/>
    </w:rPr>
  </w:style>
  <w:style w:type="paragraph" w:customStyle="1" w:styleId="ItemHead">
    <w:name w:val="ItemHead"/>
    <w:aliases w:val="ih"/>
    <w:basedOn w:val="OPCParaBase"/>
    <w:next w:val="Item"/>
    <w:link w:val="ItemHeadChar"/>
    <w:rsid w:val="002E36F3"/>
    <w:pPr>
      <w:keepNext/>
      <w:keepLines/>
      <w:spacing w:before="220" w:line="240" w:lineRule="auto"/>
      <w:ind w:left="709" w:hanging="709"/>
    </w:pPr>
    <w:rPr>
      <w:rFonts w:ascii="Arial" w:hAnsi="Arial"/>
      <w:b/>
      <w:kern w:val="28"/>
      <w:sz w:val="24"/>
    </w:rPr>
  </w:style>
  <w:style w:type="paragraph" w:customStyle="1" w:styleId="Definition">
    <w:name w:val="Definition"/>
    <w:aliases w:val="dd"/>
    <w:basedOn w:val="OPCParaBase"/>
    <w:link w:val="DefinitionChar"/>
    <w:rsid w:val="002E36F3"/>
    <w:pPr>
      <w:spacing w:before="180" w:line="240" w:lineRule="auto"/>
      <w:ind w:left="1134"/>
    </w:pPr>
  </w:style>
  <w:style w:type="paragraph" w:customStyle="1" w:styleId="Item">
    <w:name w:val="Item"/>
    <w:aliases w:val="i"/>
    <w:basedOn w:val="OPCParaBase"/>
    <w:next w:val="ItemHead"/>
    <w:link w:val="ItemChar"/>
    <w:rsid w:val="002E36F3"/>
    <w:pPr>
      <w:keepLines/>
      <w:spacing w:before="80" w:line="240" w:lineRule="auto"/>
      <w:ind w:left="709"/>
    </w:pPr>
  </w:style>
  <w:style w:type="paragraph" w:styleId="ListBullet">
    <w:name w:val="List Bullet"/>
    <w:rsid w:val="003111D9"/>
    <w:pPr>
      <w:numPr>
        <w:numId w:val="1"/>
      </w:numPr>
      <w:tabs>
        <w:tab w:val="clear" w:pos="360"/>
        <w:tab w:val="num" w:pos="2989"/>
      </w:tabs>
      <w:ind w:left="1225" w:firstLine="1043"/>
    </w:pPr>
    <w:rPr>
      <w:sz w:val="22"/>
      <w:szCs w:val="24"/>
    </w:rPr>
  </w:style>
  <w:style w:type="paragraph" w:customStyle="1" w:styleId="LongT">
    <w:name w:val="LongT"/>
    <w:basedOn w:val="OPCParaBase"/>
    <w:rsid w:val="002E36F3"/>
    <w:pPr>
      <w:spacing w:line="240" w:lineRule="auto"/>
    </w:pPr>
    <w:rPr>
      <w:b/>
      <w:sz w:val="32"/>
    </w:rPr>
  </w:style>
  <w:style w:type="paragraph" w:customStyle="1" w:styleId="notedraft">
    <w:name w:val="note(draft)"/>
    <w:aliases w:val="nd"/>
    <w:basedOn w:val="OPCParaBase"/>
    <w:rsid w:val="002E36F3"/>
    <w:pPr>
      <w:spacing w:before="240" w:line="240" w:lineRule="auto"/>
      <w:ind w:left="284" w:hanging="284"/>
    </w:pPr>
    <w:rPr>
      <w:i/>
      <w:sz w:val="24"/>
    </w:rPr>
  </w:style>
  <w:style w:type="paragraph" w:customStyle="1" w:styleId="notetext">
    <w:name w:val="note(text)"/>
    <w:aliases w:val="n"/>
    <w:basedOn w:val="OPCParaBase"/>
    <w:link w:val="notetextChar"/>
    <w:rsid w:val="002E36F3"/>
    <w:pPr>
      <w:spacing w:before="122" w:line="240" w:lineRule="auto"/>
      <w:ind w:left="1985" w:hanging="851"/>
    </w:pPr>
    <w:rPr>
      <w:sz w:val="18"/>
    </w:rPr>
  </w:style>
  <w:style w:type="paragraph" w:customStyle="1" w:styleId="notemargin">
    <w:name w:val="note(margin)"/>
    <w:aliases w:val="nm"/>
    <w:basedOn w:val="OPCParaBase"/>
    <w:rsid w:val="002E36F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E36F3"/>
    <w:pPr>
      <w:spacing w:line="240" w:lineRule="auto"/>
      <w:jc w:val="right"/>
    </w:pPr>
    <w:rPr>
      <w:rFonts w:ascii="Arial" w:hAnsi="Arial"/>
      <w:b/>
      <w:i/>
    </w:rPr>
  </w:style>
  <w:style w:type="paragraph" w:customStyle="1" w:styleId="Page1">
    <w:name w:val="Page1"/>
    <w:basedOn w:val="OPCParaBase"/>
    <w:rsid w:val="002E36F3"/>
    <w:pPr>
      <w:spacing w:before="5600" w:line="240" w:lineRule="auto"/>
    </w:pPr>
    <w:rPr>
      <w:b/>
      <w:sz w:val="32"/>
    </w:rPr>
  </w:style>
  <w:style w:type="paragraph" w:customStyle="1" w:styleId="PageBreak">
    <w:name w:val="PageBreak"/>
    <w:aliases w:val="pb"/>
    <w:basedOn w:val="OPCParaBase"/>
    <w:rsid w:val="002E36F3"/>
    <w:pPr>
      <w:spacing w:line="240" w:lineRule="auto"/>
    </w:pPr>
    <w:rPr>
      <w:sz w:val="20"/>
    </w:rPr>
  </w:style>
  <w:style w:type="paragraph" w:customStyle="1" w:styleId="ParlAmend">
    <w:name w:val="ParlAmend"/>
    <w:aliases w:val="pp"/>
    <w:basedOn w:val="OPCParaBase"/>
    <w:rsid w:val="002E36F3"/>
    <w:pPr>
      <w:spacing w:before="240" w:line="240" w:lineRule="atLeast"/>
      <w:ind w:hanging="567"/>
    </w:pPr>
    <w:rPr>
      <w:sz w:val="24"/>
    </w:rPr>
  </w:style>
  <w:style w:type="paragraph" w:customStyle="1" w:styleId="Penalty">
    <w:name w:val="Penalty"/>
    <w:basedOn w:val="OPCParaBase"/>
    <w:rsid w:val="002E36F3"/>
    <w:pPr>
      <w:tabs>
        <w:tab w:val="left" w:pos="2977"/>
      </w:tabs>
      <w:spacing w:before="180" w:line="240" w:lineRule="auto"/>
      <w:ind w:left="1985" w:hanging="851"/>
    </w:pPr>
  </w:style>
  <w:style w:type="paragraph" w:customStyle="1" w:styleId="Preamble">
    <w:name w:val="Preamble"/>
    <w:basedOn w:val="OPCParaBase"/>
    <w:next w:val="Normal"/>
    <w:rsid w:val="002E36F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E36F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E36F3"/>
    <w:pPr>
      <w:spacing w:line="240" w:lineRule="auto"/>
    </w:pPr>
    <w:rPr>
      <w:b/>
      <w:sz w:val="40"/>
    </w:rPr>
  </w:style>
  <w:style w:type="paragraph" w:customStyle="1" w:styleId="Subitem">
    <w:name w:val="Subitem"/>
    <w:aliases w:val="iss"/>
    <w:basedOn w:val="OPCParaBase"/>
    <w:rsid w:val="002E36F3"/>
    <w:pPr>
      <w:spacing w:before="180" w:line="240" w:lineRule="auto"/>
      <w:ind w:left="709" w:hanging="709"/>
    </w:pPr>
  </w:style>
  <w:style w:type="paragraph" w:customStyle="1" w:styleId="SubitemHead">
    <w:name w:val="SubitemHead"/>
    <w:aliases w:val="issh"/>
    <w:basedOn w:val="OPCParaBase"/>
    <w:rsid w:val="002E36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6F3"/>
    <w:pPr>
      <w:spacing w:before="40" w:line="240" w:lineRule="auto"/>
      <w:ind w:left="1134"/>
    </w:pPr>
  </w:style>
  <w:style w:type="paragraph" w:customStyle="1" w:styleId="SubsectionHead">
    <w:name w:val="SubsectionHead"/>
    <w:aliases w:val="ssh"/>
    <w:basedOn w:val="OPCParaBase"/>
    <w:next w:val="subsection"/>
    <w:rsid w:val="002E36F3"/>
    <w:pPr>
      <w:keepNext/>
      <w:keepLines/>
      <w:spacing w:before="240" w:line="240" w:lineRule="auto"/>
      <w:ind w:left="1134"/>
    </w:pPr>
    <w:rPr>
      <w:i/>
    </w:rPr>
  </w:style>
  <w:style w:type="paragraph" w:customStyle="1" w:styleId="Tablei">
    <w:name w:val="Table(i)"/>
    <w:aliases w:val="taa"/>
    <w:basedOn w:val="OPCParaBase"/>
    <w:rsid w:val="002E36F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E36F3"/>
    <w:pPr>
      <w:spacing w:before="60" w:line="240" w:lineRule="auto"/>
      <w:ind w:left="284" w:hanging="284"/>
    </w:pPr>
    <w:rPr>
      <w:sz w:val="20"/>
    </w:rPr>
  </w:style>
  <w:style w:type="paragraph" w:customStyle="1" w:styleId="TableAA">
    <w:name w:val="Table(AA)"/>
    <w:aliases w:val="taaa"/>
    <w:basedOn w:val="OPCParaBase"/>
    <w:rsid w:val="002E36F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E36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6F3"/>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6F3"/>
    <w:pPr>
      <w:spacing w:before="122" w:line="198" w:lineRule="exact"/>
      <w:ind w:left="1985" w:hanging="851"/>
      <w:jc w:val="right"/>
    </w:pPr>
    <w:rPr>
      <w:sz w:val="18"/>
    </w:rPr>
  </w:style>
  <w:style w:type="paragraph" w:customStyle="1" w:styleId="TLPTableBullet">
    <w:name w:val="TLPTableBullet"/>
    <w:aliases w:val="ttb"/>
    <w:basedOn w:val="OPCParaBase"/>
    <w:rsid w:val="002E36F3"/>
    <w:pPr>
      <w:spacing w:line="240" w:lineRule="exact"/>
      <w:ind w:left="284" w:hanging="284"/>
    </w:pPr>
    <w:rPr>
      <w:sz w:val="20"/>
    </w:rPr>
  </w:style>
  <w:style w:type="paragraph" w:styleId="TOC1">
    <w:name w:val="toc 1"/>
    <w:basedOn w:val="OPCParaBase"/>
    <w:next w:val="Normal"/>
    <w:uiPriority w:val="39"/>
    <w:unhideWhenUsed/>
    <w:rsid w:val="002E36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36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36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36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36F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2E36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36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36F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E36F3"/>
    <w:pPr>
      <w:keepLines/>
      <w:spacing w:before="80" w:line="240" w:lineRule="auto"/>
      <w:ind w:left="1588" w:hanging="794"/>
    </w:pPr>
    <w:rPr>
      <w:kern w:val="28"/>
    </w:rPr>
  </w:style>
  <w:style w:type="paragraph" w:customStyle="1" w:styleId="TofSectsSection">
    <w:name w:val="TofSects(Section)"/>
    <w:basedOn w:val="OPCParaBase"/>
    <w:rsid w:val="002E36F3"/>
    <w:pPr>
      <w:keepLines/>
      <w:spacing w:before="40" w:line="240" w:lineRule="auto"/>
      <w:ind w:left="1588" w:hanging="794"/>
    </w:pPr>
    <w:rPr>
      <w:kern w:val="28"/>
      <w:sz w:val="18"/>
    </w:rPr>
  </w:style>
  <w:style w:type="paragraph" w:customStyle="1" w:styleId="TofSectsHeading">
    <w:name w:val="TofSects(Heading)"/>
    <w:basedOn w:val="OPCParaBase"/>
    <w:rsid w:val="002E36F3"/>
    <w:pPr>
      <w:spacing w:before="240" w:after="120" w:line="240" w:lineRule="auto"/>
    </w:pPr>
    <w:rPr>
      <w:b/>
      <w:sz w:val="24"/>
    </w:rPr>
  </w:style>
  <w:style w:type="paragraph" w:customStyle="1" w:styleId="TofSectsGroupHeading">
    <w:name w:val="TofSects(GroupHeading)"/>
    <w:basedOn w:val="OPCParaBase"/>
    <w:next w:val="TofSectsSection"/>
    <w:rsid w:val="002E36F3"/>
    <w:pPr>
      <w:keepLines/>
      <w:spacing w:before="240" w:after="120" w:line="240" w:lineRule="auto"/>
      <w:ind w:left="794"/>
    </w:pPr>
    <w:rPr>
      <w:b/>
      <w:kern w:val="28"/>
      <w:sz w:val="20"/>
    </w:rPr>
  </w:style>
  <w:style w:type="paragraph" w:customStyle="1" w:styleId="Actno">
    <w:name w:val="Actno"/>
    <w:basedOn w:val="ShortT"/>
    <w:next w:val="Normal"/>
    <w:qFormat/>
    <w:rsid w:val="002E36F3"/>
  </w:style>
  <w:style w:type="numbering" w:styleId="111111">
    <w:name w:val="Outline List 2"/>
    <w:basedOn w:val="NoList"/>
    <w:rsid w:val="003111D9"/>
    <w:pPr>
      <w:numPr>
        <w:numId w:val="11"/>
      </w:numPr>
    </w:pPr>
  </w:style>
  <w:style w:type="numbering" w:styleId="1ai">
    <w:name w:val="Outline List 1"/>
    <w:basedOn w:val="NoList"/>
    <w:rsid w:val="003111D9"/>
    <w:pPr>
      <w:numPr>
        <w:numId w:val="12"/>
      </w:numPr>
    </w:pPr>
  </w:style>
  <w:style w:type="numbering" w:styleId="ArticleSection">
    <w:name w:val="Outline List 3"/>
    <w:basedOn w:val="NoList"/>
    <w:rsid w:val="003111D9"/>
    <w:pPr>
      <w:numPr>
        <w:numId w:val="13"/>
      </w:numPr>
    </w:pPr>
  </w:style>
  <w:style w:type="paragraph" w:styleId="BlockText">
    <w:name w:val="Block Text"/>
    <w:rsid w:val="003111D9"/>
    <w:pPr>
      <w:spacing w:after="120"/>
      <w:ind w:left="1440" w:right="1440"/>
    </w:pPr>
    <w:rPr>
      <w:sz w:val="22"/>
      <w:szCs w:val="24"/>
    </w:rPr>
  </w:style>
  <w:style w:type="paragraph" w:styleId="BodyText">
    <w:name w:val="Body Text"/>
    <w:rsid w:val="003111D9"/>
    <w:pPr>
      <w:spacing w:after="120"/>
    </w:pPr>
    <w:rPr>
      <w:sz w:val="22"/>
      <w:szCs w:val="24"/>
    </w:rPr>
  </w:style>
  <w:style w:type="paragraph" w:styleId="BodyText2">
    <w:name w:val="Body Text 2"/>
    <w:rsid w:val="003111D9"/>
    <w:pPr>
      <w:spacing w:after="120" w:line="480" w:lineRule="auto"/>
    </w:pPr>
    <w:rPr>
      <w:sz w:val="22"/>
      <w:szCs w:val="24"/>
    </w:rPr>
  </w:style>
  <w:style w:type="paragraph" w:styleId="BodyText3">
    <w:name w:val="Body Text 3"/>
    <w:rsid w:val="003111D9"/>
    <w:pPr>
      <w:spacing w:after="120"/>
    </w:pPr>
    <w:rPr>
      <w:sz w:val="16"/>
      <w:szCs w:val="16"/>
    </w:rPr>
  </w:style>
  <w:style w:type="paragraph" w:styleId="BodyTextFirstIndent">
    <w:name w:val="Body Text First Indent"/>
    <w:basedOn w:val="BodyText"/>
    <w:rsid w:val="003111D9"/>
    <w:pPr>
      <w:ind w:firstLine="210"/>
    </w:pPr>
  </w:style>
  <w:style w:type="paragraph" w:styleId="BodyTextFirstIndent2">
    <w:name w:val="Body Text First Indent 2"/>
    <w:basedOn w:val="BodyTextIndent"/>
    <w:rsid w:val="003111D9"/>
    <w:pPr>
      <w:ind w:firstLine="210"/>
    </w:pPr>
  </w:style>
  <w:style w:type="paragraph" w:styleId="BodyTextIndent2">
    <w:name w:val="Body Text Indent 2"/>
    <w:rsid w:val="003111D9"/>
    <w:pPr>
      <w:spacing w:after="120" w:line="480" w:lineRule="auto"/>
      <w:ind w:left="283"/>
    </w:pPr>
    <w:rPr>
      <w:sz w:val="22"/>
      <w:szCs w:val="24"/>
    </w:rPr>
  </w:style>
  <w:style w:type="paragraph" w:styleId="BodyTextIndent3">
    <w:name w:val="Body Text Indent 3"/>
    <w:rsid w:val="003111D9"/>
    <w:pPr>
      <w:spacing w:after="120"/>
      <w:ind w:left="283"/>
    </w:pPr>
    <w:rPr>
      <w:sz w:val="16"/>
      <w:szCs w:val="16"/>
    </w:rPr>
  </w:style>
  <w:style w:type="paragraph" w:styleId="Closing">
    <w:name w:val="Closing"/>
    <w:rsid w:val="003111D9"/>
    <w:pPr>
      <w:ind w:left="4252"/>
    </w:pPr>
    <w:rPr>
      <w:sz w:val="22"/>
      <w:szCs w:val="24"/>
    </w:rPr>
  </w:style>
  <w:style w:type="paragraph" w:styleId="Date">
    <w:name w:val="Date"/>
    <w:next w:val="Normal"/>
    <w:rsid w:val="003111D9"/>
    <w:rPr>
      <w:sz w:val="22"/>
      <w:szCs w:val="24"/>
    </w:rPr>
  </w:style>
  <w:style w:type="paragraph" w:styleId="E-mailSignature">
    <w:name w:val="E-mail Signature"/>
    <w:rsid w:val="003111D9"/>
    <w:rPr>
      <w:sz w:val="22"/>
      <w:szCs w:val="24"/>
    </w:rPr>
  </w:style>
  <w:style w:type="character" w:styleId="Emphasis">
    <w:name w:val="Emphasis"/>
    <w:basedOn w:val="DefaultParagraphFont"/>
    <w:qFormat/>
    <w:rsid w:val="003111D9"/>
    <w:rPr>
      <w:i/>
      <w:iCs/>
    </w:rPr>
  </w:style>
  <w:style w:type="paragraph" w:styleId="EnvelopeAddress">
    <w:name w:val="envelope address"/>
    <w:rsid w:val="003111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111D9"/>
    <w:rPr>
      <w:rFonts w:ascii="Arial" w:hAnsi="Arial" w:cs="Arial"/>
    </w:rPr>
  </w:style>
  <w:style w:type="character" w:styleId="FollowedHyperlink">
    <w:name w:val="FollowedHyperlink"/>
    <w:basedOn w:val="DefaultParagraphFont"/>
    <w:rsid w:val="003111D9"/>
    <w:rPr>
      <w:color w:val="800080"/>
      <w:u w:val="single"/>
    </w:rPr>
  </w:style>
  <w:style w:type="character" w:styleId="HTMLAcronym">
    <w:name w:val="HTML Acronym"/>
    <w:basedOn w:val="DefaultParagraphFont"/>
    <w:rsid w:val="003111D9"/>
  </w:style>
  <w:style w:type="paragraph" w:styleId="HTMLAddress">
    <w:name w:val="HTML Address"/>
    <w:rsid w:val="003111D9"/>
    <w:rPr>
      <w:i/>
      <w:iCs/>
      <w:sz w:val="22"/>
      <w:szCs w:val="24"/>
    </w:rPr>
  </w:style>
  <w:style w:type="character" w:styleId="HTMLCite">
    <w:name w:val="HTML Cite"/>
    <w:basedOn w:val="DefaultParagraphFont"/>
    <w:rsid w:val="003111D9"/>
    <w:rPr>
      <w:i/>
      <w:iCs/>
    </w:rPr>
  </w:style>
  <w:style w:type="character" w:styleId="HTMLCode">
    <w:name w:val="HTML Code"/>
    <w:basedOn w:val="DefaultParagraphFont"/>
    <w:rsid w:val="003111D9"/>
    <w:rPr>
      <w:rFonts w:ascii="Courier New" w:hAnsi="Courier New" w:cs="Courier New"/>
      <w:sz w:val="20"/>
      <w:szCs w:val="20"/>
    </w:rPr>
  </w:style>
  <w:style w:type="character" w:styleId="HTMLDefinition">
    <w:name w:val="HTML Definition"/>
    <w:basedOn w:val="DefaultParagraphFont"/>
    <w:rsid w:val="003111D9"/>
    <w:rPr>
      <w:i/>
      <w:iCs/>
    </w:rPr>
  </w:style>
  <w:style w:type="character" w:styleId="HTMLKeyboard">
    <w:name w:val="HTML Keyboard"/>
    <w:basedOn w:val="DefaultParagraphFont"/>
    <w:rsid w:val="003111D9"/>
    <w:rPr>
      <w:rFonts w:ascii="Courier New" w:hAnsi="Courier New" w:cs="Courier New"/>
      <w:sz w:val="20"/>
      <w:szCs w:val="20"/>
    </w:rPr>
  </w:style>
  <w:style w:type="paragraph" w:styleId="HTMLPreformatted">
    <w:name w:val="HTML Preformatted"/>
    <w:rsid w:val="003111D9"/>
    <w:rPr>
      <w:rFonts w:ascii="Courier New" w:hAnsi="Courier New" w:cs="Courier New"/>
    </w:rPr>
  </w:style>
  <w:style w:type="character" w:styleId="HTMLSample">
    <w:name w:val="HTML Sample"/>
    <w:basedOn w:val="DefaultParagraphFont"/>
    <w:rsid w:val="003111D9"/>
    <w:rPr>
      <w:rFonts w:ascii="Courier New" w:hAnsi="Courier New" w:cs="Courier New"/>
    </w:rPr>
  </w:style>
  <w:style w:type="character" w:styleId="HTMLTypewriter">
    <w:name w:val="HTML Typewriter"/>
    <w:basedOn w:val="DefaultParagraphFont"/>
    <w:rsid w:val="003111D9"/>
    <w:rPr>
      <w:rFonts w:ascii="Courier New" w:hAnsi="Courier New" w:cs="Courier New"/>
      <w:sz w:val="20"/>
      <w:szCs w:val="20"/>
    </w:rPr>
  </w:style>
  <w:style w:type="character" w:styleId="HTMLVariable">
    <w:name w:val="HTML Variable"/>
    <w:basedOn w:val="DefaultParagraphFont"/>
    <w:rsid w:val="003111D9"/>
    <w:rPr>
      <w:i/>
      <w:iCs/>
    </w:rPr>
  </w:style>
  <w:style w:type="character" w:styleId="Hyperlink">
    <w:name w:val="Hyperlink"/>
    <w:basedOn w:val="DefaultParagraphFont"/>
    <w:rsid w:val="003111D9"/>
    <w:rPr>
      <w:color w:val="0000FF"/>
      <w:u w:val="single"/>
    </w:rPr>
  </w:style>
  <w:style w:type="paragraph" w:styleId="List">
    <w:name w:val="List"/>
    <w:rsid w:val="003111D9"/>
    <w:pPr>
      <w:ind w:left="283" w:hanging="283"/>
    </w:pPr>
    <w:rPr>
      <w:sz w:val="22"/>
      <w:szCs w:val="24"/>
    </w:rPr>
  </w:style>
  <w:style w:type="paragraph" w:styleId="List2">
    <w:name w:val="List 2"/>
    <w:rsid w:val="003111D9"/>
    <w:pPr>
      <w:ind w:left="566" w:hanging="283"/>
    </w:pPr>
    <w:rPr>
      <w:sz w:val="22"/>
      <w:szCs w:val="24"/>
    </w:rPr>
  </w:style>
  <w:style w:type="paragraph" w:styleId="List3">
    <w:name w:val="List 3"/>
    <w:rsid w:val="003111D9"/>
    <w:pPr>
      <w:ind w:left="849" w:hanging="283"/>
    </w:pPr>
    <w:rPr>
      <w:sz w:val="22"/>
      <w:szCs w:val="24"/>
    </w:rPr>
  </w:style>
  <w:style w:type="paragraph" w:styleId="List4">
    <w:name w:val="List 4"/>
    <w:rsid w:val="003111D9"/>
    <w:pPr>
      <w:ind w:left="1132" w:hanging="283"/>
    </w:pPr>
    <w:rPr>
      <w:sz w:val="22"/>
      <w:szCs w:val="24"/>
    </w:rPr>
  </w:style>
  <w:style w:type="paragraph" w:styleId="List5">
    <w:name w:val="List 5"/>
    <w:rsid w:val="003111D9"/>
    <w:pPr>
      <w:ind w:left="1415" w:hanging="283"/>
    </w:pPr>
    <w:rPr>
      <w:sz w:val="22"/>
      <w:szCs w:val="24"/>
    </w:rPr>
  </w:style>
  <w:style w:type="paragraph" w:styleId="ListBullet2">
    <w:name w:val="List Bullet 2"/>
    <w:rsid w:val="003111D9"/>
    <w:pPr>
      <w:numPr>
        <w:numId w:val="2"/>
      </w:numPr>
      <w:tabs>
        <w:tab w:val="clear" w:pos="643"/>
        <w:tab w:val="num" w:pos="360"/>
      </w:tabs>
      <w:ind w:left="360"/>
    </w:pPr>
    <w:rPr>
      <w:sz w:val="22"/>
      <w:szCs w:val="24"/>
    </w:rPr>
  </w:style>
  <w:style w:type="paragraph" w:styleId="ListBullet3">
    <w:name w:val="List Bullet 3"/>
    <w:rsid w:val="003111D9"/>
    <w:pPr>
      <w:numPr>
        <w:numId w:val="3"/>
      </w:numPr>
      <w:tabs>
        <w:tab w:val="clear" w:pos="926"/>
        <w:tab w:val="num" w:pos="360"/>
      </w:tabs>
      <w:ind w:left="360"/>
    </w:pPr>
    <w:rPr>
      <w:sz w:val="22"/>
      <w:szCs w:val="24"/>
    </w:rPr>
  </w:style>
  <w:style w:type="paragraph" w:styleId="ListBullet4">
    <w:name w:val="List Bullet 4"/>
    <w:rsid w:val="003111D9"/>
    <w:pPr>
      <w:numPr>
        <w:numId w:val="4"/>
      </w:numPr>
      <w:tabs>
        <w:tab w:val="clear" w:pos="1209"/>
        <w:tab w:val="num" w:pos="926"/>
      </w:tabs>
      <w:ind w:left="926"/>
    </w:pPr>
    <w:rPr>
      <w:sz w:val="22"/>
      <w:szCs w:val="24"/>
    </w:rPr>
  </w:style>
  <w:style w:type="paragraph" w:styleId="ListBullet5">
    <w:name w:val="List Bullet 5"/>
    <w:rsid w:val="003111D9"/>
    <w:pPr>
      <w:numPr>
        <w:numId w:val="5"/>
      </w:numPr>
    </w:pPr>
    <w:rPr>
      <w:sz w:val="22"/>
      <w:szCs w:val="24"/>
    </w:rPr>
  </w:style>
  <w:style w:type="paragraph" w:styleId="ListContinue">
    <w:name w:val="List Continue"/>
    <w:rsid w:val="003111D9"/>
    <w:pPr>
      <w:spacing w:after="120"/>
      <w:ind w:left="283"/>
    </w:pPr>
    <w:rPr>
      <w:sz w:val="22"/>
      <w:szCs w:val="24"/>
    </w:rPr>
  </w:style>
  <w:style w:type="paragraph" w:styleId="ListContinue2">
    <w:name w:val="List Continue 2"/>
    <w:rsid w:val="003111D9"/>
    <w:pPr>
      <w:spacing w:after="120"/>
      <w:ind w:left="566"/>
    </w:pPr>
    <w:rPr>
      <w:sz w:val="22"/>
      <w:szCs w:val="24"/>
    </w:rPr>
  </w:style>
  <w:style w:type="paragraph" w:styleId="ListContinue3">
    <w:name w:val="List Continue 3"/>
    <w:rsid w:val="003111D9"/>
    <w:pPr>
      <w:spacing w:after="120"/>
      <w:ind w:left="849"/>
    </w:pPr>
    <w:rPr>
      <w:sz w:val="22"/>
      <w:szCs w:val="24"/>
    </w:rPr>
  </w:style>
  <w:style w:type="paragraph" w:styleId="ListContinue4">
    <w:name w:val="List Continue 4"/>
    <w:rsid w:val="003111D9"/>
    <w:pPr>
      <w:spacing w:after="120"/>
      <w:ind w:left="1132"/>
    </w:pPr>
    <w:rPr>
      <w:sz w:val="22"/>
      <w:szCs w:val="24"/>
    </w:rPr>
  </w:style>
  <w:style w:type="paragraph" w:styleId="ListContinue5">
    <w:name w:val="List Continue 5"/>
    <w:rsid w:val="003111D9"/>
    <w:pPr>
      <w:spacing w:after="120"/>
      <w:ind w:left="1415"/>
    </w:pPr>
    <w:rPr>
      <w:sz w:val="22"/>
      <w:szCs w:val="24"/>
    </w:rPr>
  </w:style>
  <w:style w:type="paragraph" w:styleId="ListNumber">
    <w:name w:val="List Number"/>
    <w:rsid w:val="003111D9"/>
    <w:pPr>
      <w:numPr>
        <w:numId w:val="6"/>
      </w:numPr>
      <w:tabs>
        <w:tab w:val="clear" w:pos="360"/>
        <w:tab w:val="num" w:pos="4242"/>
      </w:tabs>
      <w:ind w:left="3521" w:hanging="1043"/>
    </w:pPr>
    <w:rPr>
      <w:sz w:val="22"/>
      <w:szCs w:val="24"/>
    </w:rPr>
  </w:style>
  <w:style w:type="paragraph" w:styleId="ListNumber2">
    <w:name w:val="List Number 2"/>
    <w:rsid w:val="003111D9"/>
    <w:pPr>
      <w:numPr>
        <w:numId w:val="7"/>
      </w:numPr>
      <w:tabs>
        <w:tab w:val="clear" w:pos="643"/>
        <w:tab w:val="num" w:pos="360"/>
      </w:tabs>
      <w:ind w:left="360"/>
    </w:pPr>
    <w:rPr>
      <w:sz w:val="22"/>
      <w:szCs w:val="24"/>
    </w:rPr>
  </w:style>
  <w:style w:type="paragraph" w:styleId="ListNumber3">
    <w:name w:val="List Number 3"/>
    <w:rsid w:val="003111D9"/>
    <w:pPr>
      <w:numPr>
        <w:numId w:val="8"/>
      </w:numPr>
      <w:tabs>
        <w:tab w:val="clear" w:pos="926"/>
        <w:tab w:val="num" w:pos="360"/>
      </w:tabs>
      <w:ind w:left="360"/>
    </w:pPr>
    <w:rPr>
      <w:sz w:val="22"/>
      <w:szCs w:val="24"/>
    </w:rPr>
  </w:style>
  <w:style w:type="paragraph" w:styleId="ListNumber4">
    <w:name w:val="List Number 4"/>
    <w:rsid w:val="003111D9"/>
    <w:pPr>
      <w:numPr>
        <w:numId w:val="9"/>
      </w:numPr>
      <w:tabs>
        <w:tab w:val="clear" w:pos="1209"/>
        <w:tab w:val="num" w:pos="360"/>
      </w:tabs>
      <w:ind w:left="360"/>
    </w:pPr>
    <w:rPr>
      <w:sz w:val="22"/>
      <w:szCs w:val="24"/>
    </w:rPr>
  </w:style>
  <w:style w:type="paragraph" w:styleId="ListNumber5">
    <w:name w:val="List Number 5"/>
    <w:rsid w:val="003111D9"/>
    <w:pPr>
      <w:numPr>
        <w:numId w:val="10"/>
      </w:numPr>
      <w:tabs>
        <w:tab w:val="clear" w:pos="1492"/>
        <w:tab w:val="num" w:pos="1440"/>
      </w:tabs>
      <w:ind w:left="0" w:firstLine="0"/>
    </w:pPr>
    <w:rPr>
      <w:sz w:val="22"/>
      <w:szCs w:val="24"/>
    </w:rPr>
  </w:style>
  <w:style w:type="paragraph" w:styleId="MessageHeader">
    <w:name w:val="Message Header"/>
    <w:rsid w:val="003111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111D9"/>
    <w:rPr>
      <w:sz w:val="24"/>
      <w:szCs w:val="24"/>
    </w:rPr>
  </w:style>
  <w:style w:type="paragraph" w:styleId="NormalIndent">
    <w:name w:val="Normal Indent"/>
    <w:rsid w:val="003111D9"/>
    <w:pPr>
      <w:ind w:left="720"/>
    </w:pPr>
    <w:rPr>
      <w:sz w:val="22"/>
      <w:szCs w:val="24"/>
    </w:rPr>
  </w:style>
  <w:style w:type="paragraph" w:styleId="NoteHeading">
    <w:name w:val="Note Heading"/>
    <w:next w:val="Normal"/>
    <w:rsid w:val="003111D9"/>
    <w:rPr>
      <w:sz w:val="22"/>
      <w:szCs w:val="24"/>
    </w:rPr>
  </w:style>
  <w:style w:type="character" w:styleId="PageNumber">
    <w:name w:val="page number"/>
    <w:basedOn w:val="DefaultParagraphFont"/>
    <w:rsid w:val="003111D9"/>
  </w:style>
  <w:style w:type="paragraph" w:styleId="PlainText">
    <w:name w:val="Plain Text"/>
    <w:rsid w:val="003111D9"/>
    <w:rPr>
      <w:rFonts w:ascii="Courier New" w:hAnsi="Courier New" w:cs="Courier New"/>
      <w:sz w:val="22"/>
    </w:rPr>
  </w:style>
  <w:style w:type="paragraph" w:styleId="Salutation">
    <w:name w:val="Salutation"/>
    <w:next w:val="Normal"/>
    <w:rsid w:val="003111D9"/>
    <w:rPr>
      <w:sz w:val="22"/>
      <w:szCs w:val="24"/>
    </w:rPr>
  </w:style>
  <w:style w:type="paragraph" w:styleId="Signature">
    <w:name w:val="Signature"/>
    <w:rsid w:val="003111D9"/>
    <w:pPr>
      <w:ind w:left="4252"/>
    </w:pPr>
    <w:rPr>
      <w:sz w:val="22"/>
      <w:szCs w:val="24"/>
    </w:rPr>
  </w:style>
  <w:style w:type="character" w:styleId="Strong">
    <w:name w:val="Strong"/>
    <w:basedOn w:val="DefaultParagraphFont"/>
    <w:qFormat/>
    <w:rsid w:val="003111D9"/>
    <w:rPr>
      <w:b/>
      <w:bCs/>
    </w:rPr>
  </w:style>
  <w:style w:type="paragraph" w:styleId="Subtitle">
    <w:name w:val="Subtitle"/>
    <w:qFormat/>
    <w:rsid w:val="003111D9"/>
    <w:pPr>
      <w:spacing w:after="60"/>
      <w:jc w:val="center"/>
    </w:pPr>
    <w:rPr>
      <w:rFonts w:ascii="Arial" w:hAnsi="Arial" w:cs="Arial"/>
      <w:sz w:val="24"/>
      <w:szCs w:val="24"/>
    </w:rPr>
  </w:style>
  <w:style w:type="table" w:styleId="Table3Deffects1">
    <w:name w:val="Table 3D effects 1"/>
    <w:basedOn w:val="TableNormal"/>
    <w:rsid w:val="003111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11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11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11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11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11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11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11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11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11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11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11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11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11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11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11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11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6F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111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11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11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11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11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11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11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11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11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11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11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11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11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111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11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11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11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11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11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11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11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11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11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111D9"/>
    <w:pPr>
      <w:spacing w:before="240" w:after="60"/>
      <w:jc w:val="center"/>
    </w:pPr>
    <w:rPr>
      <w:rFonts w:ascii="Arial" w:hAnsi="Arial" w:cs="Arial"/>
      <w:b/>
      <w:bCs/>
      <w:kern w:val="28"/>
      <w:sz w:val="32"/>
      <w:szCs w:val="32"/>
    </w:rPr>
  </w:style>
  <w:style w:type="paragraph" w:styleId="TOAHeading">
    <w:name w:val="toa heading"/>
    <w:next w:val="Normal"/>
    <w:rsid w:val="003111D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E36F3"/>
    <w:pPr>
      <w:spacing w:line="240" w:lineRule="auto"/>
    </w:pPr>
    <w:rPr>
      <w:rFonts w:ascii="Tahoma" w:hAnsi="Tahoma" w:cs="Tahoma"/>
      <w:sz w:val="16"/>
      <w:szCs w:val="16"/>
    </w:rPr>
  </w:style>
  <w:style w:type="paragraph" w:styleId="Caption">
    <w:name w:val="caption"/>
    <w:next w:val="Normal"/>
    <w:qFormat/>
    <w:rsid w:val="003111D9"/>
    <w:pPr>
      <w:spacing w:before="120" w:after="120"/>
    </w:pPr>
    <w:rPr>
      <w:b/>
      <w:bCs/>
    </w:rPr>
  </w:style>
  <w:style w:type="character" w:styleId="CommentReference">
    <w:name w:val="annotation reference"/>
    <w:basedOn w:val="DefaultParagraphFont"/>
    <w:rsid w:val="003111D9"/>
    <w:rPr>
      <w:sz w:val="16"/>
      <w:szCs w:val="16"/>
    </w:rPr>
  </w:style>
  <w:style w:type="paragraph" w:styleId="CommentText">
    <w:name w:val="annotation text"/>
    <w:rsid w:val="003111D9"/>
  </w:style>
  <w:style w:type="paragraph" w:styleId="CommentSubject">
    <w:name w:val="annotation subject"/>
    <w:next w:val="CommentText"/>
    <w:rsid w:val="003111D9"/>
    <w:rPr>
      <w:b/>
      <w:bCs/>
      <w:szCs w:val="24"/>
    </w:rPr>
  </w:style>
  <w:style w:type="paragraph" w:styleId="DocumentMap">
    <w:name w:val="Document Map"/>
    <w:rsid w:val="003111D9"/>
    <w:pPr>
      <w:shd w:val="clear" w:color="auto" w:fill="000080"/>
    </w:pPr>
    <w:rPr>
      <w:rFonts w:ascii="Tahoma" w:hAnsi="Tahoma" w:cs="Tahoma"/>
      <w:sz w:val="22"/>
      <w:szCs w:val="24"/>
    </w:rPr>
  </w:style>
  <w:style w:type="character" w:styleId="EndnoteReference">
    <w:name w:val="endnote reference"/>
    <w:basedOn w:val="DefaultParagraphFont"/>
    <w:rsid w:val="003111D9"/>
    <w:rPr>
      <w:vertAlign w:val="superscript"/>
    </w:rPr>
  </w:style>
  <w:style w:type="paragraph" w:styleId="EndnoteText">
    <w:name w:val="endnote text"/>
    <w:rsid w:val="003111D9"/>
  </w:style>
  <w:style w:type="character" w:styleId="FootnoteReference">
    <w:name w:val="footnote reference"/>
    <w:basedOn w:val="DefaultParagraphFont"/>
    <w:rsid w:val="003111D9"/>
    <w:rPr>
      <w:vertAlign w:val="superscript"/>
    </w:rPr>
  </w:style>
  <w:style w:type="paragraph" w:styleId="FootnoteText">
    <w:name w:val="footnote text"/>
    <w:rsid w:val="003111D9"/>
  </w:style>
  <w:style w:type="paragraph" w:styleId="Index1">
    <w:name w:val="index 1"/>
    <w:next w:val="Normal"/>
    <w:rsid w:val="003111D9"/>
    <w:pPr>
      <w:ind w:left="220" w:hanging="220"/>
    </w:pPr>
    <w:rPr>
      <w:sz w:val="22"/>
      <w:szCs w:val="24"/>
    </w:rPr>
  </w:style>
  <w:style w:type="paragraph" w:styleId="Index2">
    <w:name w:val="index 2"/>
    <w:next w:val="Normal"/>
    <w:rsid w:val="003111D9"/>
    <w:pPr>
      <w:ind w:left="440" w:hanging="220"/>
    </w:pPr>
    <w:rPr>
      <w:sz w:val="22"/>
      <w:szCs w:val="24"/>
    </w:rPr>
  </w:style>
  <w:style w:type="paragraph" w:styleId="Index3">
    <w:name w:val="index 3"/>
    <w:next w:val="Normal"/>
    <w:rsid w:val="003111D9"/>
    <w:pPr>
      <w:ind w:left="660" w:hanging="220"/>
    </w:pPr>
    <w:rPr>
      <w:sz w:val="22"/>
      <w:szCs w:val="24"/>
    </w:rPr>
  </w:style>
  <w:style w:type="paragraph" w:styleId="Index4">
    <w:name w:val="index 4"/>
    <w:next w:val="Normal"/>
    <w:rsid w:val="003111D9"/>
    <w:pPr>
      <w:ind w:left="880" w:hanging="220"/>
    </w:pPr>
    <w:rPr>
      <w:sz w:val="22"/>
      <w:szCs w:val="24"/>
    </w:rPr>
  </w:style>
  <w:style w:type="paragraph" w:styleId="Index5">
    <w:name w:val="index 5"/>
    <w:next w:val="Normal"/>
    <w:rsid w:val="003111D9"/>
    <w:pPr>
      <w:ind w:left="1100" w:hanging="220"/>
    </w:pPr>
    <w:rPr>
      <w:sz w:val="22"/>
      <w:szCs w:val="24"/>
    </w:rPr>
  </w:style>
  <w:style w:type="paragraph" w:styleId="Index6">
    <w:name w:val="index 6"/>
    <w:next w:val="Normal"/>
    <w:rsid w:val="003111D9"/>
    <w:pPr>
      <w:ind w:left="1320" w:hanging="220"/>
    </w:pPr>
    <w:rPr>
      <w:sz w:val="22"/>
      <w:szCs w:val="24"/>
    </w:rPr>
  </w:style>
  <w:style w:type="paragraph" w:styleId="Index7">
    <w:name w:val="index 7"/>
    <w:next w:val="Normal"/>
    <w:rsid w:val="003111D9"/>
    <w:pPr>
      <w:ind w:left="1540" w:hanging="220"/>
    </w:pPr>
    <w:rPr>
      <w:sz w:val="22"/>
      <w:szCs w:val="24"/>
    </w:rPr>
  </w:style>
  <w:style w:type="paragraph" w:styleId="Index8">
    <w:name w:val="index 8"/>
    <w:next w:val="Normal"/>
    <w:rsid w:val="003111D9"/>
    <w:pPr>
      <w:ind w:left="1760" w:hanging="220"/>
    </w:pPr>
    <w:rPr>
      <w:sz w:val="22"/>
      <w:szCs w:val="24"/>
    </w:rPr>
  </w:style>
  <w:style w:type="paragraph" w:styleId="Index9">
    <w:name w:val="index 9"/>
    <w:next w:val="Normal"/>
    <w:rsid w:val="003111D9"/>
    <w:pPr>
      <w:ind w:left="1980" w:hanging="220"/>
    </w:pPr>
    <w:rPr>
      <w:sz w:val="22"/>
      <w:szCs w:val="24"/>
    </w:rPr>
  </w:style>
  <w:style w:type="paragraph" w:styleId="IndexHeading">
    <w:name w:val="index heading"/>
    <w:next w:val="Index1"/>
    <w:rsid w:val="003111D9"/>
    <w:rPr>
      <w:rFonts w:ascii="Arial" w:hAnsi="Arial" w:cs="Arial"/>
      <w:b/>
      <w:bCs/>
      <w:sz w:val="22"/>
      <w:szCs w:val="24"/>
    </w:rPr>
  </w:style>
  <w:style w:type="paragraph" w:styleId="MacroText">
    <w:name w:val="macro"/>
    <w:rsid w:val="003111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111D9"/>
    <w:pPr>
      <w:ind w:left="220" w:hanging="220"/>
    </w:pPr>
    <w:rPr>
      <w:sz w:val="22"/>
      <w:szCs w:val="24"/>
    </w:rPr>
  </w:style>
  <w:style w:type="paragraph" w:styleId="TableofFigures">
    <w:name w:val="table of figures"/>
    <w:next w:val="Normal"/>
    <w:rsid w:val="003111D9"/>
    <w:pPr>
      <w:ind w:left="440" w:hanging="440"/>
    </w:pPr>
    <w:rPr>
      <w:sz w:val="22"/>
      <w:szCs w:val="24"/>
    </w:rPr>
  </w:style>
  <w:style w:type="paragraph" w:customStyle="1" w:styleId="WRStyle">
    <w:name w:val="WR Style"/>
    <w:aliases w:val="WR"/>
    <w:basedOn w:val="OPCParaBase"/>
    <w:rsid w:val="002E36F3"/>
    <w:pPr>
      <w:spacing w:before="240" w:line="240" w:lineRule="auto"/>
      <w:ind w:left="284" w:hanging="284"/>
    </w:pPr>
    <w:rPr>
      <w:b/>
      <w:i/>
      <w:kern w:val="28"/>
      <w:sz w:val="24"/>
    </w:rPr>
  </w:style>
  <w:style w:type="paragraph" w:customStyle="1" w:styleId="Tabletext">
    <w:name w:val="Tabletext"/>
    <w:aliases w:val="tt"/>
    <w:basedOn w:val="OPCParaBase"/>
    <w:rsid w:val="002E36F3"/>
    <w:pPr>
      <w:spacing w:before="60" w:line="240" w:lineRule="atLeast"/>
    </w:pPr>
    <w:rPr>
      <w:sz w:val="20"/>
    </w:rPr>
  </w:style>
  <w:style w:type="paragraph" w:customStyle="1" w:styleId="ActHead1">
    <w:name w:val="ActHead 1"/>
    <w:aliases w:val="c"/>
    <w:basedOn w:val="OPCParaBase"/>
    <w:next w:val="Normal"/>
    <w:qFormat/>
    <w:rsid w:val="002E36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36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6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6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36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6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6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6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6F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E36F3"/>
    <w:pPr>
      <w:spacing w:line="240" w:lineRule="auto"/>
    </w:pPr>
    <w:rPr>
      <w:sz w:val="24"/>
    </w:rPr>
  </w:style>
  <w:style w:type="character" w:customStyle="1" w:styleId="CharBoldItalic">
    <w:name w:val="CharBoldItalic"/>
    <w:basedOn w:val="OPCCharBase"/>
    <w:uiPriority w:val="1"/>
    <w:qFormat/>
    <w:rsid w:val="002E36F3"/>
    <w:rPr>
      <w:b/>
      <w:i/>
    </w:rPr>
  </w:style>
  <w:style w:type="character" w:customStyle="1" w:styleId="CharItalic">
    <w:name w:val="CharItalic"/>
    <w:basedOn w:val="OPCCharBase"/>
    <w:uiPriority w:val="1"/>
    <w:qFormat/>
    <w:rsid w:val="002E36F3"/>
    <w:rPr>
      <w:i/>
    </w:rPr>
  </w:style>
  <w:style w:type="paragraph" w:customStyle="1" w:styleId="CTA-">
    <w:name w:val="CTA -"/>
    <w:basedOn w:val="OPCParaBase"/>
    <w:rsid w:val="002E36F3"/>
    <w:pPr>
      <w:spacing w:before="60" w:line="240" w:lineRule="atLeast"/>
      <w:ind w:left="85" w:hanging="85"/>
    </w:pPr>
    <w:rPr>
      <w:sz w:val="20"/>
    </w:rPr>
  </w:style>
  <w:style w:type="paragraph" w:customStyle="1" w:styleId="CTA--">
    <w:name w:val="CTA --"/>
    <w:basedOn w:val="OPCParaBase"/>
    <w:next w:val="Normal"/>
    <w:rsid w:val="002E36F3"/>
    <w:pPr>
      <w:spacing w:before="60" w:line="240" w:lineRule="atLeast"/>
      <w:ind w:left="142" w:hanging="142"/>
    </w:pPr>
    <w:rPr>
      <w:sz w:val="20"/>
    </w:rPr>
  </w:style>
  <w:style w:type="paragraph" w:customStyle="1" w:styleId="CTA---">
    <w:name w:val="CTA ---"/>
    <w:basedOn w:val="OPCParaBase"/>
    <w:next w:val="Normal"/>
    <w:rsid w:val="002E36F3"/>
    <w:pPr>
      <w:spacing w:before="60" w:line="240" w:lineRule="atLeast"/>
      <w:ind w:left="198" w:hanging="198"/>
    </w:pPr>
    <w:rPr>
      <w:sz w:val="20"/>
    </w:rPr>
  </w:style>
  <w:style w:type="paragraph" w:customStyle="1" w:styleId="CTA----">
    <w:name w:val="CTA ----"/>
    <w:basedOn w:val="OPCParaBase"/>
    <w:next w:val="Normal"/>
    <w:rsid w:val="002E36F3"/>
    <w:pPr>
      <w:spacing w:before="60" w:line="240" w:lineRule="atLeast"/>
      <w:ind w:left="255" w:hanging="255"/>
    </w:pPr>
    <w:rPr>
      <w:sz w:val="20"/>
    </w:rPr>
  </w:style>
  <w:style w:type="paragraph" w:customStyle="1" w:styleId="CTA1a">
    <w:name w:val="CTA 1(a)"/>
    <w:basedOn w:val="OPCParaBase"/>
    <w:rsid w:val="002E36F3"/>
    <w:pPr>
      <w:tabs>
        <w:tab w:val="right" w:pos="414"/>
      </w:tabs>
      <w:spacing w:before="40" w:line="240" w:lineRule="atLeast"/>
      <w:ind w:left="675" w:hanging="675"/>
    </w:pPr>
    <w:rPr>
      <w:sz w:val="20"/>
    </w:rPr>
  </w:style>
  <w:style w:type="paragraph" w:customStyle="1" w:styleId="CTA1ai">
    <w:name w:val="CTA 1(a)(i)"/>
    <w:basedOn w:val="OPCParaBase"/>
    <w:rsid w:val="002E36F3"/>
    <w:pPr>
      <w:tabs>
        <w:tab w:val="right" w:pos="1004"/>
      </w:tabs>
      <w:spacing w:before="40" w:line="240" w:lineRule="atLeast"/>
      <w:ind w:left="1253" w:hanging="1253"/>
    </w:pPr>
    <w:rPr>
      <w:sz w:val="20"/>
    </w:rPr>
  </w:style>
  <w:style w:type="paragraph" w:customStyle="1" w:styleId="CTA2a">
    <w:name w:val="CTA 2(a)"/>
    <w:basedOn w:val="OPCParaBase"/>
    <w:rsid w:val="002E36F3"/>
    <w:pPr>
      <w:tabs>
        <w:tab w:val="right" w:pos="482"/>
      </w:tabs>
      <w:spacing w:before="40" w:line="240" w:lineRule="atLeast"/>
      <w:ind w:left="748" w:hanging="748"/>
    </w:pPr>
    <w:rPr>
      <w:sz w:val="20"/>
    </w:rPr>
  </w:style>
  <w:style w:type="paragraph" w:customStyle="1" w:styleId="CTA2ai">
    <w:name w:val="CTA 2(a)(i)"/>
    <w:basedOn w:val="OPCParaBase"/>
    <w:rsid w:val="002E36F3"/>
    <w:pPr>
      <w:tabs>
        <w:tab w:val="right" w:pos="1089"/>
      </w:tabs>
      <w:spacing w:before="40" w:line="240" w:lineRule="atLeast"/>
      <w:ind w:left="1327" w:hanging="1327"/>
    </w:pPr>
    <w:rPr>
      <w:sz w:val="20"/>
    </w:rPr>
  </w:style>
  <w:style w:type="paragraph" w:customStyle="1" w:styleId="CTA3a">
    <w:name w:val="CTA 3(a)"/>
    <w:basedOn w:val="OPCParaBase"/>
    <w:rsid w:val="002E36F3"/>
    <w:pPr>
      <w:tabs>
        <w:tab w:val="right" w:pos="556"/>
      </w:tabs>
      <w:spacing w:before="40" w:line="240" w:lineRule="atLeast"/>
      <w:ind w:left="805" w:hanging="805"/>
    </w:pPr>
    <w:rPr>
      <w:sz w:val="20"/>
    </w:rPr>
  </w:style>
  <w:style w:type="paragraph" w:customStyle="1" w:styleId="CTA3ai">
    <w:name w:val="CTA 3(a)(i)"/>
    <w:basedOn w:val="OPCParaBase"/>
    <w:rsid w:val="002E36F3"/>
    <w:pPr>
      <w:tabs>
        <w:tab w:val="right" w:pos="1140"/>
      </w:tabs>
      <w:spacing w:before="40" w:line="240" w:lineRule="atLeast"/>
      <w:ind w:left="1361" w:hanging="1361"/>
    </w:pPr>
    <w:rPr>
      <w:sz w:val="20"/>
    </w:rPr>
  </w:style>
  <w:style w:type="paragraph" w:customStyle="1" w:styleId="CTA4a">
    <w:name w:val="CTA 4(a)"/>
    <w:basedOn w:val="OPCParaBase"/>
    <w:rsid w:val="002E36F3"/>
    <w:pPr>
      <w:tabs>
        <w:tab w:val="right" w:pos="624"/>
      </w:tabs>
      <w:spacing w:before="40" w:line="240" w:lineRule="atLeast"/>
      <w:ind w:left="873" w:hanging="873"/>
    </w:pPr>
    <w:rPr>
      <w:sz w:val="20"/>
    </w:rPr>
  </w:style>
  <w:style w:type="paragraph" w:customStyle="1" w:styleId="CTA4ai">
    <w:name w:val="CTA 4(a)(i)"/>
    <w:basedOn w:val="OPCParaBase"/>
    <w:rsid w:val="002E36F3"/>
    <w:pPr>
      <w:tabs>
        <w:tab w:val="right" w:pos="1213"/>
      </w:tabs>
      <w:spacing w:before="40" w:line="240" w:lineRule="atLeast"/>
      <w:ind w:left="1452" w:hanging="1452"/>
    </w:pPr>
    <w:rPr>
      <w:sz w:val="20"/>
    </w:rPr>
  </w:style>
  <w:style w:type="paragraph" w:customStyle="1" w:styleId="CTACAPS">
    <w:name w:val="CTA CAPS"/>
    <w:basedOn w:val="OPCParaBase"/>
    <w:rsid w:val="002E36F3"/>
    <w:pPr>
      <w:spacing w:before="60" w:line="240" w:lineRule="atLeast"/>
    </w:pPr>
    <w:rPr>
      <w:sz w:val="20"/>
    </w:rPr>
  </w:style>
  <w:style w:type="paragraph" w:customStyle="1" w:styleId="CTAright">
    <w:name w:val="CTA right"/>
    <w:basedOn w:val="OPCParaBase"/>
    <w:rsid w:val="002E36F3"/>
    <w:pPr>
      <w:spacing w:before="60" w:line="240" w:lineRule="auto"/>
      <w:jc w:val="right"/>
    </w:pPr>
    <w:rPr>
      <w:sz w:val="20"/>
    </w:rPr>
  </w:style>
  <w:style w:type="paragraph" w:customStyle="1" w:styleId="subsection">
    <w:name w:val="subsection"/>
    <w:aliases w:val="ss"/>
    <w:basedOn w:val="OPCParaBase"/>
    <w:link w:val="subsectionChar"/>
    <w:rsid w:val="002E36F3"/>
    <w:pPr>
      <w:tabs>
        <w:tab w:val="right" w:pos="1021"/>
      </w:tabs>
      <w:spacing w:before="180" w:line="240" w:lineRule="auto"/>
      <w:ind w:left="1134" w:hanging="1134"/>
    </w:pPr>
  </w:style>
  <w:style w:type="paragraph" w:customStyle="1" w:styleId="House">
    <w:name w:val="House"/>
    <w:basedOn w:val="OPCParaBase"/>
    <w:rsid w:val="002E36F3"/>
    <w:pPr>
      <w:spacing w:line="240" w:lineRule="auto"/>
    </w:pPr>
    <w:rPr>
      <w:sz w:val="28"/>
    </w:rPr>
  </w:style>
  <w:style w:type="paragraph" w:customStyle="1" w:styleId="Portfolio">
    <w:name w:val="Portfolio"/>
    <w:basedOn w:val="OPCParaBase"/>
    <w:rsid w:val="002E36F3"/>
    <w:pPr>
      <w:spacing w:line="240" w:lineRule="auto"/>
    </w:pPr>
    <w:rPr>
      <w:i/>
      <w:sz w:val="20"/>
    </w:rPr>
  </w:style>
  <w:style w:type="paragraph" w:customStyle="1" w:styleId="Reading">
    <w:name w:val="Reading"/>
    <w:basedOn w:val="OPCParaBase"/>
    <w:rsid w:val="002E36F3"/>
    <w:pPr>
      <w:spacing w:line="240" w:lineRule="auto"/>
    </w:pPr>
    <w:rPr>
      <w:i/>
      <w:sz w:val="20"/>
    </w:rPr>
  </w:style>
  <w:style w:type="paragraph" w:customStyle="1" w:styleId="Session">
    <w:name w:val="Session"/>
    <w:basedOn w:val="OPCParaBase"/>
    <w:rsid w:val="002E36F3"/>
    <w:pPr>
      <w:spacing w:line="240" w:lineRule="auto"/>
    </w:pPr>
    <w:rPr>
      <w:sz w:val="28"/>
    </w:rPr>
  </w:style>
  <w:style w:type="paragraph" w:customStyle="1" w:styleId="Sponsor">
    <w:name w:val="Sponsor"/>
    <w:basedOn w:val="OPCParaBase"/>
    <w:rsid w:val="002E36F3"/>
    <w:pPr>
      <w:spacing w:line="240" w:lineRule="auto"/>
    </w:pPr>
    <w:rPr>
      <w:i/>
    </w:rPr>
  </w:style>
  <w:style w:type="character" w:customStyle="1" w:styleId="subsectionChar">
    <w:name w:val="subsection Char"/>
    <w:aliases w:val="ss Char"/>
    <w:basedOn w:val="DefaultParagraphFont"/>
    <w:link w:val="subsection"/>
    <w:rsid w:val="005C227F"/>
    <w:rPr>
      <w:sz w:val="22"/>
    </w:rPr>
  </w:style>
  <w:style w:type="character" w:customStyle="1" w:styleId="HeaderChar">
    <w:name w:val="Header Char"/>
    <w:basedOn w:val="DefaultParagraphFont"/>
    <w:link w:val="Header"/>
    <w:rsid w:val="002E36F3"/>
    <w:rPr>
      <w:sz w:val="16"/>
    </w:rPr>
  </w:style>
  <w:style w:type="character" w:customStyle="1" w:styleId="ItemHeadChar">
    <w:name w:val="ItemHead Char"/>
    <w:aliases w:val="ih Char"/>
    <w:basedOn w:val="DefaultParagraphFont"/>
    <w:link w:val="ItemHead"/>
    <w:rsid w:val="00DA4C81"/>
    <w:rPr>
      <w:rFonts w:ascii="Arial" w:hAnsi="Arial"/>
      <w:b/>
      <w:kern w:val="28"/>
      <w:sz w:val="24"/>
    </w:rPr>
  </w:style>
  <w:style w:type="character" w:customStyle="1" w:styleId="OPCCharBase">
    <w:name w:val="OPCCharBase"/>
    <w:uiPriority w:val="1"/>
    <w:qFormat/>
    <w:rsid w:val="002E36F3"/>
  </w:style>
  <w:style w:type="paragraph" w:customStyle="1" w:styleId="OPCParaBase">
    <w:name w:val="OPCParaBase"/>
    <w:qFormat/>
    <w:rsid w:val="002E36F3"/>
    <w:pPr>
      <w:spacing w:line="260" w:lineRule="atLeast"/>
    </w:pPr>
    <w:rPr>
      <w:sz w:val="22"/>
    </w:rPr>
  </w:style>
  <w:style w:type="paragraph" w:customStyle="1" w:styleId="noteToPara">
    <w:name w:val="noteToPara"/>
    <w:aliases w:val="ntp"/>
    <w:basedOn w:val="OPCParaBase"/>
    <w:rsid w:val="002E36F3"/>
    <w:pPr>
      <w:spacing w:before="122" w:line="198" w:lineRule="exact"/>
      <w:ind w:left="2353" w:hanging="709"/>
    </w:pPr>
    <w:rPr>
      <w:sz w:val="18"/>
    </w:rPr>
  </w:style>
  <w:style w:type="character" w:customStyle="1" w:styleId="FooterChar">
    <w:name w:val="Footer Char"/>
    <w:basedOn w:val="DefaultParagraphFont"/>
    <w:link w:val="Footer"/>
    <w:rsid w:val="002E36F3"/>
    <w:rPr>
      <w:sz w:val="22"/>
      <w:szCs w:val="24"/>
    </w:rPr>
  </w:style>
  <w:style w:type="table" w:customStyle="1" w:styleId="CFlag">
    <w:name w:val="CFlag"/>
    <w:basedOn w:val="TableNormal"/>
    <w:uiPriority w:val="99"/>
    <w:rsid w:val="002E36F3"/>
    <w:tblPr/>
  </w:style>
  <w:style w:type="paragraph" w:customStyle="1" w:styleId="SignCoverPageEnd">
    <w:name w:val="SignCoverPageEnd"/>
    <w:basedOn w:val="OPCParaBase"/>
    <w:next w:val="Normal"/>
    <w:rsid w:val="002E36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6F3"/>
    <w:pPr>
      <w:pBdr>
        <w:top w:val="single" w:sz="4" w:space="1" w:color="auto"/>
      </w:pBdr>
      <w:spacing w:before="360"/>
      <w:ind w:right="397"/>
      <w:jc w:val="both"/>
    </w:pPr>
  </w:style>
  <w:style w:type="paragraph" w:customStyle="1" w:styleId="ENotesHeading1">
    <w:name w:val="ENotesHeading 1"/>
    <w:aliases w:val="Enh1"/>
    <w:basedOn w:val="OPCParaBase"/>
    <w:next w:val="Normal"/>
    <w:rsid w:val="002E36F3"/>
    <w:pPr>
      <w:spacing w:before="120"/>
      <w:outlineLvl w:val="1"/>
    </w:pPr>
    <w:rPr>
      <w:b/>
      <w:sz w:val="28"/>
      <w:szCs w:val="28"/>
    </w:rPr>
  </w:style>
  <w:style w:type="paragraph" w:customStyle="1" w:styleId="ENotesHeading2">
    <w:name w:val="ENotesHeading 2"/>
    <w:aliases w:val="Enh2,ENh2"/>
    <w:basedOn w:val="OPCParaBase"/>
    <w:next w:val="Normal"/>
    <w:rsid w:val="002E36F3"/>
    <w:pPr>
      <w:spacing w:before="120" w:after="120"/>
      <w:outlineLvl w:val="2"/>
    </w:pPr>
    <w:rPr>
      <w:b/>
      <w:sz w:val="24"/>
      <w:szCs w:val="28"/>
    </w:rPr>
  </w:style>
  <w:style w:type="paragraph" w:customStyle="1" w:styleId="CompiledActNo">
    <w:name w:val="CompiledActNo"/>
    <w:basedOn w:val="OPCParaBase"/>
    <w:next w:val="Normal"/>
    <w:rsid w:val="002E36F3"/>
    <w:rPr>
      <w:b/>
      <w:sz w:val="24"/>
      <w:szCs w:val="24"/>
    </w:rPr>
  </w:style>
  <w:style w:type="paragraph" w:customStyle="1" w:styleId="ENotesText">
    <w:name w:val="ENotesText"/>
    <w:aliases w:val="Ent,ENt"/>
    <w:basedOn w:val="OPCParaBase"/>
    <w:next w:val="Normal"/>
    <w:rsid w:val="002E36F3"/>
    <w:pPr>
      <w:spacing w:before="120"/>
    </w:pPr>
  </w:style>
  <w:style w:type="paragraph" w:customStyle="1" w:styleId="CompiledMadeUnder">
    <w:name w:val="CompiledMadeUnder"/>
    <w:basedOn w:val="OPCParaBase"/>
    <w:next w:val="Normal"/>
    <w:rsid w:val="002E36F3"/>
    <w:rPr>
      <w:i/>
      <w:sz w:val="24"/>
      <w:szCs w:val="24"/>
    </w:rPr>
  </w:style>
  <w:style w:type="paragraph" w:customStyle="1" w:styleId="Paragraphsub-sub-sub">
    <w:name w:val="Paragraph(sub-sub-sub)"/>
    <w:aliases w:val="aaaa"/>
    <w:basedOn w:val="OPCParaBase"/>
    <w:rsid w:val="002E36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36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6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6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6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36F3"/>
    <w:pPr>
      <w:spacing w:before="60" w:line="240" w:lineRule="auto"/>
    </w:pPr>
    <w:rPr>
      <w:rFonts w:cs="Arial"/>
      <w:sz w:val="20"/>
      <w:szCs w:val="22"/>
    </w:rPr>
  </w:style>
  <w:style w:type="paragraph" w:customStyle="1" w:styleId="ActHead10">
    <w:name w:val="ActHead 10"/>
    <w:aliases w:val="sp"/>
    <w:basedOn w:val="OPCParaBase"/>
    <w:next w:val="ActHead3"/>
    <w:rsid w:val="002E36F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E36F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E36F3"/>
    <w:pPr>
      <w:keepNext/>
      <w:spacing w:before="60" w:line="240" w:lineRule="atLeast"/>
    </w:pPr>
    <w:rPr>
      <w:b/>
      <w:sz w:val="20"/>
    </w:rPr>
  </w:style>
  <w:style w:type="paragraph" w:customStyle="1" w:styleId="NoteToSubpara">
    <w:name w:val="NoteToSubpara"/>
    <w:aliases w:val="nts"/>
    <w:basedOn w:val="OPCParaBase"/>
    <w:rsid w:val="002E36F3"/>
    <w:pPr>
      <w:spacing w:before="40" w:line="198" w:lineRule="exact"/>
      <w:ind w:left="2835" w:hanging="709"/>
    </w:pPr>
    <w:rPr>
      <w:sz w:val="18"/>
    </w:rPr>
  </w:style>
  <w:style w:type="paragraph" w:customStyle="1" w:styleId="ENoteTableHeading">
    <w:name w:val="ENoteTableHeading"/>
    <w:aliases w:val="enth"/>
    <w:basedOn w:val="OPCParaBase"/>
    <w:rsid w:val="002E36F3"/>
    <w:pPr>
      <w:keepNext/>
      <w:spacing w:before="60" w:line="240" w:lineRule="atLeast"/>
    </w:pPr>
    <w:rPr>
      <w:rFonts w:ascii="Arial" w:hAnsi="Arial"/>
      <w:b/>
      <w:sz w:val="16"/>
    </w:rPr>
  </w:style>
  <w:style w:type="paragraph" w:customStyle="1" w:styleId="ENoteTTi">
    <w:name w:val="ENoteTTi"/>
    <w:aliases w:val="entti"/>
    <w:basedOn w:val="OPCParaBase"/>
    <w:rsid w:val="002E36F3"/>
    <w:pPr>
      <w:keepNext/>
      <w:spacing w:before="60" w:line="240" w:lineRule="atLeast"/>
      <w:ind w:left="170"/>
    </w:pPr>
    <w:rPr>
      <w:sz w:val="16"/>
    </w:rPr>
  </w:style>
  <w:style w:type="paragraph" w:customStyle="1" w:styleId="ENoteTTIndentHeading">
    <w:name w:val="ENoteTTIndentHeading"/>
    <w:aliases w:val="enTTHi"/>
    <w:basedOn w:val="OPCParaBase"/>
    <w:rsid w:val="002E36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6F3"/>
    <w:pPr>
      <w:spacing w:before="60" w:line="240" w:lineRule="atLeast"/>
    </w:pPr>
    <w:rPr>
      <w:sz w:val="16"/>
    </w:rPr>
  </w:style>
  <w:style w:type="paragraph" w:customStyle="1" w:styleId="MadeunderText">
    <w:name w:val="MadeunderText"/>
    <w:basedOn w:val="OPCParaBase"/>
    <w:next w:val="CompiledMadeUnder"/>
    <w:rsid w:val="002E36F3"/>
    <w:pPr>
      <w:spacing w:before="240"/>
    </w:pPr>
    <w:rPr>
      <w:sz w:val="24"/>
      <w:szCs w:val="24"/>
    </w:rPr>
  </w:style>
  <w:style w:type="paragraph" w:customStyle="1" w:styleId="ENotesHeading3">
    <w:name w:val="ENotesHeading 3"/>
    <w:aliases w:val="Enh3"/>
    <w:basedOn w:val="OPCParaBase"/>
    <w:next w:val="Normal"/>
    <w:rsid w:val="002E36F3"/>
    <w:pPr>
      <w:keepNext/>
      <w:spacing w:before="120" w:line="240" w:lineRule="auto"/>
      <w:outlineLvl w:val="4"/>
    </w:pPr>
    <w:rPr>
      <w:b/>
      <w:szCs w:val="24"/>
    </w:rPr>
  </w:style>
  <w:style w:type="paragraph" w:customStyle="1" w:styleId="SubPartCASA">
    <w:name w:val="SubPart(CASA)"/>
    <w:aliases w:val="csp"/>
    <w:basedOn w:val="OPCParaBase"/>
    <w:next w:val="ActHead3"/>
    <w:rsid w:val="002E36F3"/>
    <w:pPr>
      <w:keepNext/>
      <w:keepLines/>
      <w:spacing w:before="280"/>
      <w:outlineLvl w:val="1"/>
    </w:pPr>
    <w:rPr>
      <w:b/>
      <w:kern w:val="28"/>
      <w:sz w:val="32"/>
    </w:rPr>
  </w:style>
  <w:style w:type="character" w:customStyle="1" w:styleId="ItemChar">
    <w:name w:val="Item Char"/>
    <w:aliases w:val="i Char"/>
    <w:basedOn w:val="DefaultParagraphFont"/>
    <w:link w:val="Item"/>
    <w:rsid w:val="00DF3E01"/>
    <w:rPr>
      <w:sz w:val="22"/>
    </w:rPr>
  </w:style>
  <w:style w:type="character" w:customStyle="1" w:styleId="paragraphChar">
    <w:name w:val="paragraph Char"/>
    <w:aliases w:val="a Char"/>
    <w:link w:val="paragraph"/>
    <w:rsid w:val="00672D74"/>
    <w:rPr>
      <w:sz w:val="22"/>
    </w:rPr>
  </w:style>
  <w:style w:type="paragraph" w:customStyle="1" w:styleId="FreeForm">
    <w:name w:val="FreeForm"/>
    <w:rsid w:val="002E36F3"/>
    <w:rPr>
      <w:rFonts w:ascii="Arial" w:eastAsiaTheme="minorHAnsi" w:hAnsi="Arial" w:cstheme="minorBidi"/>
      <w:sz w:val="22"/>
      <w:lang w:eastAsia="en-US"/>
    </w:rPr>
  </w:style>
  <w:style w:type="paragraph" w:customStyle="1" w:styleId="SOText">
    <w:name w:val="SO Text"/>
    <w:aliases w:val="sot"/>
    <w:link w:val="SOTextChar"/>
    <w:rsid w:val="002E36F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36F3"/>
    <w:rPr>
      <w:rFonts w:eastAsiaTheme="minorHAnsi" w:cstheme="minorBidi"/>
      <w:sz w:val="22"/>
      <w:lang w:eastAsia="en-US"/>
    </w:rPr>
  </w:style>
  <w:style w:type="paragraph" w:customStyle="1" w:styleId="SOTextNote">
    <w:name w:val="SO TextNote"/>
    <w:aliases w:val="sont"/>
    <w:basedOn w:val="SOText"/>
    <w:qFormat/>
    <w:rsid w:val="002E36F3"/>
    <w:pPr>
      <w:spacing w:before="122" w:line="198" w:lineRule="exact"/>
      <w:ind w:left="1843" w:hanging="709"/>
    </w:pPr>
    <w:rPr>
      <w:sz w:val="18"/>
    </w:rPr>
  </w:style>
  <w:style w:type="paragraph" w:customStyle="1" w:styleId="SOPara">
    <w:name w:val="SO Para"/>
    <w:aliases w:val="soa"/>
    <w:basedOn w:val="SOText"/>
    <w:link w:val="SOParaChar"/>
    <w:qFormat/>
    <w:rsid w:val="002E36F3"/>
    <w:pPr>
      <w:tabs>
        <w:tab w:val="right" w:pos="1786"/>
      </w:tabs>
      <w:spacing w:before="40"/>
      <w:ind w:left="2070" w:hanging="936"/>
    </w:pPr>
  </w:style>
  <w:style w:type="character" w:customStyle="1" w:styleId="SOParaChar">
    <w:name w:val="SO Para Char"/>
    <w:aliases w:val="soa Char"/>
    <w:basedOn w:val="DefaultParagraphFont"/>
    <w:link w:val="SOPara"/>
    <w:rsid w:val="002E36F3"/>
    <w:rPr>
      <w:rFonts w:eastAsiaTheme="minorHAnsi" w:cstheme="minorBidi"/>
      <w:sz w:val="22"/>
      <w:lang w:eastAsia="en-US"/>
    </w:rPr>
  </w:style>
  <w:style w:type="paragraph" w:customStyle="1" w:styleId="FileName">
    <w:name w:val="FileName"/>
    <w:basedOn w:val="Normal"/>
    <w:rsid w:val="002E36F3"/>
  </w:style>
  <w:style w:type="paragraph" w:customStyle="1" w:styleId="SOHeadBold">
    <w:name w:val="SO HeadBold"/>
    <w:aliases w:val="sohb"/>
    <w:basedOn w:val="SOText"/>
    <w:next w:val="SOText"/>
    <w:link w:val="SOHeadBoldChar"/>
    <w:qFormat/>
    <w:rsid w:val="002E36F3"/>
    <w:rPr>
      <w:b/>
    </w:rPr>
  </w:style>
  <w:style w:type="character" w:customStyle="1" w:styleId="SOHeadBoldChar">
    <w:name w:val="SO HeadBold Char"/>
    <w:aliases w:val="sohb Char"/>
    <w:basedOn w:val="DefaultParagraphFont"/>
    <w:link w:val="SOHeadBold"/>
    <w:rsid w:val="002E36F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36F3"/>
    <w:rPr>
      <w:i/>
    </w:rPr>
  </w:style>
  <w:style w:type="character" w:customStyle="1" w:styleId="SOHeadItalicChar">
    <w:name w:val="SO HeadItalic Char"/>
    <w:aliases w:val="sohi Char"/>
    <w:basedOn w:val="DefaultParagraphFont"/>
    <w:link w:val="SOHeadItalic"/>
    <w:rsid w:val="002E36F3"/>
    <w:rPr>
      <w:rFonts w:eastAsiaTheme="minorHAnsi" w:cstheme="minorBidi"/>
      <w:i/>
      <w:sz w:val="22"/>
      <w:lang w:eastAsia="en-US"/>
    </w:rPr>
  </w:style>
  <w:style w:type="paragraph" w:customStyle="1" w:styleId="SOBullet">
    <w:name w:val="SO Bullet"/>
    <w:aliases w:val="sotb"/>
    <w:basedOn w:val="SOText"/>
    <w:link w:val="SOBulletChar"/>
    <w:qFormat/>
    <w:rsid w:val="002E36F3"/>
    <w:pPr>
      <w:ind w:left="1559" w:hanging="425"/>
    </w:pPr>
  </w:style>
  <w:style w:type="character" w:customStyle="1" w:styleId="SOBulletChar">
    <w:name w:val="SO Bullet Char"/>
    <w:aliases w:val="sotb Char"/>
    <w:basedOn w:val="DefaultParagraphFont"/>
    <w:link w:val="SOBullet"/>
    <w:rsid w:val="002E36F3"/>
    <w:rPr>
      <w:rFonts w:eastAsiaTheme="minorHAnsi" w:cstheme="minorBidi"/>
      <w:sz w:val="22"/>
      <w:lang w:eastAsia="en-US"/>
    </w:rPr>
  </w:style>
  <w:style w:type="paragraph" w:customStyle="1" w:styleId="SOBulletNote">
    <w:name w:val="SO BulletNote"/>
    <w:aliases w:val="sonb"/>
    <w:basedOn w:val="SOTextNote"/>
    <w:link w:val="SOBulletNoteChar"/>
    <w:qFormat/>
    <w:rsid w:val="002E36F3"/>
    <w:pPr>
      <w:tabs>
        <w:tab w:val="left" w:pos="1560"/>
      </w:tabs>
      <w:ind w:left="2268" w:hanging="1134"/>
    </w:pPr>
  </w:style>
  <w:style w:type="character" w:customStyle="1" w:styleId="SOBulletNoteChar">
    <w:name w:val="SO BulletNote Char"/>
    <w:aliases w:val="sonb Char"/>
    <w:basedOn w:val="DefaultParagraphFont"/>
    <w:link w:val="SOBulletNote"/>
    <w:rsid w:val="002E36F3"/>
    <w:rPr>
      <w:rFonts w:eastAsiaTheme="minorHAnsi" w:cstheme="minorBidi"/>
      <w:sz w:val="18"/>
      <w:lang w:eastAsia="en-US"/>
    </w:rPr>
  </w:style>
  <w:style w:type="character" w:customStyle="1" w:styleId="DefinitionChar">
    <w:name w:val="Definition Char"/>
    <w:aliases w:val="dd Char"/>
    <w:link w:val="Definition"/>
    <w:rsid w:val="00994EA1"/>
    <w:rPr>
      <w:sz w:val="22"/>
    </w:rPr>
  </w:style>
  <w:style w:type="paragraph" w:styleId="Revision">
    <w:name w:val="Revision"/>
    <w:hidden/>
    <w:uiPriority w:val="99"/>
    <w:semiHidden/>
    <w:rsid w:val="008531DC"/>
    <w:rPr>
      <w:rFonts w:eastAsiaTheme="minorHAnsi" w:cstheme="minorBidi"/>
      <w:sz w:val="22"/>
      <w:lang w:eastAsia="en-US"/>
    </w:rPr>
  </w:style>
  <w:style w:type="paragraph" w:customStyle="1" w:styleId="EnStatement">
    <w:name w:val="EnStatement"/>
    <w:basedOn w:val="Normal"/>
    <w:rsid w:val="002E36F3"/>
    <w:pPr>
      <w:numPr>
        <w:numId w:val="17"/>
      </w:numPr>
    </w:pPr>
    <w:rPr>
      <w:rFonts w:eastAsia="Times New Roman" w:cs="Times New Roman"/>
      <w:lang w:eastAsia="en-AU"/>
    </w:rPr>
  </w:style>
  <w:style w:type="paragraph" w:customStyle="1" w:styleId="EnStatementHeading">
    <w:name w:val="EnStatementHeading"/>
    <w:basedOn w:val="Normal"/>
    <w:rsid w:val="002E36F3"/>
    <w:rPr>
      <w:rFonts w:eastAsia="Times New Roman" w:cs="Times New Roman"/>
      <w:b/>
      <w:lang w:eastAsia="en-AU"/>
    </w:rPr>
  </w:style>
  <w:style w:type="paragraph" w:customStyle="1" w:styleId="Transitional">
    <w:name w:val="Transitional"/>
    <w:aliases w:val="tr"/>
    <w:basedOn w:val="Normal"/>
    <w:next w:val="Normal"/>
    <w:rsid w:val="002E36F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9A2A6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2207">
      <w:bodyDiv w:val="1"/>
      <w:marLeft w:val="0"/>
      <w:marRight w:val="0"/>
      <w:marTop w:val="0"/>
      <w:marBottom w:val="0"/>
      <w:divBdr>
        <w:top w:val="none" w:sz="0" w:space="0" w:color="auto"/>
        <w:left w:val="none" w:sz="0" w:space="0" w:color="auto"/>
        <w:bottom w:val="none" w:sz="0" w:space="0" w:color="auto"/>
        <w:right w:val="none" w:sz="0" w:space="0" w:color="auto"/>
      </w:divBdr>
    </w:div>
    <w:div w:id="196696968">
      <w:bodyDiv w:val="1"/>
      <w:marLeft w:val="0"/>
      <w:marRight w:val="0"/>
      <w:marTop w:val="0"/>
      <w:marBottom w:val="0"/>
      <w:divBdr>
        <w:top w:val="none" w:sz="0" w:space="0" w:color="auto"/>
        <w:left w:val="none" w:sz="0" w:space="0" w:color="auto"/>
        <w:bottom w:val="none" w:sz="0" w:space="0" w:color="auto"/>
        <w:right w:val="none" w:sz="0" w:space="0" w:color="auto"/>
      </w:divBdr>
    </w:div>
    <w:div w:id="288050204">
      <w:bodyDiv w:val="1"/>
      <w:marLeft w:val="0"/>
      <w:marRight w:val="0"/>
      <w:marTop w:val="0"/>
      <w:marBottom w:val="0"/>
      <w:divBdr>
        <w:top w:val="none" w:sz="0" w:space="0" w:color="auto"/>
        <w:left w:val="none" w:sz="0" w:space="0" w:color="auto"/>
        <w:bottom w:val="none" w:sz="0" w:space="0" w:color="auto"/>
        <w:right w:val="none" w:sz="0" w:space="0" w:color="auto"/>
      </w:divBdr>
    </w:div>
    <w:div w:id="311983637">
      <w:bodyDiv w:val="1"/>
      <w:marLeft w:val="0"/>
      <w:marRight w:val="0"/>
      <w:marTop w:val="0"/>
      <w:marBottom w:val="0"/>
      <w:divBdr>
        <w:top w:val="none" w:sz="0" w:space="0" w:color="auto"/>
        <w:left w:val="none" w:sz="0" w:space="0" w:color="auto"/>
        <w:bottom w:val="none" w:sz="0" w:space="0" w:color="auto"/>
        <w:right w:val="none" w:sz="0" w:space="0" w:color="auto"/>
      </w:divBdr>
    </w:div>
    <w:div w:id="473449856">
      <w:bodyDiv w:val="1"/>
      <w:marLeft w:val="0"/>
      <w:marRight w:val="0"/>
      <w:marTop w:val="0"/>
      <w:marBottom w:val="0"/>
      <w:divBdr>
        <w:top w:val="none" w:sz="0" w:space="0" w:color="auto"/>
        <w:left w:val="none" w:sz="0" w:space="0" w:color="auto"/>
        <w:bottom w:val="none" w:sz="0" w:space="0" w:color="auto"/>
        <w:right w:val="none" w:sz="0" w:space="0" w:color="auto"/>
      </w:divBdr>
    </w:div>
    <w:div w:id="526144523">
      <w:bodyDiv w:val="1"/>
      <w:marLeft w:val="0"/>
      <w:marRight w:val="0"/>
      <w:marTop w:val="0"/>
      <w:marBottom w:val="0"/>
      <w:divBdr>
        <w:top w:val="none" w:sz="0" w:space="0" w:color="auto"/>
        <w:left w:val="none" w:sz="0" w:space="0" w:color="auto"/>
        <w:bottom w:val="none" w:sz="0" w:space="0" w:color="auto"/>
        <w:right w:val="none" w:sz="0" w:space="0" w:color="auto"/>
      </w:divBdr>
    </w:div>
    <w:div w:id="809906611">
      <w:bodyDiv w:val="1"/>
      <w:marLeft w:val="0"/>
      <w:marRight w:val="0"/>
      <w:marTop w:val="0"/>
      <w:marBottom w:val="0"/>
      <w:divBdr>
        <w:top w:val="none" w:sz="0" w:space="0" w:color="auto"/>
        <w:left w:val="none" w:sz="0" w:space="0" w:color="auto"/>
        <w:bottom w:val="none" w:sz="0" w:space="0" w:color="auto"/>
        <w:right w:val="none" w:sz="0" w:space="0" w:color="auto"/>
      </w:divBdr>
    </w:div>
    <w:div w:id="1018386021">
      <w:bodyDiv w:val="1"/>
      <w:marLeft w:val="0"/>
      <w:marRight w:val="0"/>
      <w:marTop w:val="0"/>
      <w:marBottom w:val="0"/>
      <w:divBdr>
        <w:top w:val="none" w:sz="0" w:space="0" w:color="auto"/>
        <w:left w:val="none" w:sz="0" w:space="0" w:color="auto"/>
        <w:bottom w:val="none" w:sz="0" w:space="0" w:color="auto"/>
        <w:right w:val="none" w:sz="0" w:space="0" w:color="auto"/>
      </w:divBdr>
    </w:div>
    <w:div w:id="1672374403">
      <w:bodyDiv w:val="1"/>
      <w:marLeft w:val="0"/>
      <w:marRight w:val="0"/>
      <w:marTop w:val="0"/>
      <w:marBottom w:val="0"/>
      <w:divBdr>
        <w:top w:val="none" w:sz="0" w:space="0" w:color="auto"/>
        <w:left w:val="none" w:sz="0" w:space="0" w:color="auto"/>
        <w:bottom w:val="none" w:sz="0" w:space="0" w:color="auto"/>
        <w:right w:val="none" w:sz="0" w:space="0" w:color="auto"/>
      </w:divBdr>
    </w:div>
    <w:div w:id="1795371633">
      <w:bodyDiv w:val="1"/>
      <w:marLeft w:val="0"/>
      <w:marRight w:val="0"/>
      <w:marTop w:val="0"/>
      <w:marBottom w:val="0"/>
      <w:divBdr>
        <w:top w:val="none" w:sz="0" w:space="0" w:color="auto"/>
        <w:left w:val="none" w:sz="0" w:space="0" w:color="auto"/>
        <w:bottom w:val="none" w:sz="0" w:space="0" w:color="auto"/>
        <w:right w:val="none" w:sz="0" w:space="0" w:color="auto"/>
      </w:divBdr>
    </w:div>
    <w:div w:id="1850410026">
      <w:bodyDiv w:val="1"/>
      <w:marLeft w:val="0"/>
      <w:marRight w:val="0"/>
      <w:marTop w:val="0"/>
      <w:marBottom w:val="0"/>
      <w:divBdr>
        <w:top w:val="none" w:sz="0" w:space="0" w:color="auto"/>
        <w:left w:val="none" w:sz="0" w:space="0" w:color="auto"/>
        <w:bottom w:val="none" w:sz="0" w:space="0" w:color="auto"/>
        <w:right w:val="none" w:sz="0" w:space="0" w:color="auto"/>
      </w:divBdr>
    </w:div>
    <w:div w:id="1852260290">
      <w:bodyDiv w:val="1"/>
      <w:marLeft w:val="0"/>
      <w:marRight w:val="0"/>
      <w:marTop w:val="0"/>
      <w:marBottom w:val="0"/>
      <w:divBdr>
        <w:top w:val="none" w:sz="0" w:space="0" w:color="auto"/>
        <w:left w:val="none" w:sz="0" w:space="0" w:color="auto"/>
        <w:bottom w:val="none" w:sz="0" w:space="0" w:color="auto"/>
        <w:right w:val="none" w:sz="0" w:space="0" w:color="auto"/>
      </w:divBdr>
    </w:div>
    <w:div w:id="1928612182">
      <w:bodyDiv w:val="1"/>
      <w:marLeft w:val="0"/>
      <w:marRight w:val="0"/>
      <w:marTop w:val="0"/>
      <w:marBottom w:val="0"/>
      <w:divBdr>
        <w:top w:val="none" w:sz="0" w:space="0" w:color="auto"/>
        <w:left w:val="none" w:sz="0" w:space="0" w:color="auto"/>
        <w:bottom w:val="none" w:sz="0" w:space="0" w:color="auto"/>
        <w:right w:val="none" w:sz="0" w:space="0" w:color="auto"/>
      </w:divBdr>
    </w:div>
    <w:div w:id="2084259985">
      <w:bodyDiv w:val="1"/>
      <w:marLeft w:val="0"/>
      <w:marRight w:val="0"/>
      <w:marTop w:val="0"/>
      <w:marBottom w:val="0"/>
      <w:divBdr>
        <w:top w:val="none" w:sz="0" w:space="0" w:color="auto"/>
        <w:left w:val="none" w:sz="0" w:space="0" w:color="auto"/>
        <w:bottom w:val="none" w:sz="0" w:space="0" w:color="auto"/>
        <w:right w:val="none" w:sz="0" w:space="0" w:color="auto"/>
      </w:divBdr>
    </w:div>
    <w:div w:id="210449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wmf"/><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E557-FE4F-480C-B21B-7B4C4452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429</Pages>
  <Words>92275</Words>
  <Characters>463978</Characters>
  <Application>Microsoft Office Word</Application>
  <DocSecurity>0</DocSecurity>
  <PresentationFormat/>
  <Lines>13006</Lines>
  <Paragraphs>7020</Paragraphs>
  <ScaleCrop>false</ScaleCrop>
  <HeadingPairs>
    <vt:vector size="2" baseType="variant">
      <vt:variant>
        <vt:lpstr>Title</vt:lpstr>
      </vt:variant>
      <vt:variant>
        <vt:i4>1</vt:i4>
      </vt:variant>
    </vt:vector>
  </HeadingPairs>
  <TitlesOfParts>
    <vt:vector size="1" baseType="lpstr">
      <vt:lpstr>Radiocommunications Act 1992</vt:lpstr>
    </vt:vector>
  </TitlesOfParts>
  <Manager/>
  <Company/>
  <LinksUpToDate>false</LinksUpToDate>
  <CharactersWithSpaces>553703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Act 1992</dc:title>
  <dc:subject/>
  <dc:creator/>
  <cp:keywords/>
  <dc:description/>
  <cp:lastModifiedBy/>
  <cp:revision>1</cp:revision>
  <cp:lastPrinted>2012-10-04T04:16:00Z</cp:lastPrinted>
  <dcterms:created xsi:type="dcterms:W3CDTF">2019-09-11T05:05:00Z</dcterms:created>
  <dcterms:modified xsi:type="dcterms:W3CDTF">2019-09-11T05:05:00Z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Radiocommunications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72</vt:lpwstr>
  </property>
  <property fmtid="{D5CDD505-2E9C-101B-9397-08002B2CF9AE}" pid="15" name="StartDate">
    <vt:filetime>2019-08-29T14:00:00Z</vt:filetime>
  </property>
  <property fmtid="{D5CDD505-2E9C-101B-9397-08002B2CF9AE}" pid="16" name="PreparedDate">
    <vt:filetime>2016-04-21T14:00:00Z</vt:filetime>
  </property>
  <property fmtid="{D5CDD505-2E9C-101B-9397-08002B2CF9AE}" pid="17" name="RegisteredDate">
    <vt:filetime>2019-09-10T14:00:00Z</vt:filetime>
  </property>
  <property fmtid="{D5CDD505-2E9C-101B-9397-08002B2CF9AE}" pid="18" name="IncludesUpTo">
    <vt:lpwstr>Act No. 57, 2019</vt:lpwstr>
  </property>
</Properties>
</file>