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34365" w14:textId="77777777" w:rsidR="00E05616" w:rsidRPr="00FA2D19" w:rsidRDefault="00624109" w:rsidP="00FA2D19">
      <w:pPr>
        <w:jc w:val="center"/>
        <w:rPr>
          <w:sz w:val="24"/>
          <w:szCs w:val="24"/>
        </w:rPr>
      </w:pPr>
      <w:r w:rsidRPr="00FA2D19">
        <w:rPr>
          <w:noProof/>
          <w:sz w:val="24"/>
          <w:szCs w:val="24"/>
          <w:lang w:val="en-AU" w:eastAsia="en-AU"/>
        </w:rPr>
        <w:drawing>
          <wp:inline distT="0" distB="0" distL="0" distR="0" wp14:anchorId="4F390EC2" wp14:editId="5AF80589">
            <wp:extent cx="1504950" cy="1114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04950" cy="1114425"/>
                    </a:xfrm>
                    <a:prstGeom prst="rect">
                      <a:avLst/>
                    </a:prstGeom>
                    <a:noFill/>
                    <a:ln w="9525">
                      <a:noFill/>
                      <a:miter lim="800000"/>
                      <a:headEnd/>
                      <a:tailEnd/>
                    </a:ln>
                  </pic:spPr>
                </pic:pic>
              </a:graphicData>
            </a:graphic>
          </wp:inline>
        </w:drawing>
      </w:r>
    </w:p>
    <w:p w14:paraId="36FD4824" w14:textId="77777777" w:rsidR="00E05616" w:rsidRPr="00FA2D19" w:rsidRDefault="00B81BC1" w:rsidP="00FA2D19">
      <w:pPr>
        <w:shd w:val="clear" w:color="auto" w:fill="FFFFFF"/>
        <w:spacing w:before="1603"/>
        <w:jc w:val="center"/>
        <w:rPr>
          <w:sz w:val="36"/>
        </w:rPr>
      </w:pPr>
      <w:r w:rsidRPr="00FA2D19">
        <w:rPr>
          <w:b/>
          <w:bCs/>
          <w:sz w:val="36"/>
          <w:szCs w:val="38"/>
          <w:lang w:val="it-IT"/>
        </w:rPr>
        <w:t>Nation</w:t>
      </w:r>
      <w:bookmarkStart w:id="0" w:name="_GoBack"/>
      <w:bookmarkEnd w:id="0"/>
      <w:r w:rsidRPr="00FA2D19">
        <w:rPr>
          <w:b/>
          <w:bCs/>
          <w:sz w:val="36"/>
          <w:szCs w:val="38"/>
          <w:lang w:val="it-IT"/>
        </w:rPr>
        <w:t xml:space="preserve">al Residue </w:t>
      </w:r>
      <w:r w:rsidRPr="00FA2D19">
        <w:rPr>
          <w:b/>
          <w:bCs/>
          <w:sz w:val="36"/>
          <w:szCs w:val="38"/>
        </w:rPr>
        <w:t>Survey Administration Act 1992</w:t>
      </w:r>
    </w:p>
    <w:p w14:paraId="2DC56DBD" w14:textId="77777777" w:rsidR="00E05616" w:rsidRPr="00FA2D19" w:rsidRDefault="00B81BC1" w:rsidP="00EB5426">
      <w:pPr>
        <w:shd w:val="clear" w:color="auto" w:fill="FFFFFF"/>
        <w:spacing w:before="720"/>
        <w:jc w:val="center"/>
        <w:rPr>
          <w:sz w:val="28"/>
          <w:szCs w:val="28"/>
        </w:rPr>
      </w:pPr>
      <w:r w:rsidRPr="00FA2D19">
        <w:rPr>
          <w:b/>
          <w:bCs/>
          <w:sz w:val="28"/>
          <w:szCs w:val="28"/>
        </w:rPr>
        <w:t>No. 243 of 1992</w:t>
      </w:r>
    </w:p>
    <w:p w14:paraId="0A0FAB47" w14:textId="0377AD17" w:rsidR="00E05616" w:rsidRPr="00FA2D19" w:rsidRDefault="00B81BC1" w:rsidP="00EB5426">
      <w:pPr>
        <w:shd w:val="clear" w:color="auto" w:fill="FFFFFF"/>
        <w:spacing w:before="720" w:after="120"/>
        <w:jc w:val="center"/>
        <w:rPr>
          <w:sz w:val="24"/>
        </w:rPr>
      </w:pPr>
      <w:r w:rsidRPr="00EB5426">
        <w:rPr>
          <w:b/>
          <w:bCs/>
          <w:sz w:val="22"/>
          <w:szCs w:val="22"/>
        </w:rPr>
        <w:t>TABLE OF PROVISIONS</w:t>
      </w:r>
    </w:p>
    <w:tbl>
      <w:tblPr>
        <w:tblW w:w="5000" w:type="pct"/>
        <w:jc w:val="center"/>
        <w:tblLayout w:type="fixed"/>
        <w:tblCellMar>
          <w:left w:w="40" w:type="dxa"/>
          <w:right w:w="40" w:type="dxa"/>
        </w:tblCellMar>
        <w:tblLook w:val="0000" w:firstRow="0" w:lastRow="0" w:firstColumn="0" w:lastColumn="0" w:noHBand="0" w:noVBand="0"/>
      </w:tblPr>
      <w:tblGrid>
        <w:gridCol w:w="760"/>
        <w:gridCol w:w="8680"/>
      </w:tblGrid>
      <w:tr w:rsidR="00581863" w:rsidRPr="00FA2D19" w14:paraId="774158A4" w14:textId="77777777" w:rsidTr="00D96742">
        <w:trPr>
          <w:trHeight w:val="20"/>
          <w:jc w:val="center"/>
        </w:trPr>
        <w:tc>
          <w:tcPr>
            <w:tcW w:w="9440" w:type="dxa"/>
            <w:gridSpan w:val="2"/>
            <w:tcBorders>
              <w:top w:val="nil"/>
              <w:left w:val="nil"/>
              <w:bottom w:val="nil"/>
              <w:right w:val="nil"/>
            </w:tcBorders>
            <w:shd w:val="clear" w:color="auto" w:fill="FFFFFF"/>
          </w:tcPr>
          <w:p w14:paraId="162A7E70" w14:textId="4901867E" w:rsidR="00581863" w:rsidRPr="00FA2D19" w:rsidRDefault="00581863" w:rsidP="00EB5426">
            <w:pPr>
              <w:shd w:val="clear" w:color="auto" w:fill="FFFFFF"/>
              <w:spacing w:before="120" w:after="120"/>
              <w:jc w:val="center"/>
              <w:rPr>
                <w:sz w:val="22"/>
              </w:rPr>
            </w:pPr>
            <w:r w:rsidRPr="00FA2D19">
              <w:rPr>
                <w:sz w:val="22"/>
              </w:rPr>
              <w:t>PART 1</w:t>
            </w:r>
            <w:r w:rsidRPr="00FA2D19">
              <w:rPr>
                <w:rFonts w:eastAsia="Times New Roman"/>
                <w:sz w:val="22"/>
              </w:rPr>
              <w:t>—PRELIMINARY</w:t>
            </w:r>
          </w:p>
        </w:tc>
      </w:tr>
      <w:tr w:rsidR="00E05616" w:rsidRPr="00FA2D19" w14:paraId="043612FF" w14:textId="77777777" w:rsidTr="00581863">
        <w:trPr>
          <w:trHeight w:val="20"/>
          <w:jc w:val="center"/>
        </w:trPr>
        <w:tc>
          <w:tcPr>
            <w:tcW w:w="760" w:type="dxa"/>
            <w:tcBorders>
              <w:top w:val="nil"/>
              <w:left w:val="nil"/>
              <w:bottom w:val="nil"/>
              <w:right w:val="nil"/>
            </w:tcBorders>
            <w:shd w:val="clear" w:color="auto" w:fill="FFFFFF"/>
          </w:tcPr>
          <w:p w14:paraId="20F27022" w14:textId="77777777" w:rsidR="00E05616" w:rsidRPr="00FA2D19" w:rsidRDefault="00B81BC1" w:rsidP="00FA2D19">
            <w:pPr>
              <w:shd w:val="clear" w:color="auto" w:fill="FFFFFF"/>
              <w:rPr>
                <w:sz w:val="22"/>
              </w:rPr>
            </w:pPr>
            <w:r w:rsidRPr="00FA2D19">
              <w:rPr>
                <w:sz w:val="22"/>
              </w:rPr>
              <w:t>Section</w:t>
            </w:r>
          </w:p>
        </w:tc>
        <w:tc>
          <w:tcPr>
            <w:tcW w:w="8680" w:type="dxa"/>
            <w:tcBorders>
              <w:top w:val="nil"/>
              <w:left w:val="nil"/>
              <w:bottom w:val="nil"/>
              <w:right w:val="nil"/>
            </w:tcBorders>
            <w:shd w:val="clear" w:color="auto" w:fill="FFFFFF"/>
          </w:tcPr>
          <w:p w14:paraId="0FC49934" w14:textId="77777777" w:rsidR="00E05616" w:rsidRPr="00FA2D19" w:rsidRDefault="00E05616" w:rsidP="00FA2D19">
            <w:pPr>
              <w:shd w:val="clear" w:color="auto" w:fill="FFFFFF"/>
              <w:rPr>
                <w:sz w:val="22"/>
              </w:rPr>
            </w:pPr>
          </w:p>
        </w:tc>
      </w:tr>
      <w:tr w:rsidR="00E05616" w:rsidRPr="00FA2D19" w14:paraId="78597B6B" w14:textId="77777777" w:rsidTr="00581863">
        <w:trPr>
          <w:trHeight w:val="20"/>
          <w:jc w:val="center"/>
        </w:trPr>
        <w:tc>
          <w:tcPr>
            <w:tcW w:w="760" w:type="dxa"/>
            <w:tcBorders>
              <w:top w:val="nil"/>
              <w:left w:val="nil"/>
              <w:bottom w:val="nil"/>
              <w:right w:val="nil"/>
            </w:tcBorders>
            <w:shd w:val="clear" w:color="auto" w:fill="FFFFFF"/>
          </w:tcPr>
          <w:p w14:paraId="29836F78" w14:textId="77777777" w:rsidR="00E05616" w:rsidRPr="00FA2D19" w:rsidRDefault="00B81BC1" w:rsidP="00FA2D19">
            <w:pPr>
              <w:shd w:val="clear" w:color="auto" w:fill="FFFFFF"/>
              <w:ind w:left="336"/>
              <w:rPr>
                <w:sz w:val="22"/>
              </w:rPr>
            </w:pPr>
            <w:r w:rsidRPr="00FA2D19">
              <w:rPr>
                <w:sz w:val="22"/>
              </w:rPr>
              <w:t>1.</w:t>
            </w:r>
          </w:p>
        </w:tc>
        <w:tc>
          <w:tcPr>
            <w:tcW w:w="8680" w:type="dxa"/>
            <w:tcBorders>
              <w:top w:val="nil"/>
              <w:left w:val="nil"/>
              <w:bottom w:val="nil"/>
              <w:right w:val="nil"/>
            </w:tcBorders>
            <w:shd w:val="clear" w:color="auto" w:fill="FFFFFF"/>
          </w:tcPr>
          <w:p w14:paraId="3258163A" w14:textId="77777777" w:rsidR="00E05616" w:rsidRPr="00FA2D19" w:rsidRDefault="00B81BC1" w:rsidP="00FA2D19">
            <w:pPr>
              <w:shd w:val="clear" w:color="auto" w:fill="FFFFFF"/>
              <w:ind w:left="14"/>
              <w:rPr>
                <w:sz w:val="22"/>
              </w:rPr>
            </w:pPr>
            <w:r w:rsidRPr="00FA2D19">
              <w:rPr>
                <w:sz w:val="22"/>
              </w:rPr>
              <w:t>Short title</w:t>
            </w:r>
          </w:p>
        </w:tc>
      </w:tr>
      <w:tr w:rsidR="00E05616" w:rsidRPr="00FA2D19" w14:paraId="154B4B66" w14:textId="77777777" w:rsidTr="00581863">
        <w:trPr>
          <w:trHeight w:val="20"/>
          <w:jc w:val="center"/>
        </w:trPr>
        <w:tc>
          <w:tcPr>
            <w:tcW w:w="760" w:type="dxa"/>
            <w:tcBorders>
              <w:top w:val="nil"/>
              <w:left w:val="nil"/>
              <w:bottom w:val="nil"/>
              <w:right w:val="nil"/>
            </w:tcBorders>
            <w:shd w:val="clear" w:color="auto" w:fill="FFFFFF"/>
          </w:tcPr>
          <w:p w14:paraId="1BE0BB99" w14:textId="77777777" w:rsidR="00E05616" w:rsidRPr="00FA2D19" w:rsidRDefault="00B81BC1" w:rsidP="00FA2D19">
            <w:pPr>
              <w:shd w:val="clear" w:color="auto" w:fill="FFFFFF"/>
              <w:ind w:left="317"/>
              <w:rPr>
                <w:sz w:val="22"/>
              </w:rPr>
            </w:pPr>
            <w:r w:rsidRPr="00FA2D19">
              <w:rPr>
                <w:sz w:val="22"/>
              </w:rPr>
              <w:t>2.</w:t>
            </w:r>
          </w:p>
        </w:tc>
        <w:tc>
          <w:tcPr>
            <w:tcW w:w="8680" w:type="dxa"/>
            <w:tcBorders>
              <w:top w:val="nil"/>
              <w:left w:val="nil"/>
              <w:bottom w:val="nil"/>
              <w:right w:val="nil"/>
            </w:tcBorders>
            <w:shd w:val="clear" w:color="auto" w:fill="FFFFFF"/>
          </w:tcPr>
          <w:p w14:paraId="17899CA6" w14:textId="77777777" w:rsidR="00E05616" w:rsidRPr="00FA2D19" w:rsidRDefault="00B81BC1" w:rsidP="00FA2D19">
            <w:pPr>
              <w:shd w:val="clear" w:color="auto" w:fill="FFFFFF"/>
              <w:ind w:left="14"/>
              <w:rPr>
                <w:sz w:val="22"/>
              </w:rPr>
            </w:pPr>
            <w:r w:rsidRPr="00FA2D19">
              <w:rPr>
                <w:sz w:val="22"/>
              </w:rPr>
              <w:t>Commencement</w:t>
            </w:r>
          </w:p>
        </w:tc>
      </w:tr>
      <w:tr w:rsidR="00E05616" w:rsidRPr="00FA2D19" w14:paraId="7B8649EF" w14:textId="77777777" w:rsidTr="00581863">
        <w:trPr>
          <w:trHeight w:val="20"/>
          <w:jc w:val="center"/>
        </w:trPr>
        <w:tc>
          <w:tcPr>
            <w:tcW w:w="760" w:type="dxa"/>
            <w:tcBorders>
              <w:top w:val="nil"/>
              <w:left w:val="nil"/>
              <w:bottom w:val="nil"/>
              <w:right w:val="nil"/>
            </w:tcBorders>
            <w:shd w:val="clear" w:color="auto" w:fill="FFFFFF"/>
          </w:tcPr>
          <w:p w14:paraId="04983949" w14:textId="77777777" w:rsidR="00E05616" w:rsidRPr="00FA2D19" w:rsidRDefault="00B81BC1" w:rsidP="00FA2D19">
            <w:pPr>
              <w:shd w:val="clear" w:color="auto" w:fill="FFFFFF"/>
              <w:ind w:left="322"/>
              <w:rPr>
                <w:sz w:val="22"/>
              </w:rPr>
            </w:pPr>
            <w:r w:rsidRPr="00FA2D19">
              <w:rPr>
                <w:sz w:val="22"/>
              </w:rPr>
              <w:t>3.</w:t>
            </w:r>
          </w:p>
        </w:tc>
        <w:tc>
          <w:tcPr>
            <w:tcW w:w="8680" w:type="dxa"/>
            <w:tcBorders>
              <w:top w:val="nil"/>
              <w:left w:val="nil"/>
              <w:bottom w:val="nil"/>
              <w:right w:val="nil"/>
            </w:tcBorders>
            <w:shd w:val="clear" w:color="auto" w:fill="FFFFFF"/>
          </w:tcPr>
          <w:p w14:paraId="5EDA65F5" w14:textId="77777777" w:rsidR="00E05616" w:rsidRPr="00FA2D19" w:rsidRDefault="00B81BC1" w:rsidP="00FA2D19">
            <w:pPr>
              <w:shd w:val="clear" w:color="auto" w:fill="FFFFFF"/>
              <w:ind w:left="14"/>
              <w:rPr>
                <w:sz w:val="22"/>
              </w:rPr>
            </w:pPr>
            <w:r w:rsidRPr="00FA2D19">
              <w:rPr>
                <w:sz w:val="22"/>
              </w:rPr>
              <w:t>Act binds Crown</w:t>
            </w:r>
          </w:p>
        </w:tc>
      </w:tr>
      <w:tr w:rsidR="00E05616" w:rsidRPr="00FA2D19" w14:paraId="6C7CDA75" w14:textId="77777777" w:rsidTr="00581863">
        <w:trPr>
          <w:trHeight w:val="20"/>
          <w:jc w:val="center"/>
        </w:trPr>
        <w:tc>
          <w:tcPr>
            <w:tcW w:w="760" w:type="dxa"/>
            <w:tcBorders>
              <w:top w:val="nil"/>
              <w:left w:val="nil"/>
              <w:bottom w:val="nil"/>
              <w:right w:val="nil"/>
            </w:tcBorders>
            <w:shd w:val="clear" w:color="auto" w:fill="FFFFFF"/>
          </w:tcPr>
          <w:p w14:paraId="69CF3F2C" w14:textId="77777777" w:rsidR="00E05616" w:rsidRPr="00FA2D19" w:rsidRDefault="00E05616" w:rsidP="00FA2D19">
            <w:pPr>
              <w:shd w:val="clear" w:color="auto" w:fill="FFFFFF"/>
              <w:rPr>
                <w:sz w:val="22"/>
              </w:rPr>
            </w:pPr>
          </w:p>
        </w:tc>
        <w:tc>
          <w:tcPr>
            <w:tcW w:w="8680" w:type="dxa"/>
            <w:tcBorders>
              <w:top w:val="nil"/>
              <w:left w:val="nil"/>
              <w:bottom w:val="nil"/>
              <w:right w:val="nil"/>
            </w:tcBorders>
            <w:shd w:val="clear" w:color="auto" w:fill="FFFFFF"/>
          </w:tcPr>
          <w:p w14:paraId="4EB763CF" w14:textId="5AF6D548" w:rsidR="00E05616" w:rsidRPr="00FA2D19" w:rsidRDefault="00B81BC1" w:rsidP="00EB5426">
            <w:pPr>
              <w:shd w:val="clear" w:color="auto" w:fill="FFFFFF"/>
              <w:spacing w:before="120" w:after="120"/>
              <w:jc w:val="center"/>
              <w:rPr>
                <w:sz w:val="22"/>
              </w:rPr>
            </w:pPr>
            <w:r w:rsidRPr="00FA2D19">
              <w:rPr>
                <w:sz w:val="22"/>
              </w:rPr>
              <w:t>PART 2</w:t>
            </w:r>
            <w:r w:rsidRPr="00FA2D19">
              <w:rPr>
                <w:rFonts w:eastAsia="Times New Roman"/>
                <w:sz w:val="22"/>
              </w:rPr>
              <w:t>—INTERPRETATION</w:t>
            </w:r>
          </w:p>
        </w:tc>
      </w:tr>
      <w:tr w:rsidR="00E05616" w:rsidRPr="00FA2D19" w14:paraId="20AC95A2" w14:textId="77777777" w:rsidTr="00581863">
        <w:trPr>
          <w:trHeight w:val="20"/>
          <w:jc w:val="center"/>
        </w:trPr>
        <w:tc>
          <w:tcPr>
            <w:tcW w:w="760" w:type="dxa"/>
            <w:tcBorders>
              <w:top w:val="nil"/>
              <w:left w:val="nil"/>
              <w:bottom w:val="nil"/>
              <w:right w:val="nil"/>
            </w:tcBorders>
            <w:shd w:val="clear" w:color="auto" w:fill="FFFFFF"/>
          </w:tcPr>
          <w:p w14:paraId="0CD5A7AE" w14:textId="77777777" w:rsidR="00E05616" w:rsidRPr="00FA2D19" w:rsidRDefault="00B81BC1" w:rsidP="00FA2D19">
            <w:pPr>
              <w:shd w:val="clear" w:color="auto" w:fill="FFFFFF"/>
              <w:ind w:left="322"/>
              <w:rPr>
                <w:sz w:val="22"/>
              </w:rPr>
            </w:pPr>
            <w:r w:rsidRPr="00FA2D19">
              <w:rPr>
                <w:sz w:val="22"/>
              </w:rPr>
              <w:t>4.</w:t>
            </w:r>
          </w:p>
        </w:tc>
        <w:tc>
          <w:tcPr>
            <w:tcW w:w="8680" w:type="dxa"/>
            <w:tcBorders>
              <w:top w:val="nil"/>
              <w:left w:val="nil"/>
              <w:bottom w:val="nil"/>
              <w:right w:val="nil"/>
            </w:tcBorders>
            <w:shd w:val="clear" w:color="auto" w:fill="FFFFFF"/>
          </w:tcPr>
          <w:p w14:paraId="7B8E6459" w14:textId="77777777" w:rsidR="00E05616" w:rsidRPr="00FA2D19" w:rsidRDefault="00B81BC1" w:rsidP="00FA2D19">
            <w:pPr>
              <w:shd w:val="clear" w:color="auto" w:fill="FFFFFF"/>
              <w:ind w:left="24"/>
              <w:rPr>
                <w:sz w:val="22"/>
              </w:rPr>
            </w:pPr>
            <w:r w:rsidRPr="00FA2D19">
              <w:rPr>
                <w:sz w:val="22"/>
              </w:rPr>
              <w:t>Interpretation</w:t>
            </w:r>
          </w:p>
        </w:tc>
      </w:tr>
      <w:tr w:rsidR="00E05616" w:rsidRPr="00FA2D19" w14:paraId="41872FB4" w14:textId="77777777" w:rsidTr="00581863">
        <w:trPr>
          <w:trHeight w:val="20"/>
          <w:jc w:val="center"/>
        </w:trPr>
        <w:tc>
          <w:tcPr>
            <w:tcW w:w="760" w:type="dxa"/>
            <w:tcBorders>
              <w:top w:val="nil"/>
              <w:left w:val="nil"/>
              <w:bottom w:val="nil"/>
              <w:right w:val="nil"/>
            </w:tcBorders>
            <w:shd w:val="clear" w:color="auto" w:fill="FFFFFF"/>
          </w:tcPr>
          <w:p w14:paraId="17F51F87" w14:textId="77777777" w:rsidR="00E05616" w:rsidRPr="00FA2D19" w:rsidRDefault="00B81BC1" w:rsidP="00FA2D19">
            <w:pPr>
              <w:shd w:val="clear" w:color="auto" w:fill="FFFFFF"/>
              <w:ind w:left="326"/>
              <w:rPr>
                <w:sz w:val="22"/>
              </w:rPr>
            </w:pPr>
            <w:r w:rsidRPr="00FA2D19">
              <w:rPr>
                <w:sz w:val="22"/>
              </w:rPr>
              <w:t>5.</w:t>
            </w:r>
          </w:p>
        </w:tc>
        <w:tc>
          <w:tcPr>
            <w:tcW w:w="8680" w:type="dxa"/>
            <w:tcBorders>
              <w:top w:val="nil"/>
              <w:left w:val="nil"/>
              <w:bottom w:val="nil"/>
              <w:right w:val="nil"/>
            </w:tcBorders>
            <w:shd w:val="clear" w:color="auto" w:fill="FFFFFF"/>
          </w:tcPr>
          <w:p w14:paraId="31C72FF2" w14:textId="77777777" w:rsidR="00E05616" w:rsidRPr="00FA2D19" w:rsidRDefault="00B81BC1" w:rsidP="00FA2D19">
            <w:pPr>
              <w:shd w:val="clear" w:color="auto" w:fill="FFFFFF"/>
              <w:ind w:left="24"/>
              <w:rPr>
                <w:sz w:val="22"/>
              </w:rPr>
            </w:pPr>
            <w:r w:rsidRPr="00FA2D19">
              <w:rPr>
                <w:sz w:val="22"/>
              </w:rPr>
              <w:t>References to other Acts</w:t>
            </w:r>
          </w:p>
        </w:tc>
      </w:tr>
      <w:tr w:rsidR="00E05616" w:rsidRPr="00FA2D19" w14:paraId="48CE949B" w14:textId="77777777" w:rsidTr="00581863">
        <w:trPr>
          <w:trHeight w:val="20"/>
          <w:jc w:val="center"/>
        </w:trPr>
        <w:tc>
          <w:tcPr>
            <w:tcW w:w="760" w:type="dxa"/>
            <w:tcBorders>
              <w:top w:val="nil"/>
              <w:left w:val="nil"/>
              <w:bottom w:val="nil"/>
              <w:right w:val="nil"/>
            </w:tcBorders>
            <w:shd w:val="clear" w:color="auto" w:fill="FFFFFF"/>
          </w:tcPr>
          <w:p w14:paraId="7A3DEF98" w14:textId="77777777" w:rsidR="00E05616" w:rsidRPr="00FA2D19" w:rsidRDefault="00E05616" w:rsidP="00FA2D19">
            <w:pPr>
              <w:shd w:val="clear" w:color="auto" w:fill="FFFFFF"/>
              <w:rPr>
                <w:sz w:val="22"/>
              </w:rPr>
            </w:pPr>
          </w:p>
        </w:tc>
        <w:tc>
          <w:tcPr>
            <w:tcW w:w="8680" w:type="dxa"/>
            <w:tcBorders>
              <w:top w:val="nil"/>
              <w:left w:val="nil"/>
              <w:bottom w:val="nil"/>
              <w:right w:val="nil"/>
            </w:tcBorders>
            <w:shd w:val="clear" w:color="auto" w:fill="FFFFFF"/>
          </w:tcPr>
          <w:p w14:paraId="351D86F1" w14:textId="5A97DB90" w:rsidR="00E05616" w:rsidRPr="00FA2D19" w:rsidRDefault="00B81BC1" w:rsidP="00EB5426">
            <w:pPr>
              <w:shd w:val="clear" w:color="auto" w:fill="FFFFFF"/>
              <w:spacing w:before="120" w:after="120"/>
              <w:jc w:val="center"/>
              <w:rPr>
                <w:sz w:val="22"/>
              </w:rPr>
            </w:pPr>
            <w:r w:rsidRPr="00FA2D19">
              <w:rPr>
                <w:sz w:val="22"/>
              </w:rPr>
              <w:t>PART 3</w:t>
            </w:r>
            <w:r w:rsidRPr="00FA2D19">
              <w:rPr>
                <w:rFonts w:eastAsia="Times New Roman"/>
                <w:sz w:val="22"/>
              </w:rPr>
              <w:t>—NATIONAL RESIDUE SURVEY ACCOUNT</w:t>
            </w:r>
          </w:p>
        </w:tc>
      </w:tr>
      <w:tr w:rsidR="00E05616" w:rsidRPr="00FA2D19" w14:paraId="52126922" w14:textId="77777777" w:rsidTr="00581863">
        <w:trPr>
          <w:trHeight w:val="20"/>
          <w:jc w:val="center"/>
        </w:trPr>
        <w:tc>
          <w:tcPr>
            <w:tcW w:w="760" w:type="dxa"/>
            <w:tcBorders>
              <w:top w:val="nil"/>
              <w:left w:val="nil"/>
              <w:bottom w:val="nil"/>
              <w:right w:val="nil"/>
            </w:tcBorders>
            <w:shd w:val="clear" w:color="auto" w:fill="FFFFFF"/>
          </w:tcPr>
          <w:p w14:paraId="3827DBF8" w14:textId="77777777" w:rsidR="00E05616" w:rsidRPr="00FA2D19" w:rsidRDefault="00B81BC1" w:rsidP="00FA2D19">
            <w:pPr>
              <w:shd w:val="clear" w:color="auto" w:fill="FFFFFF"/>
              <w:ind w:left="322"/>
              <w:rPr>
                <w:sz w:val="22"/>
              </w:rPr>
            </w:pPr>
            <w:r w:rsidRPr="00FA2D19">
              <w:rPr>
                <w:sz w:val="22"/>
              </w:rPr>
              <w:t>6.</w:t>
            </w:r>
          </w:p>
        </w:tc>
        <w:tc>
          <w:tcPr>
            <w:tcW w:w="8680" w:type="dxa"/>
            <w:tcBorders>
              <w:top w:val="nil"/>
              <w:left w:val="nil"/>
              <w:bottom w:val="nil"/>
              <w:right w:val="nil"/>
            </w:tcBorders>
            <w:shd w:val="clear" w:color="auto" w:fill="FFFFFF"/>
          </w:tcPr>
          <w:p w14:paraId="6C2E94E1" w14:textId="77777777" w:rsidR="00E05616" w:rsidRPr="00FA2D19" w:rsidRDefault="00B81BC1" w:rsidP="00FA2D19">
            <w:pPr>
              <w:shd w:val="clear" w:color="auto" w:fill="FFFFFF"/>
              <w:ind w:left="24"/>
              <w:rPr>
                <w:sz w:val="22"/>
              </w:rPr>
            </w:pPr>
            <w:r w:rsidRPr="00FA2D19">
              <w:rPr>
                <w:sz w:val="22"/>
              </w:rPr>
              <w:t>Establishment of account</w:t>
            </w:r>
          </w:p>
        </w:tc>
      </w:tr>
      <w:tr w:rsidR="00E05616" w:rsidRPr="00FA2D19" w14:paraId="192E4C6A" w14:textId="77777777" w:rsidTr="00581863">
        <w:trPr>
          <w:trHeight w:val="20"/>
          <w:jc w:val="center"/>
        </w:trPr>
        <w:tc>
          <w:tcPr>
            <w:tcW w:w="760" w:type="dxa"/>
            <w:tcBorders>
              <w:top w:val="nil"/>
              <w:left w:val="nil"/>
              <w:bottom w:val="nil"/>
              <w:right w:val="nil"/>
            </w:tcBorders>
            <w:shd w:val="clear" w:color="auto" w:fill="FFFFFF"/>
          </w:tcPr>
          <w:p w14:paraId="27581EAF" w14:textId="77777777" w:rsidR="00E05616" w:rsidRPr="00FA2D19" w:rsidRDefault="00B81BC1" w:rsidP="00FA2D19">
            <w:pPr>
              <w:shd w:val="clear" w:color="auto" w:fill="FFFFFF"/>
              <w:ind w:left="331"/>
              <w:rPr>
                <w:sz w:val="22"/>
              </w:rPr>
            </w:pPr>
            <w:r w:rsidRPr="00FA2D19">
              <w:rPr>
                <w:sz w:val="22"/>
              </w:rPr>
              <w:t>7.</w:t>
            </w:r>
          </w:p>
        </w:tc>
        <w:tc>
          <w:tcPr>
            <w:tcW w:w="8680" w:type="dxa"/>
            <w:tcBorders>
              <w:top w:val="nil"/>
              <w:left w:val="nil"/>
              <w:bottom w:val="nil"/>
              <w:right w:val="nil"/>
            </w:tcBorders>
            <w:shd w:val="clear" w:color="auto" w:fill="FFFFFF"/>
          </w:tcPr>
          <w:p w14:paraId="7A9DF789" w14:textId="77777777" w:rsidR="00E05616" w:rsidRPr="00FA2D19" w:rsidRDefault="00B81BC1" w:rsidP="00FA2D19">
            <w:pPr>
              <w:shd w:val="clear" w:color="auto" w:fill="FFFFFF"/>
              <w:ind w:left="24"/>
              <w:rPr>
                <w:sz w:val="22"/>
              </w:rPr>
            </w:pPr>
            <w:r w:rsidRPr="00FA2D19">
              <w:rPr>
                <w:sz w:val="22"/>
              </w:rPr>
              <w:t>Payments into National Residue Survey Account</w:t>
            </w:r>
          </w:p>
        </w:tc>
      </w:tr>
      <w:tr w:rsidR="00E05616" w:rsidRPr="00FA2D19" w14:paraId="6577F5E7" w14:textId="77777777" w:rsidTr="00581863">
        <w:trPr>
          <w:trHeight w:val="20"/>
          <w:jc w:val="center"/>
        </w:trPr>
        <w:tc>
          <w:tcPr>
            <w:tcW w:w="760" w:type="dxa"/>
            <w:tcBorders>
              <w:top w:val="nil"/>
              <w:left w:val="nil"/>
              <w:bottom w:val="nil"/>
              <w:right w:val="nil"/>
            </w:tcBorders>
            <w:shd w:val="clear" w:color="auto" w:fill="FFFFFF"/>
          </w:tcPr>
          <w:p w14:paraId="20364BE9" w14:textId="77777777" w:rsidR="00E05616" w:rsidRPr="00FA2D19" w:rsidRDefault="00B81BC1" w:rsidP="00FA2D19">
            <w:pPr>
              <w:shd w:val="clear" w:color="auto" w:fill="FFFFFF"/>
              <w:ind w:left="331"/>
              <w:rPr>
                <w:sz w:val="22"/>
              </w:rPr>
            </w:pPr>
            <w:r w:rsidRPr="00FA2D19">
              <w:rPr>
                <w:sz w:val="22"/>
              </w:rPr>
              <w:t>8.</w:t>
            </w:r>
          </w:p>
        </w:tc>
        <w:tc>
          <w:tcPr>
            <w:tcW w:w="8680" w:type="dxa"/>
            <w:tcBorders>
              <w:top w:val="nil"/>
              <w:left w:val="nil"/>
              <w:bottom w:val="nil"/>
              <w:right w:val="nil"/>
            </w:tcBorders>
            <w:shd w:val="clear" w:color="auto" w:fill="FFFFFF"/>
          </w:tcPr>
          <w:p w14:paraId="5E0AF578" w14:textId="77777777" w:rsidR="00E05616" w:rsidRPr="00FA2D19" w:rsidRDefault="00B81BC1" w:rsidP="00FA2D19">
            <w:pPr>
              <w:shd w:val="clear" w:color="auto" w:fill="FFFFFF"/>
              <w:ind w:left="29"/>
              <w:rPr>
                <w:sz w:val="22"/>
              </w:rPr>
            </w:pPr>
            <w:r w:rsidRPr="00FA2D19">
              <w:rPr>
                <w:sz w:val="22"/>
              </w:rPr>
              <w:t>Payments out of account</w:t>
            </w:r>
          </w:p>
        </w:tc>
      </w:tr>
      <w:tr w:rsidR="00E05616" w:rsidRPr="00FA2D19" w14:paraId="4BBBB8EE" w14:textId="77777777" w:rsidTr="00581863">
        <w:trPr>
          <w:trHeight w:val="20"/>
          <w:jc w:val="center"/>
        </w:trPr>
        <w:tc>
          <w:tcPr>
            <w:tcW w:w="760" w:type="dxa"/>
            <w:tcBorders>
              <w:top w:val="nil"/>
              <w:left w:val="nil"/>
              <w:bottom w:val="nil"/>
              <w:right w:val="nil"/>
            </w:tcBorders>
            <w:shd w:val="clear" w:color="auto" w:fill="FFFFFF"/>
          </w:tcPr>
          <w:p w14:paraId="46217BAE" w14:textId="77777777" w:rsidR="00E05616" w:rsidRPr="00FA2D19" w:rsidRDefault="00E05616" w:rsidP="00FA2D19">
            <w:pPr>
              <w:shd w:val="clear" w:color="auto" w:fill="FFFFFF"/>
              <w:rPr>
                <w:sz w:val="22"/>
              </w:rPr>
            </w:pPr>
          </w:p>
        </w:tc>
        <w:tc>
          <w:tcPr>
            <w:tcW w:w="8680" w:type="dxa"/>
            <w:tcBorders>
              <w:top w:val="nil"/>
              <w:left w:val="nil"/>
              <w:bottom w:val="nil"/>
              <w:right w:val="nil"/>
            </w:tcBorders>
            <w:shd w:val="clear" w:color="auto" w:fill="FFFFFF"/>
          </w:tcPr>
          <w:p w14:paraId="0D92971C" w14:textId="06673080" w:rsidR="00E05616" w:rsidRPr="00FA2D19" w:rsidRDefault="00B81BC1" w:rsidP="00EB5426">
            <w:pPr>
              <w:shd w:val="clear" w:color="auto" w:fill="FFFFFF"/>
              <w:spacing w:before="120" w:after="120"/>
              <w:jc w:val="center"/>
              <w:rPr>
                <w:sz w:val="22"/>
              </w:rPr>
            </w:pPr>
            <w:r w:rsidRPr="00FA2D19">
              <w:rPr>
                <w:sz w:val="22"/>
              </w:rPr>
              <w:t>PART4</w:t>
            </w:r>
            <w:r w:rsidRPr="00FA2D19">
              <w:rPr>
                <w:rFonts w:eastAsia="Times New Roman"/>
                <w:sz w:val="22"/>
              </w:rPr>
              <w:t>—NATIONAL RESIDUE SURVEY LEVY</w:t>
            </w:r>
          </w:p>
        </w:tc>
      </w:tr>
      <w:tr w:rsidR="00E05616" w:rsidRPr="00FA2D19" w14:paraId="3C776A1C" w14:textId="77777777" w:rsidTr="00581863">
        <w:trPr>
          <w:trHeight w:val="20"/>
          <w:jc w:val="center"/>
        </w:trPr>
        <w:tc>
          <w:tcPr>
            <w:tcW w:w="760" w:type="dxa"/>
            <w:tcBorders>
              <w:top w:val="nil"/>
              <w:left w:val="nil"/>
              <w:bottom w:val="nil"/>
              <w:right w:val="nil"/>
            </w:tcBorders>
            <w:shd w:val="clear" w:color="auto" w:fill="FFFFFF"/>
          </w:tcPr>
          <w:p w14:paraId="7BB25F4B" w14:textId="77777777" w:rsidR="00E05616" w:rsidRPr="00FA2D19" w:rsidRDefault="00B81BC1" w:rsidP="00FA2D19">
            <w:pPr>
              <w:shd w:val="clear" w:color="auto" w:fill="FFFFFF"/>
              <w:ind w:left="326"/>
              <w:rPr>
                <w:sz w:val="22"/>
              </w:rPr>
            </w:pPr>
            <w:r w:rsidRPr="00FA2D19">
              <w:rPr>
                <w:sz w:val="22"/>
              </w:rPr>
              <w:t>9.</w:t>
            </w:r>
          </w:p>
        </w:tc>
        <w:tc>
          <w:tcPr>
            <w:tcW w:w="8680" w:type="dxa"/>
            <w:tcBorders>
              <w:top w:val="nil"/>
              <w:left w:val="nil"/>
              <w:bottom w:val="nil"/>
              <w:right w:val="nil"/>
            </w:tcBorders>
            <w:shd w:val="clear" w:color="auto" w:fill="FFFFFF"/>
          </w:tcPr>
          <w:p w14:paraId="04FEC27A" w14:textId="77777777" w:rsidR="00E05616" w:rsidRPr="00FA2D19" w:rsidRDefault="00B81BC1" w:rsidP="00FA2D19">
            <w:pPr>
              <w:shd w:val="clear" w:color="auto" w:fill="FFFFFF"/>
              <w:ind w:left="29"/>
              <w:rPr>
                <w:sz w:val="22"/>
              </w:rPr>
            </w:pPr>
            <w:r w:rsidRPr="00FA2D19">
              <w:rPr>
                <w:sz w:val="22"/>
              </w:rPr>
              <w:t>Liability to National Residue Survey Levy</w:t>
            </w:r>
          </w:p>
        </w:tc>
      </w:tr>
      <w:tr w:rsidR="00E05616" w:rsidRPr="00FA2D19" w14:paraId="7D2D08F3" w14:textId="77777777" w:rsidTr="00581863">
        <w:trPr>
          <w:trHeight w:val="20"/>
          <w:jc w:val="center"/>
        </w:trPr>
        <w:tc>
          <w:tcPr>
            <w:tcW w:w="760" w:type="dxa"/>
            <w:tcBorders>
              <w:top w:val="nil"/>
              <w:left w:val="nil"/>
              <w:bottom w:val="nil"/>
              <w:right w:val="nil"/>
            </w:tcBorders>
            <w:shd w:val="clear" w:color="auto" w:fill="FFFFFF"/>
          </w:tcPr>
          <w:p w14:paraId="4C2E78F5" w14:textId="77777777" w:rsidR="00E05616" w:rsidRPr="00FA2D19" w:rsidRDefault="00E05616" w:rsidP="00FA2D19">
            <w:pPr>
              <w:shd w:val="clear" w:color="auto" w:fill="FFFFFF"/>
              <w:rPr>
                <w:sz w:val="22"/>
              </w:rPr>
            </w:pPr>
          </w:p>
        </w:tc>
        <w:tc>
          <w:tcPr>
            <w:tcW w:w="8680" w:type="dxa"/>
            <w:tcBorders>
              <w:top w:val="nil"/>
              <w:left w:val="nil"/>
              <w:bottom w:val="nil"/>
              <w:right w:val="nil"/>
            </w:tcBorders>
            <w:shd w:val="clear" w:color="auto" w:fill="FFFFFF"/>
          </w:tcPr>
          <w:p w14:paraId="2DE31F1B" w14:textId="419C1039" w:rsidR="00E05616" w:rsidRPr="00FA2D19" w:rsidRDefault="00B81BC1" w:rsidP="00EB5426">
            <w:pPr>
              <w:shd w:val="clear" w:color="auto" w:fill="FFFFFF"/>
              <w:spacing w:before="120" w:after="120"/>
              <w:jc w:val="center"/>
              <w:rPr>
                <w:sz w:val="22"/>
              </w:rPr>
            </w:pPr>
            <w:r w:rsidRPr="00FA2D19">
              <w:rPr>
                <w:sz w:val="22"/>
              </w:rPr>
              <w:t>PART 5</w:t>
            </w:r>
            <w:r w:rsidRPr="00FA2D19">
              <w:rPr>
                <w:rFonts w:eastAsia="Times New Roman"/>
                <w:sz w:val="22"/>
              </w:rPr>
              <w:t>—MISCELLANEOUS</w:t>
            </w:r>
          </w:p>
        </w:tc>
      </w:tr>
      <w:tr w:rsidR="00E05616" w:rsidRPr="00FA2D19" w14:paraId="658D10F1" w14:textId="77777777" w:rsidTr="00581863">
        <w:trPr>
          <w:trHeight w:val="20"/>
          <w:jc w:val="center"/>
        </w:trPr>
        <w:tc>
          <w:tcPr>
            <w:tcW w:w="760" w:type="dxa"/>
            <w:tcBorders>
              <w:top w:val="nil"/>
              <w:left w:val="nil"/>
              <w:bottom w:val="nil"/>
              <w:right w:val="nil"/>
            </w:tcBorders>
            <w:shd w:val="clear" w:color="auto" w:fill="FFFFFF"/>
          </w:tcPr>
          <w:p w14:paraId="43BD50AE" w14:textId="77777777" w:rsidR="00E05616" w:rsidRPr="00FA2D19" w:rsidRDefault="00B81BC1" w:rsidP="00FA2D19">
            <w:pPr>
              <w:shd w:val="clear" w:color="auto" w:fill="FFFFFF"/>
              <w:ind w:left="269"/>
              <w:rPr>
                <w:sz w:val="22"/>
              </w:rPr>
            </w:pPr>
            <w:r w:rsidRPr="00FA2D19">
              <w:rPr>
                <w:sz w:val="22"/>
              </w:rPr>
              <w:t>10.</w:t>
            </w:r>
          </w:p>
        </w:tc>
        <w:tc>
          <w:tcPr>
            <w:tcW w:w="8680" w:type="dxa"/>
            <w:tcBorders>
              <w:top w:val="nil"/>
              <w:left w:val="nil"/>
              <w:bottom w:val="nil"/>
              <w:right w:val="nil"/>
            </w:tcBorders>
            <w:shd w:val="clear" w:color="auto" w:fill="FFFFFF"/>
          </w:tcPr>
          <w:p w14:paraId="50CD0D89" w14:textId="77777777" w:rsidR="00E05616" w:rsidRPr="00FA2D19" w:rsidRDefault="00B81BC1" w:rsidP="00FA2D19">
            <w:pPr>
              <w:shd w:val="clear" w:color="auto" w:fill="FFFFFF"/>
              <w:ind w:left="34"/>
              <w:rPr>
                <w:sz w:val="22"/>
              </w:rPr>
            </w:pPr>
            <w:r w:rsidRPr="00FA2D19">
              <w:rPr>
                <w:sz w:val="22"/>
              </w:rPr>
              <w:t>Report by Minister</w:t>
            </w:r>
          </w:p>
        </w:tc>
      </w:tr>
      <w:tr w:rsidR="00E05616" w:rsidRPr="00FA2D19" w14:paraId="23D8367E" w14:textId="77777777" w:rsidTr="00581863">
        <w:trPr>
          <w:trHeight w:val="20"/>
          <w:jc w:val="center"/>
        </w:trPr>
        <w:tc>
          <w:tcPr>
            <w:tcW w:w="760" w:type="dxa"/>
            <w:tcBorders>
              <w:top w:val="nil"/>
              <w:left w:val="nil"/>
              <w:bottom w:val="nil"/>
              <w:right w:val="nil"/>
            </w:tcBorders>
            <w:shd w:val="clear" w:color="auto" w:fill="FFFFFF"/>
          </w:tcPr>
          <w:p w14:paraId="6FCFD506" w14:textId="77777777" w:rsidR="00E05616" w:rsidRPr="00FA2D19" w:rsidRDefault="00B81BC1" w:rsidP="00FA2D19">
            <w:pPr>
              <w:shd w:val="clear" w:color="auto" w:fill="FFFFFF"/>
              <w:ind w:left="274"/>
              <w:rPr>
                <w:sz w:val="22"/>
              </w:rPr>
            </w:pPr>
            <w:r w:rsidRPr="00FA2D19">
              <w:rPr>
                <w:sz w:val="22"/>
              </w:rPr>
              <w:t>11.</w:t>
            </w:r>
          </w:p>
        </w:tc>
        <w:tc>
          <w:tcPr>
            <w:tcW w:w="8680" w:type="dxa"/>
            <w:tcBorders>
              <w:top w:val="nil"/>
              <w:left w:val="nil"/>
              <w:bottom w:val="nil"/>
              <w:right w:val="nil"/>
            </w:tcBorders>
            <w:shd w:val="clear" w:color="auto" w:fill="FFFFFF"/>
          </w:tcPr>
          <w:p w14:paraId="132C4177" w14:textId="77777777" w:rsidR="00E05616" w:rsidRPr="00FA2D19" w:rsidRDefault="00B81BC1" w:rsidP="00FA2D19">
            <w:pPr>
              <w:shd w:val="clear" w:color="auto" w:fill="FFFFFF"/>
              <w:ind w:left="34"/>
              <w:rPr>
                <w:sz w:val="22"/>
              </w:rPr>
            </w:pPr>
            <w:r w:rsidRPr="00FA2D19">
              <w:rPr>
                <w:sz w:val="22"/>
              </w:rPr>
              <w:t>Release of information</w:t>
            </w:r>
          </w:p>
        </w:tc>
      </w:tr>
      <w:tr w:rsidR="00E05616" w:rsidRPr="00FA2D19" w14:paraId="59D08D8E" w14:textId="77777777" w:rsidTr="00581863">
        <w:trPr>
          <w:trHeight w:val="20"/>
          <w:jc w:val="center"/>
        </w:trPr>
        <w:tc>
          <w:tcPr>
            <w:tcW w:w="760" w:type="dxa"/>
            <w:tcBorders>
              <w:top w:val="nil"/>
              <w:left w:val="nil"/>
              <w:bottom w:val="nil"/>
              <w:right w:val="nil"/>
            </w:tcBorders>
            <w:shd w:val="clear" w:color="auto" w:fill="FFFFFF"/>
          </w:tcPr>
          <w:p w14:paraId="38AF4575" w14:textId="77777777" w:rsidR="00E05616" w:rsidRPr="00FA2D19" w:rsidRDefault="00B81BC1" w:rsidP="00FA2D19">
            <w:pPr>
              <w:shd w:val="clear" w:color="auto" w:fill="FFFFFF"/>
              <w:ind w:left="274"/>
              <w:rPr>
                <w:sz w:val="22"/>
              </w:rPr>
            </w:pPr>
            <w:r w:rsidRPr="00FA2D19">
              <w:rPr>
                <w:sz w:val="22"/>
              </w:rPr>
              <w:t>12.</w:t>
            </w:r>
          </w:p>
        </w:tc>
        <w:tc>
          <w:tcPr>
            <w:tcW w:w="8680" w:type="dxa"/>
            <w:tcBorders>
              <w:top w:val="nil"/>
              <w:left w:val="nil"/>
              <w:bottom w:val="nil"/>
              <w:right w:val="nil"/>
            </w:tcBorders>
            <w:shd w:val="clear" w:color="auto" w:fill="FFFFFF"/>
          </w:tcPr>
          <w:p w14:paraId="3708707F" w14:textId="77777777" w:rsidR="00E05616" w:rsidRPr="00FA2D19" w:rsidRDefault="00B81BC1" w:rsidP="00FA2D19">
            <w:pPr>
              <w:shd w:val="clear" w:color="auto" w:fill="FFFFFF"/>
              <w:ind w:left="29"/>
              <w:rPr>
                <w:sz w:val="22"/>
              </w:rPr>
            </w:pPr>
            <w:r w:rsidRPr="00FA2D19">
              <w:rPr>
                <w:sz w:val="22"/>
              </w:rPr>
              <w:t>Appropriation</w:t>
            </w:r>
          </w:p>
        </w:tc>
      </w:tr>
      <w:tr w:rsidR="00E05616" w:rsidRPr="00FA2D19" w14:paraId="4FC2E985" w14:textId="77777777" w:rsidTr="00581863">
        <w:trPr>
          <w:trHeight w:val="80"/>
          <w:jc w:val="center"/>
        </w:trPr>
        <w:tc>
          <w:tcPr>
            <w:tcW w:w="760" w:type="dxa"/>
            <w:tcBorders>
              <w:top w:val="nil"/>
              <w:left w:val="nil"/>
              <w:bottom w:val="nil"/>
              <w:right w:val="nil"/>
            </w:tcBorders>
            <w:shd w:val="clear" w:color="auto" w:fill="FFFFFF"/>
          </w:tcPr>
          <w:p w14:paraId="30D35D20" w14:textId="77777777" w:rsidR="00E05616" w:rsidRPr="00FA2D19" w:rsidRDefault="00B81BC1" w:rsidP="00FA2D19">
            <w:pPr>
              <w:shd w:val="clear" w:color="auto" w:fill="FFFFFF"/>
              <w:ind w:left="269"/>
              <w:rPr>
                <w:sz w:val="22"/>
              </w:rPr>
            </w:pPr>
            <w:r w:rsidRPr="00FA2D19">
              <w:rPr>
                <w:sz w:val="22"/>
              </w:rPr>
              <w:t>13.</w:t>
            </w:r>
          </w:p>
        </w:tc>
        <w:tc>
          <w:tcPr>
            <w:tcW w:w="8680" w:type="dxa"/>
            <w:tcBorders>
              <w:top w:val="nil"/>
              <w:left w:val="nil"/>
              <w:bottom w:val="nil"/>
              <w:right w:val="nil"/>
            </w:tcBorders>
            <w:shd w:val="clear" w:color="auto" w:fill="FFFFFF"/>
          </w:tcPr>
          <w:p w14:paraId="37A8549D" w14:textId="77777777" w:rsidR="00E05616" w:rsidRPr="00FA2D19" w:rsidRDefault="00B81BC1" w:rsidP="00FA2D19">
            <w:pPr>
              <w:shd w:val="clear" w:color="auto" w:fill="FFFFFF"/>
              <w:ind w:left="34"/>
              <w:rPr>
                <w:sz w:val="22"/>
              </w:rPr>
            </w:pPr>
            <w:r w:rsidRPr="00FA2D19">
              <w:rPr>
                <w:sz w:val="22"/>
              </w:rPr>
              <w:t>Regulations</w:t>
            </w:r>
          </w:p>
        </w:tc>
      </w:tr>
    </w:tbl>
    <w:p w14:paraId="03856F08" w14:textId="77777777" w:rsidR="00581863" w:rsidRPr="00EB5426" w:rsidRDefault="00B81BC1" w:rsidP="00FA2D19">
      <w:pPr>
        <w:shd w:val="clear" w:color="auto" w:fill="FFFFFF"/>
        <w:spacing w:before="43"/>
        <w:ind w:left="187" w:hanging="187"/>
        <w:jc w:val="center"/>
        <w:rPr>
          <w:sz w:val="22"/>
          <w:szCs w:val="22"/>
        </w:rPr>
      </w:pPr>
      <w:r w:rsidRPr="00EB5426">
        <w:rPr>
          <w:sz w:val="22"/>
          <w:szCs w:val="22"/>
        </w:rPr>
        <w:t>SCHEDULE</w:t>
      </w:r>
    </w:p>
    <w:p w14:paraId="310145F9" w14:textId="22F304D1" w:rsidR="00E05616" w:rsidRPr="00FA2D19" w:rsidRDefault="00B81BC1" w:rsidP="00FA2D19">
      <w:pPr>
        <w:shd w:val="clear" w:color="auto" w:fill="FFFFFF"/>
        <w:spacing w:before="43"/>
        <w:ind w:left="187" w:hanging="187"/>
        <w:jc w:val="center"/>
      </w:pPr>
      <w:r w:rsidRPr="00EB5426">
        <w:rPr>
          <w:sz w:val="22"/>
          <w:szCs w:val="22"/>
        </w:rPr>
        <w:t>TABLE</w:t>
      </w:r>
    </w:p>
    <w:p w14:paraId="18E6208D" w14:textId="77777777" w:rsidR="00E05616" w:rsidRPr="00FA2D19" w:rsidRDefault="00E05616" w:rsidP="00FA2D19">
      <w:pPr>
        <w:shd w:val="clear" w:color="auto" w:fill="FFFFFF"/>
        <w:spacing w:before="43"/>
        <w:ind w:left="187" w:hanging="187"/>
        <w:jc w:val="center"/>
        <w:sectPr w:rsidR="00E05616" w:rsidRPr="00FA2D19" w:rsidSect="00B501A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60"/>
          <w:noEndnote/>
          <w:titlePg/>
          <w:docGrid w:linePitch="272"/>
        </w:sectPr>
      </w:pPr>
    </w:p>
    <w:p w14:paraId="4F7B7273" w14:textId="77777777" w:rsidR="00E05616" w:rsidRPr="00FA2D19" w:rsidRDefault="00624109" w:rsidP="00FA2D19">
      <w:pPr>
        <w:jc w:val="center"/>
        <w:rPr>
          <w:sz w:val="24"/>
          <w:szCs w:val="24"/>
        </w:rPr>
      </w:pPr>
      <w:r w:rsidRPr="00FA2D19">
        <w:rPr>
          <w:noProof/>
          <w:sz w:val="24"/>
          <w:szCs w:val="24"/>
          <w:lang w:val="en-AU" w:eastAsia="en-AU"/>
        </w:rPr>
        <w:lastRenderedPageBreak/>
        <w:drawing>
          <wp:inline distT="0" distB="0" distL="0" distR="0" wp14:anchorId="77F94989" wp14:editId="3186F4C5">
            <wp:extent cx="1524000" cy="11430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14:paraId="4DE28C94" w14:textId="77777777" w:rsidR="00E05616" w:rsidRPr="00FA2D19" w:rsidRDefault="00B81BC1" w:rsidP="00FA2D19">
      <w:pPr>
        <w:shd w:val="clear" w:color="auto" w:fill="FFFFFF"/>
        <w:spacing w:before="1762"/>
        <w:jc w:val="center"/>
        <w:rPr>
          <w:sz w:val="36"/>
        </w:rPr>
      </w:pPr>
      <w:r w:rsidRPr="00FA2D19">
        <w:rPr>
          <w:b/>
          <w:bCs/>
          <w:sz w:val="36"/>
          <w:szCs w:val="38"/>
          <w:lang w:val="it-IT"/>
        </w:rPr>
        <w:t xml:space="preserve">National Residue </w:t>
      </w:r>
      <w:r w:rsidRPr="00FA2D19">
        <w:rPr>
          <w:b/>
          <w:bCs/>
          <w:sz w:val="36"/>
          <w:szCs w:val="38"/>
        </w:rPr>
        <w:t>Survey Administration Act 1992</w:t>
      </w:r>
    </w:p>
    <w:p w14:paraId="0737EBB3" w14:textId="77777777" w:rsidR="00E05616" w:rsidRPr="00FA2D19" w:rsidRDefault="00B81BC1" w:rsidP="00FA2D19">
      <w:pPr>
        <w:shd w:val="clear" w:color="auto" w:fill="FFFFFF"/>
        <w:spacing w:before="1066"/>
        <w:jc w:val="center"/>
        <w:rPr>
          <w:sz w:val="28"/>
          <w:szCs w:val="28"/>
        </w:rPr>
      </w:pPr>
      <w:r w:rsidRPr="00FA2D19">
        <w:rPr>
          <w:b/>
          <w:bCs/>
          <w:sz w:val="28"/>
          <w:szCs w:val="28"/>
        </w:rPr>
        <w:t>No. 243 of 1992</w:t>
      </w:r>
    </w:p>
    <w:p w14:paraId="0759F504" w14:textId="77777777" w:rsidR="00E05616" w:rsidRPr="00FA2D19" w:rsidRDefault="00493E3F" w:rsidP="00FA2D19">
      <w:pPr>
        <w:shd w:val="clear" w:color="auto" w:fill="FFFFFF"/>
        <w:spacing w:before="2717"/>
        <w:jc w:val="center"/>
        <w:rPr>
          <w:sz w:val="28"/>
          <w:szCs w:val="28"/>
        </w:rPr>
      </w:pPr>
      <w:r w:rsidRPr="00FA2D19">
        <w:rPr>
          <w:b/>
          <w:bCs/>
          <w:noProof/>
          <w:sz w:val="28"/>
          <w:szCs w:val="28"/>
          <w:lang w:val="en-AU" w:eastAsia="en-AU"/>
        </w:rPr>
        <mc:AlternateContent>
          <mc:Choice Requires="wps">
            <w:drawing>
              <wp:anchor distT="0" distB="0" distL="114300" distR="114300" simplePos="0" relativeHeight="251658240" behindDoc="0" locked="0" layoutInCell="1" allowOverlap="1" wp14:anchorId="216907E7" wp14:editId="5560F6B1">
                <wp:simplePos x="0" y="0"/>
                <wp:positionH relativeFrom="column">
                  <wp:posOffset>28575</wp:posOffset>
                </wp:positionH>
                <wp:positionV relativeFrom="paragraph">
                  <wp:posOffset>785495</wp:posOffset>
                </wp:positionV>
                <wp:extent cx="5829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409F80"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61.85pt" to="461.2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" strokecolor="black [3040]"/>
            </w:pict>
          </mc:Fallback>
        </mc:AlternateContent>
      </w:r>
      <w:r w:rsidRPr="00FA2D19">
        <w:rPr>
          <w:b/>
          <w:bCs/>
          <w:noProof/>
          <w:sz w:val="28"/>
          <w:szCs w:val="28"/>
          <w:lang w:val="en-AU" w:eastAsia="en-AU"/>
        </w:rPr>
        <mc:AlternateContent>
          <mc:Choice Requires="wps">
            <w:drawing>
              <wp:anchor distT="0" distB="0" distL="114300" distR="114300" simplePos="0" relativeHeight="251655168" behindDoc="0" locked="0" layoutInCell="1" allowOverlap="1" wp14:anchorId="03E4D2F9" wp14:editId="7C7E58CB">
                <wp:simplePos x="0" y="0"/>
                <wp:positionH relativeFrom="column">
                  <wp:posOffset>28575</wp:posOffset>
                </wp:positionH>
                <wp:positionV relativeFrom="paragraph">
                  <wp:posOffset>756920</wp:posOffset>
                </wp:positionV>
                <wp:extent cx="5829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66F098" id="Straight Connector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25pt,59.6pt" to="461.2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" strokecolor="black [3040]"/>
            </w:pict>
          </mc:Fallback>
        </mc:AlternateContent>
      </w:r>
      <w:r w:rsidR="00B81BC1" w:rsidRPr="00FA2D19">
        <w:rPr>
          <w:b/>
          <w:bCs/>
          <w:sz w:val="28"/>
          <w:szCs w:val="28"/>
        </w:rPr>
        <w:t>An Act to establish a Trust Account for the purpose of conducting a National Residue Survey and to provide for the collection of National Residue Survey Levy imposed by various Acts, and for related purposes</w:t>
      </w:r>
    </w:p>
    <w:p w14:paraId="21195CC4" w14:textId="77777777" w:rsidR="00E05616" w:rsidRPr="00FA2D19" w:rsidRDefault="00B81BC1" w:rsidP="00FA2D19">
      <w:pPr>
        <w:shd w:val="clear" w:color="auto" w:fill="FFFFFF"/>
        <w:spacing w:before="120"/>
        <w:jc w:val="right"/>
        <w:rPr>
          <w:sz w:val="22"/>
        </w:rPr>
      </w:pPr>
      <w:r w:rsidRPr="00FA2D19">
        <w:rPr>
          <w:sz w:val="22"/>
          <w:szCs w:val="24"/>
        </w:rPr>
        <w:t>[</w:t>
      </w:r>
      <w:r w:rsidRPr="00FA2D19">
        <w:rPr>
          <w:i/>
          <w:iCs/>
          <w:sz w:val="22"/>
          <w:szCs w:val="24"/>
        </w:rPr>
        <w:t>Assented to 24 December 1992</w:t>
      </w:r>
      <w:r w:rsidRPr="00FA2D19">
        <w:rPr>
          <w:sz w:val="22"/>
          <w:szCs w:val="24"/>
        </w:rPr>
        <w:t>]</w:t>
      </w:r>
    </w:p>
    <w:p w14:paraId="65089B86" w14:textId="77777777" w:rsidR="00E05616" w:rsidRDefault="00B81BC1" w:rsidP="00FA2D19">
      <w:pPr>
        <w:shd w:val="clear" w:color="auto" w:fill="FFFFFF"/>
        <w:spacing w:before="120"/>
        <w:ind w:left="355"/>
        <w:rPr>
          <w:sz w:val="22"/>
          <w:szCs w:val="24"/>
        </w:rPr>
      </w:pPr>
      <w:r w:rsidRPr="00FA2D19">
        <w:rPr>
          <w:sz w:val="22"/>
          <w:szCs w:val="24"/>
        </w:rPr>
        <w:t>The Parliament of Australia enacts:</w:t>
      </w:r>
    </w:p>
    <w:p w14:paraId="0513A8CB" w14:textId="77777777" w:rsidR="00EB5426" w:rsidRPr="00FA2D19" w:rsidRDefault="00EB5426" w:rsidP="00FA2D19">
      <w:pPr>
        <w:shd w:val="clear" w:color="auto" w:fill="FFFFFF"/>
        <w:spacing w:before="120"/>
        <w:ind w:left="355"/>
        <w:rPr>
          <w:sz w:val="22"/>
        </w:rPr>
      </w:pPr>
    </w:p>
    <w:p w14:paraId="16435918" w14:textId="5E3F359B" w:rsidR="00E05616" w:rsidRPr="00FA2D19" w:rsidRDefault="00B81BC1" w:rsidP="00FA2D19">
      <w:pPr>
        <w:shd w:val="clear" w:color="auto" w:fill="FFFFFF"/>
        <w:spacing w:before="120"/>
        <w:ind w:left="5"/>
        <w:jc w:val="center"/>
        <w:rPr>
          <w:sz w:val="22"/>
        </w:rPr>
      </w:pPr>
      <w:r w:rsidRPr="00FA2D19">
        <w:rPr>
          <w:b/>
          <w:bCs/>
          <w:sz w:val="22"/>
          <w:szCs w:val="24"/>
        </w:rPr>
        <w:t>PART 1</w:t>
      </w:r>
      <w:r w:rsidRPr="00FA2D19">
        <w:rPr>
          <w:rFonts w:eastAsia="Times New Roman"/>
          <w:b/>
          <w:bCs/>
          <w:sz w:val="22"/>
          <w:szCs w:val="24"/>
        </w:rPr>
        <w:t>—PRELIMINARY</w:t>
      </w:r>
    </w:p>
    <w:p w14:paraId="30BDB966" w14:textId="77777777" w:rsidR="00E05616" w:rsidRPr="00FA2D19" w:rsidRDefault="00B81BC1" w:rsidP="00FA2D19">
      <w:pPr>
        <w:shd w:val="clear" w:color="auto" w:fill="FFFFFF"/>
        <w:spacing w:before="120" w:after="60"/>
        <w:rPr>
          <w:sz w:val="22"/>
        </w:rPr>
      </w:pPr>
      <w:r w:rsidRPr="00FA2D19">
        <w:rPr>
          <w:b/>
          <w:bCs/>
          <w:sz w:val="22"/>
          <w:szCs w:val="24"/>
        </w:rPr>
        <w:t>Short title</w:t>
      </w:r>
    </w:p>
    <w:p w14:paraId="797E430F" w14:textId="77777777" w:rsidR="00E05616" w:rsidRPr="00FA2D19" w:rsidRDefault="00B81BC1" w:rsidP="00FA2D19">
      <w:pPr>
        <w:shd w:val="clear" w:color="auto" w:fill="FFFFFF"/>
        <w:tabs>
          <w:tab w:val="left" w:pos="638"/>
        </w:tabs>
        <w:spacing w:before="120"/>
        <w:ind w:firstLine="350"/>
        <w:rPr>
          <w:sz w:val="22"/>
        </w:rPr>
      </w:pPr>
      <w:r w:rsidRPr="00FA2D19">
        <w:rPr>
          <w:b/>
          <w:bCs/>
          <w:sz w:val="22"/>
          <w:szCs w:val="24"/>
        </w:rPr>
        <w:t>1.</w:t>
      </w:r>
      <w:r w:rsidRPr="00FA2D19">
        <w:rPr>
          <w:b/>
          <w:bCs/>
          <w:sz w:val="22"/>
          <w:szCs w:val="24"/>
        </w:rPr>
        <w:tab/>
      </w:r>
      <w:r w:rsidRPr="00FA2D19">
        <w:rPr>
          <w:sz w:val="22"/>
          <w:szCs w:val="24"/>
        </w:rPr>
        <w:t>This</w:t>
      </w:r>
      <w:r w:rsidR="00624109" w:rsidRPr="00FA2D19">
        <w:rPr>
          <w:sz w:val="22"/>
          <w:szCs w:val="24"/>
        </w:rPr>
        <w:t xml:space="preserve"> </w:t>
      </w:r>
      <w:r w:rsidRPr="00FA2D19">
        <w:rPr>
          <w:sz w:val="22"/>
          <w:szCs w:val="24"/>
        </w:rPr>
        <w:t>Act</w:t>
      </w:r>
      <w:r w:rsidR="00624109" w:rsidRPr="00FA2D19">
        <w:rPr>
          <w:sz w:val="22"/>
          <w:szCs w:val="24"/>
        </w:rPr>
        <w:t xml:space="preserve"> </w:t>
      </w:r>
      <w:r w:rsidRPr="00FA2D19">
        <w:rPr>
          <w:sz w:val="22"/>
          <w:szCs w:val="24"/>
        </w:rPr>
        <w:t>may</w:t>
      </w:r>
      <w:r w:rsidR="00624109" w:rsidRPr="00FA2D19">
        <w:rPr>
          <w:sz w:val="22"/>
          <w:szCs w:val="24"/>
        </w:rPr>
        <w:t xml:space="preserve"> </w:t>
      </w:r>
      <w:r w:rsidRPr="00FA2D19">
        <w:rPr>
          <w:sz w:val="22"/>
          <w:szCs w:val="24"/>
        </w:rPr>
        <w:t>be</w:t>
      </w:r>
      <w:r w:rsidR="00624109" w:rsidRPr="00FA2D19">
        <w:rPr>
          <w:sz w:val="22"/>
          <w:szCs w:val="24"/>
        </w:rPr>
        <w:t xml:space="preserve"> </w:t>
      </w:r>
      <w:r w:rsidRPr="00FA2D19">
        <w:rPr>
          <w:sz w:val="22"/>
          <w:szCs w:val="24"/>
        </w:rPr>
        <w:t>cited</w:t>
      </w:r>
      <w:r w:rsidR="00624109" w:rsidRPr="00FA2D19">
        <w:rPr>
          <w:sz w:val="22"/>
          <w:szCs w:val="24"/>
        </w:rPr>
        <w:t xml:space="preserve"> </w:t>
      </w:r>
      <w:r w:rsidRPr="00FA2D19">
        <w:rPr>
          <w:sz w:val="22"/>
          <w:szCs w:val="24"/>
        </w:rPr>
        <w:t>as</w:t>
      </w:r>
      <w:r w:rsidR="00624109" w:rsidRPr="00FA2D19">
        <w:rPr>
          <w:sz w:val="22"/>
          <w:szCs w:val="24"/>
        </w:rPr>
        <w:t xml:space="preserve"> </w:t>
      </w:r>
      <w:r w:rsidRPr="00FA2D19">
        <w:rPr>
          <w:sz w:val="22"/>
          <w:szCs w:val="24"/>
        </w:rPr>
        <w:t>the</w:t>
      </w:r>
      <w:r w:rsidR="00624109" w:rsidRPr="00FA2D19">
        <w:rPr>
          <w:sz w:val="22"/>
          <w:szCs w:val="24"/>
        </w:rPr>
        <w:t xml:space="preserve"> </w:t>
      </w:r>
      <w:r w:rsidRPr="00FA2D19">
        <w:rPr>
          <w:i/>
          <w:iCs/>
          <w:sz w:val="22"/>
          <w:szCs w:val="24"/>
        </w:rPr>
        <w:t>National</w:t>
      </w:r>
      <w:r w:rsidR="00624109" w:rsidRPr="00FA2D19">
        <w:rPr>
          <w:i/>
          <w:iCs/>
          <w:sz w:val="22"/>
          <w:szCs w:val="24"/>
        </w:rPr>
        <w:t xml:space="preserve"> </w:t>
      </w:r>
      <w:r w:rsidRPr="00FA2D19">
        <w:rPr>
          <w:i/>
          <w:iCs/>
          <w:sz w:val="22"/>
          <w:szCs w:val="24"/>
        </w:rPr>
        <w:t>Residue</w:t>
      </w:r>
      <w:r w:rsidR="00624109" w:rsidRPr="00FA2D19">
        <w:rPr>
          <w:i/>
          <w:iCs/>
          <w:sz w:val="22"/>
          <w:szCs w:val="24"/>
        </w:rPr>
        <w:t xml:space="preserve"> </w:t>
      </w:r>
      <w:r w:rsidRPr="00FA2D19">
        <w:rPr>
          <w:i/>
          <w:iCs/>
          <w:sz w:val="22"/>
          <w:szCs w:val="24"/>
        </w:rPr>
        <w:t>Survey</w:t>
      </w:r>
      <w:r w:rsidR="00493E3F" w:rsidRPr="00FA2D19">
        <w:rPr>
          <w:i/>
          <w:iCs/>
          <w:sz w:val="22"/>
          <w:szCs w:val="24"/>
        </w:rPr>
        <w:t xml:space="preserve"> </w:t>
      </w:r>
      <w:r w:rsidRPr="00FA2D19">
        <w:rPr>
          <w:i/>
          <w:iCs/>
          <w:sz w:val="22"/>
          <w:szCs w:val="24"/>
        </w:rPr>
        <w:t>Administration Act 1992.</w:t>
      </w:r>
    </w:p>
    <w:p w14:paraId="7BDFA1D0" w14:textId="77777777" w:rsidR="00E05616" w:rsidRPr="00FA2D19" w:rsidRDefault="00B81BC1" w:rsidP="00FA2D19">
      <w:pPr>
        <w:shd w:val="clear" w:color="auto" w:fill="FFFFFF"/>
        <w:spacing w:before="120" w:after="60"/>
        <w:rPr>
          <w:sz w:val="22"/>
        </w:rPr>
      </w:pPr>
      <w:r w:rsidRPr="00FA2D19">
        <w:rPr>
          <w:b/>
          <w:bCs/>
          <w:sz w:val="22"/>
          <w:szCs w:val="24"/>
        </w:rPr>
        <w:t>Commencement</w:t>
      </w:r>
    </w:p>
    <w:p w14:paraId="4D4FA312" w14:textId="77777777" w:rsidR="00E05616" w:rsidRPr="00FA2D19" w:rsidRDefault="00B81BC1" w:rsidP="00FA2D19">
      <w:pPr>
        <w:shd w:val="clear" w:color="auto" w:fill="FFFFFF"/>
        <w:tabs>
          <w:tab w:val="left" w:pos="638"/>
        </w:tabs>
        <w:spacing w:before="120"/>
        <w:ind w:left="350"/>
        <w:rPr>
          <w:sz w:val="22"/>
        </w:rPr>
      </w:pPr>
      <w:r w:rsidRPr="00FA2D19">
        <w:rPr>
          <w:b/>
          <w:bCs/>
          <w:sz w:val="22"/>
          <w:szCs w:val="24"/>
        </w:rPr>
        <w:t>2.</w:t>
      </w:r>
      <w:r w:rsidRPr="00FA2D19">
        <w:rPr>
          <w:b/>
          <w:bCs/>
          <w:sz w:val="22"/>
          <w:szCs w:val="24"/>
        </w:rPr>
        <w:tab/>
      </w:r>
      <w:r w:rsidRPr="00FA2D19">
        <w:rPr>
          <w:sz w:val="22"/>
          <w:szCs w:val="24"/>
        </w:rPr>
        <w:t>This Act commences on 1 July 1993.</w:t>
      </w:r>
    </w:p>
    <w:p w14:paraId="032FC2C8" w14:textId="77777777" w:rsidR="00E05616" w:rsidRPr="00FA2D19" w:rsidRDefault="00E05616" w:rsidP="00FA2D19">
      <w:pPr>
        <w:shd w:val="clear" w:color="auto" w:fill="FFFFFF"/>
        <w:tabs>
          <w:tab w:val="left" w:pos="638"/>
        </w:tabs>
        <w:spacing w:before="120"/>
        <w:ind w:left="350"/>
        <w:rPr>
          <w:sz w:val="22"/>
        </w:rPr>
        <w:sectPr w:rsidR="00E05616" w:rsidRPr="00FA2D19" w:rsidSect="005762DC">
          <w:pgSz w:w="12240" w:h="15840" w:code="1"/>
          <w:pgMar w:top="1440" w:right="1440" w:bottom="1440" w:left="1440" w:header="720" w:footer="720" w:gutter="0"/>
          <w:cols w:space="60"/>
          <w:noEndnote/>
        </w:sectPr>
      </w:pPr>
    </w:p>
    <w:p w14:paraId="5A5032F2" w14:textId="77777777" w:rsidR="00E05616" w:rsidRPr="00FA2D19" w:rsidRDefault="00B81BC1" w:rsidP="00FA2D19">
      <w:pPr>
        <w:shd w:val="clear" w:color="auto" w:fill="FFFFFF"/>
        <w:spacing w:before="120" w:after="60"/>
        <w:rPr>
          <w:sz w:val="22"/>
        </w:rPr>
      </w:pPr>
      <w:r w:rsidRPr="00FA2D19">
        <w:rPr>
          <w:b/>
          <w:bCs/>
          <w:sz w:val="22"/>
          <w:szCs w:val="24"/>
        </w:rPr>
        <w:lastRenderedPageBreak/>
        <w:t>Act binds Crown</w:t>
      </w:r>
    </w:p>
    <w:p w14:paraId="51BF41E9" w14:textId="77777777" w:rsidR="00E05616" w:rsidRDefault="00B81BC1" w:rsidP="00FA2D19">
      <w:pPr>
        <w:shd w:val="clear" w:color="auto" w:fill="FFFFFF"/>
        <w:tabs>
          <w:tab w:val="left" w:pos="634"/>
        </w:tabs>
        <w:spacing w:before="120"/>
        <w:ind w:firstLine="336"/>
        <w:jc w:val="both"/>
        <w:rPr>
          <w:sz w:val="22"/>
          <w:szCs w:val="24"/>
        </w:rPr>
      </w:pPr>
      <w:r w:rsidRPr="00FA2D19">
        <w:rPr>
          <w:b/>
          <w:bCs/>
          <w:sz w:val="22"/>
          <w:szCs w:val="24"/>
        </w:rPr>
        <w:t>3.</w:t>
      </w:r>
      <w:r w:rsidRPr="00FA2D19">
        <w:rPr>
          <w:b/>
          <w:bCs/>
          <w:sz w:val="22"/>
          <w:szCs w:val="24"/>
        </w:rPr>
        <w:tab/>
      </w:r>
      <w:r w:rsidRPr="00FA2D19">
        <w:rPr>
          <w:sz w:val="22"/>
          <w:szCs w:val="24"/>
        </w:rPr>
        <w:t>This Act binds the Crown in right of each of the States, of the</w:t>
      </w:r>
      <w:r w:rsidR="00493E3F" w:rsidRPr="00FA2D19">
        <w:rPr>
          <w:sz w:val="22"/>
          <w:szCs w:val="24"/>
        </w:rPr>
        <w:t xml:space="preserve"> </w:t>
      </w:r>
      <w:r w:rsidRPr="00FA2D19">
        <w:rPr>
          <w:sz w:val="22"/>
          <w:szCs w:val="24"/>
        </w:rPr>
        <w:t>Australian Capital Territory, of the Northern Territory and of Norfolk</w:t>
      </w:r>
      <w:r w:rsidR="00493E3F" w:rsidRPr="00FA2D19">
        <w:rPr>
          <w:sz w:val="22"/>
          <w:szCs w:val="24"/>
        </w:rPr>
        <w:t xml:space="preserve"> </w:t>
      </w:r>
      <w:r w:rsidRPr="00FA2D19">
        <w:rPr>
          <w:sz w:val="22"/>
          <w:szCs w:val="24"/>
        </w:rPr>
        <w:t>Island.</w:t>
      </w:r>
    </w:p>
    <w:p w14:paraId="322F0200" w14:textId="77777777" w:rsidR="00EB5426" w:rsidRPr="00FA2D19" w:rsidRDefault="00EB5426" w:rsidP="00FA2D19">
      <w:pPr>
        <w:shd w:val="clear" w:color="auto" w:fill="FFFFFF"/>
        <w:tabs>
          <w:tab w:val="left" w:pos="634"/>
        </w:tabs>
        <w:spacing w:before="120"/>
        <w:ind w:firstLine="336"/>
        <w:jc w:val="both"/>
        <w:rPr>
          <w:sz w:val="22"/>
        </w:rPr>
      </w:pPr>
    </w:p>
    <w:p w14:paraId="315069E0" w14:textId="506C7C03" w:rsidR="00E05616" w:rsidRPr="00FA2D19" w:rsidRDefault="00B81BC1" w:rsidP="00FA2D19">
      <w:pPr>
        <w:shd w:val="clear" w:color="auto" w:fill="FFFFFF"/>
        <w:spacing w:before="120"/>
        <w:jc w:val="center"/>
        <w:rPr>
          <w:sz w:val="22"/>
        </w:rPr>
      </w:pPr>
      <w:r w:rsidRPr="00FA2D19">
        <w:rPr>
          <w:b/>
          <w:bCs/>
          <w:sz w:val="22"/>
          <w:szCs w:val="24"/>
        </w:rPr>
        <w:t>PART 2</w:t>
      </w:r>
      <w:r w:rsidRPr="00FA2D19">
        <w:rPr>
          <w:rFonts w:eastAsia="Times New Roman"/>
          <w:b/>
          <w:bCs/>
          <w:sz w:val="22"/>
          <w:szCs w:val="24"/>
        </w:rPr>
        <w:t>—INTERPRETATION</w:t>
      </w:r>
    </w:p>
    <w:p w14:paraId="74FA953B" w14:textId="77777777" w:rsidR="00E05616" w:rsidRPr="00FA2D19" w:rsidRDefault="00B81BC1" w:rsidP="00FA2D19">
      <w:pPr>
        <w:shd w:val="clear" w:color="auto" w:fill="FFFFFF"/>
        <w:spacing w:before="120" w:after="60"/>
        <w:rPr>
          <w:sz w:val="22"/>
        </w:rPr>
      </w:pPr>
      <w:r w:rsidRPr="00FA2D19">
        <w:rPr>
          <w:b/>
          <w:bCs/>
          <w:sz w:val="22"/>
          <w:szCs w:val="24"/>
        </w:rPr>
        <w:t>Interpretation</w:t>
      </w:r>
    </w:p>
    <w:p w14:paraId="4C3BF6FD" w14:textId="77777777" w:rsidR="00E05616" w:rsidRPr="00FA2D19" w:rsidRDefault="00B81BC1" w:rsidP="00FA2D19">
      <w:pPr>
        <w:shd w:val="clear" w:color="auto" w:fill="FFFFFF"/>
        <w:tabs>
          <w:tab w:val="left" w:pos="634"/>
        </w:tabs>
        <w:spacing w:before="120"/>
        <w:ind w:left="336"/>
        <w:rPr>
          <w:sz w:val="22"/>
        </w:rPr>
      </w:pPr>
      <w:r w:rsidRPr="00FA2D19">
        <w:rPr>
          <w:b/>
          <w:bCs/>
          <w:sz w:val="22"/>
          <w:szCs w:val="24"/>
        </w:rPr>
        <w:t>4.</w:t>
      </w:r>
      <w:r w:rsidRPr="00FA2D19">
        <w:rPr>
          <w:b/>
          <w:bCs/>
          <w:sz w:val="22"/>
          <w:szCs w:val="24"/>
        </w:rPr>
        <w:tab/>
      </w:r>
      <w:r w:rsidRPr="00FA2D19">
        <w:rPr>
          <w:sz w:val="22"/>
          <w:szCs w:val="24"/>
        </w:rPr>
        <w:t>In this Act:</w:t>
      </w:r>
    </w:p>
    <w:p w14:paraId="337F19CF" w14:textId="77777777" w:rsidR="00E05616" w:rsidRPr="00FA2D19" w:rsidRDefault="00624109" w:rsidP="00FA2D19">
      <w:pPr>
        <w:shd w:val="clear" w:color="auto" w:fill="FFFFFF"/>
        <w:spacing w:before="120"/>
        <w:ind w:left="5"/>
        <w:rPr>
          <w:sz w:val="22"/>
        </w:rPr>
      </w:pPr>
      <w:r w:rsidRPr="00FA2D19">
        <w:rPr>
          <w:b/>
          <w:bCs/>
          <w:sz w:val="22"/>
          <w:szCs w:val="24"/>
        </w:rPr>
        <w:t>“</w:t>
      </w:r>
      <w:r w:rsidR="00B81BC1" w:rsidRPr="00FA2D19">
        <w:rPr>
          <w:b/>
          <w:bCs/>
          <w:sz w:val="22"/>
          <w:szCs w:val="24"/>
        </w:rPr>
        <w:t>Account</w:t>
      </w:r>
      <w:r w:rsidRPr="00FA2D19">
        <w:rPr>
          <w:b/>
          <w:bCs/>
          <w:sz w:val="22"/>
          <w:szCs w:val="24"/>
        </w:rPr>
        <w:t>”</w:t>
      </w:r>
      <w:r w:rsidR="00B81BC1" w:rsidRPr="00FA2D19">
        <w:rPr>
          <w:b/>
          <w:bCs/>
          <w:sz w:val="22"/>
          <w:szCs w:val="24"/>
        </w:rPr>
        <w:t xml:space="preserve"> </w:t>
      </w:r>
      <w:r w:rsidR="00B81BC1" w:rsidRPr="00FA2D19">
        <w:rPr>
          <w:sz w:val="22"/>
          <w:szCs w:val="24"/>
        </w:rPr>
        <w:t>means the National Residue Survey Account;</w:t>
      </w:r>
    </w:p>
    <w:p w14:paraId="2E0DE222" w14:textId="77777777" w:rsidR="00E05616" w:rsidRPr="00FA2D19" w:rsidRDefault="00624109" w:rsidP="00FA2D19">
      <w:pPr>
        <w:shd w:val="clear" w:color="auto" w:fill="FFFFFF"/>
        <w:spacing w:before="120"/>
        <w:ind w:left="5"/>
        <w:jc w:val="both"/>
        <w:rPr>
          <w:sz w:val="22"/>
        </w:rPr>
      </w:pPr>
      <w:r w:rsidRPr="00FA2D19">
        <w:rPr>
          <w:b/>
          <w:bCs/>
          <w:sz w:val="22"/>
          <w:szCs w:val="24"/>
        </w:rPr>
        <w:t>“</w:t>
      </w:r>
      <w:r w:rsidR="00B81BC1" w:rsidRPr="00FA2D19">
        <w:rPr>
          <w:b/>
          <w:bCs/>
          <w:sz w:val="22"/>
          <w:szCs w:val="24"/>
        </w:rPr>
        <w:t>National Residue Survey Levy</w:t>
      </w:r>
      <w:r w:rsidRPr="00FA2D19">
        <w:rPr>
          <w:b/>
          <w:bCs/>
          <w:sz w:val="22"/>
          <w:szCs w:val="24"/>
        </w:rPr>
        <w:t>”</w:t>
      </w:r>
      <w:r w:rsidR="00B81BC1" w:rsidRPr="00FA2D19">
        <w:rPr>
          <w:b/>
          <w:bCs/>
          <w:sz w:val="22"/>
          <w:szCs w:val="24"/>
        </w:rPr>
        <w:t xml:space="preserve"> </w:t>
      </w:r>
      <w:r w:rsidR="00B81BC1" w:rsidRPr="00FA2D19">
        <w:rPr>
          <w:sz w:val="22"/>
          <w:szCs w:val="24"/>
        </w:rPr>
        <w:t>means the levy payable under section 9 and levy of that name payable under any other Act;</w:t>
      </w:r>
    </w:p>
    <w:p w14:paraId="65A8F436" w14:textId="1EFA3CC4" w:rsidR="00E05616" w:rsidRPr="00FA2D19" w:rsidRDefault="00624109" w:rsidP="00FA2D19">
      <w:pPr>
        <w:shd w:val="clear" w:color="auto" w:fill="FFFFFF"/>
        <w:spacing w:before="120"/>
        <w:ind w:left="5"/>
        <w:jc w:val="both"/>
        <w:rPr>
          <w:sz w:val="22"/>
        </w:rPr>
      </w:pPr>
      <w:r w:rsidRPr="00FA2D19">
        <w:rPr>
          <w:b/>
          <w:bCs/>
          <w:sz w:val="22"/>
          <w:szCs w:val="24"/>
        </w:rPr>
        <w:t>“</w:t>
      </w:r>
      <w:r w:rsidR="00B81BC1" w:rsidRPr="00FA2D19">
        <w:rPr>
          <w:b/>
          <w:bCs/>
          <w:sz w:val="22"/>
          <w:szCs w:val="24"/>
        </w:rPr>
        <w:t>Related Act</w:t>
      </w:r>
      <w:r w:rsidRPr="00FA2D19">
        <w:rPr>
          <w:b/>
          <w:bCs/>
          <w:sz w:val="22"/>
          <w:szCs w:val="24"/>
        </w:rPr>
        <w:t>”</w:t>
      </w:r>
      <w:r w:rsidR="00B81BC1" w:rsidRPr="00EB5426">
        <w:rPr>
          <w:bCs/>
          <w:sz w:val="22"/>
          <w:szCs w:val="24"/>
        </w:rPr>
        <w:t>,</w:t>
      </w:r>
      <w:r w:rsidR="00B81BC1" w:rsidRPr="00FA2D19">
        <w:rPr>
          <w:b/>
          <w:bCs/>
          <w:sz w:val="22"/>
          <w:szCs w:val="24"/>
        </w:rPr>
        <w:t xml:space="preserve"> </w:t>
      </w:r>
      <w:r w:rsidR="00B81BC1" w:rsidRPr="00FA2D19">
        <w:rPr>
          <w:sz w:val="22"/>
          <w:szCs w:val="24"/>
        </w:rPr>
        <w:t>in relation to a product or activity specified in column [1] of the Table, means the Act specified in column [4] opposite the product or activity;</w:t>
      </w:r>
    </w:p>
    <w:p w14:paraId="1DADAEDC" w14:textId="77777777" w:rsidR="00E05616" w:rsidRPr="00FA2D19" w:rsidRDefault="00624109" w:rsidP="00FA2D19">
      <w:pPr>
        <w:shd w:val="clear" w:color="auto" w:fill="FFFFFF"/>
        <w:spacing w:before="120"/>
        <w:ind w:left="10"/>
        <w:rPr>
          <w:sz w:val="22"/>
        </w:rPr>
      </w:pPr>
      <w:r w:rsidRPr="00FA2D19">
        <w:rPr>
          <w:b/>
          <w:bCs/>
          <w:sz w:val="22"/>
          <w:szCs w:val="24"/>
        </w:rPr>
        <w:t>“</w:t>
      </w:r>
      <w:r w:rsidR="00B81BC1" w:rsidRPr="00FA2D19">
        <w:rPr>
          <w:b/>
          <w:bCs/>
          <w:sz w:val="22"/>
          <w:szCs w:val="24"/>
        </w:rPr>
        <w:t>Table</w:t>
      </w:r>
      <w:r w:rsidRPr="00FA2D19">
        <w:rPr>
          <w:b/>
          <w:bCs/>
          <w:sz w:val="22"/>
          <w:szCs w:val="24"/>
        </w:rPr>
        <w:t>”</w:t>
      </w:r>
      <w:r w:rsidR="00B81BC1" w:rsidRPr="00FA2D19">
        <w:rPr>
          <w:b/>
          <w:bCs/>
          <w:sz w:val="22"/>
          <w:szCs w:val="24"/>
        </w:rPr>
        <w:t xml:space="preserve"> </w:t>
      </w:r>
      <w:r w:rsidR="00B81BC1" w:rsidRPr="00FA2D19">
        <w:rPr>
          <w:sz w:val="22"/>
          <w:szCs w:val="24"/>
        </w:rPr>
        <w:t>means the Table in the Schedule to this Act.</w:t>
      </w:r>
    </w:p>
    <w:p w14:paraId="2B19EF56" w14:textId="77777777" w:rsidR="00E05616" w:rsidRPr="00FA2D19" w:rsidRDefault="00B81BC1" w:rsidP="00FA2D19">
      <w:pPr>
        <w:shd w:val="clear" w:color="auto" w:fill="FFFFFF"/>
        <w:spacing w:before="120" w:after="60"/>
        <w:rPr>
          <w:sz w:val="22"/>
        </w:rPr>
      </w:pPr>
      <w:r w:rsidRPr="00FA2D19">
        <w:rPr>
          <w:b/>
          <w:bCs/>
          <w:sz w:val="22"/>
          <w:szCs w:val="24"/>
        </w:rPr>
        <w:t>References to other Acts</w:t>
      </w:r>
    </w:p>
    <w:p w14:paraId="1CFF7FAD" w14:textId="77777777" w:rsidR="00E05616" w:rsidRPr="00FA2D19" w:rsidRDefault="00B81BC1" w:rsidP="00FA2D19">
      <w:pPr>
        <w:shd w:val="clear" w:color="auto" w:fill="FFFFFF"/>
        <w:spacing w:before="120"/>
        <w:ind w:left="10" w:firstLine="331"/>
        <w:jc w:val="both"/>
        <w:rPr>
          <w:sz w:val="22"/>
        </w:rPr>
      </w:pPr>
      <w:r w:rsidRPr="00FA2D19">
        <w:rPr>
          <w:b/>
          <w:bCs/>
          <w:sz w:val="22"/>
          <w:szCs w:val="24"/>
        </w:rPr>
        <w:t xml:space="preserve">5.(1) </w:t>
      </w:r>
      <w:r w:rsidRPr="00FA2D19">
        <w:rPr>
          <w:sz w:val="22"/>
          <w:szCs w:val="24"/>
        </w:rPr>
        <w:t>A reference in this Act to another Act is a reference to that other Act as in force from time to time or, if that other Act is repealed, is a reference to that other Act as in force immediately before the repeal.</w:t>
      </w:r>
    </w:p>
    <w:p w14:paraId="10D1C3A0" w14:textId="77777777" w:rsidR="00E05616" w:rsidRPr="00FA2D19" w:rsidRDefault="00B81BC1" w:rsidP="00FA2D19">
      <w:pPr>
        <w:shd w:val="clear" w:color="auto" w:fill="FFFFFF"/>
        <w:spacing w:before="120"/>
        <w:ind w:left="346"/>
        <w:rPr>
          <w:sz w:val="22"/>
        </w:rPr>
      </w:pPr>
      <w:r w:rsidRPr="00FA2D19">
        <w:rPr>
          <w:b/>
          <w:bCs/>
          <w:sz w:val="22"/>
          <w:szCs w:val="24"/>
        </w:rPr>
        <w:t>(2)</w:t>
      </w:r>
      <w:r w:rsidRPr="00FA2D19">
        <w:rPr>
          <w:sz w:val="22"/>
          <w:szCs w:val="24"/>
        </w:rPr>
        <w:t xml:space="preserve"> If:</w:t>
      </w:r>
    </w:p>
    <w:p w14:paraId="5A4A984E" w14:textId="77777777" w:rsidR="00E05616" w:rsidRPr="00FA2D19" w:rsidRDefault="00B81BC1" w:rsidP="00FA2D19">
      <w:pPr>
        <w:numPr>
          <w:ilvl w:val="0"/>
          <w:numId w:val="1"/>
        </w:numPr>
        <w:shd w:val="clear" w:color="auto" w:fill="FFFFFF"/>
        <w:tabs>
          <w:tab w:val="left" w:pos="787"/>
        </w:tabs>
        <w:spacing w:before="120"/>
        <w:ind w:left="787" w:hanging="394"/>
        <w:jc w:val="both"/>
        <w:rPr>
          <w:sz w:val="22"/>
          <w:szCs w:val="24"/>
        </w:rPr>
      </w:pPr>
      <w:r w:rsidRPr="00FA2D19">
        <w:rPr>
          <w:sz w:val="22"/>
          <w:szCs w:val="24"/>
        </w:rPr>
        <w:t>because of subsection (1), a reference to another Act is a reference to that other Act as in force immediately before its repeal; and</w:t>
      </w:r>
    </w:p>
    <w:p w14:paraId="7AC1D79A" w14:textId="77777777" w:rsidR="00E05616" w:rsidRPr="00FA2D19" w:rsidRDefault="00B81BC1" w:rsidP="00FA2D19">
      <w:pPr>
        <w:numPr>
          <w:ilvl w:val="0"/>
          <w:numId w:val="1"/>
        </w:numPr>
        <w:shd w:val="clear" w:color="auto" w:fill="FFFFFF"/>
        <w:tabs>
          <w:tab w:val="left" w:pos="787"/>
        </w:tabs>
        <w:spacing w:before="120"/>
        <w:ind w:left="787" w:hanging="394"/>
        <w:jc w:val="both"/>
        <w:rPr>
          <w:sz w:val="22"/>
          <w:szCs w:val="24"/>
        </w:rPr>
      </w:pPr>
      <w:r w:rsidRPr="00FA2D19">
        <w:rPr>
          <w:sz w:val="22"/>
          <w:szCs w:val="24"/>
        </w:rPr>
        <w:t xml:space="preserve">amendments were made to the </w:t>
      </w:r>
      <w:r w:rsidRPr="00FA2D19">
        <w:rPr>
          <w:i/>
          <w:iCs/>
          <w:sz w:val="22"/>
          <w:szCs w:val="24"/>
        </w:rPr>
        <w:t xml:space="preserve">Primary Industries Levies and Charges Collection Act 1991 </w:t>
      </w:r>
      <w:r w:rsidRPr="00FA2D19">
        <w:rPr>
          <w:sz w:val="22"/>
          <w:szCs w:val="24"/>
        </w:rPr>
        <w:t>as a consequence of that repeal;</w:t>
      </w:r>
    </w:p>
    <w:p w14:paraId="79792507" w14:textId="77777777" w:rsidR="00E05616" w:rsidRDefault="00B81BC1" w:rsidP="00FA2D19">
      <w:pPr>
        <w:shd w:val="clear" w:color="auto" w:fill="FFFFFF"/>
        <w:spacing w:before="120"/>
        <w:ind w:left="10"/>
        <w:jc w:val="both"/>
        <w:rPr>
          <w:sz w:val="22"/>
          <w:szCs w:val="24"/>
        </w:rPr>
      </w:pPr>
      <w:r w:rsidRPr="00FA2D19">
        <w:rPr>
          <w:sz w:val="22"/>
          <w:szCs w:val="24"/>
        </w:rPr>
        <w:t>then, for the purposes of the application of this Act, the amendments are taken not to have been made.</w:t>
      </w:r>
    </w:p>
    <w:p w14:paraId="770196AD" w14:textId="77777777" w:rsidR="00EB5426" w:rsidRPr="00FA2D19" w:rsidRDefault="00EB5426" w:rsidP="00FA2D19">
      <w:pPr>
        <w:shd w:val="clear" w:color="auto" w:fill="FFFFFF"/>
        <w:spacing w:before="120"/>
        <w:ind w:left="10"/>
        <w:jc w:val="both"/>
        <w:rPr>
          <w:sz w:val="22"/>
        </w:rPr>
      </w:pPr>
    </w:p>
    <w:p w14:paraId="378E87F0" w14:textId="12FE64AF" w:rsidR="00E05616" w:rsidRPr="00FA2D19" w:rsidRDefault="00B81BC1" w:rsidP="00FA2D19">
      <w:pPr>
        <w:shd w:val="clear" w:color="auto" w:fill="FFFFFF"/>
        <w:spacing w:before="120"/>
        <w:jc w:val="center"/>
        <w:rPr>
          <w:sz w:val="22"/>
        </w:rPr>
      </w:pPr>
      <w:r w:rsidRPr="00FA2D19">
        <w:rPr>
          <w:b/>
          <w:bCs/>
          <w:sz w:val="22"/>
          <w:szCs w:val="24"/>
        </w:rPr>
        <w:t>PART 3</w:t>
      </w:r>
      <w:r w:rsidRPr="00FA2D19">
        <w:rPr>
          <w:rFonts w:eastAsia="Times New Roman"/>
          <w:b/>
          <w:bCs/>
          <w:sz w:val="22"/>
          <w:szCs w:val="24"/>
        </w:rPr>
        <w:t>—NATIONAL RESIDUE SURVEY ACCOUNT</w:t>
      </w:r>
    </w:p>
    <w:p w14:paraId="7201C88B" w14:textId="77777777" w:rsidR="00E05616" w:rsidRPr="00FA2D19" w:rsidRDefault="00B81BC1" w:rsidP="00FA2D19">
      <w:pPr>
        <w:shd w:val="clear" w:color="auto" w:fill="FFFFFF"/>
        <w:spacing w:before="120" w:after="60"/>
        <w:rPr>
          <w:sz w:val="22"/>
        </w:rPr>
      </w:pPr>
      <w:r w:rsidRPr="00FA2D19">
        <w:rPr>
          <w:b/>
          <w:bCs/>
          <w:sz w:val="22"/>
          <w:szCs w:val="24"/>
        </w:rPr>
        <w:t>Establishment of account</w:t>
      </w:r>
    </w:p>
    <w:p w14:paraId="49776BD7" w14:textId="77777777" w:rsidR="00E05616" w:rsidRPr="00FA2D19" w:rsidRDefault="00B81BC1" w:rsidP="00FA2D19">
      <w:pPr>
        <w:shd w:val="clear" w:color="auto" w:fill="FFFFFF"/>
        <w:spacing w:before="120"/>
        <w:ind w:left="10" w:firstLine="336"/>
        <w:jc w:val="both"/>
        <w:rPr>
          <w:sz w:val="22"/>
        </w:rPr>
      </w:pPr>
      <w:r w:rsidRPr="00FA2D19">
        <w:rPr>
          <w:b/>
          <w:bCs/>
          <w:sz w:val="22"/>
          <w:szCs w:val="24"/>
        </w:rPr>
        <w:t xml:space="preserve">6.(1) </w:t>
      </w:r>
      <w:r w:rsidRPr="00FA2D19">
        <w:rPr>
          <w:sz w:val="22"/>
          <w:szCs w:val="24"/>
        </w:rPr>
        <w:t>An account called the National Residue Survey Account is established by this subsection.</w:t>
      </w:r>
    </w:p>
    <w:p w14:paraId="0570EDF4" w14:textId="77777777" w:rsidR="00E05616" w:rsidRPr="00FA2D19" w:rsidRDefault="00B81BC1" w:rsidP="00FA2D19">
      <w:pPr>
        <w:numPr>
          <w:ilvl w:val="0"/>
          <w:numId w:val="2"/>
        </w:numPr>
        <w:shd w:val="clear" w:color="auto" w:fill="FFFFFF"/>
        <w:tabs>
          <w:tab w:val="left" w:pos="730"/>
        </w:tabs>
        <w:spacing w:before="120"/>
        <w:ind w:left="10" w:firstLine="336"/>
        <w:jc w:val="both"/>
        <w:rPr>
          <w:b/>
          <w:bCs/>
          <w:sz w:val="22"/>
          <w:szCs w:val="24"/>
        </w:rPr>
      </w:pPr>
      <w:r w:rsidRPr="00FA2D19">
        <w:rPr>
          <w:sz w:val="22"/>
          <w:szCs w:val="24"/>
        </w:rPr>
        <w:t xml:space="preserve">The Account is a trust account for the purposes of section 62A of the </w:t>
      </w:r>
      <w:r w:rsidRPr="00FA2D19">
        <w:rPr>
          <w:i/>
          <w:iCs/>
          <w:sz w:val="22"/>
          <w:szCs w:val="24"/>
        </w:rPr>
        <w:t>Audit Act 1901.</w:t>
      </w:r>
    </w:p>
    <w:p w14:paraId="58654AC2" w14:textId="77777777" w:rsidR="00E05616" w:rsidRPr="00FA2D19" w:rsidRDefault="00B81BC1" w:rsidP="00FA2D19">
      <w:pPr>
        <w:numPr>
          <w:ilvl w:val="0"/>
          <w:numId w:val="2"/>
        </w:numPr>
        <w:shd w:val="clear" w:color="auto" w:fill="FFFFFF"/>
        <w:tabs>
          <w:tab w:val="left" w:pos="730"/>
        </w:tabs>
        <w:spacing w:before="120"/>
        <w:ind w:left="10" w:firstLine="336"/>
        <w:jc w:val="both"/>
        <w:rPr>
          <w:b/>
          <w:bCs/>
          <w:sz w:val="22"/>
          <w:szCs w:val="24"/>
        </w:rPr>
      </w:pPr>
      <w:r w:rsidRPr="00FA2D19">
        <w:rPr>
          <w:sz w:val="22"/>
          <w:szCs w:val="24"/>
        </w:rPr>
        <w:t xml:space="preserve">Money in the Account that is not required for the purpose of making payments out of the Account may be invested in accordance with section 62B of the </w:t>
      </w:r>
      <w:r w:rsidRPr="00FA2D19">
        <w:rPr>
          <w:i/>
          <w:iCs/>
          <w:sz w:val="22"/>
          <w:szCs w:val="24"/>
        </w:rPr>
        <w:t>Audit Act 1901.</w:t>
      </w:r>
    </w:p>
    <w:p w14:paraId="40F1D941" w14:textId="77777777" w:rsidR="00E05616" w:rsidRPr="00FA2D19" w:rsidRDefault="00E05616" w:rsidP="00FA2D19">
      <w:pPr>
        <w:numPr>
          <w:ilvl w:val="0"/>
          <w:numId w:val="2"/>
        </w:numPr>
        <w:shd w:val="clear" w:color="auto" w:fill="FFFFFF"/>
        <w:tabs>
          <w:tab w:val="left" w:pos="730"/>
        </w:tabs>
        <w:spacing w:before="120"/>
        <w:ind w:left="10" w:firstLine="336"/>
        <w:jc w:val="both"/>
        <w:rPr>
          <w:b/>
          <w:bCs/>
          <w:sz w:val="22"/>
          <w:szCs w:val="24"/>
        </w:rPr>
        <w:sectPr w:rsidR="00E05616" w:rsidRPr="00FA2D19" w:rsidSect="005762DC">
          <w:headerReference w:type="default" r:id="rId16"/>
          <w:pgSz w:w="12240" w:h="15840" w:code="1"/>
          <w:pgMar w:top="1440" w:right="1440" w:bottom="1440" w:left="1440" w:header="720" w:footer="720" w:gutter="0"/>
          <w:cols w:space="60"/>
          <w:noEndnote/>
        </w:sectPr>
      </w:pPr>
    </w:p>
    <w:p w14:paraId="19287838" w14:textId="77777777" w:rsidR="00E05616" w:rsidRPr="00FA2D19" w:rsidRDefault="00B81BC1" w:rsidP="00FA2D19">
      <w:pPr>
        <w:shd w:val="clear" w:color="auto" w:fill="FFFFFF"/>
        <w:spacing w:before="120" w:after="60"/>
        <w:rPr>
          <w:sz w:val="22"/>
        </w:rPr>
      </w:pPr>
      <w:r w:rsidRPr="00FA2D19">
        <w:rPr>
          <w:b/>
          <w:bCs/>
          <w:sz w:val="22"/>
          <w:szCs w:val="24"/>
        </w:rPr>
        <w:lastRenderedPageBreak/>
        <w:t>Payments into National Residue Survey Account</w:t>
      </w:r>
    </w:p>
    <w:p w14:paraId="4098BB82" w14:textId="77777777" w:rsidR="00E05616" w:rsidRPr="00FA2D19" w:rsidRDefault="00B81BC1" w:rsidP="00FA2D19">
      <w:pPr>
        <w:shd w:val="clear" w:color="auto" w:fill="FFFFFF"/>
        <w:spacing w:before="120"/>
        <w:ind w:left="336"/>
        <w:rPr>
          <w:sz w:val="22"/>
        </w:rPr>
      </w:pPr>
      <w:r w:rsidRPr="00FA2D19">
        <w:rPr>
          <w:b/>
          <w:bCs/>
          <w:sz w:val="22"/>
          <w:szCs w:val="24"/>
        </w:rPr>
        <w:t xml:space="preserve">7. </w:t>
      </w:r>
      <w:r w:rsidRPr="00FA2D19">
        <w:rPr>
          <w:sz w:val="22"/>
          <w:szCs w:val="24"/>
        </w:rPr>
        <w:t>There is to be paid into the Account:</w:t>
      </w:r>
    </w:p>
    <w:p w14:paraId="3E5E48C9" w14:textId="77777777" w:rsidR="00E05616" w:rsidRPr="00FA2D19" w:rsidRDefault="00B81BC1" w:rsidP="00FA2D19">
      <w:pPr>
        <w:numPr>
          <w:ilvl w:val="0"/>
          <w:numId w:val="3"/>
        </w:numPr>
        <w:shd w:val="clear" w:color="auto" w:fill="FFFFFF"/>
        <w:tabs>
          <w:tab w:val="left" w:pos="773"/>
        </w:tabs>
        <w:spacing w:before="120"/>
        <w:ind w:left="773" w:hanging="394"/>
        <w:jc w:val="both"/>
        <w:rPr>
          <w:sz w:val="22"/>
          <w:szCs w:val="24"/>
        </w:rPr>
      </w:pPr>
      <w:r w:rsidRPr="00FA2D19">
        <w:rPr>
          <w:sz w:val="22"/>
          <w:szCs w:val="24"/>
        </w:rPr>
        <w:t>in respect of each amount of National Residue Survey Levy collected by or on behalf of the Commonwealth</w:t>
      </w:r>
      <w:r w:rsidRPr="00FA2D19">
        <w:rPr>
          <w:rFonts w:eastAsia="Times New Roman"/>
          <w:sz w:val="22"/>
          <w:szCs w:val="24"/>
        </w:rPr>
        <w:t>—an amount equal to that amount of levy; and</w:t>
      </w:r>
    </w:p>
    <w:p w14:paraId="421B29B3" w14:textId="77777777" w:rsidR="00E05616" w:rsidRPr="00FA2D19" w:rsidRDefault="00B81BC1" w:rsidP="00FA2D19">
      <w:pPr>
        <w:numPr>
          <w:ilvl w:val="0"/>
          <w:numId w:val="3"/>
        </w:numPr>
        <w:shd w:val="clear" w:color="auto" w:fill="FFFFFF"/>
        <w:tabs>
          <w:tab w:val="left" w:pos="773"/>
        </w:tabs>
        <w:spacing w:before="120"/>
        <w:ind w:left="773" w:hanging="394"/>
        <w:jc w:val="both"/>
        <w:rPr>
          <w:sz w:val="22"/>
          <w:szCs w:val="24"/>
        </w:rPr>
      </w:pPr>
      <w:r w:rsidRPr="00FA2D19">
        <w:rPr>
          <w:sz w:val="22"/>
          <w:szCs w:val="24"/>
        </w:rPr>
        <w:t>in respect of each amount of penalty collected by or on behalf of the Commonwealth in connection with National Residue Survey Levy</w:t>
      </w:r>
      <w:r w:rsidRPr="00FA2D19">
        <w:rPr>
          <w:rFonts w:eastAsia="Times New Roman"/>
          <w:sz w:val="22"/>
          <w:szCs w:val="24"/>
        </w:rPr>
        <w:t>—an amount equal to that amount of penalty; and</w:t>
      </w:r>
    </w:p>
    <w:p w14:paraId="271B9A56" w14:textId="77777777" w:rsidR="00E05616" w:rsidRPr="00FA2D19" w:rsidRDefault="00B81BC1" w:rsidP="00FA2D19">
      <w:pPr>
        <w:numPr>
          <w:ilvl w:val="0"/>
          <w:numId w:val="3"/>
        </w:numPr>
        <w:shd w:val="clear" w:color="auto" w:fill="FFFFFF"/>
        <w:tabs>
          <w:tab w:val="left" w:pos="773"/>
        </w:tabs>
        <w:spacing w:before="120"/>
        <w:ind w:left="773" w:hanging="394"/>
        <w:jc w:val="both"/>
        <w:rPr>
          <w:sz w:val="22"/>
          <w:szCs w:val="24"/>
        </w:rPr>
      </w:pPr>
      <w:r w:rsidRPr="00FA2D19">
        <w:rPr>
          <w:sz w:val="22"/>
          <w:szCs w:val="24"/>
        </w:rPr>
        <w:t>in respect of each amount of a gift or other contribution made to the Commonwealth for the purposes of the National Residue Survey</w:t>
      </w:r>
      <w:r w:rsidRPr="00FA2D19">
        <w:rPr>
          <w:rFonts w:eastAsia="Times New Roman"/>
          <w:sz w:val="22"/>
          <w:szCs w:val="24"/>
        </w:rPr>
        <w:t>—an amount equal to that amount; and</w:t>
      </w:r>
    </w:p>
    <w:p w14:paraId="68FC94B4" w14:textId="77777777" w:rsidR="00E05616" w:rsidRPr="00FA2D19" w:rsidRDefault="00B81BC1" w:rsidP="00FA2D19">
      <w:pPr>
        <w:numPr>
          <w:ilvl w:val="0"/>
          <w:numId w:val="3"/>
        </w:numPr>
        <w:shd w:val="clear" w:color="auto" w:fill="FFFFFF"/>
        <w:tabs>
          <w:tab w:val="left" w:pos="773"/>
        </w:tabs>
        <w:spacing w:before="120"/>
        <w:ind w:left="379"/>
        <w:rPr>
          <w:sz w:val="22"/>
          <w:szCs w:val="24"/>
        </w:rPr>
      </w:pPr>
      <w:r w:rsidRPr="00FA2D19">
        <w:rPr>
          <w:sz w:val="22"/>
          <w:szCs w:val="24"/>
        </w:rPr>
        <w:t>gifts or other contributions made to the Account; and</w:t>
      </w:r>
    </w:p>
    <w:p w14:paraId="3CE1B7D3" w14:textId="77777777" w:rsidR="00E05616" w:rsidRPr="00FA2D19" w:rsidRDefault="00B81BC1" w:rsidP="00FA2D19">
      <w:pPr>
        <w:numPr>
          <w:ilvl w:val="0"/>
          <w:numId w:val="3"/>
        </w:numPr>
        <w:shd w:val="clear" w:color="auto" w:fill="FFFFFF"/>
        <w:tabs>
          <w:tab w:val="left" w:pos="773"/>
        </w:tabs>
        <w:spacing w:before="120"/>
        <w:ind w:left="773" w:hanging="394"/>
        <w:jc w:val="both"/>
        <w:rPr>
          <w:sz w:val="22"/>
          <w:szCs w:val="24"/>
        </w:rPr>
      </w:pPr>
      <w:r w:rsidRPr="00FA2D19">
        <w:rPr>
          <w:sz w:val="22"/>
          <w:szCs w:val="24"/>
        </w:rPr>
        <w:t>amounts appropriated by the Parliament for the purposes of the National Residue Survey; and</w:t>
      </w:r>
    </w:p>
    <w:p w14:paraId="3A55EBD9" w14:textId="77777777" w:rsidR="00E05616" w:rsidRPr="00FA2D19" w:rsidRDefault="00B81BC1" w:rsidP="00FA2D19">
      <w:pPr>
        <w:shd w:val="clear" w:color="auto" w:fill="FFFFFF"/>
        <w:spacing w:before="120"/>
        <w:ind w:left="432"/>
        <w:rPr>
          <w:sz w:val="22"/>
        </w:rPr>
      </w:pPr>
      <w:r w:rsidRPr="00FA2D19">
        <w:rPr>
          <w:sz w:val="22"/>
          <w:szCs w:val="24"/>
        </w:rPr>
        <w:t>(f) income from investment of moneys in the Account.</w:t>
      </w:r>
    </w:p>
    <w:p w14:paraId="0D45C7A4" w14:textId="77777777" w:rsidR="00E05616" w:rsidRPr="00FA2D19" w:rsidRDefault="00B81BC1" w:rsidP="00FA2D19">
      <w:pPr>
        <w:shd w:val="clear" w:color="auto" w:fill="FFFFFF"/>
        <w:spacing w:before="120" w:after="60"/>
        <w:rPr>
          <w:sz w:val="22"/>
        </w:rPr>
      </w:pPr>
      <w:r w:rsidRPr="00FA2D19">
        <w:rPr>
          <w:b/>
          <w:bCs/>
          <w:sz w:val="22"/>
          <w:szCs w:val="24"/>
        </w:rPr>
        <w:t>Payments out of account</w:t>
      </w:r>
    </w:p>
    <w:p w14:paraId="49088FF5" w14:textId="77777777" w:rsidR="00E05616" w:rsidRPr="00FA2D19" w:rsidRDefault="00B81BC1" w:rsidP="00FA2D19">
      <w:pPr>
        <w:shd w:val="clear" w:color="auto" w:fill="FFFFFF"/>
        <w:spacing w:before="120"/>
        <w:ind w:firstLine="336"/>
        <w:rPr>
          <w:sz w:val="22"/>
        </w:rPr>
      </w:pPr>
      <w:r w:rsidRPr="00FA2D19">
        <w:rPr>
          <w:b/>
          <w:bCs/>
          <w:sz w:val="22"/>
          <w:szCs w:val="24"/>
        </w:rPr>
        <w:t xml:space="preserve">8.(1) </w:t>
      </w:r>
      <w:r w:rsidRPr="00FA2D19">
        <w:rPr>
          <w:sz w:val="22"/>
          <w:szCs w:val="24"/>
        </w:rPr>
        <w:t>Amounts standing to the credit of the Account may be spent in:</w:t>
      </w:r>
    </w:p>
    <w:p w14:paraId="68877860" w14:textId="77777777" w:rsidR="00E05616" w:rsidRPr="00FA2D19" w:rsidRDefault="00B81BC1" w:rsidP="00FA2D19">
      <w:pPr>
        <w:numPr>
          <w:ilvl w:val="0"/>
          <w:numId w:val="4"/>
        </w:numPr>
        <w:shd w:val="clear" w:color="auto" w:fill="FFFFFF"/>
        <w:tabs>
          <w:tab w:val="left" w:pos="773"/>
        </w:tabs>
        <w:spacing w:before="120"/>
        <w:ind w:left="773" w:hanging="379"/>
        <w:jc w:val="both"/>
        <w:rPr>
          <w:sz w:val="22"/>
          <w:szCs w:val="24"/>
        </w:rPr>
      </w:pPr>
      <w:r w:rsidRPr="00FA2D19">
        <w:rPr>
          <w:sz w:val="22"/>
          <w:szCs w:val="24"/>
        </w:rPr>
        <w:t>making payments, in accordance with an expenditure program approved by the Minister, for purposes related to the monitoring and reporting of the level of contaminants in food products produced in Australia, or produced from animals or plants produced in Australia; and</w:t>
      </w:r>
    </w:p>
    <w:p w14:paraId="3021FAEE" w14:textId="77777777" w:rsidR="00E05616" w:rsidRPr="00FA2D19" w:rsidRDefault="00B81BC1" w:rsidP="00FA2D19">
      <w:pPr>
        <w:numPr>
          <w:ilvl w:val="0"/>
          <w:numId w:val="4"/>
        </w:numPr>
        <w:shd w:val="clear" w:color="auto" w:fill="FFFFFF"/>
        <w:tabs>
          <w:tab w:val="left" w:pos="773"/>
        </w:tabs>
        <w:spacing w:before="120"/>
        <w:ind w:left="773" w:hanging="379"/>
        <w:jc w:val="both"/>
        <w:rPr>
          <w:sz w:val="22"/>
          <w:szCs w:val="24"/>
        </w:rPr>
      </w:pPr>
      <w:r w:rsidRPr="00FA2D19">
        <w:rPr>
          <w:sz w:val="22"/>
          <w:szCs w:val="24"/>
        </w:rPr>
        <w:t>making payments to the Commonwealth of amounts equal to expenditure incurred by the Commonwealth in relation to:</w:t>
      </w:r>
    </w:p>
    <w:p w14:paraId="22A44033" w14:textId="77777777" w:rsidR="00E05616" w:rsidRPr="00FA2D19" w:rsidRDefault="00B81BC1" w:rsidP="00FA2D19">
      <w:pPr>
        <w:shd w:val="clear" w:color="auto" w:fill="FFFFFF"/>
        <w:spacing w:before="120"/>
        <w:ind w:left="1440" w:hanging="341"/>
        <w:rPr>
          <w:sz w:val="22"/>
        </w:rPr>
      </w:pPr>
      <w:r w:rsidRPr="00FA2D19">
        <w:rPr>
          <w:sz w:val="22"/>
          <w:szCs w:val="24"/>
        </w:rPr>
        <w:t>(i) the collection and recovery of amounts referred to in paragraph 7(a) or (b); or</w:t>
      </w:r>
    </w:p>
    <w:p w14:paraId="123F9FCC" w14:textId="77777777" w:rsidR="00E05616" w:rsidRPr="00FA2D19" w:rsidRDefault="00B81BC1" w:rsidP="00FA2D19">
      <w:pPr>
        <w:shd w:val="clear" w:color="auto" w:fill="FFFFFF"/>
        <w:spacing w:before="120"/>
        <w:ind w:left="1032"/>
        <w:rPr>
          <w:sz w:val="22"/>
        </w:rPr>
      </w:pPr>
      <w:r w:rsidRPr="00FA2D19">
        <w:rPr>
          <w:sz w:val="22"/>
          <w:szCs w:val="24"/>
        </w:rPr>
        <w:t>(ii) the administration of paragraph 7(a) or (b); or</w:t>
      </w:r>
    </w:p>
    <w:p w14:paraId="2DE22296" w14:textId="77777777" w:rsidR="00E05616" w:rsidRPr="00FA2D19" w:rsidRDefault="00B81BC1" w:rsidP="00FA2D19">
      <w:pPr>
        <w:shd w:val="clear" w:color="auto" w:fill="FFFFFF"/>
        <w:spacing w:before="120"/>
        <w:ind w:left="1435" w:hanging="485"/>
        <w:jc w:val="both"/>
        <w:rPr>
          <w:sz w:val="22"/>
        </w:rPr>
      </w:pPr>
      <w:r w:rsidRPr="00FA2D19">
        <w:rPr>
          <w:sz w:val="22"/>
          <w:szCs w:val="24"/>
        </w:rPr>
        <w:t>(iii) the monitoring and reporting of the level of contaminants in food products produced in Australia, or from animals or plants produced in Australia.</w:t>
      </w:r>
    </w:p>
    <w:p w14:paraId="5755A749" w14:textId="77777777" w:rsidR="00E05616" w:rsidRPr="00FA2D19" w:rsidRDefault="00B81BC1" w:rsidP="00FA2D19">
      <w:pPr>
        <w:shd w:val="clear" w:color="auto" w:fill="FFFFFF"/>
        <w:spacing w:before="120"/>
        <w:ind w:left="24" w:firstLine="336"/>
        <w:rPr>
          <w:sz w:val="22"/>
        </w:rPr>
      </w:pPr>
      <w:r w:rsidRPr="00FA2D19">
        <w:rPr>
          <w:b/>
          <w:bCs/>
          <w:sz w:val="22"/>
          <w:szCs w:val="24"/>
        </w:rPr>
        <w:t>(2)</w:t>
      </w:r>
      <w:r w:rsidRPr="00FA2D19">
        <w:rPr>
          <w:sz w:val="22"/>
          <w:szCs w:val="24"/>
        </w:rPr>
        <w:t xml:space="preserve"> Without limiting the generality of subsection (1), the reference in that subsection to expenditure incurred includes a reference to:</w:t>
      </w:r>
    </w:p>
    <w:p w14:paraId="0BFF90B6" w14:textId="77777777" w:rsidR="00E05616" w:rsidRPr="00FA2D19" w:rsidRDefault="00B81BC1" w:rsidP="00FA2D19">
      <w:pPr>
        <w:numPr>
          <w:ilvl w:val="0"/>
          <w:numId w:val="5"/>
        </w:numPr>
        <w:shd w:val="clear" w:color="auto" w:fill="FFFFFF"/>
        <w:tabs>
          <w:tab w:val="left" w:pos="778"/>
        </w:tabs>
        <w:spacing w:before="120"/>
        <w:ind w:left="389"/>
        <w:rPr>
          <w:sz w:val="22"/>
          <w:szCs w:val="24"/>
        </w:rPr>
      </w:pPr>
      <w:r w:rsidRPr="00FA2D19">
        <w:rPr>
          <w:sz w:val="22"/>
          <w:szCs w:val="24"/>
        </w:rPr>
        <w:t>remuneration and allowances paid to staff; and</w:t>
      </w:r>
    </w:p>
    <w:p w14:paraId="665F4CE3" w14:textId="77777777" w:rsidR="00E05616" w:rsidRPr="00FA2D19" w:rsidRDefault="00B81BC1" w:rsidP="00FA2D19">
      <w:pPr>
        <w:numPr>
          <w:ilvl w:val="0"/>
          <w:numId w:val="5"/>
        </w:numPr>
        <w:shd w:val="clear" w:color="auto" w:fill="FFFFFF"/>
        <w:tabs>
          <w:tab w:val="left" w:pos="778"/>
        </w:tabs>
        <w:spacing w:before="120"/>
        <w:ind w:left="778" w:hanging="389"/>
        <w:jc w:val="both"/>
        <w:rPr>
          <w:sz w:val="22"/>
          <w:szCs w:val="24"/>
        </w:rPr>
      </w:pPr>
      <w:r w:rsidRPr="00FA2D19">
        <w:rPr>
          <w:sz w:val="22"/>
          <w:szCs w:val="24"/>
        </w:rPr>
        <w:t>other expenditure incurred in relation to the provision of staff or the provision of the services of staff; and</w:t>
      </w:r>
    </w:p>
    <w:p w14:paraId="71159833" w14:textId="77777777" w:rsidR="00E05616" w:rsidRPr="00FA2D19" w:rsidRDefault="00B81BC1" w:rsidP="00FA2D19">
      <w:pPr>
        <w:numPr>
          <w:ilvl w:val="0"/>
          <w:numId w:val="5"/>
        </w:numPr>
        <w:shd w:val="clear" w:color="auto" w:fill="FFFFFF"/>
        <w:tabs>
          <w:tab w:val="left" w:pos="778"/>
        </w:tabs>
        <w:spacing w:before="120"/>
        <w:ind w:left="778" w:hanging="389"/>
        <w:jc w:val="both"/>
        <w:rPr>
          <w:sz w:val="22"/>
          <w:szCs w:val="24"/>
        </w:rPr>
      </w:pPr>
      <w:r w:rsidRPr="00FA2D19">
        <w:rPr>
          <w:sz w:val="22"/>
          <w:szCs w:val="24"/>
        </w:rPr>
        <w:t>expenditure incurred in relation to surveys conducted for the purpose of monitoring the level of contaminants; and</w:t>
      </w:r>
    </w:p>
    <w:p w14:paraId="647CC068" w14:textId="77777777" w:rsidR="00E05616" w:rsidRPr="00FA2D19" w:rsidRDefault="00B81BC1" w:rsidP="00FA2D19">
      <w:pPr>
        <w:numPr>
          <w:ilvl w:val="0"/>
          <w:numId w:val="5"/>
        </w:numPr>
        <w:shd w:val="clear" w:color="auto" w:fill="FFFFFF"/>
        <w:tabs>
          <w:tab w:val="left" w:pos="778"/>
        </w:tabs>
        <w:spacing w:before="120"/>
        <w:ind w:left="778" w:hanging="389"/>
        <w:jc w:val="both"/>
        <w:rPr>
          <w:sz w:val="22"/>
          <w:szCs w:val="24"/>
        </w:rPr>
      </w:pPr>
      <w:r w:rsidRPr="00FA2D19">
        <w:rPr>
          <w:sz w:val="22"/>
          <w:szCs w:val="24"/>
        </w:rPr>
        <w:t>expenditure incurred in relation to the provision of accommodation or administrative support.</w:t>
      </w:r>
    </w:p>
    <w:p w14:paraId="20EE3491" w14:textId="77777777" w:rsidR="00E05616" w:rsidRPr="00FA2D19" w:rsidRDefault="00E05616" w:rsidP="00FA2D19">
      <w:pPr>
        <w:numPr>
          <w:ilvl w:val="0"/>
          <w:numId w:val="5"/>
        </w:numPr>
        <w:shd w:val="clear" w:color="auto" w:fill="FFFFFF"/>
        <w:tabs>
          <w:tab w:val="left" w:pos="778"/>
        </w:tabs>
        <w:spacing w:before="120"/>
        <w:ind w:left="778" w:hanging="389"/>
        <w:jc w:val="both"/>
        <w:rPr>
          <w:sz w:val="22"/>
          <w:szCs w:val="24"/>
        </w:rPr>
        <w:sectPr w:rsidR="00E05616" w:rsidRPr="00FA2D19" w:rsidSect="005762DC">
          <w:pgSz w:w="12240" w:h="15840" w:code="1"/>
          <w:pgMar w:top="1440" w:right="1440" w:bottom="1440" w:left="1440" w:header="720" w:footer="720" w:gutter="0"/>
          <w:cols w:space="60"/>
          <w:noEndnote/>
        </w:sectPr>
      </w:pPr>
    </w:p>
    <w:p w14:paraId="6D636FE5" w14:textId="77777777" w:rsidR="00E05616" w:rsidRPr="00FA2D19" w:rsidRDefault="00B81BC1" w:rsidP="00FA2D19">
      <w:pPr>
        <w:shd w:val="clear" w:color="auto" w:fill="FFFFFF"/>
        <w:spacing w:before="120"/>
        <w:jc w:val="center"/>
        <w:rPr>
          <w:sz w:val="22"/>
        </w:rPr>
      </w:pPr>
      <w:r w:rsidRPr="00FA2D19">
        <w:rPr>
          <w:b/>
          <w:bCs/>
          <w:sz w:val="22"/>
          <w:szCs w:val="24"/>
        </w:rPr>
        <w:lastRenderedPageBreak/>
        <w:t>PART 4</w:t>
      </w:r>
      <w:r w:rsidRPr="00FA2D19">
        <w:rPr>
          <w:rFonts w:eastAsia="Times New Roman"/>
          <w:b/>
          <w:bCs/>
          <w:sz w:val="22"/>
          <w:szCs w:val="24"/>
        </w:rPr>
        <w:t>—</w:t>
      </w:r>
      <w:r w:rsidRPr="00FA2D19">
        <w:rPr>
          <w:rFonts w:eastAsia="Times New Roman"/>
          <w:b/>
          <w:bCs/>
          <w:sz w:val="22"/>
          <w:szCs w:val="24"/>
          <w:lang w:val="it-IT"/>
        </w:rPr>
        <w:t xml:space="preserve">NATIONAL RESIDUE </w:t>
      </w:r>
      <w:r w:rsidRPr="00FA2D19">
        <w:rPr>
          <w:rFonts w:eastAsia="Times New Roman"/>
          <w:b/>
          <w:bCs/>
          <w:sz w:val="22"/>
          <w:szCs w:val="24"/>
        </w:rPr>
        <w:t>SURVEY LEVY</w:t>
      </w:r>
    </w:p>
    <w:p w14:paraId="1AC8A080" w14:textId="77777777" w:rsidR="00E05616" w:rsidRPr="00FA2D19" w:rsidRDefault="00B81BC1" w:rsidP="00FA2D19">
      <w:pPr>
        <w:shd w:val="clear" w:color="auto" w:fill="FFFFFF"/>
        <w:spacing w:before="120" w:after="60"/>
        <w:rPr>
          <w:sz w:val="22"/>
        </w:rPr>
      </w:pPr>
      <w:r w:rsidRPr="00FA2D19">
        <w:rPr>
          <w:b/>
          <w:bCs/>
          <w:sz w:val="22"/>
          <w:szCs w:val="24"/>
        </w:rPr>
        <w:t>Liability to National Residue Survey Levy</w:t>
      </w:r>
    </w:p>
    <w:p w14:paraId="1DC20F2A" w14:textId="77777777" w:rsidR="00E05616" w:rsidRPr="00FA2D19" w:rsidRDefault="00B81BC1" w:rsidP="00FA2D19">
      <w:pPr>
        <w:shd w:val="clear" w:color="auto" w:fill="FFFFFF"/>
        <w:spacing w:before="120"/>
        <w:ind w:firstLine="331"/>
        <w:jc w:val="both"/>
        <w:rPr>
          <w:sz w:val="22"/>
        </w:rPr>
      </w:pPr>
      <w:r w:rsidRPr="00FA2D19">
        <w:rPr>
          <w:b/>
          <w:bCs/>
          <w:sz w:val="22"/>
          <w:szCs w:val="24"/>
        </w:rPr>
        <w:t xml:space="preserve">9.(1) </w:t>
      </w:r>
      <w:r w:rsidRPr="00FA2D19">
        <w:rPr>
          <w:sz w:val="22"/>
          <w:szCs w:val="24"/>
        </w:rPr>
        <w:t>If, after the commencement of this Act, a person becomes liable to pay levy or charge under an Act specified in Column [4] of the Table on, or in respect of, a product or activity specified in Column [1] of that Table, the person is also liable to pay National Residue Survey Levy on that product or activity.</w:t>
      </w:r>
    </w:p>
    <w:p w14:paraId="38CC8EBB" w14:textId="77777777" w:rsidR="00E05616" w:rsidRPr="00FA2D19" w:rsidRDefault="00B81BC1" w:rsidP="00FA2D19">
      <w:pPr>
        <w:shd w:val="clear" w:color="auto" w:fill="FFFFFF"/>
        <w:tabs>
          <w:tab w:val="left" w:pos="734"/>
        </w:tabs>
        <w:spacing w:before="120"/>
        <w:ind w:left="341"/>
        <w:rPr>
          <w:sz w:val="22"/>
        </w:rPr>
      </w:pPr>
      <w:r w:rsidRPr="00FA2D19">
        <w:rPr>
          <w:b/>
          <w:bCs/>
          <w:sz w:val="22"/>
          <w:szCs w:val="24"/>
        </w:rPr>
        <w:t>(2)</w:t>
      </w:r>
      <w:r w:rsidRPr="00FA2D19">
        <w:rPr>
          <w:sz w:val="22"/>
          <w:szCs w:val="24"/>
        </w:rPr>
        <w:tab/>
        <w:t>National Residue Survey Levy is payable:</w:t>
      </w:r>
    </w:p>
    <w:p w14:paraId="1A8C78EC" w14:textId="77777777" w:rsidR="00E05616" w:rsidRPr="00FA2D19" w:rsidRDefault="00B81BC1" w:rsidP="00FA2D19">
      <w:pPr>
        <w:numPr>
          <w:ilvl w:val="0"/>
          <w:numId w:val="6"/>
        </w:numPr>
        <w:shd w:val="clear" w:color="auto" w:fill="FFFFFF"/>
        <w:tabs>
          <w:tab w:val="left" w:pos="778"/>
        </w:tabs>
        <w:spacing w:before="120"/>
        <w:ind w:left="778" w:hanging="389"/>
        <w:jc w:val="both"/>
        <w:rPr>
          <w:sz w:val="22"/>
          <w:szCs w:val="24"/>
        </w:rPr>
      </w:pPr>
      <w:r w:rsidRPr="00FA2D19">
        <w:rPr>
          <w:sz w:val="22"/>
          <w:szCs w:val="24"/>
        </w:rPr>
        <w:t>at the rate specified in Column [2] of the Table opposite that product or activity; or</w:t>
      </w:r>
    </w:p>
    <w:p w14:paraId="1A07B92C" w14:textId="77777777" w:rsidR="00E05616" w:rsidRPr="00FA2D19" w:rsidRDefault="00B81BC1" w:rsidP="00FA2D19">
      <w:pPr>
        <w:numPr>
          <w:ilvl w:val="0"/>
          <w:numId w:val="6"/>
        </w:numPr>
        <w:shd w:val="clear" w:color="auto" w:fill="FFFFFF"/>
        <w:tabs>
          <w:tab w:val="left" w:pos="778"/>
        </w:tabs>
        <w:spacing w:before="120"/>
        <w:ind w:left="778" w:hanging="389"/>
        <w:jc w:val="both"/>
        <w:rPr>
          <w:sz w:val="22"/>
          <w:szCs w:val="24"/>
        </w:rPr>
      </w:pPr>
      <w:r w:rsidRPr="00FA2D19">
        <w:rPr>
          <w:sz w:val="22"/>
          <w:szCs w:val="24"/>
        </w:rPr>
        <w:t>if a rate of levy is prescribed in relation to the product or activity, not being a rate exceeding the rate specified in Column [3] of the Table opposite that product or activity</w:t>
      </w:r>
      <w:r w:rsidRPr="00FA2D19">
        <w:rPr>
          <w:rFonts w:eastAsia="Times New Roman"/>
          <w:sz w:val="22"/>
          <w:szCs w:val="24"/>
        </w:rPr>
        <w:t>—at that prescribed rate.</w:t>
      </w:r>
    </w:p>
    <w:p w14:paraId="355792BE" w14:textId="77777777" w:rsidR="00E05616" w:rsidRPr="00FA2D19" w:rsidRDefault="00B81BC1" w:rsidP="00FA2D19">
      <w:pPr>
        <w:shd w:val="clear" w:color="auto" w:fill="FFFFFF"/>
        <w:tabs>
          <w:tab w:val="left" w:pos="734"/>
        </w:tabs>
        <w:spacing w:before="120"/>
        <w:ind w:left="19" w:firstLine="322"/>
        <w:jc w:val="both"/>
        <w:rPr>
          <w:sz w:val="22"/>
        </w:rPr>
      </w:pPr>
      <w:r w:rsidRPr="00FA2D19">
        <w:rPr>
          <w:b/>
          <w:bCs/>
          <w:sz w:val="22"/>
          <w:szCs w:val="24"/>
        </w:rPr>
        <w:t>(3)</w:t>
      </w:r>
      <w:r w:rsidRPr="00FA2D19">
        <w:rPr>
          <w:sz w:val="22"/>
          <w:szCs w:val="24"/>
        </w:rPr>
        <w:tab/>
        <w:t>If a person is liable to pay National Residue Survey Levy on a</w:t>
      </w:r>
      <w:r w:rsidR="00493E3F" w:rsidRPr="00FA2D19">
        <w:rPr>
          <w:sz w:val="22"/>
          <w:szCs w:val="24"/>
        </w:rPr>
        <w:t xml:space="preserve"> </w:t>
      </w:r>
      <w:r w:rsidRPr="00FA2D19">
        <w:rPr>
          <w:sz w:val="22"/>
          <w:szCs w:val="24"/>
        </w:rPr>
        <w:t>product or activity:</w:t>
      </w:r>
    </w:p>
    <w:p w14:paraId="7BA560FB" w14:textId="77777777" w:rsidR="00E05616" w:rsidRPr="00FA2D19" w:rsidRDefault="00B81BC1" w:rsidP="00FA2D19">
      <w:pPr>
        <w:numPr>
          <w:ilvl w:val="0"/>
          <w:numId w:val="7"/>
        </w:numPr>
        <w:shd w:val="clear" w:color="auto" w:fill="FFFFFF"/>
        <w:tabs>
          <w:tab w:val="left" w:pos="778"/>
        </w:tabs>
        <w:spacing w:before="120"/>
        <w:ind w:left="778" w:hanging="374"/>
        <w:jc w:val="both"/>
        <w:rPr>
          <w:sz w:val="22"/>
          <w:szCs w:val="24"/>
        </w:rPr>
      </w:pPr>
      <w:r w:rsidRPr="00FA2D19">
        <w:rPr>
          <w:sz w:val="22"/>
          <w:szCs w:val="24"/>
        </w:rPr>
        <w:t>the liability arises at the same time as the liability arises under the Related Act; and</w:t>
      </w:r>
    </w:p>
    <w:p w14:paraId="128674D9" w14:textId="77777777" w:rsidR="00E05616" w:rsidRPr="00FA2D19" w:rsidRDefault="00B81BC1" w:rsidP="00FA2D19">
      <w:pPr>
        <w:numPr>
          <w:ilvl w:val="0"/>
          <w:numId w:val="7"/>
        </w:numPr>
        <w:shd w:val="clear" w:color="auto" w:fill="FFFFFF"/>
        <w:tabs>
          <w:tab w:val="left" w:pos="778"/>
        </w:tabs>
        <w:spacing w:before="120"/>
        <w:ind w:left="778" w:hanging="374"/>
        <w:jc w:val="both"/>
        <w:rPr>
          <w:sz w:val="22"/>
          <w:szCs w:val="24"/>
        </w:rPr>
      </w:pPr>
      <w:r w:rsidRPr="00FA2D19">
        <w:rPr>
          <w:sz w:val="22"/>
          <w:szCs w:val="24"/>
        </w:rPr>
        <w:t>unless the contrary intention appears, a word or expression has the same meaning for the purposes of the application of this Act to the product or activity as it has in the Related Act; and</w:t>
      </w:r>
    </w:p>
    <w:p w14:paraId="4B3D5F74" w14:textId="77777777" w:rsidR="00E05616" w:rsidRDefault="00B81BC1" w:rsidP="00FA2D19">
      <w:pPr>
        <w:numPr>
          <w:ilvl w:val="0"/>
          <w:numId w:val="7"/>
        </w:numPr>
        <w:shd w:val="clear" w:color="auto" w:fill="FFFFFF"/>
        <w:tabs>
          <w:tab w:val="left" w:pos="778"/>
        </w:tabs>
        <w:spacing w:before="120"/>
        <w:ind w:left="778" w:hanging="374"/>
        <w:jc w:val="both"/>
        <w:rPr>
          <w:sz w:val="22"/>
          <w:szCs w:val="24"/>
        </w:rPr>
      </w:pPr>
      <w:r w:rsidRPr="00FA2D19">
        <w:rPr>
          <w:sz w:val="22"/>
          <w:szCs w:val="24"/>
        </w:rPr>
        <w:t xml:space="preserve">the provisions, other than those prescribed for the purposes of this paragraph (if any), of the </w:t>
      </w:r>
      <w:r w:rsidRPr="00FA2D19">
        <w:rPr>
          <w:i/>
          <w:iCs/>
          <w:sz w:val="22"/>
          <w:szCs w:val="24"/>
        </w:rPr>
        <w:t xml:space="preserve">Primary Industries Levies and Charges Collection Act 1991 </w:t>
      </w:r>
      <w:r w:rsidRPr="00FA2D19">
        <w:rPr>
          <w:sz w:val="22"/>
          <w:szCs w:val="24"/>
        </w:rPr>
        <w:t>and the regulations made under that Act apply as if the liability was imposed by the Related Act.</w:t>
      </w:r>
    </w:p>
    <w:p w14:paraId="218C49EE" w14:textId="77777777" w:rsidR="00EB5426" w:rsidRPr="00FA2D19" w:rsidRDefault="00EB5426" w:rsidP="00EB5426">
      <w:pPr>
        <w:shd w:val="clear" w:color="auto" w:fill="FFFFFF"/>
        <w:tabs>
          <w:tab w:val="left" w:pos="778"/>
        </w:tabs>
        <w:spacing w:before="120"/>
        <w:ind w:left="778"/>
        <w:jc w:val="both"/>
        <w:rPr>
          <w:sz w:val="22"/>
          <w:szCs w:val="24"/>
        </w:rPr>
      </w:pPr>
    </w:p>
    <w:p w14:paraId="0C83CEF1" w14:textId="1DFCFB37" w:rsidR="00E05616" w:rsidRPr="00FA2D19" w:rsidRDefault="00B81BC1" w:rsidP="00FA2D19">
      <w:pPr>
        <w:shd w:val="clear" w:color="auto" w:fill="FFFFFF"/>
        <w:spacing w:before="120"/>
        <w:jc w:val="center"/>
        <w:rPr>
          <w:sz w:val="22"/>
        </w:rPr>
      </w:pPr>
      <w:r w:rsidRPr="00FA2D19">
        <w:rPr>
          <w:b/>
          <w:bCs/>
          <w:sz w:val="22"/>
          <w:szCs w:val="24"/>
        </w:rPr>
        <w:t>PART 5</w:t>
      </w:r>
      <w:r w:rsidRPr="00FA2D19">
        <w:rPr>
          <w:rFonts w:eastAsia="Times New Roman"/>
          <w:b/>
          <w:bCs/>
          <w:sz w:val="22"/>
          <w:szCs w:val="24"/>
        </w:rPr>
        <w:t>—MISCELLANEOUS</w:t>
      </w:r>
    </w:p>
    <w:p w14:paraId="37A6B94F" w14:textId="77777777" w:rsidR="00E05616" w:rsidRPr="00FA2D19" w:rsidRDefault="00B81BC1" w:rsidP="00FA2D19">
      <w:pPr>
        <w:shd w:val="clear" w:color="auto" w:fill="FFFFFF"/>
        <w:spacing w:before="120" w:after="60"/>
        <w:rPr>
          <w:sz w:val="22"/>
        </w:rPr>
      </w:pPr>
      <w:r w:rsidRPr="00FA2D19">
        <w:rPr>
          <w:b/>
          <w:bCs/>
          <w:sz w:val="22"/>
          <w:szCs w:val="24"/>
        </w:rPr>
        <w:t>Report by Minister</w:t>
      </w:r>
    </w:p>
    <w:p w14:paraId="121FE9AA" w14:textId="77777777" w:rsidR="00E05616" w:rsidRPr="00FA2D19" w:rsidRDefault="00B81BC1" w:rsidP="00FA2D19">
      <w:pPr>
        <w:shd w:val="clear" w:color="auto" w:fill="FFFFFF"/>
        <w:spacing w:before="120"/>
        <w:ind w:firstLine="350"/>
        <w:jc w:val="both"/>
        <w:rPr>
          <w:sz w:val="22"/>
        </w:rPr>
      </w:pPr>
      <w:r w:rsidRPr="00FA2D19">
        <w:rPr>
          <w:b/>
          <w:bCs/>
          <w:sz w:val="22"/>
          <w:szCs w:val="24"/>
        </w:rPr>
        <w:t xml:space="preserve">10. </w:t>
      </w:r>
      <w:r w:rsidRPr="00FA2D19">
        <w:rPr>
          <w:sz w:val="22"/>
          <w:szCs w:val="24"/>
        </w:rPr>
        <w:t>As soon as practicable after the end of each financial year, the Minister is to cause a report to be laid before each House of the Parliament setting out details of the operation of the National Residue Survey Account including:</w:t>
      </w:r>
    </w:p>
    <w:p w14:paraId="6D53C9B0" w14:textId="77777777" w:rsidR="00E05616" w:rsidRPr="00FA2D19" w:rsidRDefault="00B81BC1" w:rsidP="00FA2D19">
      <w:pPr>
        <w:numPr>
          <w:ilvl w:val="0"/>
          <w:numId w:val="8"/>
        </w:numPr>
        <w:shd w:val="clear" w:color="auto" w:fill="FFFFFF"/>
        <w:tabs>
          <w:tab w:val="left" w:pos="778"/>
        </w:tabs>
        <w:spacing w:before="120"/>
        <w:ind w:left="379"/>
        <w:rPr>
          <w:sz w:val="22"/>
          <w:szCs w:val="24"/>
        </w:rPr>
      </w:pPr>
      <w:r w:rsidRPr="00FA2D19">
        <w:rPr>
          <w:sz w:val="22"/>
          <w:szCs w:val="24"/>
        </w:rPr>
        <w:t>money paid into the Account during that financial year; and</w:t>
      </w:r>
    </w:p>
    <w:p w14:paraId="426D6836" w14:textId="77777777" w:rsidR="00E05616" w:rsidRPr="00FA2D19" w:rsidRDefault="00B81BC1" w:rsidP="00FA2D19">
      <w:pPr>
        <w:numPr>
          <w:ilvl w:val="0"/>
          <w:numId w:val="8"/>
        </w:numPr>
        <w:shd w:val="clear" w:color="auto" w:fill="FFFFFF"/>
        <w:tabs>
          <w:tab w:val="left" w:pos="778"/>
        </w:tabs>
        <w:spacing w:before="120"/>
        <w:ind w:left="379"/>
        <w:rPr>
          <w:sz w:val="22"/>
          <w:szCs w:val="24"/>
        </w:rPr>
      </w:pPr>
      <w:r w:rsidRPr="00FA2D19">
        <w:rPr>
          <w:sz w:val="22"/>
          <w:szCs w:val="24"/>
        </w:rPr>
        <w:t>money paid out of the Account during that financial year; and</w:t>
      </w:r>
    </w:p>
    <w:p w14:paraId="7A43C272" w14:textId="77777777" w:rsidR="00E05616" w:rsidRPr="00FA2D19" w:rsidRDefault="00B81BC1" w:rsidP="00FA2D19">
      <w:pPr>
        <w:numPr>
          <w:ilvl w:val="0"/>
          <w:numId w:val="9"/>
        </w:numPr>
        <w:shd w:val="clear" w:color="auto" w:fill="FFFFFF"/>
        <w:tabs>
          <w:tab w:val="left" w:pos="778"/>
        </w:tabs>
        <w:spacing w:before="120"/>
        <w:ind w:left="778" w:hanging="398"/>
        <w:jc w:val="both"/>
        <w:rPr>
          <w:sz w:val="22"/>
          <w:szCs w:val="24"/>
        </w:rPr>
      </w:pPr>
      <w:r w:rsidRPr="00FA2D19">
        <w:rPr>
          <w:sz w:val="22"/>
          <w:szCs w:val="24"/>
        </w:rPr>
        <w:t>financial statements relating to the Account for that financial year; and</w:t>
      </w:r>
    </w:p>
    <w:p w14:paraId="14877FA9" w14:textId="77777777" w:rsidR="00E05616" w:rsidRPr="00FA2D19" w:rsidRDefault="00B81BC1" w:rsidP="00FA2D19">
      <w:pPr>
        <w:numPr>
          <w:ilvl w:val="0"/>
          <w:numId w:val="9"/>
        </w:numPr>
        <w:shd w:val="clear" w:color="auto" w:fill="FFFFFF"/>
        <w:tabs>
          <w:tab w:val="left" w:pos="778"/>
        </w:tabs>
        <w:spacing w:before="120"/>
        <w:ind w:left="778" w:hanging="398"/>
        <w:jc w:val="both"/>
        <w:rPr>
          <w:sz w:val="22"/>
          <w:szCs w:val="24"/>
        </w:rPr>
      </w:pPr>
      <w:r w:rsidRPr="00FA2D19">
        <w:rPr>
          <w:sz w:val="22"/>
          <w:szCs w:val="24"/>
        </w:rPr>
        <w:t>a description of activities undertaken in relation to the National Residue Survey during that financial year.</w:t>
      </w:r>
    </w:p>
    <w:p w14:paraId="2D392DC5" w14:textId="77777777" w:rsidR="00E05616" w:rsidRPr="00FA2D19" w:rsidRDefault="00B81BC1" w:rsidP="00FA2D19">
      <w:pPr>
        <w:shd w:val="clear" w:color="auto" w:fill="FFFFFF"/>
        <w:spacing w:before="120" w:after="60"/>
        <w:rPr>
          <w:sz w:val="22"/>
        </w:rPr>
      </w:pPr>
      <w:r w:rsidRPr="00FA2D19">
        <w:rPr>
          <w:b/>
          <w:bCs/>
          <w:sz w:val="22"/>
          <w:szCs w:val="24"/>
        </w:rPr>
        <w:t>Release of information</w:t>
      </w:r>
    </w:p>
    <w:p w14:paraId="059D9AF6" w14:textId="77777777" w:rsidR="00E05616" w:rsidRPr="00FA2D19" w:rsidRDefault="00B81BC1" w:rsidP="00FA2D19">
      <w:pPr>
        <w:shd w:val="clear" w:color="auto" w:fill="FFFFFF"/>
        <w:spacing w:before="120"/>
        <w:ind w:firstLine="341"/>
        <w:jc w:val="both"/>
        <w:rPr>
          <w:sz w:val="22"/>
        </w:rPr>
      </w:pPr>
      <w:r w:rsidRPr="00FA2D19">
        <w:rPr>
          <w:b/>
          <w:bCs/>
          <w:sz w:val="22"/>
          <w:szCs w:val="24"/>
        </w:rPr>
        <w:t xml:space="preserve">11.(1) </w:t>
      </w:r>
      <w:r w:rsidRPr="00FA2D19">
        <w:rPr>
          <w:sz w:val="22"/>
          <w:szCs w:val="24"/>
        </w:rPr>
        <w:t>Subject to subsection (2), information collected under a survey conducted using funds paid or reimbursed out of the National Residue Survey Account that identifies a particular person may not be released.</w:t>
      </w:r>
    </w:p>
    <w:p w14:paraId="0A4E9248" w14:textId="77777777" w:rsidR="00E05616" w:rsidRPr="00FA2D19" w:rsidRDefault="00E05616" w:rsidP="00FA2D19">
      <w:pPr>
        <w:shd w:val="clear" w:color="auto" w:fill="FFFFFF"/>
        <w:spacing w:before="120"/>
        <w:ind w:firstLine="341"/>
        <w:jc w:val="both"/>
        <w:rPr>
          <w:sz w:val="22"/>
        </w:rPr>
        <w:sectPr w:rsidR="00E05616" w:rsidRPr="00FA2D19" w:rsidSect="005762DC">
          <w:pgSz w:w="12240" w:h="15840" w:code="1"/>
          <w:pgMar w:top="1440" w:right="1440" w:bottom="1440" w:left="1440" w:header="720" w:footer="720" w:gutter="0"/>
          <w:cols w:space="60"/>
          <w:noEndnote/>
        </w:sectPr>
      </w:pPr>
    </w:p>
    <w:p w14:paraId="034E8F81" w14:textId="77777777" w:rsidR="00E05616" w:rsidRPr="00FA2D19" w:rsidRDefault="00E05616" w:rsidP="00FA2D19">
      <w:pPr>
        <w:shd w:val="clear" w:color="auto" w:fill="FFFFFF"/>
        <w:spacing w:before="120"/>
        <w:ind w:left="854"/>
        <w:rPr>
          <w:sz w:val="22"/>
        </w:rPr>
      </w:pPr>
    </w:p>
    <w:p w14:paraId="77E3F5F1" w14:textId="77777777" w:rsidR="00E05616" w:rsidRPr="00FA2D19" w:rsidRDefault="00B81BC1" w:rsidP="00FA2D19">
      <w:pPr>
        <w:numPr>
          <w:ilvl w:val="0"/>
          <w:numId w:val="10"/>
        </w:numPr>
        <w:shd w:val="clear" w:color="auto" w:fill="FFFFFF"/>
        <w:tabs>
          <w:tab w:val="left" w:pos="739"/>
        </w:tabs>
        <w:spacing w:before="120"/>
        <w:ind w:firstLine="350"/>
        <w:jc w:val="both"/>
        <w:rPr>
          <w:b/>
          <w:bCs/>
          <w:sz w:val="22"/>
          <w:szCs w:val="24"/>
        </w:rPr>
      </w:pPr>
      <w:r w:rsidRPr="00FA2D19">
        <w:rPr>
          <w:sz w:val="22"/>
          <w:szCs w:val="24"/>
        </w:rPr>
        <w:t>Such information may be released to authorities of the Commonwealth, of a State or of a Territory that are responsible for the monitoring or regulation of pesticide or other residues in food related products for the purpose of such monitoring or regulation.</w:t>
      </w:r>
    </w:p>
    <w:p w14:paraId="7F5F1396" w14:textId="77777777" w:rsidR="00E05616" w:rsidRPr="00FA2D19" w:rsidRDefault="00B81BC1" w:rsidP="00FA2D19">
      <w:pPr>
        <w:numPr>
          <w:ilvl w:val="0"/>
          <w:numId w:val="10"/>
        </w:numPr>
        <w:shd w:val="clear" w:color="auto" w:fill="FFFFFF"/>
        <w:tabs>
          <w:tab w:val="left" w:pos="739"/>
        </w:tabs>
        <w:spacing w:before="120"/>
        <w:ind w:firstLine="350"/>
        <w:jc w:val="both"/>
        <w:rPr>
          <w:b/>
          <w:bCs/>
          <w:sz w:val="22"/>
          <w:szCs w:val="24"/>
        </w:rPr>
      </w:pPr>
      <w:r w:rsidRPr="00FA2D19">
        <w:rPr>
          <w:sz w:val="22"/>
          <w:szCs w:val="24"/>
        </w:rPr>
        <w:t xml:space="preserve">This section does not affect the operation of section 27 of the </w:t>
      </w:r>
      <w:r w:rsidRPr="00FA2D19">
        <w:rPr>
          <w:i/>
          <w:iCs/>
          <w:sz w:val="22"/>
          <w:szCs w:val="24"/>
        </w:rPr>
        <w:t>Primary Industries Levies and Charges Collection Act 1991.</w:t>
      </w:r>
    </w:p>
    <w:p w14:paraId="7D7F6E21" w14:textId="77777777" w:rsidR="00E05616" w:rsidRPr="00FA2D19" w:rsidRDefault="00B81BC1" w:rsidP="00FA2D19">
      <w:pPr>
        <w:shd w:val="clear" w:color="auto" w:fill="FFFFFF"/>
        <w:spacing w:before="120" w:after="60"/>
        <w:rPr>
          <w:sz w:val="22"/>
        </w:rPr>
      </w:pPr>
      <w:r w:rsidRPr="00FA2D19">
        <w:rPr>
          <w:b/>
          <w:bCs/>
          <w:sz w:val="22"/>
          <w:szCs w:val="24"/>
        </w:rPr>
        <w:t>Appropriation</w:t>
      </w:r>
    </w:p>
    <w:p w14:paraId="1CB0E5F2" w14:textId="77777777" w:rsidR="00E05616" w:rsidRPr="00FA2D19" w:rsidRDefault="00B81BC1" w:rsidP="00FA2D19">
      <w:pPr>
        <w:shd w:val="clear" w:color="auto" w:fill="FFFFFF"/>
        <w:tabs>
          <w:tab w:val="left" w:pos="754"/>
        </w:tabs>
        <w:spacing w:before="120"/>
        <w:ind w:left="5" w:firstLine="350"/>
        <w:jc w:val="both"/>
        <w:rPr>
          <w:sz w:val="22"/>
        </w:rPr>
      </w:pPr>
      <w:r w:rsidRPr="00FA2D19">
        <w:rPr>
          <w:b/>
          <w:bCs/>
          <w:sz w:val="22"/>
          <w:szCs w:val="24"/>
        </w:rPr>
        <w:t>12.</w:t>
      </w:r>
      <w:r w:rsidRPr="00FA2D19">
        <w:rPr>
          <w:b/>
          <w:bCs/>
          <w:sz w:val="22"/>
          <w:szCs w:val="24"/>
        </w:rPr>
        <w:tab/>
      </w:r>
      <w:r w:rsidRPr="00FA2D19">
        <w:rPr>
          <w:sz w:val="22"/>
          <w:szCs w:val="24"/>
        </w:rPr>
        <w:t>Amounts payable into the Account under paragraphs 7(a), (b)</w:t>
      </w:r>
      <w:r w:rsidR="00493E3F" w:rsidRPr="00FA2D19">
        <w:rPr>
          <w:sz w:val="22"/>
          <w:szCs w:val="24"/>
        </w:rPr>
        <w:t xml:space="preserve"> </w:t>
      </w:r>
      <w:r w:rsidRPr="00FA2D19">
        <w:rPr>
          <w:sz w:val="22"/>
          <w:szCs w:val="24"/>
        </w:rPr>
        <w:t>and (c) are payable out of the Consolidated Revenue Fund which is</w:t>
      </w:r>
      <w:r w:rsidR="00493E3F" w:rsidRPr="00FA2D19">
        <w:rPr>
          <w:sz w:val="22"/>
          <w:szCs w:val="24"/>
        </w:rPr>
        <w:t xml:space="preserve"> </w:t>
      </w:r>
      <w:r w:rsidRPr="00FA2D19">
        <w:rPr>
          <w:sz w:val="22"/>
          <w:szCs w:val="24"/>
        </w:rPr>
        <w:t>appropriated accordingly.</w:t>
      </w:r>
    </w:p>
    <w:p w14:paraId="4972356D" w14:textId="77777777" w:rsidR="00E05616" w:rsidRPr="00FA2D19" w:rsidRDefault="00B81BC1" w:rsidP="00FA2D19">
      <w:pPr>
        <w:shd w:val="clear" w:color="auto" w:fill="FFFFFF"/>
        <w:spacing w:before="120" w:after="60"/>
        <w:rPr>
          <w:sz w:val="22"/>
        </w:rPr>
      </w:pPr>
      <w:r w:rsidRPr="00FA2D19">
        <w:rPr>
          <w:b/>
          <w:bCs/>
          <w:sz w:val="22"/>
          <w:szCs w:val="24"/>
        </w:rPr>
        <w:t>Regulations</w:t>
      </w:r>
    </w:p>
    <w:p w14:paraId="3D787F7F" w14:textId="77777777" w:rsidR="00E05616" w:rsidRPr="00FA2D19" w:rsidRDefault="00B81BC1" w:rsidP="00FA2D19">
      <w:pPr>
        <w:shd w:val="clear" w:color="auto" w:fill="FFFFFF"/>
        <w:tabs>
          <w:tab w:val="left" w:pos="754"/>
        </w:tabs>
        <w:spacing w:before="120"/>
        <w:ind w:left="5" w:firstLine="350"/>
        <w:jc w:val="both"/>
        <w:rPr>
          <w:sz w:val="22"/>
        </w:rPr>
      </w:pPr>
      <w:r w:rsidRPr="00FA2D19">
        <w:rPr>
          <w:b/>
          <w:bCs/>
          <w:sz w:val="22"/>
          <w:szCs w:val="24"/>
        </w:rPr>
        <w:t>13.</w:t>
      </w:r>
      <w:r w:rsidRPr="00FA2D19">
        <w:rPr>
          <w:b/>
          <w:bCs/>
          <w:sz w:val="22"/>
          <w:szCs w:val="24"/>
        </w:rPr>
        <w:tab/>
      </w:r>
      <w:r w:rsidRPr="00FA2D19">
        <w:rPr>
          <w:sz w:val="22"/>
          <w:szCs w:val="24"/>
        </w:rPr>
        <w:t>The Governor-General may make regulations prescribing</w:t>
      </w:r>
      <w:r w:rsidR="00493E3F" w:rsidRPr="00FA2D19">
        <w:rPr>
          <w:sz w:val="22"/>
          <w:szCs w:val="24"/>
        </w:rPr>
        <w:t xml:space="preserve"> </w:t>
      </w:r>
      <w:r w:rsidRPr="00FA2D19">
        <w:rPr>
          <w:sz w:val="22"/>
          <w:szCs w:val="24"/>
        </w:rPr>
        <w:t>matters:</w:t>
      </w:r>
    </w:p>
    <w:p w14:paraId="52C0105D" w14:textId="77777777" w:rsidR="00E05616" w:rsidRPr="00FA2D19" w:rsidRDefault="00B81BC1" w:rsidP="00FA2D19">
      <w:pPr>
        <w:numPr>
          <w:ilvl w:val="0"/>
          <w:numId w:val="11"/>
        </w:numPr>
        <w:shd w:val="clear" w:color="auto" w:fill="FFFFFF"/>
        <w:tabs>
          <w:tab w:val="left" w:pos="778"/>
        </w:tabs>
        <w:spacing w:before="120"/>
        <w:ind w:left="389"/>
        <w:rPr>
          <w:sz w:val="22"/>
          <w:szCs w:val="24"/>
        </w:rPr>
      </w:pPr>
      <w:r w:rsidRPr="00FA2D19">
        <w:rPr>
          <w:sz w:val="22"/>
          <w:szCs w:val="24"/>
        </w:rPr>
        <w:t>required or permitted by this Act to be prescribed; or</w:t>
      </w:r>
    </w:p>
    <w:p w14:paraId="2D40A8D6" w14:textId="77777777" w:rsidR="00E05616" w:rsidRPr="00FA2D19" w:rsidRDefault="009C5F7C" w:rsidP="00FA2D19">
      <w:pPr>
        <w:numPr>
          <w:ilvl w:val="0"/>
          <w:numId w:val="11"/>
        </w:numPr>
        <w:shd w:val="clear" w:color="auto" w:fill="FFFFFF"/>
        <w:tabs>
          <w:tab w:val="left" w:pos="778"/>
        </w:tabs>
        <w:spacing w:before="120"/>
        <w:ind w:left="778" w:hanging="389"/>
        <w:rPr>
          <w:sz w:val="22"/>
          <w:szCs w:val="24"/>
        </w:rPr>
      </w:pPr>
      <w:r w:rsidRPr="00FA2D19">
        <w:rPr>
          <w:noProof/>
          <w:sz w:val="22"/>
          <w:szCs w:val="24"/>
          <w:lang w:val="en-AU" w:eastAsia="en-AU"/>
        </w:rPr>
        <mc:AlternateContent>
          <mc:Choice Requires="wps">
            <w:drawing>
              <wp:anchor distT="0" distB="0" distL="114300" distR="114300" simplePos="0" relativeHeight="251660288" behindDoc="0" locked="0" layoutInCell="1" allowOverlap="1" wp14:anchorId="162168BF" wp14:editId="1ABC2AC0">
                <wp:simplePos x="0" y="0"/>
                <wp:positionH relativeFrom="column">
                  <wp:posOffset>2276475</wp:posOffset>
                </wp:positionH>
                <wp:positionV relativeFrom="paragraph">
                  <wp:posOffset>672465</wp:posOffset>
                </wp:positionV>
                <wp:extent cx="1123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4B380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25pt,52.95pt" to="267.7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" strokecolor="black [3040]"/>
            </w:pict>
          </mc:Fallback>
        </mc:AlternateContent>
      </w:r>
      <w:r w:rsidR="00B81BC1" w:rsidRPr="00FA2D19">
        <w:rPr>
          <w:sz w:val="22"/>
          <w:szCs w:val="24"/>
        </w:rPr>
        <w:t>necessary or convenient to be prescribed for carrying out or giving effect to this Act.</w:t>
      </w:r>
    </w:p>
    <w:p w14:paraId="2499E68C" w14:textId="77777777" w:rsidR="00E05616" w:rsidRPr="00FA2D19" w:rsidRDefault="00E05616" w:rsidP="00FA2D19">
      <w:pPr>
        <w:shd w:val="clear" w:color="auto" w:fill="FFFFFF"/>
        <w:tabs>
          <w:tab w:val="left" w:pos="778"/>
        </w:tabs>
        <w:spacing w:before="120"/>
        <w:ind w:left="778" w:hanging="389"/>
        <w:rPr>
          <w:sz w:val="22"/>
          <w:szCs w:val="24"/>
        </w:rPr>
        <w:sectPr w:rsidR="00E05616" w:rsidRPr="00FA2D19" w:rsidSect="005762DC">
          <w:pgSz w:w="12240" w:h="15840" w:code="1"/>
          <w:pgMar w:top="1440" w:right="1440" w:bottom="1440" w:left="1440" w:header="720" w:footer="720" w:gutter="0"/>
          <w:cols w:space="60"/>
          <w:noEndnote/>
        </w:sectPr>
      </w:pPr>
    </w:p>
    <w:p w14:paraId="3F2E434E" w14:textId="59AD7DDD" w:rsidR="00E05616" w:rsidRPr="00FA2D19" w:rsidRDefault="00B81BC1" w:rsidP="00FA2D19">
      <w:pPr>
        <w:shd w:val="clear" w:color="auto" w:fill="FFFFFF"/>
        <w:tabs>
          <w:tab w:val="left" w:pos="4320"/>
        </w:tabs>
        <w:spacing w:before="120"/>
        <w:jc w:val="right"/>
        <w:rPr>
          <w:sz w:val="22"/>
        </w:rPr>
      </w:pPr>
      <w:r w:rsidRPr="00FA2D19">
        <w:rPr>
          <w:b/>
          <w:bCs/>
          <w:sz w:val="22"/>
          <w:lang w:val="it-IT"/>
        </w:rPr>
        <w:lastRenderedPageBreak/>
        <w:t>SCHEDULE</w:t>
      </w:r>
      <w:r w:rsidRPr="00FA2D19">
        <w:rPr>
          <w:b/>
          <w:bCs/>
          <w:sz w:val="22"/>
          <w:lang w:val="it-IT"/>
        </w:rPr>
        <w:tab/>
      </w:r>
      <w:r w:rsidRPr="00EB5426">
        <w:t>Section 4</w:t>
      </w:r>
    </w:p>
    <w:p w14:paraId="6CD8D4E2" w14:textId="7965BB20" w:rsidR="00E05616" w:rsidRPr="00FA2D19" w:rsidRDefault="00B81BC1" w:rsidP="00FA2D19">
      <w:pPr>
        <w:shd w:val="clear" w:color="auto" w:fill="FFFFFF"/>
        <w:spacing w:before="120" w:after="120"/>
        <w:jc w:val="center"/>
        <w:rPr>
          <w:sz w:val="22"/>
        </w:rPr>
      </w:pPr>
      <w:r w:rsidRPr="00EB5426">
        <w:t>TABLE</w:t>
      </w:r>
    </w:p>
    <w:tbl>
      <w:tblPr>
        <w:tblW w:w="5000" w:type="pct"/>
        <w:jc w:val="center"/>
        <w:tblLayout w:type="fixed"/>
        <w:tblCellMar>
          <w:left w:w="40" w:type="dxa"/>
          <w:right w:w="40" w:type="dxa"/>
        </w:tblCellMar>
        <w:tblLook w:val="0000" w:firstRow="0" w:lastRow="0" w:firstColumn="0" w:lastColumn="0" w:noHBand="0" w:noVBand="0"/>
      </w:tblPr>
      <w:tblGrid>
        <w:gridCol w:w="2312"/>
        <w:gridCol w:w="2351"/>
        <w:gridCol w:w="2331"/>
        <w:gridCol w:w="2446"/>
      </w:tblGrid>
      <w:tr w:rsidR="00E05616" w:rsidRPr="00FA2D19" w14:paraId="515732E5" w14:textId="77777777" w:rsidTr="00A2439F">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556BE23A" w14:textId="5C4ED0BF" w:rsidR="00E05616" w:rsidRPr="00EB5426" w:rsidRDefault="00B81BC1" w:rsidP="00FA2D19">
            <w:pPr>
              <w:shd w:val="clear" w:color="auto" w:fill="FFFFFF"/>
              <w:ind w:left="14"/>
              <w:jc w:val="center"/>
            </w:pPr>
            <w:r w:rsidRPr="00EB5426">
              <w:rPr>
                <w:b/>
                <w:bCs/>
              </w:rPr>
              <w:t>Column [1]</w:t>
            </w:r>
          </w:p>
          <w:p w14:paraId="26D2BC4A" w14:textId="77777777" w:rsidR="00E05616" w:rsidRPr="00EB5426" w:rsidRDefault="00B81BC1" w:rsidP="00FA2D19">
            <w:pPr>
              <w:shd w:val="clear" w:color="auto" w:fill="FFFFFF"/>
              <w:ind w:left="14"/>
              <w:jc w:val="center"/>
            </w:pPr>
            <w:r w:rsidRPr="00EB5426">
              <w:rPr>
                <w:b/>
                <w:bCs/>
              </w:rPr>
              <w:t>Product or activity on which liability arises</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D8E27F7" w14:textId="77777777" w:rsidR="00E05616" w:rsidRPr="00EB5426" w:rsidRDefault="00B81BC1" w:rsidP="00FA2D19">
            <w:pPr>
              <w:shd w:val="clear" w:color="auto" w:fill="FFFFFF"/>
              <w:ind w:left="43"/>
              <w:jc w:val="center"/>
            </w:pPr>
            <w:r w:rsidRPr="00EB5426">
              <w:rPr>
                <w:b/>
                <w:bCs/>
              </w:rPr>
              <w:t>Column [2]</w:t>
            </w:r>
          </w:p>
          <w:p w14:paraId="51A01AB4" w14:textId="77777777" w:rsidR="00E05616" w:rsidRPr="00EB5426" w:rsidRDefault="00B81BC1" w:rsidP="00FA2D19">
            <w:pPr>
              <w:shd w:val="clear" w:color="auto" w:fill="FFFFFF"/>
              <w:ind w:left="43"/>
              <w:jc w:val="center"/>
            </w:pPr>
            <w:r w:rsidRPr="00EB5426">
              <w:rPr>
                <w:b/>
                <w:bCs/>
              </w:rPr>
              <w:t>Operative rate of National Residue Survey Levy</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062D3B7E" w14:textId="77777777" w:rsidR="00E05616" w:rsidRPr="00EB5426" w:rsidRDefault="00B81BC1" w:rsidP="00FA2D19">
            <w:pPr>
              <w:shd w:val="clear" w:color="auto" w:fill="FFFFFF"/>
              <w:ind w:left="14"/>
              <w:jc w:val="center"/>
            </w:pPr>
            <w:r w:rsidRPr="00EB5426">
              <w:rPr>
                <w:b/>
                <w:bCs/>
              </w:rPr>
              <w:t>Column [3]</w:t>
            </w:r>
          </w:p>
          <w:p w14:paraId="10500AEC" w14:textId="77777777" w:rsidR="00E05616" w:rsidRPr="00EB5426" w:rsidRDefault="00B81BC1" w:rsidP="00FA2D19">
            <w:pPr>
              <w:shd w:val="clear" w:color="auto" w:fill="FFFFFF"/>
              <w:ind w:left="14"/>
              <w:jc w:val="center"/>
            </w:pPr>
            <w:r w:rsidRPr="00EB5426">
              <w:rPr>
                <w:b/>
                <w:bCs/>
              </w:rPr>
              <w:t>Maximum rate of National Residue Survey Levy</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69BFB169" w14:textId="77777777" w:rsidR="00E05616" w:rsidRPr="00EB5426" w:rsidRDefault="00B81BC1" w:rsidP="00FA2D19">
            <w:pPr>
              <w:shd w:val="clear" w:color="auto" w:fill="FFFFFF"/>
              <w:ind w:left="274"/>
              <w:jc w:val="center"/>
            </w:pPr>
            <w:r w:rsidRPr="00EB5426">
              <w:rPr>
                <w:b/>
                <w:bCs/>
              </w:rPr>
              <w:t>Column [4]</w:t>
            </w:r>
          </w:p>
          <w:p w14:paraId="7A05F364" w14:textId="77777777" w:rsidR="00E05616" w:rsidRPr="00EB5426" w:rsidRDefault="00B81BC1" w:rsidP="00FA2D19">
            <w:pPr>
              <w:shd w:val="clear" w:color="auto" w:fill="FFFFFF"/>
              <w:ind w:left="274"/>
              <w:jc w:val="center"/>
            </w:pPr>
            <w:r w:rsidRPr="00EB5426">
              <w:rPr>
                <w:b/>
                <w:bCs/>
              </w:rPr>
              <w:t>Related Act</w:t>
            </w:r>
          </w:p>
        </w:tc>
      </w:tr>
      <w:tr w:rsidR="00E05616" w:rsidRPr="00FA2D19" w14:paraId="6D202C0C" w14:textId="77777777" w:rsidTr="00A2439F">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194866DE" w14:textId="77777777" w:rsidR="00E05616" w:rsidRPr="00EB5426" w:rsidRDefault="00B81BC1" w:rsidP="00FA2D19">
            <w:pPr>
              <w:shd w:val="clear" w:color="auto" w:fill="FFFFFF"/>
              <w:ind w:left="24"/>
            </w:pPr>
            <w:r w:rsidRPr="00EB5426">
              <w:t>Transaction by virtue of which the ownership of cattle is transferred</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99F06CD" w14:textId="77777777" w:rsidR="00E05616" w:rsidRPr="00EB5426" w:rsidRDefault="00B81BC1" w:rsidP="00FA2D19">
            <w:pPr>
              <w:shd w:val="clear" w:color="auto" w:fill="FFFFFF"/>
            </w:pPr>
            <w:r w:rsidRPr="00EB5426">
              <w:t>18 cents per head</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34D4AA22" w14:textId="77777777" w:rsidR="00E05616" w:rsidRPr="00EB5426" w:rsidRDefault="00B81BC1" w:rsidP="00FA2D19">
            <w:pPr>
              <w:shd w:val="clear" w:color="auto" w:fill="FFFFFF"/>
            </w:pPr>
            <w:r w:rsidRPr="00EB5426">
              <w:t>35 cents per head</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5D8FB503" w14:textId="77777777" w:rsidR="00E05616" w:rsidRPr="00EB5426" w:rsidRDefault="00B81BC1" w:rsidP="00FA2D19">
            <w:pPr>
              <w:shd w:val="clear" w:color="auto" w:fill="FFFFFF"/>
            </w:pPr>
            <w:r w:rsidRPr="00EB5426">
              <w:rPr>
                <w:i/>
                <w:iCs/>
              </w:rPr>
              <w:t>Cattle Transaction Levy Act 1990</w:t>
            </w:r>
          </w:p>
        </w:tc>
      </w:tr>
      <w:tr w:rsidR="00E05616" w:rsidRPr="00FA2D19" w14:paraId="049CB2BC" w14:textId="77777777" w:rsidTr="00A2439F">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0646C126" w14:textId="77777777" w:rsidR="00E05616" w:rsidRPr="00EB5426" w:rsidRDefault="00B81BC1" w:rsidP="00FA2D19">
            <w:pPr>
              <w:shd w:val="clear" w:color="auto" w:fill="FFFFFF"/>
              <w:ind w:left="29"/>
            </w:pPr>
            <w:r w:rsidRPr="00EB5426">
              <w:t>Delivery of cattle to a processor</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36C7AC9" w14:textId="77777777" w:rsidR="00E05616" w:rsidRPr="00EB5426" w:rsidRDefault="00B81BC1" w:rsidP="00FA2D19">
            <w:pPr>
              <w:shd w:val="clear" w:color="auto" w:fill="FFFFFF"/>
            </w:pPr>
            <w:r w:rsidRPr="00EB5426">
              <w:t>18 cents per head</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53AF62C3" w14:textId="77777777" w:rsidR="00E05616" w:rsidRPr="00EB5426" w:rsidRDefault="00B81BC1" w:rsidP="00FA2D19">
            <w:pPr>
              <w:shd w:val="clear" w:color="auto" w:fill="FFFFFF"/>
            </w:pPr>
            <w:r w:rsidRPr="00EB5426">
              <w:t>35 cents per head</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0A6CA258" w14:textId="77777777" w:rsidR="00E05616" w:rsidRPr="00EB5426" w:rsidRDefault="00B81BC1" w:rsidP="00FA2D19">
            <w:pPr>
              <w:shd w:val="clear" w:color="auto" w:fill="FFFFFF"/>
            </w:pPr>
            <w:r w:rsidRPr="00EB5426">
              <w:rPr>
                <w:i/>
                <w:iCs/>
              </w:rPr>
              <w:t>Cattle Transaction Levy Act 1990</w:t>
            </w:r>
          </w:p>
        </w:tc>
      </w:tr>
      <w:tr w:rsidR="00E05616" w:rsidRPr="00FA2D19" w14:paraId="01F3AFED" w14:textId="77777777" w:rsidTr="00A2439F">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0A818295" w14:textId="77777777" w:rsidR="00E05616" w:rsidRPr="00EB5426" w:rsidRDefault="00B81BC1" w:rsidP="00FA2D19">
            <w:pPr>
              <w:shd w:val="clear" w:color="auto" w:fill="FFFFFF"/>
              <w:ind w:left="24" w:firstLine="10"/>
            </w:pPr>
            <w:r w:rsidRPr="00EB5426">
              <w:t>Slaughter of cattle</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57B4F05" w14:textId="77777777" w:rsidR="00E05616" w:rsidRPr="00EB5426" w:rsidRDefault="00B81BC1" w:rsidP="00FA2D19">
            <w:pPr>
              <w:shd w:val="clear" w:color="auto" w:fill="FFFFFF"/>
            </w:pPr>
            <w:r w:rsidRPr="00EB5426">
              <w:t>18 cents per head</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069331D6" w14:textId="77777777" w:rsidR="00E05616" w:rsidRPr="00EB5426" w:rsidRDefault="00B81BC1" w:rsidP="00FA2D19">
            <w:pPr>
              <w:shd w:val="clear" w:color="auto" w:fill="FFFFFF"/>
            </w:pPr>
            <w:r w:rsidRPr="00EB5426">
              <w:t>35 cents per head</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57EB8900" w14:textId="77777777" w:rsidR="00E05616" w:rsidRPr="00EB5426" w:rsidRDefault="00B81BC1" w:rsidP="00FA2D19">
            <w:pPr>
              <w:shd w:val="clear" w:color="auto" w:fill="FFFFFF"/>
            </w:pPr>
            <w:r w:rsidRPr="00EB5426">
              <w:rPr>
                <w:i/>
                <w:iCs/>
              </w:rPr>
              <w:t>Cattle Transaction Levy Act 1990</w:t>
            </w:r>
          </w:p>
        </w:tc>
      </w:tr>
      <w:tr w:rsidR="00E05616" w:rsidRPr="00FA2D19" w14:paraId="5B327926" w14:textId="77777777" w:rsidTr="00A2439F">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7CB0D24A" w14:textId="77777777" w:rsidR="00E05616" w:rsidRPr="00EB5426" w:rsidRDefault="00B81BC1" w:rsidP="00FA2D19">
            <w:pPr>
              <w:shd w:val="clear" w:color="auto" w:fill="FFFFFF"/>
              <w:ind w:left="29"/>
            </w:pPr>
            <w:r w:rsidRPr="00EB5426">
              <w:t>Exportation of cattle</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6804DC2" w14:textId="77777777" w:rsidR="00E05616" w:rsidRPr="00EB5426" w:rsidRDefault="00B81BC1" w:rsidP="00FA2D19">
            <w:pPr>
              <w:shd w:val="clear" w:color="auto" w:fill="FFFFFF"/>
            </w:pPr>
            <w:r w:rsidRPr="00EB5426">
              <w:t>18 cents per head</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2333D309" w14:textId="77777777" w:rsidR="00E05616" w:rsidRPr="00EB5426" w:rsidRDefault="00B81BC1" w:rsidP="00FA2D19">
            <w:pPr>
              <w:shd w:val="clear" w:color="auto" w:fill="FFFFFF"/>
            </w:pPr>
            <w:r w:rsidRPr="00EB5426">
              <w:t>35 cents per head</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1633C5A8" w14:textId="77777777" w:rsidR="00E05616" w:rsidRPr="00EB5426" w:rsidRDefault="00B81BC1" w:rsidP="00FA2D19">
            <w:pPr>
              <w:shd w:val="clear" w:color="auto" w:fill="FFFFFF"/>
            </w:pPr>
            <w:r w:rsidRPr="00EB5426">
              <w:rPr>
                <w:i/>
                <w:iCs/>
              </w:rPr>
              <w:t>Cattle Transaction Levy Act 1990</w:t>
            </w:r>
          </w:p>
        </w:tc>
      </w:tr>
      <w:tr w:rsidR="00E05616" w:rsidRPr="00FA2D19" w14:paraId="57852AE3" w14:textId="77777777" w:rsidTr="00A2439F">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3A5E8CB5" w14:textId="77777777" w:rsidR="00E05616" w:rsidRPr="00EB5426" w:rsidRDefault="00B81BC1" w:rsidP="00FA2D19">
            <w:pPr>
              <w:shd w:val="clear" w:color="auto" w:fill="FFFFFF"/>
              <w:ind w:left="34"/>
            </w:pPr>
            <w:r w:rsidRPr="00EB5426">
              <w:t>Slaughter of deer</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848D6CA" w14:textId="77777777" w:rsidR="00E05616" w:rsidRPr="00EB5426" w:rsidRDefault="00B81BC1" w:rsidP="00FA2D19">
            <w:pPr>
              <w:shd w:val="clear" w:color="auto" w:fill="FFFFFF"/>
            </w:pPr>
            <w:r w:rsidRPr="00EB5426">
              <w:t>4 cents per kilo</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7D64F7D1" w14:textId="77777777" w:rsidR="00E05616" w:rsidRPr="00EB5426" w:rsidRDefault="00B81BC1" w:rsidP="00FA2D19">
            <w:pPr>
              <w:shd w:val="clear" w:color="auto" w:fill="FFFFFF"/>
            </w:pPr>
            <w:r w:rsidRPr="00EB5426">
              <w:t>4 cents per kilo</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25841778" w14:textId="77777777" w:rsidR="00E05616" w:rsidRPr="00EB5426" w:rsidRDefault="00B81BC1" w:rsidP="00FA2D19">
            <w:pPr>
              <w:shd w:val="clear" w:color="auto" w:fill="FFFFFF"/>
              <w:ind w:hanging="10"/>
            </w:pPr>
            <w:r w:rsidRPr="00EB5426">
              <w:rPr>
                <w:i/>
                <w:iCs/>
              </w:rPr>
              <w:t>Deer Slaughter Levy Act 1992</w:t>
            </w:r>
          </w:p>
        </w:tc>
      </w:tr>
      <w:tr w:rsidR="00E05616" w:rsidRPr="00FA2D19" w14:paraId="601DF8B0" w14:textId="77777777" w:rsidTr="00A2439F">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2ACB2D91" w14:textId="77777777" w:rsidR="00E05616" w:rsidRPr="00EB5426" w:rsidRDefault="00B81BC1" w:rsidP="00FA2D19">
            <w:pPr>
              <w:shd w:val="clear" w:color="auto" w:fill="FFFFFF"/>
              <w:ind w:left="34"/>
            </w:pPr>
            <w:r w:rsidRPr="00EB5426">
              <w:t>Slaughter of sheep and lambs</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4F9FEB1E" w14:textId="77777777" w:rsidR="00E05616" w:rsidRPr="00EB5426" w:rsidRDefault="00B81BC1" w:rsidP="00FA2D19">
            <w:pPr>
              <w:shd w:val="clear" w:color="auto" w:fill="FFFFFF"/>
            </w:pPr>
            <w:r w:rsidRPr="00EB5426">
              <w:t>5 cents per head</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450BB6C3" w14:textId="77777777" w:rsidR="00E05616" w:rsidRPr="00EB5426" w:rsidRDefault="00B81BC1" w:rsidP="00FA2D19">
            <w:pPr>
              <w:shd w:val="clear" w:color="auto" w:fill="FFFFFF"/>
            </w:pPr>
            <w:r w:rsidRPr="00EB5426">
              <w:t>10 cents per head</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6D6F4103" w14:textId="77777777" w:rsidR="00E05616" w:rsidRPr="00EB5426" w:rsidRDefault="00B81BC1" w:rsidP="00FA2D19">
            <w:pPr>
              <w:shd w:val="clear" w:color="auto" w:fill="FFFFFF"/>
              <w:ind w:hanging="14"/>
            </w:pPr>
            <w:r w:rsidRPr="00EB5426">
              <w:rPr>
                <w:i/>
                <w:iCs/>
              </w:rPr>
              <w:t>Livestock Slaughter Levy Act 1964</w:t>
            </w:r>
          </w:p>
        </w:tc>
      </w:tr>
      <w:tr w:rsidR="00E05616" w:rsidRPr="00FA2D19" w14:paraId="51DD7E90" w14:textId="77777777" w:rsidTr="00A2439F">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78DA67A7" w14:textId="77777777" w:rsidR="00E05616" w:rsidRPr="00EB5426" w:rsidRDefault="00B81BC1" w:rsidP="00FA2D19">
            <w:pPr>
              <w:shd w:val="clear" w:color="auto" w:fill="FFFFFF"/>
              <w:ind w:left="34"/>
            </w:pPr>
            <w:r w:rsidRPr="00EB5426">
              <w:t>Slaughter of goats</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DC76B33" w14:textId="77777777" w:rsidR="00E05616" w:rsidRPr="00EB5426" w:rsidRDefault="00B81BC1" w:rsidP="00FA2D19">
            <w:pPr>
              <w:shd w:val="clear" w:color="auto" w:fill="FFFFFF"/>
            </w:pPr>
            <w:r w:rsidRPr="00EB5426">
              <w:t>5 cents per head</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16687559" w14:textId="77777777" w:rsidR="00E05616" w:rsidRPr="00EB5426" w:rsidRDefault="00B81BC1" w:rsidP="00FA2D19">
            <w:pPr>
              <w:shd w:val="clear" w:color="auto" w:fill="FFFFFF"/>
            </w:pPr>
            <w:r w:rsidRPr="00EB5426">
              <w:t>8 cents per head</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406A8783" w14:textId="77777777" w:rsidR="00E05616" w:rsidRPr="00EB5426" w:rsidRDefault="00B81BC1" w:rsidP="00FA2D19">
            <w:pPr>
              <w:shd w:val="clear" w:color="auto" w:fill="FFFFFF"/>
              <w:ind w:hanging="10"/>
            </w:pPr>
            <w:r w:rsidRPr="00EB5426">
              <w:rPr>
                <w:i/>
                <w:iCs/>
              </w:rPr>
              <w:t>Livestock Slaughter Levy Act 1964</w:t>
            </w:r>
          </w:p>
        </w:tc>
      </w:tr>
      <w:tr w:rsidR="00E05616" w:rsidRPr="00FA2D19" w14:paraId="70FCBFA9" w14:textId="77777777" w:rsidTr="00A2439F">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394D2936" w14:textId="77777777" w:rsidR="00E05616" w:rsidRPr="00EB5426" w:rsidRDefault="00B81BC1" w:rsidP="00FA2D19">
            <w:pPr>
              <w:shd w:val="clear" w:color="auto" w:fill="FFFFFF"/>
              <w:ind w:left="34"/>
            </w:pPr>
            <w:r w:rsidRPr="00EB5426">
              <w:t>Slaughter of buffaloes</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032E0B8" w14:textId="77777777" w:rsidR="00E05616" w:rsidRPr="00EB5426" w:rsidRDefault="00B81BC1" w:rsidP="00FA2D19">
            <w:pPr>
              <w:shd w:val="clear" w:color="auto" w:fill="FFFFFF"/>
            </w:pPr>
            <w:r w:rsidRPr="00EB5426">
              <w:t>$2.50 per head</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1AE3E676" w14:textId="77777777" w:rsidR="00E05616" w:rsidRPr="00EB5426" w:rsidRDefault="00B81BC1" w:rsidP="00FA2D19">
            <w:pPr>
              <w:shd w:val="clear" w:color="auto" w:fill="FFFFFF"/>
            </w:pPr>
            <w:r w:rsidRPr="00EB5426">
              <w:t>$5.00 per head</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340CFAC2" w14:textId="77777777" w:rsidR="00E05616" w:rsidRPr="00EB5426" w:rsidRDefault="00B81BC1" w:rsidP="00FA2D19">
            <w:pPr>
              <w:shd w:val="clear" w:color="auto" w:fill="FFFFFF"/>
              <w:ind w:hanging="10"/>
            </w:pPr>
            <w:r w:rsidRPr="00EB5426">
              <w:rPr>
                <w:i/>
                <w:iCs/>
              </w:rPr>
              <w:t>Livestock Slaughter Levy Act 1964</w:t>
            </w:r>
          </w:p>
        </w:tc>
      </w:tr>
      <w:tr w:rsidR="00E05616" w:rsidRPr="00FA2D19" w14:paraId="1660160E" w14:textId="77777777" w:rsidTr="00A2439F">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2B51B8C5" w14:textId="77777777" w:rsidR="00E05616" w:rsidRPr="00EB5426" w:rsidRDefault="00B81BC1" w:rsidP="00FA2D19">
            <w:pPr>
              <w:shd w:val="clear" w:color="auto" w:fill="FFFFFF"/>
              <w:ind w:left="38"/>
            </w:pPr>
            <w:r w:rsidRPr="00EB5426">
              <w:t>Slaughter of pigs</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92A3980" w14:textId="77777777" w:rsidR="00E05616" w:rsidRPr="00EB5426" w:rsidRDefault="00B81BC1" w:rsidP="00FA2D19">
            <w:pPr>
              <w:shd w:val="clear" w:color="auto" w:fill="FFFFFF"/>
            </w:pPr>
            <w:r w:rsidRPr="00EB5426">
              <w:t>20 cents per head</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63ECDED5" w14:textId="77777777" w:rsidR="00E05616" w:rsidRPr="00EB5426" w:rsidRDefault="00B81BC1" w:rsidP="00FA2D19">
            <w:pPr>
              <w:shd w:val="clear" w:color="auto" w:fill="FFFFFF"/>
            </w:pPr>
            <w:r w:rsidRPr="00EB5426">
              <w:t>40 cents per head</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112D6A9F" w14:textId="77777777" w:rsidR="00E05616" w:rsidRPr="00EB5426" w:rsidRDefault="00B81BC1" w:rsidP="00FA2D19">
            <w:pPr>
              <w:shd w:val="clear" w:color="auto" w:fill="FFFFFF"/>
              <w:ind w:hanging="5"/>
            </w:pPr>
            <w:r w:rsidRPr="00EB5426">
              <w:rPr>
                <w:i/>
                <w:iCs/>
              </w:rPr>
              <w:t>Pig Slaughter Levy Act 1971</w:t>
            </w:r>
          </w:p>
        </w:tc>
      </w:tr>
      <w:tr w:rsidR="00E05616" w:rsidRPr="00FA2D19" w14:paraId="3BD1FFA1" w14:textId="77777777" w:rsidTr="00A2439F">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7F3AC4B7" w14:textId="77777777" w:rsidR="00E05616" w:rsidRPr="00EB5426" w:rsidRDefault="00B81BC1" w:rsidP="00FA2D19">
            <w:pPr>
              <w:shd w:val="clear" w:color="auto" w:fill="FFFFFF"/>
              <w:ind w:left="38"/>
            </w:pPr>
            <w:r w:rsidRPr="00EB5426">
              <w:t>Meat chickens</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C999213" w14:textId="77777777" w:rsidR="00E05616" w:rsidRPr="00EB5426" w:rsidRDefault="00B81BC1" w:rsidP="00FA2D19">
            <w:pPr>
              <w:shd w:val="clear" w:color="auto" w:fill="FFFFFF"/>
            </w:pPr>
            <w:r w:rsidRPr="00EB5426">
              <w:t>0.006 cents per head</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7A85A476" w14:textId="77777777" w:rsidR="00E05616" w:rsidRPr="00EB5426" w:rsidRDefault="00B81BC1" w:rsidP="00FA2D19">
            <w:pPr>
              <w:shd w:val="clear" w:color="auto" w:fill="FFFFFF"/>
              <w:ind w:firstLine="5"/>
            </w:pPr>
            <w:r w:rsidRPr="00EB5426">
              <w:t>0.02 cents per head</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74034098" w14:textId="77777777" w:rsidR="00E05616" w:rsidRPr="00EB5426" w:rsidRDefault="00B81BC1" w:rsidP="00FA2D19">
            <w:pPr>
              <w:shd w:val="clear" w:color="auto" w:fill="FFFFFF"/>
              <w:ind w:hanging="5"/>
            </w:pPr>
            <w:r w:rsidRPr="00EB5426">
              <w:rPr>
                <w:i/>
                <w:iCs/>
              </w:rPr>
              <w:t>Meat Chicken Levy Act 1969</w:t>
            </w:r>
          </w:p>
        </w:tc>
      </w:tr>
      <w:tr w:rsidR="00E05616" w:rsidRPr="00FA2D19" w14:paraId="14304563" w14:textId="77777777" w:rsidTr="00A2439F">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0248996F" w14:textId="77777777" w:rsidR="00E05616" w:rsidRPr="00EB5426" w:rsidRDefault="00B81BC1" w:rsidP="00FA2D19">
            <w:pPr>
              <w:shd w:val="clear" w:color="auto" w:fill="FFFFFF"/>
              <w:ind w:left="38"/>
            </w:pPr>
            <w:r w:rsidRPr="00EB5426">
              <w:t>Laying chickens</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632F7EA" w14:textId="77777777" w:rsidR="00E05616" w:rsidRPr="00EB5426" w:rsidRDefault="00B81BC1" w:rsidP="00FA2D19">
            <w:pPr>
              <w:shd w:val="clear" w:color="auto" w:fill="FFFFFF"/>
            </w:pPr>
            <w:r w:rsidRPr="00EB5426">
              <w:t>0.6 cents per head</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5C5D9583" w14:textId="77777777" w:rsidR="00E05616" w:rsidRPr="00EB5426" w:rsidRDefault="00B81BC1" w:rsidP="00FA2D19">
            <w:pPr>
              <w:shd w:val="clear" w:color="auto" w:fill="FFFFFF"/>
            </w:pPr>
            <w:r w:rsidRPr="00EB5426">
              <w:t>2 cents per head</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0D3DBAB4" w14:textId="77777777" w:rsidR="00E05616" w:rsidRPr="00EB5426" w:rsidRDefault="00B81BC1" w:rsidP="00FA2D19">
            <w:pPr>
              <w:shd w:val="clear" w:color="auto" w:fill="FFFFFF"/>
              <w:ind w:firstLine="10"/>
            </w:pPr>
            <w:r w:rsidRPr="00EB5426">
              <w:rPr>
                <w:i/>
                <w:iCs/>
              </w:rPr>
              <w:t>Laying Chicken Levy Act 1988</w:t>
            </w:r>
          </w:p>
        </w:tc>
      </w:tr>
      <w:tr w:rsidR="00E05616" w:rsidRPr="00FA2D19" w14:paraId="2FD5ED64" w14:textId="77777777" w:rsidTr="00A2439F">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1AE2B112" w14:textId="77777777" w:rsidR="00E05616" w:rsidRPr="00EB5426" w:rsidRDefault="00B81BC1" w:rsidP="00FA2D19">
            <w:pPr>
              <w:shd w:val="clear" w:color="auto" w:fill="FFFFFF"/>
              <w:ind w:left="34" w:firstLine="10"/>
            </w:pPr>
            <w:r w:rsidRPr="00EB5426">
              <w:t>Leviable coarse grains</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5AFCBAC" w14:textId="77777777" w:rsidR="00E05616" w:rsidRPr="00EB5426" w:rsidRDefault="00B81BC1" w:rsidP="00FA2D19">
            <w:pPr>
              <w:shd w:val="clear" w:color="auto" w:fill="FFFFFF"/>
            </w:pPr>
            <w:r w:rsidRPr="00EB5426">
              <w:t>0.01% of the value of the grain</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44252794" w14:textId="77777777" w:rsidR="00E05616" w:rsidRPr="00EB5426" w:rsidRDefault="00B81BC1" w:rsidP="00FA2D19">
            <w:pPr>
              <w:shd w:val="clear" w:color="auto" w:fill="FFFFFF"/>
            </w:pPr>
            <w:r w:rsidRPr="00EB5426">
              <w:t>0.03% of the value of the grain</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606C250A" w14:textId="77777777" w:rsidR="00E05616" w:rsidRPr="00EB5426" w:rsidRDefault="00B81BC1" w:rsidP="00FA2D19">
            <w:pPr>
              <w:shd w:val="clear" w:color="auto" w:fill="FFFFFF"/>
              <w:ind w:firstLine="10"/>
            </w:pPr>
            <w:r w:rsidRPr="00EB5426">
              <w:rPr>
                <w:i/>
                <w:iCs/>
              </w:rPr>
              <w:t>Coarse Grains Levy Act 1992</w:t>
            </w:r>
          </w:p>
        </w:tc>
      </w:tr>
      <w:tr w:rsidR="00E05616" w:rsidRPr="00FA2D19" w14:paraId="485D0D6D" w14:textId="77777777" w:rsidTr="00A2439F">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3D00D95D" w14:textId="77777777" w:rsidR="00E05616" w:rsidRPr="00EB5426" w:rsidRDefault="00B81BC1" w:rsidP="00FA2D19">
            <w:pPr>
              <w:shd w:val="clear" w:color="auto" w:fill="FFFFFF"/>
              <w:ind w:left="38" w:firstLine="5"/>
            </w:pPr>
            <w:r w:rsidRPr="00EB5426">
              <w:t>Leviable grain legumes</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49F9BED" w14:textId="77777777" w:rsidR="00E05616" w:rsidRPr="00EB5426" w:rsidRDefault="00B81BC1" w:rsidP="00FA2D19">
            <w:pPr>
              <w:shd w:val="clear" w:color="auto" w:fill="FFFFFF"/>
            </w:pPr>
            <w:r w:rsidRPr="00EB5426">
              <w:t>0.01% of the value of the grain legumes</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5A2DB674" w14:textId="77777777" w:rsidR="00E05616" w:rsidRPr="00EB5426" w:rsidRDefault="00B81BC1" w:rsidP="00FA2D19">
            <w:pPr>
              <w:shd w:val="clear" w:color="auto" w:fill="FFFFFF"/>
              <w:ind w:firstLine="5"/>
            </w:pPr>
            <w:r w:rsidRPr="00EB5426">
              <w:t>0.03% of the value of the grain legumes</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26BD5470" w14:textId="77777777" w:rsidR="00E05616" w:rsidRPr="00EB5426" w:rsidRDefault="00B81BC1" w:rsidP="00FA2D19">
            <w:pPr>
              <w:shd w:val="clear" w:color="auto" w:fill="FFFFFF"/>
              <w:ind w:firstLine="5"/>
            </w:pPr>
            <w:r w:rsidRPr="00EB5426">
              <w:rPr>
                <w:i/>
                <w:iCs/>
              </w:rPr>
              <w:t>Grain Legumes Levy Act 1985</w:t>
            </w:r>
          </w:p>
        </w:tc>
      </w:tr>
      <w:tr w:rsidR="00E05616" w:rsidRPr="00FA2D19" w14:paraId="7CD71632" w14:textId="77777777" w:rsidTr="00A2439F">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34D8E60A" w14:textId="77777777" w:rsidR="00E05616" w:rsidRPr="00EB5426" w:rsidRDefault="00B81BC1" w:rsidP="00FA2D19">
            <w:pPr>
              <w:shd w:val="clear" w:color="auto" w:fill="FFFFFF"/>
              <w:ind w:left="43"/>
            </w:pPr>
            <w:r w:rsidRPr="00EB5426">
              <w:t>Leviable oilseeds</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FFDE67F" w14:textId="77777777" w:rsidR="00E05616" w:rsidRPr="00EB5426" w:rsidRDefault="00B81BC1" w:rsidP="00FA2D19">
            <w:pPr>
              <w:shd w:val="clear" w:color="auto" w:fill="FFFFFF"/>
            </w:pPr>
            <w:r w:rsidRPr="00EB5426">
              <w:t>0.01% of the value of the oilseeds</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4A80804F" w14:textId="77777777" w:rsidR="00E05616" w:rsidRPr="00EB5426" w:rsidRDefault="00B81BC1" w:rsidP="00FA2D19">
            <w:pPr>
              <w:shd w:val="clear" w:color="auto" w:fill="FFFFFF"/>
            </w:pPr>
            <w:r w:rsidRPr="00EB5426">
              <w:t>0.03% of the value of the oilseeds</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3EC73F60" w14:textId="77777777" w:rsidR="00E05616" w:rsidRPr="00EB5426" w:rsidRDefault="00B81BC1" w:rsidP="00FA2D19">
            <w:pPr>
              <w:shd w:val="clear" w:color="auto" w:fill="FFFFFF"/>
              <w:ind w:firstLine="5"/>
            </w:pPr>
            <w:r w:rsidRPr="00EB5426">
              <w:rPr>
                <w:i/>
                <w:iCs/>
              </w:rPr>
              <w:t>Oilseeds Levy Act 1977</w:t>
            </w:r>
          </w:p>
        </w:tc>
      </w:tr>
      <w:tr w:rsidR="00E05616" w:rsidRPr="00FA2D19" w14:paraId="09C1D496" w14:textId="77777777" w:rsidTr="00A2439F">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627B7193" w14:textId="77777777" w:rsidR="00E05616" w:rsidRPr="00EB5426" w:rsidRDefault="00B81BC1" w:rsidP="00FA2D19">
            <w:pPr>
              <w:shd w:val="clear" w:color="auto" w:fill="FFFFFF"/>
              <w:ind w:left="38"/>
            </w:pPr>
            <w:r w:rsidRPr="00EB5426">
              <w:t>Wheat</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4C10685" w14:textId="77777777" w:rsidR="00E05616" w:rsidRPr="00EB5426" w:rsidRDefault="00B81BC1" w:rsidP="00FA2D19">
            <w:pPr>
              <w:shd w:val="clear" w:color="auto" w:fill="FFFFFF"/>
            </w:pPr>
            <w:r w:rsidRPr="00EB5426">
              <w:t>0.01% of the value of the grain</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14:paraId="6C23E84B" w14:textId="77777777" w:rsidR="00E05616" w:rsidRPr="00EB5426" w:rsidRDefault="00B81BC1" w:rsidP="00FA2D19">
            <w:pPr>
              <w:shd w:val="clear" w:color="auto" w:fill="FFFFFF"/>
            </w:pPr>
            <w:r w:rsidRPr="00EB5426">
              <w:t>0.03% of the value of the grain</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38936621" w14:textId="77777777" w:rsidR="00E05616" w:rsidRPr="00EB5426" w:rsidRDefault="00B81BC1" w:rsidP="00FA2D19">
            <w:pPr>
              <w:shd w:val="clear" w:color="auto" w:fill="FFFFFF"/>
              <w:ind w:firstLine="29"/>
            </w:pPr>
            <w:r w:rsidRPr="00EB5426">
              <w:rPr>
                <w:i/>
                <w:iCs/>
              </w:rPr>
              <w:t>Wheat Industry Fund Levy Act 1989</w:t>
            </w:r>
          </w:p>
        </w:tc>
      </w:tr>
    </w:tbl>
    <w:p w14:paraId="6C0534BD" w14:textId="77777777" w:rsidR="00E05616" w:rsidRPr="00FA2D19" w:rsidRDefault="00E05616" w:rsidP="00FA2D19">
      <w:pPr>
        <w:spacing w:before="120"/>
        <w:rPr>
          <w:sz w:val="22"/>
        </w:rPr>
        <w:sectPr w:rsidR="00E05616" w:rsidRPr="00FA2D19" w:rsidSect="005762DC">
          <w:pgSz w:w="12240" w:h="15840" w:code="1"/>
          <w:pgMar w:top="1440" w:right="1440" w:bottom="1440" w:left="1440" w:header="720" w:footer="720" w:gutter="0"/>
          <w:cols w:space="60"/>
          <w:noEndnote/>
        </w:sectPr>
      </w:pPr>
    </w:p>
    <w:p w14:paraId="1EC523FC" w14:textId="77777777" w:rsidR="006339AC" w:rsidRPr="00FA2D19" w:rsidRDefault="00B81BC1" w:rsidP="00FA2D19">
      <w:pPr>
        <w:shd w:val="clear" w:color="auto" w:fill="FFFFFF"/>
        <w:spacing w:before="120"/>
        <w:jc w:val="center"/>
        <w:rPr>
          <w:rFonts w:eastAsia="Times New Roman"/>
          <w:sz w:val="22"/>
          <w:szCs w:val="22"/>
        </w:rPr>
      </w:pPr>
      <w:r w:rsidRPr="00FA2D19">
        <w:rPr>
          <w:b/>
          <w:bCs/>
          <w:sz w:val="22"/>
          <w:szCs w:val="22"/>
          <w:lang w:val="it-IT"/>
        </w:rPr>
        <w:lastRenderedPageBreak/>
        <w:t>SCHEDULE</w:t>
      </w:r>
      <w:r w:rsidRPr="00FA2D19">
        <w:rPr>
          <w:rFonts w:eastAsia="Times New Roman"/>
          <w:b/>
          <w:bCs/>
          <w:sz w:val="22"/>
          <w:szCs w:val="22"/>
          <w:lang w:val="it-IT"/>
        </w:rPr>
        <w:t>—</w:t>
      </w:r>
      <w:r w:rsidRPr="00FA2D19">
        <w:rPr>
          <w:rFonts w:eastAsia="Times New Roman"/>
          <w:sz w:val="22"/>
          <w:szCs w:val="22"/>
        </w:rPr>
        <w:t>continued</w:t>
      </w:r>
    </w:p>
    <w:p w14:paraId="0C022EA0" w14:textId="411C7815" w:rsidR="00E05616" w:rsidRPr="00FA2D19" w:rsidRDefault="00B81BC1" w:rsidP="00FA2D19">
      <w:pPr>
        <w:shd w:val="clear" w:color="auto" w:fill="FFFFFF"/>
        <w:spacing w:before="120" w:after="120"/>
        <w:jc w:val="center"/>
        <w:rPr>
          <w:sz w:val="22"/>
        </w:rPr>
      </w:pPr>
      <w:r w:rsidRPr="00EB5426">
        <w:rPr>
          <w:rFonts w:eastAsia="Times New Roman"/>
        </w:rPr>
        <w:t>TABLE—continued</w:t>
      </w:r>
    </w:p>
    <w:tbl>
      <w:tblPr>
        <w:tblW w:w="5000" w:type="pct"/>
        <w:jc w:val="center"/>
        <w:tblLayout w:type="fixed"/>
        <w:tblCellMar>
          <w:left w:w="40" w:type="dxa"/>
          <w:right w:w="40" w:type="dxa"/>
        </w:tblCellMar>
        <w:tblLook w:val="0000" w:firstRow="0" w:lastRow="0" w:firstColumn="0" w:lastColumn="0" w:noHBand="0" w:noVBand="0"/>
      </w:tblPr>
      <w:tblGrid>
        <w:gridCol w:w="2313"/>
        <w:gridCol w:w="2306"/>
        <w:gridCol w:w="2357"/>
        <w:gridCol w:w="2464"/>
      </w:tblGrid>
      <w:tr w:rsidR="00E05616" w:rsidRPr="00FA2D19" w14:paraId="4A22C169" w14:textId="77777777" w:rsidTr="006339AC">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4AC36CD1" w14:textId="0124B6E9" w:rsidR="00E05616" w:rsidRPr="00EB5426" w:rsidRDefault="00B81BC1" w:rsidP="00FA2D19">
            <w:pPr>
              <w:shd w:val="clear" w:color="auto" w:fill="FFFFFF"/>
              <w:ind w:left="14"/>
              <w:jc w:val="center"/>
            </w:pPr>
            <w:r w:rsidRPr="00EB5426">
              <w:rPr>
                <w:b/>
                <w:bCs/>
              </w:rPr>
              <w:t>Column [1]</w:t>
            </w:r>
          </w:p>
          <w:p w14:paraId="46326CB6" w14:textId="77777777" w:rsidR="00E05616" w:rsidRPr="00EB5426" w:rsidRDefault="00B81BC1" w:rsidP="00FA2D19">
            <w:pPr>
              <w:shd w:val="clear" w:color="auto" w:fill="FFFFFF"/>
              <w:ind w:left="14"/>
              <w:jc w:val="center"/>
            </w:pPr>
            <w:r w:rsidRPr="00EB5426">
              <w:rPr>
                <w:b/>
                <w:bCs/>
              </w:rPr>
              <w:t>Product or activity on</w:t>
            </w:r>
            <w:r w:rsidRPr="00EB5426">
              <w:rPr>
                <w:b/>
                <w:bCs/>
                <w:smallCaps/>
                <w:lang w:val="de-DE"/>
              </w:rPr>
              <w:t xml:space="preserve"> </w:t>
            </w:r>
            <w:r w:rsidRPr="00EB5426">
              <w:rPr>
                <w:b/>
                <w:bCs/>
              </w:rPr>
              <w:t>which liability arises</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17815358" w14:textId="77777777" w:rsidR="00E05616" w:rsidRPr="00EB5426" w:rsidRDefault="00B81BC1" w:rsidP="00FA2D19">
            <w:pPr>
              <w:shd w:val="clear" w:color="auto" w:fill="FFFFFF"/>
              <w:ind w:left="34"/>
              <w:jc w:val="center"/>
            </w:pPr>
            <w:r w:rsidRPr="00EB5426">
              <w:rPr>
                <w:b/>
                <w:bCs/>
              </w:rPr>
              <w:t>Column [2]</w:t>
            </w:r>
          </w:p>
          <w:p w14:paraId="5767068C" w14:textId="77777777" w:rsidR="00E05616" w:rsidRPr="00EB5426" w:rsidRDefault="00B81BC1" w:rsidP="00FA2D19">
            <w:pPr>
              <w:shd w:val="clear" w:color="auto" w:fill="FFFFFF"/>
              <w:ind w:left="34"/>
              <w:jc w:val="center"/>
            </w:pPr>
            <w:r w:rsidRPr="00EB5426">
              <w:rPr>
                <w:b/>
                <w:bCs/>
              </w:rPr>
              <w:t>Operative rate of National Residue Survey Levy</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26730FD0" w14:textId="77777777" w:rsidR="00E05616" w:rsidRPr="00EB5426" w:rsidRDefault="00B81BC1" w:rsidP="00FA2D19">
            <w:pPr>
              <w:shd w:val="clear" w:color="auto" w:fill="FFFFFF"/>
              <w:ind w:left="48"/>
              <w:jc w:val="center"/>
            </w:pPr>
            <w:r w:rsidRPr="00EB5426">
              <w:rPr>
                <w:b/>
                <w:bCs/>
              </w:rPr>
              <w:t>Column [3]</w:t>
            </w:r>
          </w:p>
          <w:p w14:paraId="27326812" w14:textId="77777777" w:rsidR="00E05616" w:rsidRPr="00EB5426" w:rsidRDefault="00B81BC1" w:rsidP="00FA2D19">
            <w:pPr>
              <w:shd w:val="clear" w:color="auto" w:fill="FFFFFF"/>
              <w:ind w:left="48"/>
              <w:jc w:val="center"/>
            </w:pPr>
            <w:r w:rsidRPr="00EB5426">
              <w:rPr>
                <w:b/>
                <w:bCs/>
              </w:rPr>
              <w:t xml:space="preserve">Maximum rate of National Residue </w:t>
            </w:r>
            <w:r w:rsidRPr="00EB5426">
              <w:t>Survey Levy</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14:paraId="53CF3548" w14:textId="77777777" w:rsidR="00E05616" w:rsidRPr="00EB5426" w:rsidRDefault="00B81BC1" w:rsidP="00FA2D19">
            <w:pPr>
              <w:shd w:val="clear" w:color="auto" w:fill="FFFFFF"/>
              <w:ind w:left="288"/>
              <w:jc w:val="center"/>
            </w:pPr>
            <w:r w:rsidRPr="00EB5426">
              <w:rPr>
                <w:b/>
                <w:bCs/>
              </w:rPr>
              <w:t>Column [4]</w:t>
            </w:r>
          </w:p>
          <w:p w14:paraId="4F3BF494" w14:textId="77777777" w:rsidR="00E05616" w:rsidRPr="00EB5426" w:rsidRDefault="00B81BC1" w:rsidP="00FA2D19">
            <w:pPr>
              <w:shd w:val="clear" w:color="auto" w:fill="FFFFFF"/>
              <w:ind w:left="288"/>
              <w:jc w:val="center"/>
            </w:pPr>
            <w:r w:rsidRPr="00EB5426">
              <w:rPr>
                <w:b/>
                <w:bCs/>
              </w:rPr>
              <w:t>Related Act</w:t>
            </w:r>
          </w:p>
        </w:tc>
      </w:tr>
      <w:tr w:rsidR="00E05616" w:rsidRPr="00FA2D19" w14:paraId="4012B546" w14:textId="77777777" w:rsidTr="006339AC">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3262A559" w14:textId="77777777" w:rsidR="00E05616" w:rsidRPr="00EB5426" w:rsidRDefault="00B81BC1" w:rsidP="00FA2D19">
            <w:pPr>
              <w:shd w:val="clear" w:color="auto" w:fill="FFFFFF"/>
              <w:ind w:left="24" w:firstLine="5"/>
            </w:pPr>
            <w:r w:rsidRPr="00EB5426">
              <w:t>Milk fat content of relevant dairy produce</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0D6E16C2" w14:textId="77777777" w:rsidR="00E05616" w:rsidRPr="00EB5426" w:rsidRDefault="00B81BC1" w:rsidP="00FA2D19">
            <w:pPr>
              <w:shd w:val="clear" w:color="auto" w:fill="FFFFFF"/>
            </w:pPr>
            <w:r w:rsidRPr="00EB5426">
              <w:t>0.1 cents per kilo</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536BD8A2" w14:textId="77777777" w:rsidR="00E05616" w:rsidRPr="00EB5426" w:rsidRDefault="00B81BC1" w:rsidP="00FA2D19">
            <w:pPr>
              <w:shd w:val="clear" w:color="auto" w:fill="FFFFFF"/>
            </w:pPr>
            <w:r w:rsidRPr="00EB5426">
              <w:t>0.5 cents per kilo</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14:paraId="6B62959E" w14:textId="77777777" w:rsidR="00E05616" w:rsidRPr="00EB5426" w:rsidRDefault="00B81BC1" w:rsidP="00FA2D19">
            <w:pPr>
              <w:shd w:val="clear" w:color="auto" w:fill="FFFFFF"/>
              <w:ind w:hanging="5"/>
            </w:pPr>
            <w:r w:rsidRPr="00EB5426">
              <w:rPr>
                <w:i/>
                <w:iCs/>
              </w:rPr>
              <w:t>Dairy Produce Levy (No. 1) Act 1986</w:t>
            </w:r>
          </w:p>
        </w:tc>
      </w:tr>
      <w:tr w:rsidR="00E05616" w:rsidRPr="00FA2D19" w14:paraId="74C6D290" w14:textId="77777777" w:rsidTr="006339AC">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28C12768" w14:textId="77777777" w:rsidR="00E05616" w:rsidRPr="00EB5426" w:rsidRDefault="00B81BC1" w:rsidP="00FA2D19">
            <w:pPr>
              <w:shd w:val="clear" w:color="auto" w:fill="FFFFFF"/>
              <w:ind w:left="29"/>
            </w:pPr>
            <w:r w:rsidRPr="00EB5426">
              <w:t>Honey</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1511869E" w14:textId="77777777" w:rsidR="00E05616" w:rsidRPr="00EB5426" w:rsidRDefault="00B81BC1" w:rsidP="00FA2D19">
            <w:pPr>
              <w:shd w:val="clear" w:color="auto" w:fill="FFFFFF"/>
            </w:pPr>
            <w:r w:rsidRPr="00EB5426">
              <w:t>0.12 cents per kilo</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5C6619F6" w14:textId="77777777" w:rsidR="00E05616" w:rsidRPr="00EB5426" w:rsidRDefault="00B81BC1" w:rsidP="00FA2D19">
            <w:pPr>
              <w:shd w:val="clear" w:color="auto" w:fill="FFFFFF"/>
            </w:pPr>
            <w:r w:rsidRPr="00EB5426">
              <w:t>0.3 cents per kilo</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14:paraId="53FEE5E8" w14:textId="77777777" w:rsidR="00E05616" w:rsidRPr="00EB5426" w:rsidRDefault="00B81BC1" w:rsidP="00FA2D19">
            <w:pPr>
              <w:shd w:val="clear" w:color="auto" w:fill="FFFFFF"/>
              <w:ind w:hanging="5"/>
            </w:pPr>
            <w:r w:rsidRPr="00EB5426">
              <w:rPr>
                <w:i/>
                <w:iCs/>
              </w:rPr>
              <w:t>Honey Levy (No. 1) Act 1962</w:t>
            </w:r>
          </w:p>
        </w:tc>
      </w:tr>
      <w:tr w:rsidR="00E05616" w:rsidRPr="00FA2D19" w14:paraId="21F67E67" w14:textId="77777777" w:rsidTr="006339AC">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0A88E3FD" w14:textId="77777777" w:rsidR="00E05616" w:rsidRPr="00EB5426" w:rsidRDefault="00B81BC1" w:rsidP="00FA2D19">
            <w:pPr>
              <w:shd w:val="clear" w:color="auto" w:fill="FFFFFF"/>
              <w:ind w:left="29"/>
            </w:pPr>
            <w:r w:rsidRPr="00EB5426">
              <w:t>Honey</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409F162F" w14:textId="77777777" w:rsidR="00E05616" w:rsidRPr="00EB5426" w:rsidRDefault="00B81BC1" w:rsidP="00FA2D19">
            <w:pPr>
              <w:shd w:val="clear" w:color="auto" w:fill="FFFFFF"/>
            </w:pPr>
            <w:r w:rsidRPr="00EB5426">
              <w:t>0.12 cents per kilo</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3222E889" w14:textId="77777777" w:rsidR="00E05616" w:rsidRPr="00EB5426" w:rsidRDefault="00B81BC1" w:rsidP="00FA2D19">
            <w:pPr>
              <w:shd w:val="clear" w:color="auto" w:fill="FFFFFF"/>
            </w:pPr>
            <w:r w:rsidRPr="00EB5426">
              <w:t>0.3 cents per kilo</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14:paraId="003F92FC" w14:textId="77777777" w:rsidR="00E05616" w:rsidRPr="00EB5426" w:rsidRDefault="00B81BC1" w:rsidP="00FA2D19">
            <w:pPr>
              <w:shd w:val="clear" w:color="auto" w:fill="FFFFFF"/>
              <w:ind w:hanging="5"/>
            </w:pPr>
            <w:r w:rsidRPr="00EB5426">
              <w:rPr>
                <w:i/>
                <w:iCs/>
              </w:rPr>
              <w:t>Honey Levy (No. 2) Act 1962</w:t>
            </w:r>
          </w:p>
        </w:tc>
      </w:tr>
      <w:tr w:rsidR="00E05616" w:rsidRPr="00FA2D19" w14:paraId="20A6D0C4" w14:textId="77777777" w:rsidTr="006339AC">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085BF962" w14:textId="77777777" w:rsidR="00E05616" w:rsidRPr="00EB5426" w:rsidRDefault="00B81BC1" w:rsidP="00FA2D19">
            <w:pPr>
              <w:shd w:val="clear" w:color="auto" w:fill="FFFFFF"/>
              <w:ind w:left="29" w:firstLine="5"/>
            </w:pPr>
            <w:r w:rsidRPr="00EB5426">
              <w:t>Honey that is exported from Australia</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4B7ADCCC" w14:textId="77777777" w:rsidR="00E05616" w:rsidRPr="00EB5426" w:rsidRDefault="00B81BC1" w:rsidP="00FA2D19">
            <w:pPr>
              <w:shd w:val="clear" w:color="auto" w:fill="FFFFFF"/>
            </w:pPr>
            <w:r w:rsidRPr="00EB5426">
              <w:t>0.12 cents per kilo</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437560CA" w14:textId="77777777" w:rsidR="00E05616" w:rsidRPr="00EB5426" w:rsidRDefault="00B81BC1" w:rsidP="00FA2D19">
            <w:pPr>
              <w:shd w:val="clear" w:color="auto" w:fill="FFFFFF"/>
            </w:pPr>
            <w:r w:rsidRPr="00EB5426">
              <w:t>0.3 cents per kilo</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14:paraId="090F07B1" w14:textId="77777777" w:rsidR="00E05616" w:rsidRPr="00EB5426" w:rsidRDefault="00B81BC1" w:rsidP="00FA2D19">
            <w:pPr>
              <w:shd w:val="clear" w:color="auto" w:fill="FFFFFF"/>
              <w:ind w:hanging="5"/>
            </w:pPr>
            <w:r w:rsidRPr="00EB5426">
              <w:rPr>
                <w:i/>
                <w:iCs/>
              </w:rPr>
              <w:t>Honey Export Charge Act 1973</w:t>
            </w:r>
          </w:p>
        </w:tc>
      </w:tr>
      <w:tr w:rsidR="00E05616" w:rsidRPr="00FA2D19" w14:paraId="166E1645" w14:textId="77777777" w:rsidTr="006339AC">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3AA3C346" w14:textId="77777777" w:rsidR="00E05616" w:rsidRPr="00EB5426" w:rsidRDefault="00B81BC1" w:rsidP="00FA2D19">
            <w:pPr>
              <w:shd w:val="clear" w:color="auto" w:fill="FFFFFF"/>
              <w:ind w:left="29"/>
            </w:pPr>
            <w:r w:rsidRPr="00EB5426">
              <w:t>Onions</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378726A0" w14:textId="77777777" w:rsidR="00E05616" w:rsidRPr="00EB5426" w:rsidRDefault="00B81BC1" w:rsidP="00FA2D19">
            <w:pPr>
              <w:shd w:val="clear" w:color="auto" w:fill="FFFFFF"/>
            </w:pPr>
            <w:r w:rsidRPr="00EB5426">
              <w:t xml:space="preserve">$1.56 per </w:t>
            </w:r>
            <w:proofErr w:type="spellStart"/>
            <w:r w:rsidRPr="00EB5426">
              <w:t>tonne</w:t>
            </w:r>
            <w:proofErr w:type="spellEnd"/>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56E1ABEE" w14:textId="77777777" w:rsidR="00E05616" w:rsidRPr="00EB5426" w:rsidRDefault="00B81BC1" w:rsidP="00FA2D19">
            <w:pPr>
              <w:shd w:val="clear" w:color="auto" w:fill="FFFFFF"/>
            </w:pPr>
            <w:r w:rsidRPr="00EB5426">
              <w:t xml:space="preserve">$5.00 per </w:t>
            </w:r>
            <w:proofErr w:type="spellStart"/>
            <w:r w:rsidRPr="00EB5426">
              <w:t>tonne</w:t>
            </w:r>
            <w:proofErr w:type="spellEnd"/>
          </w:p>
        </w:tc>
        <w:tc>
          <w:tcPr>
            <w:tcW w:w="1867" w:type="dxa"/>
            <w:tcBorders>
              <w:top w:val="single" w:sz="6" w:space="0" w:color="auto"/>
              <w:left w:val="single" w:sz="6" w:space="0" w:color="auto"/>
              <w:bottom w:val="single" w:sz="6" w:space="0" w:color="auto"/>
              <w:right w:val="single" w:sz="6" w:space="0" w:color="auto"/>
            </w:tcBorders>
            <w:shd w:val="clear" w:color="auto" w:fill="FFFFFF"/>
          </w:tcPr>
          <w:p w14:paraId="2A8DA134" w14:textId="77777777" w:rsidR="00E05616" w:rsidRPr="00EB5426" w:rsidRDefault="00B81BC1" w:rsidP="00FA2D19">
            <w:pPr>
              <w:shd w:val="clear" w:color="auto" w:fill="FFFFFF"/>
            </w:pPr>
            <w:r w:rsidRPr="00EB5426">
              <w:rPr>
                <w:i/>
                <w:iCs/>
              </w:rPr>
              <w:t>Horticultural Export Charge Act 1987</w:t>
            </w:r>
          </w:p>
        </w:tc>
      </w:tr>
      <w:tr w:rsidR="00E05616" w:rsidRPr="00FA2D19" w14:paraId="25128671" w14:textId="77777777" w:rsidTr="006339AC">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18590865" w14:textId="77777777" w:rsidR="00E05616" w:rsidRPr="00EB5426" w:rsidRDefault="00B81BC1" w:rsidP="00FA2D19">
            <w:pPr>
              <w:shd w:val="clear" w:color="auto" w:fill="FFFFFF"/>
              <w:ind w:left="34"/>
            </w:pPr>
            <w:r w:rsidRPr="00EB5426">
              <w:t>Potatoes</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2AA3CE6E" w14:textId="77777777" w:rsidR="00E05616" w:rsidRPr="00EB5426" w:rsidRDefault="00B81BC1" w:rsidP="00FA2D19">
            <w:pPr>
              <w:shd w:val="clear" w:color="auto" w:fill="FFFFFF"/>
            </w:pPr>
            <w:r w:rsidRPr="00EB5426">
              <w:t xml:space="preserve">4.5 cents per </w:t>
            </w:r>
            <w:proofErr w:type="spellStart"/>
            <w:r w:rsidRPr="00EB5426">
              <w:t>tonne</w:t>
            </w:r>
            <w:proofErr w:type="spellEnd"/>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69330D3A" w14:textId="77777777" w:rsidR="00E05616" w:rsidRPr="00EB5426" w:rsidRDefault="00B81BC1" w:rsidP="00FA2D19">
            <w:pPr>
              <w:shd w:val="clear" w:color="auto" w:fill="FFFFFF"/>
            </w:pPr>
            <w:r w:rsidRPr="00EB5426">
              <w:t xml:space="preserve">10 cents per </w:t>
            </w:r>
            <w:proofErr w:type="spellStart"/>
            <w:r w:rsidRPr="00EB5426">
              <w:t>tonne</w:t>
            </w:r>
            <w:proofErr w:type="spellEnd"/>
          </w:p>
        </w:tc>
        <w:tc>
          <w:tcPr>
            <w:tcW w:w="1867" w:type="dxa"/>
            <w:tcBorders>
              <w:top w:val="single" w:sz="6" w:space="0" w:color="auto"/>
              <w:left w:val="single" w:sz="6" w:space="0" w:color="auto"/>
              <w:bottom w:val="single" w:sz="6" w:space="0" w:color="auto"/>
              <w:right w:val="single" w:sz="6" w:space="0" w:color="auto"/>
            </w:tcBorders>
            <w:shd w:val="clear" w:color="auto" w:fill="FFFFFF"/>
          </w:tcPr>
          <w:p w14:paraId="668F5DE8" w14:textId="77777777" w:rsidR="00E05616" w:rsidRPr="00EB5426" w:rsidRDefault="00B81BC1" w:rsidP="00FA2D19">
            <w:pPr>
              <w:shd w:val="clear" w:color="auto" w:fill="FFFFFF"/>
            </w:pPr>
            <w:r w:rsidRPr="00EB5426">
              <w:rPr>
                <w:i/>
                <w:iCs/>
              </w:rPr>
              <w:t>Horticultural Levy Act 1987</w:t>
            </w:r>
          </w:p>
        </w:tc>
      </w:tr>
      <w:tr w:rsidR="00E05616" w:rsidRPr="00FA2D19" w14:paraId="602B6F98" w14:textId="77777777" w:rsidTr="006339AC">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52BC6BE0" w14:textId="77777777" w:rsidR="00E05616" w:rsidRPr="00EB5426" w:rsidRDefault="00B81BC1" w:rsidP="00FA2D19">
            <w:pPr>
              <w:shd w:val="clear" w:color="auto" w:fill="FFFFFF"/>
              <w:ind w:left="29"/>
            </w:pPr>
            <w:r w:rsidRPr="00EB5426">
              <w:t>Apples and pears</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21834D83" w14:textId="77777777" w:rsidR="00E05616" w:rsidRPr="00EB5426" w:rsidRDefault="00B81BC1" w:rsidP="00FA2D19">
            <w:pPr>
              <w:shd w:val="clear" w:color="auto" w:fill="FFFFFF"/>
            </w:pPr>
            <w:r w:rsidRPr="00EB5426">
              <w:t xml:space="preserve">25 cents per </w:t>
            </w:r>
            <w:proofErr w:type="spellStart"/>
            <w:r w:rsidRPr="00EB5426">
              <w:t>tonne</w:t>
            </w:r>
            <w:proofErr w:type="spellEnd"/>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45416BF6" w14:textId="77777777" w:rsidR="00E05616" w:rsidRPr="00EB5426" w:rsidRDefault="00B81BC1" w:rsidP="00FA2D19">
            <w:pPr>
              <w:shd w:val="clear" w:color="auto" w:fill="FFFFFF"/>
            </w:pPr>
            <w:r w:rsidRPr="00EB5426">
              <w:t xml:space="preserve">60 cents per </w:t>
            </w:r>
            <w:proofErr w:type="spellStart"/>
            <w:r w:rsidRPr="00EB5426">
              <w:t>tonne</w:t>
            </w:r>
            <w:proofErr w:type="spellEnd"/>
          </w:p>
        </w:tc>
        <w:tc>
          <w:tcPr>
            <w:tcW w:w="1867" w:type="dxa"/>
            <w:tcBorders>
              <w:top w:val="single" w:sz="6" w:space="0" w:color="auto"/>
              <w:left w:val="single" w:sz="6" w:space="0" w:color="auto"/>
              <w:bottom w:val="single" w:sz="6" w:space="0" w:color="auto"/>
              <w:right w:val="single" w:sz="6" w:space="0" w:color="auto"/>
            </w:tcBorders>
            <w:shd w:val="clear" w:color="auto" w:fill="FFFFFF"/>
          </w:tcPr>
          <w:p w14:paraId="79D7A03E" w14:textId="77777777" w:rsidR="00E05616" w:rsidRPr="00EB5426" w:rsidRDefault="00B81BC1" w:rsidP="00FA2D19">
            <w:pPr>
              <w:shd w:val="clear" w:color="auto" w:fill="FFFFFF"/>
            </w:pPr>
            <w:r w:rsidRPr="00EB5426">
              <w:rPr>
                <w:i/>
                <w:iCs/>
              </w:rPr>
              <w:t>Horticultural Levy Act 1987</w:t>
            </w:r>
          </w:p>
        </w:tc>
      </w:tr>
      <w:tr w:rsidR="00E05616" w:rsidRPr="00FA2D19" w14:paraId="4ADE2BE6" w14:textId="77777777" w:rsidTr="006339AC">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7D650AD5" w14:textId="77777777" w:rsidR="00E05616" w:rsidRPr="00EB5426" w:rsidRDefault="00B81BC1" w:rsidP="00FA2D19">
            <w:pPr>
              <w:shd w:val="clear" w:color="auto" w:fill="FFFFFF"/>
              <w:ind w:left="34"/>
            </w:pPr>
            <w:r w:rsidRPr="00EB5426">
              <w:t>Citrus fruits</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285D8DCF" w14:textId="77777777" w:rsidR="00E05616" w:rsidRPr="00EB5426" w:rsidRDefault="00B81BC1" w:rsidP="00FA2D19">
            <w:pPr>
              <w:shd w:val="clear" w:color="auto" w:fill="FFFFFF"/>
            </w:pPr>
            <w:r w:rsidRPr="00EB5426">
              <w:t xml:space="preserve">25 cents per </w:t>
            </w:r>
            <w:proofErr w:type="spellStart"/>
            <w:r w:rsidRPr="00EB5426">
              <w:t>tonne</w:t>
            </w:r>
            <w:proofErr w:type="spellEnd"/>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2815FE90" w14:textId="77777777" w:rsidR="00E05616" w:rsidRPr="00EB5426" w:rsidRDefault="00B81BC1" w:rsidP="00FA2D19">
            <w:pPr>
              <w:shd w:val="clear" w:color="auto" w:fill="FFFFFF"/>
            </w:pPr>
            <w:r w:rsidRPr="00EB5426">
              <w:t xml:space="preserve">60 cents per </w:t>
            </w:r>
            <w:proofErr w:type="spellStart"/>
            <w:r w:rsidRPr="00EB5426">
              <w:t>tonne</w:t>
            </w:r>
            <w:proofErr w:type="spellEnd"/>
          </w:p>
        </w:tc>
        <w:tc>
          <w:tcPr>
            <w:tcW w:w="1867" w:type="dxa"/>
            <w:tcBorders>
              <w:top w:val="single" w:sz="6" w:space="0" w:color="auto"/>
              <w:left w:val="single" w:sz="6" w:space="0" w:color="auto"/>
              <w:bottom w:val="single" w:sz="6" w:space="0" w:color="auto"/>
              <w:right w:val="single" w:sz="6" w:space="0" w:color="auto"/>
            </w:tcBorders>
            <w:shd w:val="clear" w:color="auto" w:fill="FFFFFF"/>
          </w:tcPr>
          <w:p w14:paraId="6ED3B546" w14:textId="77777777" w:rsidR="00E05616" w:rsidRPr="00EB5426" w:rsidRDefault="00B81BC1" w:rsidP="00FA2D19">
            <w:pPr>
              <w:shd w:val="clear" w:color="auto" w:fill="FFFFFF"/>
              <w:ind w:firstLine="5"/>
            </w:pPr>
            <w:r w:rsidRPr="00EB5426">
              <w:rPr>
                <w:i/>
                <w:iCs/>
              </w:rPr>
              <w:t>Horticultural Levy Act 1987</w:t>
            </w:r>
          </w:p>
        </w:tc>
      </w:tr>
      <w:tr w:rsidR="00E05616" w:rsidRPr="00FA2D19" w14:paraId="69FA69BD" w14:textId="77777777" w:rsidTr="006339AC">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4846FEEE" w14:textId="77777777" w:rsidR="00E05616" w:rsidRPr="00EB5426" w:rsidRDefault="00B81BC1" w:rsidP="00FA2D19">
            <w:pPr>
              <w:shd w:val="clear" w:color="auto" w:fill="FFFFFF"/>
              <w:ind w:left="34"/>
            </w:pPr>
            <w:r w:rsidRPr="00EB5426">
              <w:t>Table grapes</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66AECB46" w14:textId="77777777" w:rsidR="00E05616" w:rsidRPr="00EB5426" w:rsidRDefault="00B81BC1" w:rsidP="00FA2D19">
            <w:pPr>
              <w:shd w:val="clear" w:color="auto" w:fill="FFFFFF"/>
            </w:pPr>
            <w:r w:rsidRPr="00EB5426">
              <w:t xml:space="preserve">35 cents per </w:t>
            </w:r>
            <w:proofErr w:type="spellStart"/>
            <w:r w:rsidRPr="00EB5426">
              <w:t>tonne</w:t>
            </w:r>
            <w:proofErr w:type="spellEnd"/>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5AB91BF6" w14:textId="77777777" w:rsidR="00E05616" w:rsidRPr="00EB5426" w:rsidRDefault="00B81BC1" w:rsidP="00FA2D19">
            <w:pPr>
              <w:shd w:val="clear" w:color="auto" w:fill="FFFFFF"/>
            </w:pPr>
            <w:r w:rsidRPr="00EB5426">
              <w:t xml:space="preserve">80 cents per </w:t>
            </w:r>
            <w:proofErr w:type="spellStart"/>
            <w:r w:rsidRPr="00EB5426">
              <w:t>tonne</w:t>
            </w:r>
            <w:proofErr w:type="spellEnd"/>
          </w:p>
        </w:tc>
        <w:tc>
          <w:tcPr>
            <w:tcW w:w="1867" w:type="dxa"/>
            <w:tcBorders>
              <w:top w:val="single" w:sz="6" w:space="0" w:color="auto"/>
              <w:left w:val="single" w:sz="6" w:space="0" w:color="auto"/>
              <w:bottom w:val="single" w:sz="6" w:space="0" w:color="auto"/>
              <w:right w:val="single" w:sz="6" w:space="0" w:color="auto"/>
            </w:tcBorders>
            <w:shd w:val="clear" w:color="auto" w:fill="FFFFFF"/>
          </w:tcPr>
          <w:p w14:paraId="0A729CEA" w14:textId="77777777" w:rsidR="00E05616" w:rsidRPr="00EB5426" w:rsidRDefault="00B81BC1" w:rsidP="00FA2D19">
            <w:pPr>
              <w:shd w:val="clear" w:color="auto" w:fill="FFFFFF"/>
              <w:ind w:firstLine="5"/>
            </w:pPr>
            <w:r w:rsidRPr="00EB5426">
              <w:rPr>
                <w:i/>
                <w:iCs/>
              </w:rPr>
              <w:t>Horticultural Levy Act 1987</w:t>
            </w:r>
          </w:p>
        </w:tc>
      </w:tr>
      <w:tr w:rsidR="00E05616" w:rsidRPr="00FA2D19" w14:paraId="6125A24C" w14:textId="77777777" w:rsidTr="006339AC">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46B7625C" w14:textId="77777777" w:rsidR="00E05616" w:rsidRPr="00EB5426" w:rsidRDefault="00B81BC1" w:rsidP="00FA2D19">
            <w:pPr>
              <w:shd w:val="clear" w:color="auto" w:fill="FFFFFF"/>
              <w:ind w:left="38"/>
            </w:pPr>
            <w:r w:rsidRPr="00EB5426">
              <w:t>Stone fruits</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04453014" w14:textId="77777777" w:rsidR="00E05616" w:rsidRPr="00EB5426" w:rsidRDefault="00B81BC1" w:rsidP="00FA2D19">
            <w:pPr>
              <w:shd w:val="clear" w:color="auto" w:fill="FFFFFF"/>
            </w:pPr>
            <w:r w:rsidRPr="00EB5426">
              <w:t xml:space="preserve">35 cents per </w:t>
            </w:r>
            <w:proofErr w:type="spellStart"/>
            <w:r w:rsidRPr="00EB5426">
              <w:t>tonne</w:t>
            </w:r>
            <w:proofErr w:type="spellEnd"/>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6D521BC5" w14:textId="77777777" w:rsidR="00E05616" w:rsidRPr="00EB5426" w:rsidRDefault="00B81BC1" w:rsidP="00FA2D19">
            <w:pPr>
              <w:shd w:val="clear" w:color="auto" w:fill="FFFFFF"/>
            </w:pPr>
            <w:r w:rsidRPr="00EB5426">
              <w:t xml:space="preserve">80 cents per </w:t>
            </w:r>
            <w:proofErr w:type="spellStart"/>
            <w:r w:rsidRPr="00EB5426">
              <w:t>tonne</w:t>
            </w:r>
            <w:proofErr w:type="spellEnd"/>
          </w:p>
        </w:tc>
        <w:tc>
          <w:tcPr>
            <w:tcW w:w="1867" w:type="dxa"/>
            <w:tcBorders>
              <w:top w:val="single" w:sz="6" w:space="0" w:color="auto"/>
              <w:left w:val="single" w:sz="6" w:space="0" w:color="auto"/>
              <w:bottom w:val="single" w:sz="6" w:space="0" w:color="auto"/>
              <w:right w:val="single" w:sz="6" w:space="0" w:color="auto"/>
            </w:tcBorders>
            <w:shd w:val="clear" w:color="auto" w:fill="FFFFFF"/>
          </w:tcPr>
          <w:p w14:paraId="020050BA" w14:textId="77777777" w:rsidR="00E05616" w:rsidRPr="00EB5426" w:rsidRDefault="00B81BC1" w:rsidP="00FA2D19">
            <w:pPr>
              <w:shd w:val="clear" w:color="auto" w:fill="FFFFFF"/>
              <w:ind w:firstLine="10"/>
            </w:pPr>
            <w:r w:rsidRPr="00EB5426">
              <w:rPr>
                <w:i/>
                <w:iCs/>
              </w:rPr>
              <w:t>Horticultural Levy Act 1987</w:t>
            </w:r>
          </w:p>
        </w:tc>
      </w:tr>
      <w:tr w:rsidR="00E05616" w:rsidRPr="00FA2D19" w14:paraId="4C2DFC07" w14:textId="77777777" w:rsidTr="006339AC">
        <w:trPr>
          <w:trHeight w:val="20"/>
          <w:jc w:val="center"/>
        </w:trPr>
        <w:tc>
          <w:tcPr>
            <w:tcW w:w="1752" w:type="dxa"/>
            <w:tcBorders>
              <w:top w:val="single" w:sz="6" w:space="0" w:color="auto"/>
              <w:left w:val="single" w:sz="6" w:space="0" w:color="auto"/>
              <w:bottom w:val="single" w:sz="6" w:space="0" w:color="auto"/>
              <w:right w:val="single" w:sz="6" w:space="0" w:color="auto"/>
            </w:tcBorders>
            <w:shd w:val="clear" w:color="auto" w:fill="FFFFFF"/>
          </w:tcPr>
          <w:p w14:paraId="7BD01653" w14:textId="77777777" w:rsidR="00E05616" w:rsidRPr="00EB5426" w:rsidRDefault="00B81BC1" w:rsidP="00FA2D19">
            <w:pPr>
              <w:shd w:val="clear" w:color="auto" w:fill="FFFFFF"/>
              <w:ind w:left="38"/>
            </w:pPr>
            <w:r w:rsidRPr="00EB5426">
              <w:t>Dried fruits</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14:paraId="78F56164" w14:textId="77777777" w:rsidR="00E05616" w:rsidRPr="00EB5426" w:rsidRDefault="00B81BC1" w:rsidP="00FA2D19">
            <w:pPr>
              <w:shd w:val="clear" w:color="auto" w:fill="FFFFFF"/>
            </w:pPr>
            <w:r w:rsidRPr="00EB5426">
              <w:t xml:space="preserve">52 cents per </w:t>
            </w:r>
            <w:proofErr w:type="spellStart"/>
            <w:r w:rsidRPr="00EB5426">
              <w:t>tonne</w:t>
            </w:r>
            <w:proofErr w:type="spellEnd"/>
          </w:p>
        </w:tc>
        <w:tc>
          <w:tcPr>
            <w:tcW w:w="1786" w:type="dxa"/>
            <w:tcBorders>
              <w:top w:val="single" w:sz="6" w:space="0" w:color="auto"/>
              <w:left w:val="single" w:sz="6" w:space="0" w:color="auto"/>
              <w:bottom w:val="single" w:sz="6" w:space="0" w:color="auto"/>
              <w:right w:val="single" w:sz="6" w:space="0" w:color="auto"/>
            </w:tcBorders>
            <w:shd w:val="clear" w:color="auto" w:fill="FFFFFF"/>
          </w:tcPr>
          <w:p w14:paraId="78A62140" w14:textId="77777777" w:rsidR="00E05616" w:rsidRPr="00EB5426" w:rsidRDefault="00B81BC1" w:rsidP="00FA2D19">
            <w:pPr>
              <w:shd w:val="clear" w:color="auto" w:fill="FFFFFF"/>
            </w:pPr>
            <w:r w:rsidRPr="00EB5426">
              <w:t xml:space="preserve">$1.00 per </w:t>
            </w:r>
            <w:proofErr w:type="spellStart"/>
            <w:r w:rsidRPr="00EB5426">
              <w:t>tonne</w:t>
            </w:r>
            <w:proofErr w:type="spellEnd"/>
          </w:p>
        </w:tc>
        <w:tc>
          <w:tcPr>
            <w:tcW w:w="1867" w:type="dxa"/>
            <w:tcBorders>
              <w:top w:val="single" w:sz="6" w:space="0" w:color="auto"/>
              <w:left w:val="single" w:sz="6" w:space="0" w:color="auto"/>
              <w:bottom w:val="single" w:sz="6" w:space="0" w:color="auto"/>
              <w:right w:val="single" w:sz="6" w:space="0" w:color="auto"/>
            </w:tcBorders>
            <w:shd w:val="clear" w:color="auto" w:fill="FFFFFF"/>
          </w:tcPr>
          <w:p w14:paraId="1856920F" w14:textId="77777777" w:rsidR="00E05616" w:rsidRPr="00EB5426" w:rsidRDefault="00B81BC1" w:rsidP="00FA2D19">
            <w:pPr>
              <w:shd w:val="clear" w:color="auto" w:fill="FFFFFF"/>
              <w:ind w:firstLine="10"/>
            </w:pPr>
            <w:r w:rsidRPr="00EB5426">
              <w:rPr>
                <w:i/>
                <w:iCs/>
              </w:rPr>
              <w:t>Dried Fruits Levy Act 1971</w:t>
            </w:r>
          </w:p>
        </w:tc>
      </w:tr>
    </w:tbl>
    <w:p w14:paraId="1B2A6353" w14:textId="77777777" w:rsidR="00800408" w:rsidRPr="00EB5426" w:rsidRDefault="00422E89" w:rsidP="00FA2D19">
      <w:pPr>
        <w:shd w:val="clear" w:color="auto" w:fill="FFFFFF"/>
        <w:spacing w:before="800"/>
        <w:ind w:left="749" w:hanging="749"/>
        <w:rPr>
          <w:rFonts w:eastAsia="Times New Roman"/>
        </w:rPr>
      </w:pPr>
      <w:r w:rsidRPr="00EB5426">
        <w:rPr>
          <w:noProof/>
          <w:lang w:val="en-AU" w:eastAsia="en-AU"/>
        </w:rPr>
        <mc:AlternateContent>
          <mc:Choice Requires="wps">
            <w:drawing>
              <wp:anchor distT="0" distB="0" distL="114300" distR="114300" simplePos="0" relativeHeight="251662336" behindDoc="0" locked="0" layoutInCell="1" allowOverlap="1" wp14:anchorId="3FC0C68A" wp14:editId="618D7E36">
                <wp:simplePos x="0" y="0"/>
                <wp:positionH relativeFrom="column">
                  <wp:posOffset>-57151</wp:posOffset>
                </wp:positionH>
                <wp:positionV relativeFrom="paragraph">
                  <wp:posOffset>293370</wp:posOffset>
                </wp:positionV>
                <wp:extent cx="60483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A97559"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pt,23.1pt" to="471.7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" strokecolor="black [3040]"/>
            </w:pict>
          </mc:Fallback>
        </mc:AlternateContent>
      </w:r>
      <w:r w:rsidR="00B81BC1" w:rsidRPr="00EB5426">
        <w:t>[</w:t>
      </w:r>
      <w:r w:rsidR="00B81BC1" w:rsidRPr="00EB5426">
        <w:rPr>
          <w:i/>
          <w:iCs/>
        </w:rPr>
        <w:t>Minister</w:t>
      </w:r>
      <w:r w:rsidR="00624109" w:rsidRPr="00EB5426">
        <w:rPr>
          <w:i/>
          <w:iCs/>
        </w:rPr>
        <w:t>’</w:t>
      </w:r>
      <w:r w:rsidR="00B81BC1" w:rsidRPr="00EB5426">
        <w:rPr>
          <w:i/>
          <w:iCs/>
        </w:rPr>
        <w:t>s second reading speech made in</w:t>
      </w:r>
      <w:r w:rsidR="00B81BC1" w:rsidRPr="00EB5426">
        <w:rPr>
          <w:rFonts w:eastAsia="Times New Roman"/>
        </w:rPr>
        <w:t>—</w:t>
      </w:r>
    </w:p>
    <w:p w14:paraId="44312545" w14:textId="77777777" w:rsidR="00800408" w:rsidRPr="00EB5426" w:rsidRDefault="00B81BC1" w:rsidP="00FA2D19">
      <w:pPr>
        <w:shd w:val="clear" w:color="auto" w:fill="FFFFFF"/>
        <w:ind w:left="720"/>
        <w:rPr>
          <w:rFonts w:eastAsia="Times New Roman"/>
          <w:i/>
          <w:iCs/>
        </w:rPr>
      </w:pPr>
      <w:r w:rsidRPr="00EB5426">
        <w:rPr>
          <w:rFonts w:eastAsia="Times New Roman"/>
          <w:i/>
          <w:iCs/>
        </w:rPr>
        <w:t>House of Representatives on 3 November 1992</w:t>
      </w:r>
    </w:p>
    <w:p w14:paraId="2C6F91CC" w14:textId="7B49A03C" w:rsidR="00B81BC1" w:rsidRPr="00EB5426" w:rsidRDefault="00B81BC1" w:rsidP="00FA2D19">
      <w:pPr>
        <w:shd w:val="clear" w:color="auto" w:fill="FFFFFF"/>
        <w:ind w:left="720"/>
      </w:pPr>
      <w:r w:rsidRPr="00EB5426">
        <w:rPr>
          <w:rFonts w:eastAsia="Times New Roman"/>
          <w:i/>
          <w:iCs/>
        </w:rPr>
        <w:t>Senate on 10 November 1992</w:t>
      </w:r>
      <w:r w:rsidRPr="00EB5426">
        <w:rPr>
          <w:rFonts w:eastAsia="Times New Roman"/>
        </w:rPr>
        <w:t>]</w:t>
      </w:r>
    </w:p>
    <w:sectPr w:rsidR="00B81BC1" w:rsidRPr="00EB5426" w:rsidSect="005762DC">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B23FD8" w15:done="0"/>
  <w15:commentEx w15:paraId="1885E227" w15:done="0"/>
  <w15:commentEx w15:paraId="36F0A814" w15:done="0"/>
  <w15:commentEx w15:paraId="5E2167F3" w15:done="0"/>
  <w15:commentEx w15:paraId="7C2E663B" w15:done="0"/>
  <w15:commentEx w15:paraId="385983F7" w15:done="0"/>
  <w15:commentEx w15:paraId="7E4A0B6A" w15:done="0"/>
  <w15:commentEx w15:paraId="7288974D" w15:done="0"/>
  <w15:commentEx w15:paraId="4181DD30" w15:done="0"/>
  <w15:commentEx w15:paraId="5C28E7AC" w15:done="0"/>
  <w15:commentEx w15:paraId="1449550B" w15:done="0"/>
  <w15:commentEx w15:paraId="36E1D269" w15:done="0"/>
  <w15:commentEx w15:paraId="02F9C7DE" w15:done="0"/>
  <w15:commentEx w15:paraId="46580C6F" w15:done="0"/>
  <w15:commentEx w15:paraId="12691F12" w15:done="0"/>
  <w15:commentEx w15:paraId="09845372" w15:done="0"/>
  <w15:commentEx w15:paraId="3769B486" w15:done="0"/>
  <w15:commentEx w15:paraId="2E9491AA" w15:done="0"/>
  <w15:commentEx w15:paraId="296F65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B23FD8" w16cid:durableId="20EEB76C"/>
  <w16cid:commentId w16cid:paraId="1885E227" w16cid:durableId="20EEB789"/>
  <w16cid:commentId w16cid:paraId="36F0A814" w16cid:durableId="20EEB792"/>
  <w16cid:commentId w16cid:paraId="5E2167F3" w16cid:durableId="20EEB798"/>
  <w16cid:commentId w16cid:paraId="7C2E663B" w16cid:durableId="20EEB7A6"/>
  <w16cid:commentId w16cid:paraId="385983F7" w16cid:durableId="20EEB79E"/>
  <w16cid:commentId w16cid:paraId="7E4A0B6A" w16cid:durableId="20EEB7CA"/>
  <w16cid:commentId w16cid:paraId="7288974D" w16cid:durableId="20EEB7D2"/>
  <w16cid:commentId w16cid:paraId="4181DD30" w16cid:durableId="20EEB7E5"/>
  <w16cid:commentId w16cid:paraId="5C28E7AC" w16cid:durableId="20EEB7F4"/>
  <w16cid:commentId w16cid:paraId="1449550B" w16cid:durableId="20EEB801"/>
  <w16cid:commentId w16cid:paraId="36E1D269" w16cid:durableId="20EEB80D"/>
  <w16cid:commentId w16cid:paraId="02F9C7DE" w16cid:durableId="20EEB838"/>
  <w16cid:commentId w16cid:paraId="46580C6F" w16cid:durableId="20EEB866"/>
  <w16cid:commentId w16cid:paraId="12691F12" w16cid:durableId="20EEB877"/>
  <w16cid:commentId w16cid:paraId="09845372" w16cid:durableId="20EEB884"/>
  <w16cid:commentId w16cid:paraId="3769B486" w16cid:durableId="20EEB8A0"/>
  <w16cid:commentId w16cid:paraId="2E9491AA" w16cid:durableId="20EEB8A7"/>
  <w16cid:commentId w16cid:paraId="296F65B8" w16cid:durableId="20EEB8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822A3" w14:textId="77777777" w:rsidR="00B03E3C" w:rsidRDefault="00B03E3C" w:rsidP="00B501A8">
      <w:r>
        <w:separator/>
      </w:r>
    </w:p>
  </w:endnote>
  <w:endnote w:type="continuationSeparator" w:id="0">
    <w:p w14:paraId="3571F39A" w14:textId="77777777" w:rsidR="00B03E3C" w:rsidRDefault="00B03E3C" w:rsidP="00B5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0F04F" w14:textId="77777777" w:rsidR="00F92900" w:rsidRDefault="00F92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552E0" w14:textId="77777777" w:rsidR="00F92900" w:rsidRDefault="00F929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24F7C" w14:textId="77777777" w:rsidR="00F92900" w:rsidRDefault="00F92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C8184" w14:textId="77777777" w:rsidR="00B03E3C" w:rsidRDefault="00B03E3C" w:rsidP="00B501A8">
      <w:r>
        <w:separator/>
      </w:r>
    </w:p>
  </w:footnote>
  <w:footnote w:type="continuationSeparator" w:id="0">
    <w:p w14:paraId="6551E02F" w14:textId="77777777" w:rsidR="00B03E3C" w:rsidRDefault="00B03E3C" w:rsidP="00B5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1A38E" w14:textId="77777777" w:rsidR="00F92900" w:rsidRDefault="00F92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3C3D" w14:textId="77777777" w:rsidR="00F92900" w:rsidRDefault="00F92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5C292" w14:textId="77777777" w:rsidR="00F92900" w:rsidRDefault="00F929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104CD" w14:textId="77777777" w:rsidR="00B501A8" w:rsidRPr="00B501A8" w:rsidRDefault="00B501A8" w:rsidP="00B501A8">
    <w:pPr>
      <w:pStyle w:val="Header"/>
      <w:jc w:val="center"/>
      <w:rPr>
        <w:sz w:val="22"/>
      </w:rPr>
    </w:pPr>
    <w:r w:rsidRPr="00B501A8">
      <w:rPr>
        <w:i/>
        <w:iCs/>
        <w:sz w:val="22"/>
      </w:rPr>
      <w:t>National Residue Survey Administration</w:t>
    </w:r>
    <w:r w:rsidR="00F92900">
      <w:rPr>
        <w:i/>
        <w:iCs/>
        <w:sz w:val="22"/>
      </w:rPr>
      <w:tab/>
    </w:r>
    <w:r w:rsidRPr="00B501A8">
      <w:rPr>
        <w:i/>
        <w:iCs/>
        <w:sz w:val="22"/>
      </w:rPr>
      <w:t>No. 243,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3A7E"/>
    <w:multiLevelType w:val="singleLevel"/>
    <w:tmpl w:val="5A8E578C"/>
    <w:lvl w:ilvl="0">
      <w:start w:val="1"/>
      <w:numFmt w:val="lowerLetter"/>
      <w:lvlText w:val="(%1)"/>
      <w:legacy w:legacy="1" w:legacySpace="0" w:legacyIndent="379"/>
      <w:lvlJc w:val="left"/>
      <w:rPr>
        <w:rFonts w:ascii="Times New Roman" w:hAnsi="Times New Roman" w:cs="Times New Roman" w:hint="default"/>
      </w:rPr>
    </w:lvl>
  </w:abstractNum>
  <w:abstractNum w:abstractNumId="1">
    <w:nsid w:val="15396B8D"/>
    <w:multiLevelType w:val="singleLevel"/>
    <w:tmpl w:val="7B365658"/>
    <w:lvl w:ilvl="0">
      <w:start w:val="1"/>
      <w:numFmt w:val="lowerLetter"/>
      <w:lvlText w:val="(%1)"/>
      <w:legacy w:legacy="1" w:legacySpace="0" w:legacyIndent="389"/>
      <w:lvlJc w:val="left"/>
      <w:rPr>
        <w:rFonts w:ascii="Times New Roman" w:hAnsi="Times New Roman" w:cs="Times New Roman" w:hint="default"/>
      </w:rPr>
    </w:lvl>
  </w:abstractNum>
  <w:abstractNum w:abstractNumId="2">
    <w:nsid w:val="1D573CC8"/>
    <w:multiLevelType w:val="singleLevel"/>
    <w:tmpl w:val="7B365658"/>
    <w:lvl w:ilvl="0">
      <w:start w:val="1"/>
      <w:numFmt w:val="lowerLetter"/>
      <w:lvlText w:val="(%1)"/>
      <w:legacy w:legacy="1" w:legacySpace="0" w:legacyIndent="389"/>
      <w:lvlJc w:val="left"/>
      <w:rPr>
        <w:rFonts w:ascii="Times New Roman" w:hAnsi="Times New Roman" w:cs="Times New Roman" w:hint="default"/>
      </w:rPr>
    </w:lvl>
  </w:abstractNum>
  <w:abstractNum w:abstractNumId="3">
    <w:nsid w:val="2D8462AF"/>
    <w:multiLevelType w:val="singleLevel"/>
    <w:tmpl w:val="5AF00DB0"/>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3AF1015E"/>
    <w:multiLevelType w:val="singleLevel"/>
    <w:tmpl w:val="6920517E"/>
    <w:lvl w:ilvl="0">
      <w:start w:val="2"/>
      <w:numFmt w:val="decimal"/>
      <w:lvlText w:val="(%1)"/>
      <w:legacy w:legacy="1" w:legacySpace="0" w:legacyIndent="384"/>
      <w:lvlJc w:val="left"/>
      <w:rPr>
        <w:rFonts w:ascii="Times New Roman" w:hAnsi="Times New Roman" w:cs="Times New Roman" w:hint="default"/>
      </w:rPr>
    </w:lvl>
  </w:abstractNum>
  <w:abstractNum w:abstractNumId="5">
    <w:nsid w:val="4AE754D4"/>
    <w:multiLevelType w:val="singleLevel"/>
    <w:tmpl w:val="35648D50"/>
    <w:lvl w:ilvl="0">
      <w:start w:val="1"/>
      <w:numFmt w:val="lowerLetter"/>
      <w:lvlText w:val="(%1)"/>
      <w:legacy w:legacy="1" w:legacySpace="0" w:legacyIndent="374"/>
      <w:lvlJc w:val="left"/>
      <w:rPr>
        <w:rFonts w:ascii="Times New Roman" w:hAnsi="Times New Roman" w:cs="Times New Roman" w:hint="default"/>
      </w:rPr>
    </w:lvl>
  </w:abstractNum>
  <w:abstractNum w:abstractNumId="6">
    <w:nsid w:val="52501B77"/>
    <w:multiLevelType w:val="singleLevel"/>
    <w:tmpl w:val="B9325142"/>
    <w:lvl w:ilvl="0">
      <w:start w:val="1"/>
      <w:numFmt w:val="lowerLetter"/>
      <w:lvlText w:val="(%1)"/>
      <w:legacy w:legacy="1" w:legacySpace="0" w:legacyIndent="399"/>
      <w:lvlJc w:val="left"/>
      <w:rPr>
        <w:rFonts w:ascii="Times New Roman" w:hAnsi="Times New Roman" w:cs="Times New Roman" w:hint="default"/>
      </w:rPr>
    </w:lvl>
  </w:abstractNum>
  <w:abstractNum w:abstractNumId="7">
    <w:nsid w:val="64FD7AB6"/>
    <w:multiLevelType w:val="singleLevel"/>
    <w:tmpl w:val="5AF00DB0"/>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67283124"/>
    <w:multiLevelType w:val="singleLevel"/>
    <w:tmpl w:val="E5A69CCE"/>
    <w:lvl w:ilvl="0">
      <w:start w:val="2"/>
      <w:numFmt w:val="decimal"/>
      <w:lvlText w:val="(%1)"/>
      <w:legacy w:legacy="1" w:legacySpace="0" w:legacyIndent="389"/>
      <w:lvlJc w:val="left"/>
      <w:rPr>
        <w:rFonts w:ascii="Times New Roman" w:hAnsi="Times New Roman" w:cs="Times New Roman" w:hint="default"/>
      </w:rPr>
    </w:lvl>
  </w:abstractNum>
  <w:abstractNum w:abstractNumId="9">
    <w:nsid w:val="6CD62D67"/>
    <w:multiLevelType w:val="singleLevel"/>
    <w:tmpl w:val="7B365658"/>
    <w:lvl w:ilvl="0">
      <w:start w:val="1"/>
      <w:numFmt w:val="lowerLetter"/>
      <w:lvlText w:val="(%1)"/>
      <w:legacy w:legacy="1" w:legacySpace="0" w:legacyIndent="389"/>
      <w:lvlJc w:val="left"/>
      <w:rPr>
        <w:rFonts w:ascii="Times New Roman" w:hAnsi="Times New Roman" w:cs="Times New Roman" w:hint="default"/>
      </w:rPr>
    </w:lvl>
  </w:abstractNum>
  <w:num w:numId="1">
    <w:abstractNumId w:val="3"/>
  </w:num>
  <w:num w:numId="2">
    <w:abstractNumId w:val="4"/>
  </w:num>
  <w:num w:numId="3">
    <w:abstractNumId w:val="7"/>
  </w:num>
  <w:num w:numId="4">
    <w:abstractNumId w:val="0"/>
  </w:num>
  <w:num w:numId="5">
    <w:abstractNumId w:val="1"/>
  </w:num>
  <w:num w:numId="6">
    <w:abstractNumId w:val="9"/>
  </w:num>
  <w:num w:numId="7">
    <w:abstractNumId w:val="5"/>
  </w:num>
  <w:num w:numId="8">
    <w:abstractNumId w:val="6"/>
  </w:num>
  <w:num w:numId="9">
    <w:abstractNumId w:val="6"/>
    <w:lvlOverride w:ilvl="0">
      <w:lvl w:ilvl="0">
        <w:start w:val="1"/>
        <w:numFmt w:val="lowerLetter"/>
        <w:lvlText w:val="(%1)"/>
        <w:legacy w:legacy="1" w:legacySpace="0" w:legacyIndent="398"/>
        <w:lvlJc w:val="left"/>
        <w:rPr>
          <w:rFonts w:ascii="Times New Roman" w:hAnsi="Times New Roman" w:cs="Times New Roman" w:hint="default"/>
        </w:rPr>
      </w:lvl>
    </w:lvlOverride>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63"/>
    <w:rsid w:val="00000F7D"/>
    <w:rsid w:val="00082749"/>
    <w:rsid w:val="000E3833"/>
    <w:rsid w:val="001834C2"/>
    <w:rsid w:val="001F3C63"/>
    <w:rsid w:val="00422E89"/>
    <w:rsid w:val="004753F3"/>
    <w:rsid w:val="00493E3F"/>
    <w:rsid w:val="004F2522"/>
    <w:rsid w:val="005762DC"/>
    <w:rsid w:val="00581863"/>
    <w:rsid w:val="00624109"/>
    <w:rsid w:val="006339AC"/>
    <w:rsid w:val="00681B96"/>
    <w:rsid w:val="00800408"/>
    <w:rsid w:val="00995E00"/>
    <w:rsid w:val="009C5F7C"/>
    <w:rsid w:val="00A2439F"/>
    <w:rsid w:val="00AC74A9"/>
    <w:rsid w:val="00B03E3C"/>
    <w:rsid w:val="00B501A8"/>
    <w:rsid w:val="00B81BC1"/>
    <w:rsid w:val="00DE7903"/>
    <w:rsid w:val="00E05616"/>
    <w:rsid w:val="00EB5426"/>
    <w:rsid w:val="00F92900"/>
    <w:rsid w:val="00FA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3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2DC"/>
    <w:rPr>
      <w:rFonts w:ascii="Tahoma" w:hAnsi="Tahoma" w:cs="Tahoma"/>
      <w:sz w:val="16"/>
      <w:szCs w:val="16"/>
    </w:rPr>
  </w:style>
  <w:style w:type="character" w:customStyle="1" w:styleId="BalloonTextChar">
    <w:name w:val="Balloon Text Char"/>
    <w:basedOn w:val="DefaultParagraphFont"/>
    <w:link w:val="BalloonText"/>
    <w:uiPriority w:val="99"/>
    <w:semiHidden/>
    <w:rsid w:val="005762DC"/>
    <w:rPr>
      <w:rFonts w:ascii="Tahoma" w:hAnsi="Tahoma" w:cs="Tahoma"/>
      <w:sz w:val="16"/>
      <w:szCs w:val="16"/>
    </w:rPr>
  </w:style>
  <w:style w:type="paragraph" w:styleId="Header">
    <w:name w:val="header"/>
    <w:basedOn w:val="Normal"/>
    <w:link w:val="HeaderChar"/>
    <w:uiPriority w:val="99"/>
    <w:unhideWhenUsed/>
    <w:rsid w:val="00B501A8"/>
    <w:pPr>
      <w:tabs>
        <w:tab w:val="center" w:pos="4680"/>
        <w:tab w:val="right" w:pos="9360"/>
      </w:tabs>
    </w:pPr>
  </w:style>
  <w:style w:type="character" w:customStyle="1" w:styleId="HeaderChar">
    <w:name w:val="Header Char"/>
    <w:basedOn w:val="DefaultParagraphFont"/>
    <w:link w:val="Header"/>
    <w:uiPriority w:val="99"/>
    <w:rsid w:val="00B501A8"/>
    <w:rPr>
      <w:rFonts w:ascii="Times New Roman" w:hAnsi="Times New Roman" w:cs="Times New Roman"/>
      <w:sz w:val="20"/>
      <w:szCs w:val="20"/>
    </w:rPr>
  </w:style>
  <w:style w:type="paragraph" w:styleId="Footer">
    <w:name w:val="footer"/>
    <w:basedOn w:val="Normal"/>
    <w:link w:val="FooterChar"/>
    <w:uiPriority w:val="99"/>
    <w:unhideWhenUsed/>
    <w:rsid w:val="00B501A8"/>
    <w:pPr>
      <w:tabs>
        <w:tab w:val="center" w:pos="4680"/>
        <w:tab w:val="right" w:pos="9360"/>
      </w:tabs>
    </w:pPr>
  </w:style>
  <w:style w:type="character" w:customStyle="1" w:styleId="FooterChar">
    <w:name w:val="Footer Char"/>
    <w:basedOn w:val="DefaultParagraphFont"/>
    <w:link w:val="Footer"/>
    <w:uiPriority w:val="99"/>
    <w:rsid w:val="00B501A8"/>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4F2522"/>
    <w:rPr>
      <w:sz w:val="16"/>
      <w:szCs w:val="16"/>
    </w:rPr>
  </w:style>
  <w:style w:type="paragraph" w:styleId="CommentText">
    <w:name w:val="annotation text"/>
    <w:basedOn w:val="Normal"/>
    <w:link w:val="CommentTextChar"/>
    <w:uiPriority w:val="99"/>
    <w:semiHidden/>
    <w:unhideWhenUsed/>
    <w:rsid w:val="004F2522"/>
  </w:style>
  <w:style w:type="character" w:customStyle="1" w:styleId="CommentTextChar">
    <w:name w:val="Comment Text Char"/>
    <w:basedOn w:val="DefaultParagraphFont"/>
    <w:link w:val="CommentText"/>
    <w:uiPriority w:val="99"/>
    <w:semiHidden/>
    <w:rsid w:val="004F252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2522"/>
    <w:rPr>
      <w:b/>
      <w:bCs/>
    </w:rPr>
  </w:style>
  <w:style w:type="character" w:customStyle="1" w:styleId="CommentSubjectChar">
    <w:name w:val="Comment Subject Char"/>
    <w:basedOn w:val="CommentTextChar"/>
    <w:link w:val="CommentSubject"/>
    <w:uiPriority w:val="99"/>
    <w:semiHidden/>
    <w:rsid w:val="004F2522"/>
    <w:rPr>
      <w:rFonts w:ascii="Times New Roman" w:hAnsi="Times New Roman" w:cs="Times New Roman"/>
      <w:b/>
      <w:bCs/>
      <w:sz w:val="20"/>
      <w:szCs w:val="20"/>
    </w:rPr>
  </w:style>
  <w:style w:type="paragraph" w:styleId="Revision">
    <w:name w:val="Revision"/>
    <w:hidden/>
    <w:uiPriority w:val="99"/>
    <w:semiHidden/>
    <w:rsid w:val="00EB5426"/>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2DC"/>
    <w:rPr>
      <w:rFonts w:ascii="Tahoma" w:hAnsi="Tahoma" w:cs="Tahoma"/>
      <w:sz w:val="16"/>
      <w:szCs w:val="16"/>
    </w:rPr>
  </w:style>
  <w:style w:type="character" w:customStyle="1" w:styleId="BalloonTextChar">
    <w:name w:val="Balloon Text Char"/>
    <w:basedOn w:val="DefaultParagraphFont"/>
    <w:link w:val="BalloonText"/>
    <w:uiPriority w:val="99"/>
    <w:semiHidden/>
    <w:rsid w:val="005762DC"/>
    <w:rPr>
      <w:rFonts w:ascii="Tahoma" w:hAnsi="Tahoma" w:cs="Tahoma"/>
      <w:sz w:val="16"/>
      <w:szCs w:val="16"/>
    </w:rPr>
  </w:style>
  <w:style w:type="paragraph" w:styleId="Header">
    <w:name w:val="header"/>
    <w:basedOn w:val="Normal"/>
    <w:link w:val="HeaderChar"/>
    <w:uiPriority w:val="99"/>
    <w:unhideWhenUsed/>
    <w:rsid w:val="00B501A8"/>
    <w:pPr>
      <w:tabs>
        <w:tab w:val="center" w:pos="4680"/>
        <w:tab w:val="right" w:pos="9360"/>
      </w:tabs>
    </w:pPr>
  </w:style>
  <w:style w:type="character" w:customStyle="1" w:styleId="HeaderChar">
    <w:name w:val="Header Char"/>
    <w:basedOn w:val="DefaultParagraphFont"/>
    <w:link w:val="Header"/>
    <w:uiPriority w:val="99"/>
    <w:rsid w:val="00B501A8"/>
    <w:rPr>
      <w:rFonts w:ascii="Times New Roman" w:hAnsi="Times New Roman" w:cs="Times New Roman"/>
      <w:sz w:val="20"/>
      <w:szCs w:val="20"/>
    </w:rPr>
  </w:style>
  <w:style w:type="paragraph" w:styleId="Footer">
    <w:name w:val="footer"/>
    <w:basedOn w:val="Normal"/>
    <w:link w:val="FooterChar"/>
    <w:uiPriority w:val="99"/>
    <w:unhideWhenUsed/>
    <w:rsid w:val="00B501A8"/>
    <w:pPr>
      <w:tabs>
        <w:tab w:val="center" w:pos="4680"/>
        <w:tab w:val="right" w:pos="9360"/>
      </w:tabs>
    </w:pPr>
  </w:style>
  <w:style w:type="character" w:customStyle="1" w:styleId="FooterChar">
    <w:name w:val="Footer Char"/>
    <w:basedOn w:val="DefaultParagraphFont"/>
    <w:link w:val="Footer"/>
    <w:uiPriority w:val="99"/>
    <w:rsid w:val="00B501A8"/>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4F2522"/>
    <w:rPr>
      <w:sz w:val="16"/>
      <w:szCs w:val="16"/>
    </w:rPr>
  </w:style>
  <w:style w:type="paragraph" w:styleId="CommentText">
    <w:name w:val="annotation text"/>
    <w:basedOn w:val="Normal"/>
    <w:link w:val="CommentTextChar"/>
    <w:uiPriority w:val="99"/>
    <w:semiHidden/>
    <w:unhideWhenUsed/>
    <w:rsid w:val="004F2522"/>
  </w:style>
  <w:style w:type="character" w:customStyle="1" w:styleId="CommentTextChar">
    <w:name w:val="Comment Text Char"/>
    <w:basedOn w:val="DefaultParagraphFont"/>
    <w:link w:val="CommentText"/>
    <w:uiPriority w:val="99"/>
    <w:semiHidden/>
    <w:rsid w:val="004F252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2522"/>
    <w:rPr>
      <w:b/>
      <w:bCs/>
    </w:rPr>
  </w:style>
  <w:style w:type="character" w:customStyle="1" w:styleId="CommentSubjectChar">
    <w:name w:val="Comment Subject Char"/>
    <w:basedOn w:val="CommentTextChar"/>
    <w:link w:val="CommentSubject"/>
    <w:uiPriority w:val="99"/>
    <w:semiHidden/>
    <w:rsid w:val="004F2522"/>
    <w:rPr>
      <w:rFonts w:ascii="Times New Roman" w:hAnsi="Times New Roman" w:cs="Times New Roman"/>
      <w:b/>
      <w:bCs/>
      <w:sz w:val="20"/>
      <w:szCs w:val="20"/>
    </w:rPr>
  </w:style>
  <w:style w:type="paragraph" w:styleId="Revision">
    <w:name w:val="Revision"/>
    <w:hidden/>
    <w:uiPriority w:val="99"/>
    <w:semiHidden/>
    <w:rsid w:val="00EB542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Pettingill, Tia</cp:lastModifiedBy>
  <cp:revision>3</cp:revision>
  <dcterms:created xsi:type="dcterms:W3CDTF">2019-08-02T03:27:00Z</dcterms:created>
  <dcterms:modified xsi:type="dcterms:W3CDTF">2019-10-27T21:54:00Z</dcterms:modified>
</cp:coreProperties>
</file>