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4D71" w:rsidRDefault="00654D71" w:rsidP="00654D7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39175276" r:id="rId10"/>
        </w:object>
      </w:r>
    </w:p>
    <w:p w:rsidR="00654D71" w:rsidRPr="00E500D4" w:rsidRDefault="00654D71" w:rsidP="00654D71">
      <w:pPr>
        <w:pStyle w:val="ShortT"/>
        <w:spacing w:before="240"/>
      </w:pPr>
      <w:r>
        <w:t>Agricultural and Veterinary Chemicals (Administration) Act 1992</w:t>
      </w:r>
    </w:p>
    <w:p w:rsidR="00654D71" w:rsidRPr="00002E63" w:rsidRDefault="00654D71" w:rsidP="00654D71">
      <w:pPr>
        <w:pStyle w:val="CompiledActNo"/>
        <w:spacing w:before="240"/>
      </w:pPr>
      <w:r>
        <w:t>No. 262 of 1992</w:t>
      </w:r>
    </w:p>
    <w:p w:rsidR="00654D71" w:rsidRPr="00376CEF" w:rsidRDefault="00654D71" w:rsidP="00654D71">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303A56">
        <w:rPr>
          <w:rFonts w:cs="Arial"/>
          <w:b/>
          <w:sz w:val="32"/>
          <w:szCs w:val="32"/>
        </w:rPr>
        <w:t>34</w:t>
      </w:r>
      <w:r>
        <w:rPr>
          <w:rFonts w:cs="Arial"/>
          <w:b/>
          <w:sz w:val="32"/>
          <w:szCs w:val="32"/>
        </w:rPr>
        <w:fldChar w:fldCharType="end"/>
      </w:r>
    </w:p>
    <w:p w:rsidR="00654D71" w:rsidRDefault="00654D71" w:rsidP="00654D71">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303A56">
        <w:rPr>
          <w:rFonts w:cs="Arial"/>
          <w:sz w:val="24"/>
        </w:rPr>
        <w:fldChar w:fldCharType="begin"/>
      </w:r>
      <w:r w:rsidRPr="00303A56">
        <w:rPr>
          <w:rFonts w:cs="Arial"/>
          <w:sz w:val="24"/>
        </w:rPr>
        <w:instrText xml:space="preserve"> DOCPROPERTY StartDate \@ "d MMMM yyyy" \*MERGEFORMAT </w:instrText>
      </w:r>
      <w:r w:rsidRPr="00303A56">
        <w:rPr>
          <w:rFonts w:cs="Arial"/>
          <w:sz w:val="24"/>
        </w:rPr>
        <w:fldChar w:fldCharType="separate"/>
      </w:r>
      <w:r w:rsidR="00303A56" w:rsidRPr="00303A56">
        <w:rPr>
          <w:rFonts w:cs="Arial"/>
          <w:bCs/>
          <w:sz w:val="24"/>
          <w:lang w:val="en-US"/>
        </w:rPr>
        <w:t>21 October 2016</w:t>
      </w:r>
      <w:r w:rsidRPr="00303A56">
        <w:rPr>
          <w:rFonts w:cs="Arial"/>
          <w:sz w:val="24"/>
        </w:rPr>
        <w:fldChar w:fldCharType="end"/>
      </w:r>
    </w:p>
    <w:p w:rsidR="00654D71" w:rsidRDefault="00654D71" w:rsidP="00654D71">
      <w:pPr>
        <w:spacing w:before="240"/>
        <w:rPr>
          <w:rFonts w:cs="Arial"/>
          <w:sz w:val="24"/>
        </w:rPr>
      </w:pPr>
      <w:r w:rsidRPr="00FD265D">
        <w:rPr>
          <w:rFonts w:cs="Arial"/>
          <w:b/>
          <w:sz w:val="24"/>
        </w:rPr>
        <w:t>Includes amendments up to:</w:t>
      </w:r>
      <w:r w:rsidRPr="00FD265D">
        <w:rPr>
          <w:rFonts w:cs="Arial"/>
          <w:b/>
          <w:sz w:val="24"/>
        </w:rPr>
        <w:tab/>
      </w:r>
      <w:r w:rsidRPr="00303A56">
        <w:rPr>
          <w:rFonts w:cs="Arial"/>
          <w:sz w:val="24"/>
        </w:rPr>
        <w:fldChar w:fldCharType="begin"/>
      </w:r>
      <w:r w:rsidRPr="00303A56">
        <w:rPr>
          <w:rFonts w:cs="Arial"/>
          <w:sz w:val="24"/>
        </w:rPr>
        <w:instrText xml:space="preserve"> DOCPROPERTY IncludesUpTo </w:instrText>
      </w:r>
      <w:r w:rsidRPr="00303A56">
        <w:rPr>
          <w:rFonts w:cs="Arial"/>
          <w:sz w:val="24"/>
        </w:rPr>
        <w:fldChar w:fldCharType="separate"/>
      </w:r>
      <w:r w:rsidR="00303A56">
        <w:rPr>
          <w:rFonts w:cs="Arial"/>
          <w:sz w:val="24"/>
        </w:rPr>
        <w:t>Act No. 61, 2016</w:t>
      </w:r>
      <w:r w:rsidRPr="00303A56">
        <w:rPr>
          <w:rFonts w:cs="Arial"/>
          <w:sz w:val="24"/>
        </w:rPr>
        <w:fldChar w:fldCharType="end"/>
      </w:r>
    </w:p>
    <w:p w:rsidR="00654D71" w:rsidRPr="008D251B" w:rsidRDefault="00654D71" w:rsidP="00654D71">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303A56">
        <w:rPr>
          <w:rFonts w:cs="Arial"/>
          <w:sz w:val="24"/>
        </w:rPr>
        <w:fldChar w:fldCharType="begin"/>
      </w:r>
      <w:r w:rsidRPr="00303A56">
        <w:rPr>
          <w:rFonts w:cs="Arial"/>
          <w:sz w:val="24"/>
        </w:rPr>
        <w:instrText xml:space="preserve"> IF </w:instrText>
      </w:r>
      <w:r w:rsidRPr="00303A56">
        <w:rPr>
          <w:rFonts w:cs="Arial"/>
          <w:sz w:val="24"/>
        </w:rPr>
        <w:fldChar w:fldCharType="begin"/>
      </w:r>
      <w:r w:rsidRPr="00303A56">
        <w:rPr>
          <w:rFonts w:cs="Arial"/>
          <w:sz w:val="24"/>
        </w:rPr>
        <w:instrText xml:space="preserve"> DOCPROPERTY RegisteredDate </w:instrText>
      </w:r>
      <w:r w:rsidRPr="00303A56">
        <w:rPr>
          <w:rFonts w:cs="Arial"/>
          <w:sz w:val="24"/>
        </w:rPr>
        <w:fldChar w:fldCharType="separate"/>
      </w:r>
      <w:r w:rsidR="00303A56">
        <w:rPr>
          <w:rFonts w:cs="Arial"/>
          <w:sz w:val="24"/>
        </w:rPr>
        <w:instrText>28/10/2016</w:instrText>
      </w:r>
      <w:r w:rsidRPr="00303A56">
        <w:rPr>
          <w:rFonts w:cs="Arial"/>
          <w:sz w:val="24"/>
        </w:rPr>
        <w:fldChar w:fldCharType="end"/>
      </w:r>
      <w:r w:rsidRPr="00303A56">
        <w:rPr>
          <w:rFonts w:cs="Arial"/>
          <w:sz w:val="24"/>
        </w:rPr>
        <w:instrText xml:space="preserve"> = #1/1/1901# "Unknown" </w:instrText>
      </w:r>
      <w:r w:rsidRPr="00303A56">
        <w:rPr>
          <w:rFonts w:cs="Arial"/>
          <w:sz w:val="24"/>
        </w:rPr>
        <w:fldChar w:fldCharType="begin"/>
      </w:r>
      <w:r w:rsidRPr="00303A56">
        <w:rPr>
          <w:rFonts w:cs="Arial"/>
          <w:sz w:val="24"/>
        </w:rPr>
        <w:instrText xml:space="preserve"> DOCPROPERTY RegisteredDate \@ "d MMMM yyyy" </w:instrText>
      </w:r>
      <w:r w:rsidRPr="00303A56">
        <w:rPr>
          <w:rFonts w:cs="Arial"/>
          <w:sz w:val="24"/>
        </w:rPr>
        <w:fldChar w:fldCharType="separate"/>
      </w:r>
      <w:r w:rsidR="00303A56">
        <w:rPr>
          <w:rFonts w:cs="Arial"/>
          <w:sz w:val="24"/>
        </w:rPr>
        <w:instrText>28 October 2016</w:instrText>
      </w:r>
      <w:r w:rsidRPr="00303A56">
        <w:rPr>
          <w:rFonts w:cs="Arial"/>
          <w:sz w:val="24"/>
        </w:rPr>
        <w:fldChar w:fldCharType="end"/>
      </w:r>
      <w:r w:rsidRPr="00303A56">
        <w:rPr>
          <w:rFonts w:cs="Arial"/>
          <w:sz w:val="24"/>
        </w:rPr>
        <w:instrText xml:space="preserve"> \*MERGEFORMAT </w:instrText>
      </w:r>
      <w:r w:rsidRPr="00303A56">
        <w:rPr>
          <w:rFonts w:cs="Arial"/>
          <w:sz w:val="24"/>
        </w:rPr>
        <w:fldChar w:fldCharType="separate"/>
      </w:r>
      <w:r w:rsidR="00303A56" w:rsidRPr="00303A56">
        <w:rPr>
          <w:rFonts w:cs="Arial"/>
          <w:bCs/>
          <w:noProof/>
          <w:sz w:val="24"/>
          <w:lang w:val="en-US"/>
        </w:rPr>
        <w:t>28</w:t>
      </w:r>
      <w:r w:rsidR="00303A56">
        <w:rPr>
          <w:rFonts w:cs="Arial"/>
          <w:noProof/>
          <w:sz w:val="24"/>
        </w:rPr>
        <w:t xml:space="preserve"> October 2016</w:t>
      </w:r>
      <w:r w:rsidRPr="00303A56">
        <w:rPr>
          <w:rFonts w:cs="Arial"/>
          <w:sz w:val="24"/>
        </w:rPr>
        <w:fldChar w:fldCharType="end"/>
      </w:r>
    </w:p>
    <w:p w:rsidR="00654D71" w:rsidRDefault="00654D71" w:rsidP="00654D71">
      <w:pPr>
        <w:rPr>
          <w:b/>
          <w:szCs w:val="22"/>
        </w:rPr>
      </w:pPr>
    </w:p>
    <w:p w:rsidR="00654D71" w:rsidRPr="00DA25EC" w:rsidRDefault="00654D71" w:rsidP="00654D71">
      <w:pPr>
        <w:pageBreakBefore/>
        <w:rPr>
          <w:rFonts w:cs="Arial"/>
          <w:b/>
          <w:sz w:val="32"/>
          <w:szCs w:val="32"/>
        </w:rPr>
      </w:pPr>
      <w:r w:rsidRPr="00DA25EC">
        <w:rPr>
          <w:rFonts w:cs="Arial"/>
          <w:b/>
          <w:sz w:val="32"/>
          <w:szCs w:val="32"/>
        </w:rPr>
        <w:lastRenderedPageBreak/>
        <w:t>About this compilation</w:t>
      </w:r>
    </w:p>
    <w:p w:rsidR="00654D71" w:rsidRPr="00DA25EC" w:rsidRDefault="00654D71" w:rsidP="00654D71">
      <w:pPr>
        <w:spacing w:before="240"/>
        <w:rPr>
          <w:rFonts w:cs="Arial"/>
        </w:rPr>
      </w:pPr>
      <w:r w:rsidRPr="00DA25EC">
        <w:rPr>
          <w:rFonts w:cs="Arial"/>
          <w:b/>
          <w:szCs w:val="22"/>
        </w:rPr>
        <w:t>This compilation</w:t>
      </w:r>
    </w:p>
    <w:p w:rsidR="00654D71" w:rsidRPr="00DA25EC" w:rsidRDefault="00654D71" w:rsidP="00654D71">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303A56">
        <w:rPr>
          <w:rFonts w:cs="Arial"/>
          <w:i/>
          <w:noProof/>
          <w:szCs w:val="22"/>
        </w:rPr>
        <w:t>Agricultural and Veterinary Chemicals (Administration) Act 1992</w:t>
      </w:r>
      <w:r w:rsidRPr="00DA25EC">
        <w:rPr>
          <w:rFonts w:cs="Arial"/>
          <w:i/>
          <w:szCs w:val="22"/>
        </w:rPr>
        <w:fldChar w:fldCharType="end"/>
      </w:r>
      <w:r w:rsidRPr="00DA25EC">
        <w:rPr>
          <w:rFonts w:cs="Arial"/>
          <w:szCs w:val="22"/>
        </w:rPr>
        <w:t xml:space="preserve"> that shows the text of the law as amended and in force on </w:t>
      </w:r>
      <w:r w:rsidRPr="00303A56">
        <w:rPr>
          <w:rFonts w:cs="Arial"/>
          <w:szCs w:val="22"/>
        </w:rPr>
        <w:fldChar w:fldCharType="begin"/>
      </w:r>
      <w:r w:rsidRPr="00303A56">
        <w:rPr>
          <w:rFonts w:cs="Arial"/>
          <w:szCs w:val="22"/>
        </w:rPr>
        <w:instrText xml:space="preserve"> DOCPROPERTY StartDate \@ "d MMMM yyyy" </w:instrText>
      </w:r>
      <w:r w:rsidRPr="00303A56">
        <w:rPr>
          <w:rFonts w:cs="Arial"/>
          <w:szCs w:val="22"/>
        </w:rPr>
        <w:fldChar w:fldCharType="separate"/>
      </w:r>
      <w:r w:rsidR="00303A56">
        <w:rPr>
          <w:rFonts w:cs="Arial"/>
          <w:szCs w:val="22"/>
        </w:rPr>
        <w:t>21 October 2016</w:t>
      </w:r>
      <w:r w:rsidRPr="00303A56">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654D71" w:rsidRPr="00DA25EC" w:rsidRDefault="00654D71" w:rsidP="00654D71">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654D71" w:rsidRPr="00DA25EC" w:rsidRDefault="00654D71" w:rsidP="00654D71">
      <w:pPr>
        <w:tabs>
          <w:tab w:val="left" w:pos="5640"/>
        </w:tabs>
        <w:spacing w:before="120" w:after="120"/>
        <w:rPr>
          <w:rFonts w:cs="Arial"/>
          <w:b/>
          <w:szCs w:val="22"/>
        </w:rPr>
      </w:pPr>
      <w:r w:rsidRPr="00DA25EC">
        <w:rPr>
          <w:rFonts w:cs="Arial"/>
          <w:b/>
          <w:szCs w:val="22"/>
        </w:rPr>
        <w:t>Uncommenced amendments</w:t>
      </w:r>
    </w:p>
    <w:p w:rsidR="00654D71" w:rsidRPr="00DA25EC" w:rsidRDefault="00654D71" w:rsidP="00654D71">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654D71" w:rsidRPr="00DA25EC" w:rsidRDefault="00654D71" w:rsidP="00654D71">
      <w:pPr>
        <w:spacing w:before="120" w:after="120"/>
        <w:rPr>
          <w:rFonts w:cs="Arial"/>
          <w:b/>
          <w:szCs w:val="22"/>
        </w:rPr>
      </w:pPr>
      <w:r w:rsidRPr="00DA25EC">
        <w:rPr>
          <w:rFonts w:cs="Arial"/>
          <w:b/>
          <w:szCs w:val="22"/>
        </w:rPr>
        <w:t>Application, saving and transitional provisions for provisions and amendments</w:t>
      </w:r>
    </w:p>
    <w:p w:rsidR="00654D71" w:rsidRDefault="00654D71" w:rsidP="00654D71">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654D71" w:rsidRDefault="00654D71" w:rsidP="00654D71">
      <w:pPr>
        <w:spacing w:after="120"/>
        <w:rPr>
          <w:rFonts w:cs="Arial"/>
          <w:b/>
          <w:szCs w:val="22"/>
        </w:rPr>
      </w:pPr>
      <w:r w:rsidRPr="003F3B80">
        <w:rPr>
          <w:rFonts w:cs="Arial"/>
          <w:b/>
          <w:szCs w:val="22"/>
        </w:rPr>
        <w:t>Editorial changes</w:t>
      </w:r>
    </w:p>
    <w:p w:rsidR="00654D71" w:rsidRPr="003F3B80" w:rsidRDefault="00654D71" w:rsidP="00654D71">
      <w:pPr>
        <w:spacing w:after="120"/>
        <w:rPr>
          <w:rFonts w:cs="Arial"/>
          <w:szCs w:val="22"/>
        </w:rPr>
      </w:pPr>
      <w:r>
        <w:rPr>
          <w:rFonts w:cs="Arial"/>
          <w:szCs w:val="22"/>
        </w:rPr>
        <w:t>For more information about any editorial changes made in this compilation, see the endnotes.</w:t>
      </w:r>
    </w:p>
    <w:p w:rsidR="00654D71" w:rsidRPr="00DA25EC" w:rsidRDefault="00654D71" w:rsidP="00654D71">
      <w:pPr>
        <w:spacing w:before="120" w:after="120"/>
        <w:rPr>
          <w:rFonts w:cs="Arial"/>
          <w:b/>
          <w:szCs w:val="22"/>
        </w:rPr>
      </w:pPr>
      <w:r w:rsidRPr="00DA25EC">
        <w:rPr>
          <w:rFonts w:cs="Arial"/>
          <w:b/>
          <w:szCs w:val="22"/>
        </w:rPr>
        <w:t>Modifications</w:t>
      </w:r>
    </w:p>
    <w:p w:rsidR="00654D71" w:rsidRPr="00DA25EC" w:rsidRDefault="00654D71" w:rsidP="00654D71">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654D71" w:rsidRPr="00DA25EC" w:rsidRDefault="00654D71" w:rsidP="00654D71">
      <w:pPr>
        <w:spacing w:before="80" w:after="120"/>
        <w:rPr>
          <w:rFonts w:cs="Arial"/>
          <w:b/>
          <w:szCs w:val="22"/>
        </w:rPr>
      </w:pPr>
      <w:r w:rsidRPr="00DA25EC">
        <w:rPr>
          <w:rFonts w:cs="Arial"/>
          <w:b/>
          <w:szCs w:val="22"/>
        </w:rPr>
        <w:t>Self</w:t>
      </w:r>
      <w:r w:rsidR="00303A56">
        <w:rPr>
          <w:rFonts w:cs="Arial"/>
          <w:b/>
          <w:szCs w:val="22"/>
        </w:rPr>
        <w:noBreakHyphen/>
      </w:r>
      <w:r w:rsidRPr="00DA25EC">
        <w:rPr>
          <w:rFonts w:cs="Arial"/>
          <w:b/>
          <w:szCs w:val="22"/>
        </w:rPr>
        <w:t>repealing provisions</w:t>
      </w:r>
    </w:p>
    <w:p w:rsidR="00654D71" w:rsidRPr="00B75B4D" w:rsidRDefault="00654D71" w:rsidP="00654D71">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654D71" w:rsidRPr="00ED79B6" w:rsidRDefault="00654D71" w:rsidP="00654D71">
      <w:pPr>
        <w:pStyle w:val="Header"/>
        <w:tabs>
          <w:tab w:val="clear" w:pos="4150"/>
          <w:tab w:val="clear" w:pos="8307"/>
        </w:tabs>
      </w:pPr>
      <w:r w:rsidRPr="00ED79B6">
        <w:rPr>
          <w:rStyle w:val="CharChapNo"/>
        </w:rPr>
        <w:t xml:space="preserve"> </w:t>
      </w:r>
      <w:r w:rsidRPr="00ED79B6">
        <w:rPr>
          <w:rStyle w:val="CharChapText"/>
        </w:rPr>
        <w:t xml:space="preserve"> </w:t>
      </w:r>
    </w:p>
    <w:p w:rsidR="00654D71" w:rsidRPr="00ED79B6" w:rsidRDefault="00654D71" w:rsidP="00654D71">
      <w:pPr>
        <w:pStyle w:val="Header"/>
        <w:tabs>
          <w:tab w:val="clear" w:pos="4150"/>
          <w:tab w:val="clear" w:pos="8307"/>
        </w:tabs>
      </w:pPr>
      <w:r w:rsidRPr="00ED79B6">
        <w:rPr>
          <w:rStyle w:val="CharPartNo"/>
        </w:rPr>
        <w:t xml:space="preserve"> </w:t>
      </w:r>
      <w:r w:rsidRPr="00ED79B6">
        <w:rPr>
          <w:rStyle w:val="CharPartText"/>
        </w:rPr>
        <w:t xml:space="preserve"> </w:t>
      </w:r>
    </w:p>
    <w:p w:rsidR="00654D71" w:rsidRPr="00ED79B6" w:rsidRDefault="00654D71" w:rsidP="00654D71">
      <w:pPr>
        <w:pStyle w:val="Header"/>
        <w:tabs>
          <w:tab w:val="clear" w:pos="4150"/>
          <w:tab w:val="clear" w:pos="8307"/>
        </w:tabs>
      </w:pPr>
      <w:r w:rsidRPr="00ED79B6">
        <w:rPr>
          <w:rStyle w:val="CharDivNo"/>
        </w:rPr>
        <w:t xml:space="preserve"> </w:t>
      </w:r>
      <w:r w:rsidRPr="00ED79B6">
        <w:rPr>
          <w:rStyle w:val="CharDivText"/>
        </w:rPr>
        <w:t xml:space="preserve"> </w:t>
      </w:r>
    </w:p>
    <w:p w:rsidR="00654D71" w:rsidRDefault="00654D71" w:rsidP="00654D71">
      <w:pPr>
        <w:sectPr w:rsidR="00654D71" w:rsidSect="00B2123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E3F64" w:rsidRPr="00CA5530" w:rsidRDefault="008E3F64" w:rsidP="00A75C14">
      <w:pPr>
        <w:rPr>
          <w:sz w:val="36"/>
          <w:szCs w:val="36"/>
        </w:rPr>
      </w:pPr>
      <w:r w:rsidRPr="00CA5530">
        <w:rPr>
          <w:rFonts w:cs="Times New Roman"/>
          <w:sz w:val="36"/>
        </w:rPr>
        <w:lastRenderedPageBreak/>
        <w:t>Contents</w:t>
      </w:r>
    </w:p>
    <w:p w:rsidR="00B21234" w:rsidRDefault="0014631B">
      <w:pPr>
        <w:pStyle w:val="TOC2"/>
        <w:rPr>
          <w:rFonts w:asciiTheme="minorHAnsi" w:eastAsiaTheme="minorEastAsia" w:hAnsiTheme="minorHAnsi" w:cstheme="minorBidi"/>
          <w:b w:val="0"/>
          <w:noProof/>
          <w:kern w:val="0"/>
          <w:sz w:val="22"/>
          <w:szCs w:val="22"/>
        </w:rPr>
      </w:pPr>
      <w:r w:rsidRPr="00CA5530">
        <w:rPr>
          <w:iCs/>
          <w:szCs w:val="28"/>
        </w:rPr>
        <w:fldChar w:fldCharType="begin"/>
      </w:r>
      <w:r w:rsidRPr="00CA5530">
        <w:instrText xml:space="preserve"> TOC \o "1-9" \t "ActHead 1,2,ActHead 2,2,ActHead 3,3,ActHead 4,4,ActHead 5,5, Schedule,2, Schedule Text,3, NotesSection,6" </w:instrText>
      </w:r>
      <w:r w:rsidRPr="00CA5530">
        <w:rPr>
          <w:iCs/>
          <w:szCs w:val="28"/>
        </w:rPr>
        <w:fldChar w:fldCharType="separate"/>
      </w:r>
      <w:r w:rsidR="00B21234">
        <w:rPr>
          <w:noProof/>
        </w:rPr>
        <w:t>Part 1—Preliminary</w:t>
      </w:r>
      <w:r w:rsidR="00B21234" w:rsidRPr="00B21234">
        <w:rPr>
          <w:b w:val="0"/>
          <w:noProof/>
          <w:sz w:val="18"/>
        </w:rPr>
        <w:tab/>
      </w:r>
      <w:r w:rsidR="00B21234" w:rsidRPr="00B21234">
        <w:rPr>
          <w:b w:val="0"/>
          <w:noProof/>
          <w:sz w:val="18"/>
        </w:rPr>
        <w:fldChar w:fldCharType="begin"/>
      </w:r>
      <w:r w:rsidR="00B21234" w:rsidRPr="00B21234">
        <w:rPr>
          <w:b w:val="0"/>
          <w:noProof/>
          <w:sz w:val="18"/>
        </w:rPr>
        <w:instrText xml:space="preserve"> PAGEREF _Toc465433301 \h </w:instrText>
      </w:r>
      <w:r w:rsidR="00B21234" w:rsidRPr="00B21234">
        <w:rPr>
          <w:b w:val="0"/>
          <w:noProof/>
          <w:sz w:val="18"/>
        </w:rPr>
      </w:r>
      <w:r w:rsidR="00B21234" w:rsidRPr="00B21234">
        <w:rPr>
          <w:b w:val="0"/>
          <w:noProof/>
          <w:sz w:val="18"/>
        </w:rPr>
        <w:fldChar w:fldCharType="separate"/>
      </w:r>
      <w:r w:rsidR="00B21234" w:rsidRPr="00B21234">
        <w:rPr>
          <w:b w:val="0"/>
          <w:noProof/>
          <w:sz w:val="18"/>
        </w:rPr>
        <w:t>1</w:t>
      </w:r>
      <w:r w:rsidR="00B21234"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w:t>
      </w:r>
      <w:r>
        <w:rPr>
          <w:noProof/>
        </w:rPr>
        <w:tab/>
        <w:t>Short title</w:t>
      </w:r>
      <w:r w:rsidRPr="00B21234">
        <w:rPr>
          <w:noProof/>
        </w:rPr>
        <w:tab/>
      </w:r>
      <w:r w:rsidRPr="00B21234">
        <w:rPr>
          <w:noProof/>
        </w:rPr>
        <w:fldChar w:fldCharType="begin"/>
      </w:r>
      <w:r w:rsidRPr="00B21234">
        <w:rPr>
          <w:noProof/>
        </w:rPr>
        <w:instrText xml:space="preserve"> PAGEREF _Toc465433302 \h </w:instrText>
      </w:r>
      <w:r w:rsidRPr="00B21234">
        <w:rPr>
          <w:noProof/>
        </w:rPr>
      </w:r>
      <w:r w:rsidRPr="00B21234">
        <w:rPr>
          <w:noProof/>
        </w:rPr>
        <w:fldChar w:fldCharType="separate"/>
      </w:r>
      <w:r w:rsidRPr="00B21234">
        <w:rPr>
          <w:noProof/>
        </w:rPr>
        <w:t>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w:t>
      </w:r>
      <w:r>
        <w:rPr>
          <w:noProof/>
        </w:rPr>
        <w:tab/>
        <w:t>Commencement</w:t>
      </w:r>
      <w:r w:rsidRPr="00B21234">
        <w:rPr>
          <w:noProof/>
        </w:rPr>
        <w:tab/>
      </w:r>
      <w:r w:rsidRPr="00B21234">
        <w:rPr>
          <w:noProof/>
        </w:rPr>
        <w:fldChar w:fldCharType="begin"/>
      </w:r>
      <w:r w:rsidRPr="00B21234">
        <w:rPr>
          <w:noProof/>
        </w:rPr>
        <w:instrText xml:space="preserve"> PAGEREF _Toc465433303 \h </w:instrText>
      </w:r>
      <w:r w:rsidRPr="00B21234">
        <w:rPr>
          <w:noProof/>
        </w:rPr>
      </w:r>
      <w:r w:rsidRPr="00B21234">
        <w:rPr>
          <w:noProof/>
        </w:rPr>
        <w:fldChar w:fldCharType="separate"/>
      </w:r>
      <w:r w:rsidRPr="00B21234">
        <w:rPr>
          <w:noProof/>
        </w:rPr>
        <w:t>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w:t>
      </w:r>
      <w:r>
        <w:rPr>
          <w:noProof/>
        </w:rPr>
        <w:tab/>
        <w:t>Object</w:t>
      </w:r>
      <w:r w:rsidRPr="00B21234">
        <w:rPr>
          <w:noProof/>
        </w:rPr>
        <w:tab/>
      </w:r>
      <w:r w:rsidRPr="00B21234">
        <w:rPr>
          <w:noProof/>
        </w:rPr>
        <w:fldChar w:fldCharType="begin"/>
      </w:r>
      <w:r w:rsidRPr="00B21234">
        <w:rPr>
          <w:noProof/>
        </w:rPr>
        <w:instrText xml:space="preserve"> PAGEREF _Toc465433304 \h </w:instrText>
      </w:r>
      <w:r w:rsidRPr="00B21234">
        <w:rPr>
          <w:noProof/>
        </w:rPr>
      </w:r>
      <w:r w:rsidRPr="00B21234">
        <w:rPr>
          <w:noProof/>
        </w:rPr>
        <w:fldChar w:fldCharType="separate"/>
      </w:r>
      <w:r w:rsidRPr="00B21234">
        <w:rPr>
          <w:noProof/>
        </w:rPr>
        <w:t>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4</w:t>
      </w:r>
      <w:r>
        <w:rPr>
          <w:noProof/>
        </w:rPr>
        <w:tab/>
        <w:t>Interpretation</w:t>
      </w:r>
      <w:r w:rsidRPr="00B21234">
        <w:rPr>
          <w:noProof/>
        </w:rPr>
        <w:tab/>
      </w:r>
      <w:r w:rsidRPr="00B21234">
        <w:rPr>
          <w:noProof/>
        </w:rPr>
        <w:fldChar w:fldCharType="begin"/>
      </w:r>
      <w:r w:rsidRPr="00B21234">
        <w:rPr>
          <w:noProof/>
        </w:rPr>
        <w:instrText xml:space="preserve"> PAGEREF _Toc465433305 \h </w:instrText>
      </w:r>
      <w:r w:rsidRPr="00B21234">
        <w:rPr>
          <w:noProof/>
        </w:rPr>
      </w:r>
      <w:r w:rsidRPr="00B21234">
        <w:rPr>
          <w:noProof/>
        </w:rPr>
        <w:fldChar w:fldCharType="separate"/>
      </w:r>
      <w:r w:rsidRPr="00B21234">
        <w:rPr>
          <w:noProof/>
        </w:rPr>
        <w:t>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B21234">
        <w:rPr>
          <w:noProof/>
        </w:rPr>
        <w:tab/>
      </w:r>
      <w:r w:rsidRPr="00B21234">
        <w:rPr>
          <w:noProof/>
        </w:rPr>
        <w:fldChar w:fldCharType="begin"/>
      </w:r>
      <w:r w:rsidRPr="00B21234">
        <w:rPr>
          <w:noProof/>
        </w:rPr>
        <w:instrText xml:space="preserve"> PAGEREF _Toc465433306 \h </w:instrText>
      </w:r>
      <w:r w:rsidRPr="00B21234">
        <w:rPr>
          <w:noProof/>
        </w:rPr>
      </w:r>
      <w:r w:rsidRPr="00B21234">
        <w:rPr>
          <w:noProof/>
        </w:rPr>
        <w:fldChar w:fldCharType="separate"/>
      </w:r>
      <w:r w:rsidRPr="00B21234">
        <w:rPr>
          <w:noProof/>
        </w:rPr>
        <w:t>5</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046F69">
        <w:rPr>
          <w:i/>
          <w:noProof/>
        </w:rPr>
        <w:t>Criminal Code</w:t>
      </w:r>
      <w:r w:rsidRPr="00B21234">
        <w:rPr>
          <w:noProof/>
        </w:rPr>
        <w:tab/>
      </w:r>
      <w:r w:rsidRPr="00B21234">
        <w:rPr>
          <w:noProof/>
        </w:rPr>
        <w:fldChar w:fldCharType="begin"/>
      </w:r>
      <w:r w:rsidRPr="00B21234">
        <w:rPr>
          <w:noProof/>
        </w:rPr>
        <w:instrText xml:space="preserve"> PAGEREF _Toc465433307 \h </w:instrText>
      </w:r>
      <w:r w:rsidRPr="00B21234">
        <w:rPr>
          <w:noProof/>
        </w:rPr>
      </w:r>
      <w:r w:rsidRPr="00B21234">
        <w:rPr>
          <w:noProof/>
        </w:rPr>
        <w:fldChar w:fldCharType="separate"/>
      </w:r>
      <w:r w:rsidRPr="00B21234">
        <w:rPr>
          <w:noProof/>
        </w:rPr>
        <w:t>5</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2—Establishment, functions and powers of APVMA</w:t>
      </w:r>
      <w:r w:rsidRPr="00B21234">
        <w:rPr>
          <w:b w:val="0"/>
          <w:noProof/>
          <w:sz w:val="18"/>
        </w:rPr>
        <w:tab/>
      </w:r>
      <w:r w:rsidRPr="00B21234">
        <w:rPr>
          <w:b w:val="0"/>
          <w:noProof/>
          <w:sz w:val="18"/>
        </w:rPr>
        <w:fldChar w:fldCharType="begin"/>
      </w:r>
      <w:r w:rsidRPr="00B21234">
        <w:rPr>
          <w:b w:val="0"/>
          <w:noProof/>
          <w:sz w:val="18"/>
        </w:rPr>
        <w:instrText xml:space="preserve"> PAGEREF _Toc465433308 \h </w:instrText>
      </w:r>
      <w:r w:rsidRPr="00B21234">
        <w:rPr>
          <w:b w:val="0"/>
          <w:noProof/>
          <w:sz w:val="18"/>
        </w:rPr>
      </w:r>
      <w:r w:rsidRPr="00B21234">
        <w:rPr>
          <w:b w:val="0"/>
          <w:noProof/>
          <w:sz w:val="18"/>
        </w:rPr>
        <w:fldChar w:fldCharType="separate"/>
      </w:r>
      <w:r w:rsidRPr="00B21234">
        <w:rPr>
          <w:b w:val="0"/>
          <w:noProof/>
          <w:sz w:val="18"/>
        </w:rPr>
        <w:t>6</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w:t>
      </w:r>
      <w:r>
        <w:rPr>
          <w:noProof/>
        </w:rPr>
        <w:tab/>
        <w:t>Australian Pesticides and Veterinary Medicines Authority</w:t>
      </w:r>
      <w:r w:rsidRPr="00B21234">
        <w:rPr>
          <w:noProof/>
        </w:rPr>
        <w:tab/>
      </w:r>
      <w:r w:rsidRPr="00B21234">
        <w:rPr>
          <w:noProof/>
        </w:rPr>
        <w:fldChar w:fldCharType="begin"/>
      </w:r>
      <w:r w:rsidRPr="00B21234">
        <w:rPr>
          <w:noProof/>
        </w:rPr>
        <w:instrText xml:space="preserve"> PAGEREF _Toc465433309 \h </w:instrText>
      </w:r>
      <w:r w:rsidRPr="00B21234">
        <w:rPr>
          <w:noProof/>
        </w:rPr>
      </w:r>
      <w:r w:rsidRPr="00B21234">
        <w:rPr>
          <w:noProof/>
        </w:rPr>
        <w:fldChar w:fldCharType="separate"/>
      </w:r>
      <w:r w:rsidRPr="00B21234">
        <w:rPr>
          <w:noProof/>
        </w:rPr>
        <w:t>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w:t>
      </w:r>
      <w:r>
        <w:rPr>
          <w:noProof/>
        </w:rPr>
        <w:tab/>
        <w:t>Functions and powers</w:t>
      </w:r>
      <w:r w:rsidRPr="00B21234">
        <w:rPr>
          <w:noProof/>
        </w:rPr>
        <w:tab/>
      </w:r>
      <w:r w:rsidRPr="00B21234">
        <w:rPr>
          <w:noProof/>
        </w:rPr>
        <w:fldChar w:fldCharType="begin"/>
      </w:r>
      <w:r w:rsidRPr="00B21234">
        <w:rPr>
          <w:noProof/>
        </w:rPr>
        <w:instrText xml:space="preserve"> PAGEREF _Toc465433310 \h </w:instrText>
      </w:r>
      <w:r w:rsidRPr="00B21234">
        <w:rPr>
          <w:noProof/>
        </w:rPr>
      </w:r>
      <w:r w:rsidRPr="00B21234">
        <w:rPr>
          <w:noProof/>
        </w:rPr>
        <w:fldChar w:fldCharType="separate"/>
      </w:r>
      <w:r w:rsidRPr="00B21234">
        <w:rPr>
          <w:noProof/>
        </w:rPr>
        <w:t>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7A</w:t>
      </w:r>
      <w:r>
        <w:rPr>
          <w:noProof/>
        </w:rPr>
        <w:tab/>
        <w:t>Annual publication of standards for certain residues of chemical products</w:t>
      </w:r>
      <w:r w:rsidRPr="00B21234">
        <w:rPr>
          <w:noProof/>
        </w:rPr>
        <w:tab/>
      </w:r>
      <w:r w:rsidRPr="00B21234">
        <w:rPr>
          <w:noProof/>
        </w:rPr>
        <w:fldChar w:fldCharType="begin"/>
      </w:r>
      <w:r w:rsidRPr="00B21234">
        <w:rPr>
          <w:noProof/>
        </w:rPr>
        <w:instrText xml:space="preserve"> PAGEREF _Toc465433311 \h </w:instrText>
      </w:r>
      <w:r w:rsidRPr="00B21234">
        <w:rPr>
          <w:noProof/>
        </w:rPr>
      </w:r>
      <w:r w:rsidRPr="00B21234">
        <w:rPr>
          <w:noProof/>
        </w:rPr>
        <w:fldChar w:fldCharType="separate"/>
      </w:r>
      <w:r w:rsidRPr="00B21234">
        <w:rPr>
          <w:noProof/>
        </w:rPr>
        <w:t>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8</w:t>
      </w:r>
      <w:r>
        <w:rPr>
          <w:noProof/>
        </w:rPr>
        <w:tab/>
        <w:t>Consultation</w:t>
      </w:r>
      <w:r w:rsidRPr="00B21234">
        <w:rPr>
          <w:noProof/>
        </w:rPr>
        <w:tab/>
      </w:r>
      <w:r w:rsidRPr="00B21234">
        <w:rPr>
          <w:noProof/>
        </w:rPr>
        <w:fldChar w:fldCharType="begin"/>
      </w:r>
      <w:r w:rsidRPr="00B21234">
        <w:rPr>
          <w:noProof/>
        </w:rPr>
        <w:instrText xml:space="preserve"> PAGEREF _Toc465433312 \h </w:instrText>
      </w:r>
      <w:r w:rsidRPr="00B21234">
        <w:rPr>
          <w:noProof/>
        </w:rPr>
      </w:r>
      <w:r w:rsidRPr="00B21234">
        <w:rPr>
          <w:noProof/>
        </w:rPr>
        <w:fldChar w:fldCharType="separate"/>
      </w:r>
      <w:r w:rsidRPr="00B21234">
        <w:rPr>
          <w:noProof/>
        </w:rPr>
        <w:t>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8A</w:t>
      </w:r>
      <w:r>
        <w:rPr>
          <w:noProof/>
        </w:rPr>
        <w:tab/>
        <w:t>Consultation with Gene Technology Regulator</w:t>
      </w:r>
      <w:r w:rsidRPr="00B21234">
        <w:rPr>
          <w:noProof/>
        </w:rPr>
        <w:tab/>
      </w:r>
      <w:r w:rsidRPr="00B21234">
        <w:rPr>
          <w:noProof/>
        </w:rPr>
        <w:fldChar w:fldCharType="begin"/>
      </w:r>
      <w:r w:rsidRPr="00B21234">
        <w:rPr>
          <w:noProof/>
        </w:rPr>
        <w:instrText xml:space="preserve"> PAGEREF _Toc465433313 \h </w:instrText>
      </w:r>
      <w:r w:rsidRPr="00B21234">
        <w:rPr>
          <w:noProof/>
        </w:rPr>
      </w:r>
      <w:r w:rsidRPr="00B21234">
        <w:rPr>
          <w:noProof/>
        </w:rPr>
        <w:fldChar w:fldCharType="separate"/>
      </w:r>
      <w:r w:rsidRPr="00B21234">
        <w:rPr>
          <w:noProof/>
        </w:rPr>
        <w:t>10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9</w:t>
      </w:r>
      <w:r>
        <w:rPr>
          <w:noProof/>
        </w:rPr>
        <w:tab/>
        <w:t>Agreements and arrangements</w:t>
      </w:r>
      <w:r w:rsidRPr="00B21234">
        <w:rPr>
          <w:noProof/>
        </w:rPr>
        <w:tab/>
      </w:r>
      <w:r w:rsidRPr="00B21234">
        <w:rPr>
          <w:noProof/>
        </w:rPr>
        <w:fldChar w:fldCharType="begin"/>
      </w:r>
      <w:r w:rsidRPr="00B21234">
        <w:rPr>
          <w:noProof/>
        </w:rPr>
        <w:instrText xml:space="preserve"> PAGEREF _Toc465433314 \h </w:instrText>
      </w:r>
      <w:r w:rsidRPr="00B21234">
        <w:rPr>
          <w:noProof/>
        </w:rPr>
      </w:r>
      <w:r w:rsidRPr="00B21234">
        <w:rPr>
          <w:noProof/>
        </w:rPr>
        <w:fldChar w:fldCharType="separate"/>
      </w:r>
      <w:r w:rsidRPr="00B21234">
        <w:rPr>
          <w:noProof/>
        </w:rPr>
        <w:t>11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9A</w:t>
      </w:r>
      <w:r>
        <w:rPr>
          <w:noProof/>
        </w:rPr>
        <w:tab/>
        <w:t>APVMA to comply with policies of Governments of Commonwealth, States and participating Territories</w:t>
      </w:r>
      <w:r w:rsidRPr="00B21234">
        <w:rPr>
          <w:noProof/>
        </w:rPr>
        <w:tab/>
      </w:r>
      <w:r w:rsidRPr="00B21234">
        <w:rPr>
          <w:noProof/>
        </w:rPr>
        <w:fldChar w:fldCharType="begin"/>
      </w:r>
      <w:r w:rsidRPr="00B21234">
        <w:rPr>
          <w:noProof/>
        </w:rPr>
        <w:instrText xml:space="preserve"> PAGEREF _Toc465433315 \h </w:instrText>
      </w:r>
      <w:r w:rsidRPr="00B21234">
        <w:rPr>
          <w:noProof/>
        </w:rPr>
      </w:r>
      <w:r w:rsidRPr="00B21234">
        <w:rPr>
          <w:noProof/>
        </w:rPr>
        <w:fldChar w:fldCharType="separate"/>
      </w:r>
      <w:r w:rsidRPr="00B21234">
        <w:rPr>
          <w:noProof/>
        </w:rPr>
        <w:t>12</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10</w:t>
      </w:r>
      <w:r>
        <w:rPr>
          <w:noProof/>
        </w:rPr>
        <w:tab/>
        <w:t>Minister may give directions</w:t>
      </w:r>
      <w:r w:rsidRPr="00B21234">
        <w:rPr>
          <w:noProof/>
        </w:rPr>
        <w:tab/>
      </w:r>
      <w:r w:rsidRPr="00B21234">
        <w:rPr>
          <w:noProof/>
        </w:rPr>
        <w:fldChar w:fldCharType="begin"/>
      </w:r>
      <w:r w:rsidRPr="00B21234">
        <w:rPr>
          <w:noProof/>
        </w:rPr>
        <w:instrText xml:space="preserve"> PAGEREF _Toc465433316 \h </w:instrText>
      </w:r>
      <w:r w:rsidRPr="00B21234">
        <w:rPr>
          <w:noProof/>
        </w:rPr>
      </w:r>
      <w:r w:rsidRPr="00B21234">
        <w:rPr>
          <w:noProof/>
        </w:rPr>
        <w:fldChar w:fldCharType="separate"/>
      </w:r>
      <w:r w:rsidRPr="00B21234">
        <w:rPr>
          <w:noProof/>
        </w:rPr>
        <w:t>12</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10A</w:t>
      </w:r>
      <w:r>
        <w:rPr>
          <w:noProof/>
        </w:rPr>
        <w:tab/>
        <w:t>Chief Executive Officer not subject to direction on certain matters</w:t>
      </w:r>
      <w:r w:rsidRPr="00B21234">
        <w:rPr>
          <w:noProof/>
        </w:rPr>
        <w:tab/>
      </w:r>
      <w:r w:rsidRPr="00B21234">
        <w:rPr>
          <w:noProof/>
        </w:rPr>
        <w:fldChar w:fldCharType="begin"/>
      </w:r>
      <w:r w:rsidRPr="00B21234">
        <w:rPr>
          <w:noProof/>
        </w:rPr>
        <w:instrText xml:space="preserve"> PAGEREF _Toc465433317 \h </w:instrText>
      </w:r>
      <w:r w:rsidRPr="00B21234">
        <w:rPr>
          <w:noProof/>
        </w:rPr>
      </w:r>
      <w:r w:rsidRPr="00B21234">
        <w:rPr>
          <w:noProof/>
        </w:rPr>
        <w:fldChar w:fldCharType="separate"/>
      </w:r>
      <w:r w:rsidRPr="00B21234">
        <w:rPr>
          <w:noProof/>
        </w:rPr>
        <w:t>13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11</w:t>
      </w:r>
      <w:r>
        <w:rPr>
          <w:noProof/>
        </w:rPr>
        <w:tab/>
        <w:t>Delegation by APVMA</w:t>
      </w:r>
      <w:r w:rsidRPr="00B21234">
        <w:rPr>
          <w:noProof/>
        </w:rPr>
        <w:tab/>
      </w:r>
      <w:r w:rsidRPr="00B21234">
        <w:rPr>
          <w:noProof/>
        </w:rPr>
        <w:fldChar w:fldCharType="begin"/>
      </w:r>
      <w:r w:rsidRPr="00B21234">
        <w:rPr>
          <w:noProof/>
        </w:rPr>
        <w:instrText xml:space="preserve"> PAGEREF _Toc465433318 \h </w:instrText>
      </w:r>
      <w:r w:rsidRPr="00B21234">
        <w:rPr>
          <w:noProof/>
        </w:rPr>
      </w:r>
      <w:r w:rsidRPr="00B21234">
        <w:rPr>
          <w:noProof/>
        </w:rPr>
        <w:fldChar w:fldCharType="separate"/>
      </w:r>
      <w:r w:rsidRPr="00B21234">
        <w:rPr>
          <w:noProof/>
        </w:rPr>
        <w:t>13</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3—Constitution of APVMA and Advisory Board</w:t>
      </w:r>
      <w:r w:rsidRPr="00B21234">
        <w:rPr>
          <w:b w:val="0"/>
          <w:noProof/>
          <w:sz w:val="18"/>
        </w:rPr>
        <w:tab/>
      </w:r>
      <w:r w:rsidRPr="00B21234">
        <w:rPr>
          <w:b w:val="0"/>
          <w:noProof/>
          <w:sz w:val="18"/>
        </w:rPr>
        <w:fldChar w:fldCharType="begin"/>
      </w:r>
      <w:r w:rsidRPr="00B21234">
        <w:rPr>
          <w:b w:val="0"/>
          <w:noProof/>
          <w:sz w:val="18"/>
        </w:rPr>
        <w:instrText xml:space="preserve"> PAGEREF _Toc465433319 \h </w:instrText>
      </w:r>
      <w:r w:rsidRPr="00B21234">
        <w:rPr>
          <w:b w:val="0"/>
          <w:noProof/>
          <w:sz w:val="18"/>
        </w:rPr>
      </w:r>
      <w:r w:rsidRPr="00B21234">
        <w:rPr>
          <w:b w:val="0"/>
          <w:noProof/>
          <w:sz w:val="18"/>
        </w:rPr>
        <w:fldChar w:fldCharType="separate"/>
      </w:r>
      <w:r w:rsidRPr="00B21234">
        <w:rPr>
          <w:b w:val="0"/>
          <w:noProof/>
          <w:sz w:val="18"/>
        </w:rPr>
        <w:t>14</w:t>
      </w:r>
      <w:r w:rsidRPr="00B21234">
        <w:rPr>
          <w:b w:val="0"/>
          <w:noProof/>
          <w:sz w:val="18"/>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1—Constitution of APVMA</w:t>
      </w:r>
      <w:r w:rsidRPr="00B21234">
        <w:rPr>
          <w:b w:val="0"/>
          <w:noProof/>
          <w:sz w:val="18"/>
        </w:rPr>
        <w:tab/>
      </w:r>
      <w:r w:rsidRPr="00B21234">
        <w:rPr>
          <w:b w:val="0"/>
          <w:noProof/>
          <w:sz w:val="18"/>
        </w:rPr>
        <w:fldChar w:fldCharType="begin"/>
      </w:r>
      <w:r w:rsidRPr="00B21234">
        <w:rPr>
          <w:b w:val="0"/>
          <w:noProof/>
          <w:sz w:val="18"/>
        </w:rPr>
        <w:instrText xml:space="preserve"> PAGEREF _Toc465433320 \h </w:instrText>
      </w:r>
      <w:r w:rsidRPr="00B21234">
        <w:rPr>
          <w:b w:val="0"/>
          <w:noProof/>
          <w:sz w:val="18"/>
        </w:rPr>
      </w:r>
      <w:r w:rsidRPr="00B21234">
        <w:rPr>
          <w:b w:val="0"/>
          <w:noProof/>
          <w:sz w:val="18"/>
        </w:rPr>
        <w:fldChar w:fldCharType="separate"/>
      </w:r>
      <w:r w:rsidRPr="00B21234">
        <w:rPr>
          <w:b w:val="0"/>
          <w:noProof/>
          <w:sz w:val="18"/>
        </w:rPr>
        <w:t>14</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12</w:t>
      </w:r>
      <w:r>
        <w:rPr>
          <w:noProof/>
        </w:rPr>
        <w:tab/>
        <w:t>APVMA is body corporate etc.</w:t>
      </w:r>
      <w:r w:rsidRPr="00B21234">
        <w:rPr>
          <w:noProof/>
        </w:rPr>
        <w:tab/>
      </w:r>
      <w:r w:rsidRPr="00B21234">
        <w:rPr>
          <w:noProof/>
        </w:rPr>
        <w:fldChar w:fldCharType="begin"/>
      </w:r>
      <w:r w:rsidRPr="00B21234">
        <w:rPr>
          <w:noProof/>
        </w:rPr>
        <w:instrText xml:space="preserve"> PAGEREF _Toc465433321 \h </w:instrText>
      </w:r>
      <w:r w:rsidRPr="00B21234">
        <w:rPr>
          <w:noProof/>
        </w:rPr>
      </w:r>
      <w:r w:rsidRPr="00B21234">
        <w:rPr>
          <w:noProof/>
        </w:rPr>
        <w:fldChar w:fldCharType="separate"/>
      </w:r>
      <w:r w:rsidRPr="00B21234">
        <w:rPr>
          <w:noProof/>
        </w:rPr>
        <w:t>14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13</w:t>
      </w:r>
      <w:r>
        <w:rPr>
          <w:noProof/>
        </w:rPr>
        <w:tab/>
        <w:t>Constitution of APVMA</w:t>
      </w:r>
      <w:r w:rsidRPr="00B21234">
        <w:rPr>
          <w:noProof/>
        </w:rPr>
        <w:tab/>
      </w:r>
      <w:r w:rsidRPr="00B21234">
        <w:rPr>
          <w:noProof/>
        </w:rPr>
        <w:fldChar w:fldCharType="begin"/>
      </w:r>
      <w:r w:rsidRPr="00B21234">
        <w:rPr>
          <w:noProof/>
        </w:rPr>
        <w:instrText xml:space="preserve"> PAGEREF _Toc465433322 \h </w:instrText>
      </w:r>
      <w:r w:rsidRPr="00B21234">
        <w:rPr>
          <w:noProof/>
        </w:rPr>
      </w:r>
      <w:r w:rsidRPr="00B21234">
        <w:rPr>
          <w:noProof/>
        </w:rPr>
        <w:fldChar w:fldCharType="separate"/>
      </w:r>
      <w:r w:rsidRPr="00B21234">
        <w:rPr>
          <w:noProof/>
        </w:rPr>
        <w:t>14</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2—The Advisory Board</w:t>
      </w:r>
      <w:r w:rsidRPr="00B21234">
        <w:rPr>
          <w:b w:val="0"/>
          <w:noProof/>
          <w:sz w:val="18"/>
        </w:rPr>
        <w:tab/>
      </w:r>
      <w:r w:rsidRPr="00B21234">
        <w:rPr>
          <w:b w:val="0"/>
          <w:noProof/>
          <w:sz w:val="18"/>
        </w:rPr>
        <w:fldChar w:fldCharType="begin"/>
      </w:r>
      <w:r w:rsidRPr="00B21234">
        <w:rPr>
          <w:b w:val="0"/>
          <w:noProof/>
          <w:sz w:val="18"/>
        </w:rPr>
        <w:instrText xml:space="preserve"> PAGEREF _Toc465433323 \h </w:instrText>
      </w:r>
      <w:r w:rsidRPr="00B21234">
        <w:rPr>
          <w:b w:val="0"/>
          <w:noProof/>
          <w:sz w:val="18"/>
        </w:rPr>
      </w:r>
      <w:r w:rsidRPr="00B21234">
        <w:rPr>
          <w:b w:val="0"/>
          <w:noProof/>
          <w:sz w:val="18"/>
        </w:rPr>
        <w:fldChar w:fldCharType="separate"/>
      </w:r>
      <w:r w:rsidRPr="00B21234">
        <w:rPr>
          <w:b w:val="0"/>
          <w:noProof/>
          <w:sz w:val="18"/>
        </w:rPr>
        <w:t>15</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14</w:t>
      </w:r>
      <w:r>
        <w:rPr>
          <w:noProof/>
        </w:rPr>
        <w:tab/>
        <w:t>Establishment</w:t>
      </w:r>
      <w:r w:rsidRPr="00B21234">
        <w:rPr>
          <w:noProof/>
        </w:rPr>
        <w:tab/>
      </w:r>
      <w:r w:rsidRPr="00B21234">
        <w:rPr>
          <w:noProof/>
        </w:rPr>
        <w:fldChar w:fldCharType="begin"/>
      </w:r>
      <w:r w:rsidRPr="00B21234">
        <w:rPr>
          <w:noProof/>
        </w:rPr>
        <w:instrText xml:space="preserve"> PAGEREF _Toc465433324 \h </w:instrText>
      </w:r>
      <w:r w:rsidRPr="00B21234">
        <w:rPr>
          <w:noProof/>
        </w:rPr>
      </w:r>
      <w:r w:rsidRPr="00B21234">
        <w:rPr>
          <w:noProof/>
        </w:rPr>
        <w:fldChar w:fldCharType="separate"/>
      </w:r>
      <w:r w:rsidRPr="00B21234">
        <w:rPr>
          <w:noProof/>
        </w:rPr>
        <w:t>15</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15</w:t>
      </w:r>
      <w:r>
        <w:rPr>
          <w:noProof/>
        </w:rPr>
        <w:tab/>
        <w:t>Membership</w:t>
      </w:r>
      <w:r w:rsidRPr="00B21234">
        <w:rPr>
          <w:noProof/>
        </w:rPr>
        <w:tab/>
      </w:r>
      <w:r w:rsidRPr="00B21234">
        <w:rPr>
          <w:noProof/>
        </w:rPr>
        <w:fldChar w:fldCharType="begin"/>
      </w:r>
      <w:r w:rsidRPr="00B21234">
        <w:rPr>
          <w:noProof/>
        </w:rPr>
        <w:instrText xml:space="preserve"> PAGEREF _Toc465433325 \h </w:instrText>
      </w:r>
      <w:r w:rsidRPr="00B21234">
        <w:rPr>
          <w:noProof/>
        </w:rPr>
      </w:r>
      <w:r w:rsidRPr="00B21234">
        <w:rPr>
          <w:noProof/>
        </w:rPr>
        <w:fldChar w:fldCharType="separate"/>
      </w:r>
      <w:r w:rsidRPr="00B21234">
        <w:rPr>
          <w:noProof/>
        </w:rPr>
        <w:t>15</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16</w:t>
      </w:r>
      <w:r>
        <w:rPr>
          <w:noProof/>
        </w:rPr>
        <w:tab/>
        <w:t>Function of Advisory Board</w:t>
      </w:r>
      <w:r w:rsidRPr="00B21234">
        <w:rPr>
          <w:noProof/>
        </w:rPr>
        <w:tab/>
      </w:r>
      <w:r w:rsidRPr="00B21234">
        <w:rPr>
          <w:noProof/>
        </w:rPr>
        <w:fldChar w:fldCharType="begin"/>
      </w:r>
      <w:r w:rsidRPr="00B21234">
        <w:rPr>
          <w:noProof/>
        </w:rPr>
        <w:instrText xml:space="preserve"> PAGEREF _Toc465433326 \h </w:instrText>
      </w:r>
      <w:r w:rsidRPr="00B21234">
        <w:rPr>
          <w:noProof/>
        </w:rPr>
      </w:r>
      <w:r w:rsidRPr="00B21234">
        <w:rPr>
          <w:noProof/>
        </w:rPr>
        <w:fldChar w:fldCharType="separate"/>
      </w:r>
      <w:r w:rsidRPr="00B21234">
        <w:rPr>
          <w:noProof/>
        </w:rPr>
        <w:t>15</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3—Appointment etc. of members of Advisory Board</w:t>
      </w:r>
      <w:r w:rsidRPr="00B21234">
        <w:rPr>
          <w:b w:val="0"/>
          <w:noProof/>
          <w:sz w:val="18"/>
        </w:rPr>
        <w:tab/>
      </w:r>
      <w:r w:rsidRPr="00B21234">
        <w:rPr>
          <w:b w:val="0"/>
          <w:noProof/>
          <w:sz w:val="18"/>
        </w:rPr>
        <w:fldChar w:fldCharType="begin"/>
      </w:r>
      <w:r w:rsidRPr="00B21234">
        <w:rPr>
          <w:b w:val="0"/>
          <w:noProof/>
          <w:sz w:val="18"/>
        </w:rPr>
        <w:instrText xml:space="preserve"> PAGEREF _Toc465433327 \h </w:instrText>
      </w:r>
      <w:r w:rsidRPr="00B21234">
        <w:rPr>
          <w:b w:val="0"/>
          <w:noProof/>
          <w:sz w:val="18"/>
        </w:rPr>
      </w:r>
      <w:r w:rsidRPr="00B21234">
        <w:rPr>
          <w:b w:val="0"/>
          <w:noProof/>
          <w:sz w:val="18"/>
        </w:rPr>
        <w:fldChar w:fldCharType="separate"/>
      </w:r>
      <w:r w:rsidRPr="00B21234">
        <w:rPr>
          <w:b w:val="0"/>
          <w:noProof/>
          <w:sz w:val="18"/>
        </w:rPr>
        <w:t>16</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17</w:t>
      </w:r>
      <w:r>
        <w:rPr>
          <w:noProof/>
        </w:rPr>
        <w:tab/>
        <w:t>Appointment</w:t>
      </w:r>
      <w:r w:rsidRPr="00B21234">
        <w:rPr>
          <w:noProof/>
        </w:rPr>
        <w:tab/>
      </w:r>
      <w:r w:rsidRPr="00B21234">
        <w:rPr>
          <w:noProof/>
        </w:rPr>
        <w:fldChar w:fldCharType="begin"/>
      </w:r>
      <w:r w:rsidRPr="00B21234">
        <w:rPr>
          <w:noProof/>
        </w:rPr>
        <w:instrText xml:space="preserve"> PAGEREF _Toc465433328 \h </w:instrText>
      </w:r>
      <w:r w:rsidRPr="00B21234">
        <w:rPr>
          <w:noProof/>
        </w:rPr>
      </w:r>
      <w:r w:rsidRPr="00B21234">
        <w:rPr>
          <w:noProof/>
        </w:rPr>
        <w:fldChar w:fldCharType="separate"/>
      </w:r>
      <w:r w:rsidRPr="00B21234">
        <w:rPr>
          <w:noProof/>
        </w:rPr>
        <w:t>16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18</w:t>
      </w:r>
      <w:r>
        <w:rPr>
          <w:noProof/>
        </w:rPr>
        <w:tab/>
        <w:t>Term of appointment</w:t>
      </w:r>
      <w:r w:rsidRPr="00B21234">
        <w:rPr>
          <w:noProof/>
        </w:rPr>
        <w:tab/>
      </w:r>
      <w:r w:rsidRPr="00B21234">
        <w:rPr>
          <w:noProof/>
        </w:rPr>
        <w:fldChar w:fldCharType="begin"/>
      </w:r>
      <w:r w:rsidRPr="00B21234">
        <w:rPr>
          <w:noProof/>
        </w:rPr>
        <w:instrText xml:space="preserve"> PAGEREF _Toc465433329 \h </w:instrText>
      </w:r>
      <w:r w:rsidRPr="00B21234">
        <w:rPr>
          <w:noProof/>
        </w:rPr>
      </w:r>
      <w:r w:rsidRPr="00B21234">
        <w:rPr>
          <w:noProof/>
        </w:rPr>
        <w:fldChar w:fldCharType="separate"/>
      </w:r>
      <w:r w:rsidRPr="00B21234">
        <w:rPr>
          <w:noProof/>
        </w:rPr>
        <w:t>17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19</w:t>
      </w:r>
      <w:r>
        <w:rPr>
          <w:noProof/>
        </w:rPr>
        <w:tab/>
        <w:t>Remuneration and allowances</w:t>
      </w:r>
      <w:r w:rsidRPr="00B21234">
        <w:rPr>
          <w:noProof/>
        </w:rPr>
        <w:tab/>
      </w:r>
      <w:r w:rsidRPr="00B21234">
        <w:rPr>
          <w:noProof/>
        </w:rPr>
        <w:fldChar w:fldCharType="begin"/>
      </w:r>
      <w:r w:rsidRPr="00B21234">
        <w:rPr>
          <w:noProof/>
        </w:rPr>
        <w:instrText xml:space="preserve"> PAGEREF _Toc465433330 \h </w:instrText>
      </w:r>
      <w:r w:rsidRPr="00B21234">
        <w:rPr>
          <w:noProof/>
        </w:rPr>
      </w:r>
      <w:r w:rsidRPr="00B21234">
        <w:rPr>
          <w:noProof/>
        </w:rPr>
        <w:fldChar w:fldCharType="separate"/>
      </w:r>
      <w:r w:rsidRPr="00B21234">
        <w:rPr>
          <w:noProof/>
        </w:rPr>
        <w:t>17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21</w:t>
      </w:r>
      <w:r>
        <w:rPr>
          <w:noProof/>
        </w:rPr>
        <w:tab/>
        <w:t>Leave of absence</w:t>
      </w:r>
      <w:r w:rsidRPr="00B21234">
        <w:rPr>
          <w:noProof/>
        </w:rPr>
        <w:tab/>
      </w:r>
      <w:r w:rsidRPr="00B21234">
        <w:rPr>
          <w:noProof/>
        </w:rPr>
        <w:fldChar w:fldCharType="begin"/>
      </w:r>
      <w:r w:rsidRPr="00B21234">
        <w:rPr>
          <w:noProof/>
        </w:rPr>
        <w:instrText xml:space="preserve"> PAGEREF _Toc465433331 \h </w:instrText>
      </w:r>
      <w:r w:rsidRPr="00B21234">
        <w:rPr>
          <w:noProof/>
        </w:rPr>
      </w:r>
      <w:r w:rsidRPr="00B21234">
        <w:rPr>
          <w:noProof/>
        </w:rPr>
        <w:fldChar w:fldCharType="separate"/>
      </w:r>
      <w:r w:rsidRPr="00B21234">
        <w:rPr>
          <w:noProof/>
        </w:rPr>
        <w:t>18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22</w:t>
      </w:r>
      <w:r>
        <w:rPr>
          <w:noProof/>
        </w:rPr>
        <w:tab/>
        <w:t>Resignation</w:t>
      </w:r>
      <w:r w:rsidRPr="00B21234">
        <w:rPr>
          <w:noProof/>
        </w:rPr>
        <w:tab/>
      </w:r>
      <w:r w:rsidRPr="00B21234">
        <w:rPr>
          <w:noProof/>
        </w:rPr>
        <w:fldChar w:fldCharType="begin"/>
      </w:r>
      <w:r w:rsidRPr="00B21234">
        <w:rPr>
          <w:noProof/>
        </w:rPr>
        <w:instrText xml:space="preserve"> PAGEREF _Toc465433332 \h </w:instrText>
      </w:r>
      <w:r w:rsidRPr="00B21234">
        <w:rPr>
          <w:noProof/>
        </w:rPr>
      </w:r>
      <w:r w:rsidRPr="00B21234">
        <w:rPr>
          <w:noProof/>
        </w:rPr>
        <w:fldChar w:fldCharType="separate"/>
      </w:r>
      <w:r w:rsidRPr="00B21234">
        <w:rPr>
          <w:noProof/>
        </w:rPr>
        <w:t>18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23</w:t>
      </w:r>
      <w:r>
        <w:rPr>
          <w:noProof/>
        </w:rPr>
        <w:tab/>
        <w:t>Disclosure of interests</w:t>
      </w:r>
      <w:r w:rsidRPr="00B21234">
        <w:rPr>
          <w:noProof/>
        </w:rPr>
        <w:tab/>
      </w:r>
      <w:r w:rsidRPr="00B21234">
        <w:rPr>
          <w:noProof/>
        </w:rPr>
        <w:fldChar w:fldCharType="begin"/>
      </w:r>
      <w:r w:rsidRPr="00B21234">
        <w:rPr>
          <w:noProof/>
        </w:rPr>
        <w:instrText xml:space="preserve"> PAGEREF _Toc465433333 \h </w:instrText>
      </w:r>
      <w:r w:rsidRPr="00B21234">
        <w:rPr>
          <w:noProof/>
        </w:rPr>
      </w:r>
      <w:r w:rsidRPr="00B21234">
        <w:rPr>
          <w:noProof/>
        </w:rPr>
        <w:fldChar w:fldCharType="separate"/>
      </w:r>
      <w:r w:rsidRPr="00B21234">
        <w:rPr>
          <w:noProof/>
        </w:rPr>
        <w:t>18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24</w:t>
      </w:r>
      <w:r>
        <w:rPr>
          <w:noProof/>
        </w:rPr>
        <w:tab/>
        <w:t>Termination of appointment</w:t>
      </w:r>
      <w:r w:rsidRPr="00B21234">
        <w:rPr>
          <w:noProof/>
        </w:rPr>
        <w:tab/>
      </w:r>
      <w:r w:rsidRPr="00B21234">
        <w:rPr>
          <w:noProof/>
        </w:rPr>
        <w:fldChar w:fldCharType="begin"/>
      </w:r>
      <w:r w:rsidRPr="00B21234">
        <w:rPr>
          <w:noProof/>
        </w:rPr>
        <w:instrText xml:space="preserve"> PAGEREF _Toc465433334 \h </w:instrText>
      </w:r>
      <w:r w:rsidRPr="00B21234">
        <w:rPr>
          <w:noProof/>
        </w:rPr>
      </w:r>
      <w:r w:rsidRPr="00B21234">
        <w:rPr>
          <w:noProof/>
        </w:rPr>
        <w:fldChar w:fldCharType="separate"/>
      </w:r>
      <w:r w:rsidRPr="00B21234">
        <w:rPr>
          <w:noProof/>
        </w:rPr>
        <w:t>19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25</w:t>
      </w:r>
      <w:r>
        <w:rPr>
          <w:noProof/>
        </w:rPr>
        <w:tab/>
        <w:t>Terms and conditions of appointment not provided for by Act</w:t>
      </w:r>
      <w:r w:rsidRPr="00B21234">
        <w:rPr>
          <w:noProof/>
        </w:rPr>
        <w:tab/>
      </w:r>
      <w:r w:rsidRPr="00B21234">
        <w:rPr>
          <w:noProof/>
        </w:rPr>
        <w:fldChar w:fldCharType="begin"/>
      </w:r>
      <w:r w:rsidRPr="00B21234">
        <w:rPr>
          <w:noProof/>
        </w:rPr>
        <w:instrText xml:space="preserve"> PAGEREF _Toc465433335 \h </w:instrText>
      </w:r>
      <w:r w:rsidRPr="00B21234">
        <w:rPr>
          <w:noProof/>
        </w:rPr>
      </w:r>
      <w:r w:rsidRPr="00B21234">
        <w:rPr>
          <w:noProof/>
        </w:rPr>
        <w:fldChar w:fldCharType="separate"/>
      </w:r>
      <w:r w:rsidRPr="00B21234">
        <w:rPr>
          <w:noProof/>
        </w:rPr>
        <w:t>19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25A</w:t>
      </w:r>
      <w:r>
        <w:rPr>
          <w:noProof/>
        </w:rPr>
        <w:tab/>
        <w:t>Board members are officials of the APVMA</w:t>
      </w:r>
      <w:r w:rsidRPr="00B21234">
        <w:rPr>
          <w:noProof/>
        </w:rPr>
        <w:tab/>
      </w:r>
      <w:r w:rsidRPr="00B21234">
        <w:rPr>
          <w:noProof/>
        </w:rPr>
        <w:fldChar w:fldCharType="begin"/>
      </w:r>
      <w:r w:rsidRPr="00B21234">
        <w:rPr>
          <w:noProof/>
        </w:rPr>
        <w:instrText xml:space="preserve"> PAGEREF _Toc465433336 \h </w:instrText>
      </w:r>
      <w:r w:rsidRPr="00B21234">
        <w:rPr>
          <w:noProof/>
        </w:rPr>
      </w:r>
      <w:r w:rsidRPr="00B21234">
        <w:rPr>
          <w:noProof/>
        </w:rPr>
        <w:fldChar w:fldCharType="separate"/>
      </w:r>
      <w:r w:rsidRPr="00B21234">
        <w:rPr>
          <w:noProof/>
        </w:rPr>
        <w:t>19</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4—Advisory Board procedures</w:t>
      </w:r>
      <w:r w:rsidRPr="00B21234">
        <w:rPr>
          <w:b w:val="0"/>
          <w:noProof/>
          <w:sz w:val="18"/>
        </w:rPr>
        <w:tab/>
      </w:r>
      <w:r w:rsidRPr="00B21234">
        <w:rPr>
          <w:b w:val="0"/>
          <w:noProof/>
          <w:sz w:val="18"/>
        </w:rPr>
        <w:fldChar w:fldCharType="begin"/>
      </w:r>
      <w:r w:rsidRPr="00B21234">
        <w:rPr>
          <w:b w:val="0"/>
          <w:noProof/>
          <w:sz w:val="18"/>
        </w:rPr>
        <w:instrText xml:space="preserve"> PAGEREF _Toc465433337 \h </w:instrText>
      </w:r>
      <w:r w:rsidRPr="00B21234">
        <w:rPr>
          <w:b w:val="0"/>
          <w:noProof/>
          <w:sz w:val="18"/>
        </w:rPr>
      </w:r>
      <w:r w:rsidRPr="00B21234">
        <w:rPr>
          <w:b w:val="0"/>
          <w:noProof/>
          <w:sz w:val="18"/>
        </w:rPr>
        <w:fldChar w:fldCharType="separate"/>
      </w:r>
      <w:r w:rsidRPr="00B21234">
        <w:rPr>
          <w:b w:val="0"/>
          <w:noProof/>
          <w:sz w:val="18"/>
        </w:rPr>
        <w:t>20</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26</w:t>
      </w:r>
      <w:r>
        <w:rPr>
          <w:noProof/>
        </w:rPr>
        <w:tab/>
        <w:t>Meetings between the Chief Executive Officer and the Advisory Board</w:t>
      </w:r>
      <w:r w:rsidRPr="00B21234">
        <w:rPr>
          <w:noProof/>
        </w:rPr>
        <w:tab/>
      </w:r>
      <w:r w:rsidRPr="00B21234">
        <w:rPr>
          <w:noProof/>
        </w:rPr>
        <w:fldChar w:fldCharType="begin"/>
      </w:r>
      <w:r w:rsidRPr="00B21234">
        <w:rPr>
          <w:noProof/>
        </w:rPr>
        <w:instrText xml:space="preserve"> PAGEREF _Toc465433338 \h </w:instrText>
      </w:r>
      <w:r w:rsidRPr="00B21234">
        <w:rPr>
          <w:noProof/>
        </w:rPr>
      </w:r>
      <w:r w:rsidRPr="00B21234">
        <w:rPr>
          <w:noProof/>
        </w:rPr>
        <w:fldChar w:fldCharType="separate"/>
      </w:r>
      <w:r w:rsidRPr="00B21234">
        <w:rPr>
          <w:noProof/>
        </w:rPr>
        <w:t>20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27</w:t>
      </w:r>
      <w:r>
        <w:rPr>
          <w:noProof/>
        </w:rPr>
        <w:tab/>
        <w:t>Meetings of the Advisory Board</w:t>
      </w:r>
      <w:r w:rsidRPr="00B21234">
        <w:rPr>
          <w:noProof/>
        </w:rPr>
        <w:tab/>
      </w:r>
      <w:r w:rsidRPr="00B21234">
        <w:rPr>
          <w:noProof/>
        </w:rPr>
        <w:fldChar w:fldCharType="begin"/>
      </w:r>
      <w:r w:rsidRPr="00B21234">
        <w:rPr>
          <w:noProof/>
        </w:rPr>
        <w:instrText xml:space="preserve"> PAGEREF _Toc465433339 \h </w:instrText>
      </w:r>
      <w:r w:rsidRPr="00B21234">
        <w:rPr>
          <w:noProof/>
        </w:rPr>
      </w:r>
      <w:r w:rsidRPr="00B21234">
        <w:rPr>
          <w:noProof/>
        </w:rPr>
        <w:fldChar w:fldCharType="separate"/>
      </w:r>
      <w:r w:rsidRPr="00B21234">
        <w:rPr>
          <w:noProof/>
        </w:rPr>
        <w:t>21</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5—Committees</w:t>
      </w:r>
      <w:r w:rsidRPr="00B21234">
        <w:rPr>
          <w:b w:val="0"/>
          <w:noProof/>
          <w:sz w:val="18"/>
        </w:rPr>
        <w:tab/>
      </w:r>
      <w:r w:rsidRPr="00B21234">
        <w:rPr>
          <w:b w:val="0"/>
          <w:noProof/>
          <w:sz w:val="18"/>
        </w:rPr>
        <w:fldChar w:fldCharType="begin"/>
      </w:r>
      <w:r w:rsidRPr="00B21234">
        <w:rPr>
          <w:b w:val="0"/>
          <w:noProof/>
          <w:sz w:val="18"/>
        </w:rPr>
        <w:instrText xml:space="preserve"> PAGEREF _Toc465433340 \h </w:instrText>
      </w:r>
      <w:r w:rsidRPr="00B21234">
        <w:rPr>
          <w:b w:val="0"/>
          <w:noProof/>
          <w:sz w:val="18"/>
        </w:rPr>
      </w:r>
      <w:r w:rsidRPr="00B21234">
        <w:rPr>
          <w:b w:val="0"/>
          <w:noProof/>
          <w:sz w:val="18"/>
        </w:rPr>
        <w:fldChar w:fldCharType="separate"/>
      </w:r>
      <w:r w:rsidRPr="00B21234">
        <w:rPr>
          <w:b w:val="0"/>
          <w:noProof/>
          <w:sz w:val="18"/>
        </w:rPr>
        <w:t>23</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28</w:t>
      </w:r>
      <w:r>
        <w:rPr>
          <w:noProof/>
        </w:rPr>
        <w:tab/>
        <w:t>Establishment of committees</w:t>
      </w:r>
      <w:r w:rsidRPr="00B21234">
        <w:rPr>
          <w:noProof/>
        </w:rPr>
        <w:tab/>
      </w:r>
      <w:r w:rsidRPr="00B21234">
        <w:rPr>
          <w:noProof/>
        </w:rPr>
        <w:fldChar w:fldCharType="begin"/>
      </w:r>
      <w:r w:rsidRPr="00B21234">
        <w:rPr>
          <w:noProof/>
        </w:rPr>
        <w:instrText xml:space="preserve"> PAGEREF _Toc465433341 \h </w:instrText>
      </w:r>
      <w:r w:rsidRPr="00B21234">
        <w:rPr>
          <w:noProof/>
        </w:rPr>
      </w:r>
      <w:r w:rsidRPr="00B21234">
        <w:rPr>
          <w:noProof/>
        </w:rPr>
        <w:fldChar w:fldCharType="separate"/>
      </w:r>
      <w:r w:rsidRPr="00B21234">
        <w:rPr>
          <w:noProof/>
        </w:rPr>
        <w:t>23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29</w:t>
      </w:r>
      <w:r>
        <w:rPr>
          <w:noProof/>
        </w:rPr>
        <w:tab/>
        <w:t>Meetings of committees</w:t>
      </w:r>
      <w:r w:rsidRPr="00B21234">
        <w:rPr>
          <w:noProof/>
        </w:rPr>
        <w:tab/>
      </w:r>
      <w:r w:rsidRPr="00B21234">
        <w:rPr>
          <w:noProof/>
        </w:rPr>
        <w:fldChar w:fldCharType="begin"/>
      </w:r>
      <w:r w:rsidRPr="00B21234">
        <w:rPr>
          <w:noProof/>
        </w:rPr>
        <w:instrText xml:space="preserve"> PAGEREF _Toc465433342 \h </w:instrText>
      </w:r>
      <w:r w:rsidRPr="00B21234">
        <w:rPr>
          <w:noProof/>
        </w:rPr>
      </w:r>
      <w:r w:rsidRPr="00B21234">
        <w:rPr>
          <w:noProof/>
        </w:rPr>
        <w:fldChar w:fldCharType="separate"/>
      </w:r>
      <w:r w:rsidRPr="00B21234">
        <w:rPr>
          <w:noProof/>
        </w:rPr>
        <w:t>23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29A</w:t>
      </w:r>
      <w:r>
        <w:rPr>
          <w:noProof/>
        </w:rPr>
        <w:tab/>
        <w:t>Remuneration and allowances of committee members</w:t>
      </w:r>
      <w:r w:rsidRPr="00B21234">
        <w:rPr>
          <w:noProof/>
        </w:rPr>
        <w:tab/>
      </w:r>
      <w:r w:rsidRPr="00B21234">
        <w:rPr>
          <w:noProof/>
        </w:rPr>
        <w:fldChar w:fldCharType="begin"/>
      </w:r>
      <w:r w:rsidRPr="00B21234">
        <w:rPr>
          <w:noProof/>
        </w:rPr>
        <w:instrText xml:space="preserve"> PAGEREF _Toc465433343 \h </w:instrText>
      </w:r>
      <w:r w:rsidRPr="00B21234">
        <w:rPr>
          <w:noProof/>
        </w:rPr>
      </w:r>
      <w:r w:rsidRPr="00B21234">
        <w:rPr>
          <w:noProof/>
        </w:rPr>
        <w:fldChar w:fldCharType="separate"/>
      </w:r>
      <w:r w:rsidRPr="00B21234">
        <w:rPr>
          <w:noProof/>
        </w:rPr>
        <w:t>24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30</w:t>
      </w:r>
      <w:r>
        <w:rPr>
          <w:noProof/>
        </w:rPr>
        <w:tab/>
        <w:t>Arrangements relating to staff etc.</w:t>
      </w:r>
      <w:r w:rsidRPr="00B21234">
        <w:rPr>
          <w:noProof/>
        </w:rPr>
        <w:tab/>
      </w:r>
      <w:r w:rsidRPr="00B21234">
        <w:rPr>
          <w:noProof/>
        </w:rPr>
        <w:fldChar w:fldCharType="begin"/>
      </w:r>
      <w:r w:rsidRPr="00B21234">
        <w:rPr>
          <w:noProof/>
        </w:rPr>
        <w:instrText xml:space="preserve"> PAGEREF _Toc465433344 \h </w:instrText>
      </w:r>
      <w:r w:rsidRPr="00B21234">
        <w:rPr>
          <w:noProof/>
        </w:rPr>
      </w:r>
      <w:r w:rsidRPr="00B21234">
        <w:rPr>
          <w:noProof/>
        </w:rPr>
        <w:fldChar w:fldCharType="separate"/>
      </w:r>
      <w:r w:rsidRPr="00B21234">
        <w:rPr>
          <w:noProof/>
        </w:rPr>
        <w:t>25</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4—Chief Executive Officer</w:t>
      </w:r>
      <w:r w:rsidRPr="00B21234">
        <w:rPr>
          <w:b w:val="0"/>
          <w:noProof/>
          <w:sz w:val="18"/>
        </w:rPr>
        <w:tab/>
      </w:r>
      <w:r w:rsidRPr="00B21234">
        <w:rPr>
          <w:b w:val="0"/>
          <w:noProof/>
          <w:sz w:val="18"/>
        </w:rPr>
        <w:fldChar w:fldCharType="begin"/>
      </w:r>
      <w:r w:rsidRPr="00B21234">
        <w:rPr>
          <w:b w:val="0"/>
          <w:noProof/>
          <w:sz w:val="18"/>
        </w:rPr>
        <w:instrText xml:space="preserve"> PAGEREF _Toc465433345 \h </w:instrText>
      </w:r>
      <w:r w:rsidRPr="00B21234">
        <w:rPr>
          <w:b w:val="0"/>
          <w:noProof/>
          <w:sz w:val="18"/>
        </w:rPr>
      </w:r>
      <w:r w:rsidRPr="00B21234">
        <w:rPr>
          <w:b w:val="0"/>
          <w:noProof/>
          <w:sz w:val="18"/>
        </w:rPr>
        <w:fldChar w:fldCharType="separate"/>
      </w:r>
      <w:r w:rsidRPr="00B21234">
        <w:rPr>
          <w:b w:val="0"/>
          <w:noProof/>
          <w:sz w:val="18"/>
        </w:rPr>
        <w:t>26</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31</w:t>
      </w:r>
      <w:r>
        <w:rPr>
          <w:noProof/>
        </w:rPr>
        <w:tab/>
        <w:t>Chief Executive Officer</w:t>
      </w:r>
      <w:r w:rsidRPr="00B21234">
        <w:rPr>
          <w:noProof/>
        </w:rPr>
        <w:tab/>
      </w:r>
      <w:r w:rsidRPr="00B21234">
        <w:rPr>
          <w:noProof/>
        </w:rPr>
        <w:fldChar w:fldCharType="begin"/>
      </w:r>
      <w:r w:rsidRPr="00B21234">
        <w:rPr>
          <w:noProof/>
        </w:rPr>
        <w:instrText xml:space="preserve"> PAGEREF _Toc465433346 \h </w:instrText>
      </w:r>
      <w:r w:rsidRPr="00B21234">
        <w:rPr>
          <w:noProof/>
        </w:rPr>
      </w:r>
      <w:r w:rsidRPr="00B21234">
        <w:rPr>
          <w:noProof/>
        </w:rPr>
        <w:fldChar w:fldCharType="separate"/>
      </w:r>
      <w:r w:rsidRPr="00B21234">
        <w:rPr>
          <w:noProof/>
        </w:rPr>
        <w:t>26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32</w:t>
      </w:r>
      <w:r>
        <w:rPr>
          <w:noProof/>
        </w:rPr>
        <w:tab/>
        <w:t>Duties</w:t>
      </w:r>
      <w:r w:rsidRPr="00B21234">
        <w:rPr>
          <w:noProof/>
        </w:rPr>
        <w:tab/>
      </w:r>
      <w:r w:rsidRPr="00B21234">
        <w:rPr>
          <w:noProof/>
        </w:rPr>
        <w:fldChar w:fldCharType="begin"/>
      </w:r>
      <w:r w:rsidRPr="00B21234">
        <w:rPr>
          <w:noProof/>
        </w:rPr>
        <w:instrText xml:space="preserve"> PAGEREF _Toc465433347 \h </w:instrText>
      </w:r>
      <w:r w:rsidRPr="00B21234">
        <w:rPr>
          <w:noProof/>
        </w:rPr>
      </w:r>
      <w:r w:rsidRPr="00B21234">
        <w:rPr>
          <w:noProof/>
        </w:rPr>
        <w:fldChar w:fldCharType="separate"/>
      </w:r>
      <w:r w:rsidRPr="00B21234">
        <w:rPr>
          <w:noProof/>
        </w:rPr>
        <w:t>26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32A</w:t>
      </w:r>
      <w:r>
        <w:rPr>
          <w:noProof/>
        </w:rPr>
        <w:tab/>
        <w:t>Working with the Advisory Board</w:t>
      </w:r>
      <w:r w:rsidRPr="00B21234">
        <w:rPr>
          <w:noProof/>
        </w:rPr>
        <w:tab/>
      </w:r>
      <w:r w:rsidRPr="00B21234">
        <w:rPr>
          <w:noProof/>
        </w:rPr>
        <w:fldChar w:fldCharType="begin"/>
      </w:r>
      <w:r w:rsidRPr="00B21234">
        <w:rPr>
          <w:noProof/>
        </w:rPr>
        <w:instrText xml:space="preserve"> PAGEREF _Toc465433348 \h </w:instrText>
      </w:r>
      <w:r w:rsidRPr="00B21234">
        <w:rPr>
          <w:noProof/>
        </w:rPr>
      </w:r>
      <w:r w:rsidRPr="00B21234">
        <w:rPr>
          <w:noProof/>
        </w:rPr>
        <w:fldChar w:fldCharType="separate"/>
      </w:r>
      <w:r w:rsidRPr="00B21234">
        <w:rPr>
          <w:noProof/>
        </w:rPr>
        <w:t>26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33</w:t>
      </w:r>
      <w:r>
        <w:rPr>
          <w:noProof/>
        </w:rPr>
        <w:tab/>
        <w:t>Appointment</w:t>
      </w:r>
      <w:r w:rsidRPr="00B21234">
        <w:rPr>
          <w:noProof/>
        </w:rPr>
        <w:tab/>
      </w:r>
      <w:r w:rsidRPr="00B21234">
        <w:rPr>
          <w:noProof/>
        </w:rPr>
        <w:fldChar w:fldCharType="begin"/>
      </w:r>
      <w:r w:rsidRPr="00B21234">
        <w:rPr>
          <w:noProof/>
        </w:rPr>
        <w:instrText xml:space="preserve"> PAGEREF _Toc465433349 \h </w:instrText>
      </w:r>
      <w:r w:rsidRPr="00B21234">
        <w:rPr>
          <w:noProof/>
        </w:rPr>
      </w:r>
      <w:r w:rsidRPr="00B21234">
        <w:rPr>
          <w:noProof/>
        </w:rPr>
        <w:fldChar w:fldCharType="separate"/>
      </w:r>
      <w:r w:rsidRPr="00B21234">
        <w:rPr>
          <w:noProof/>
        </w:rPr>
        <w:t>27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34</w:t>
      </w:r>
      <w:r>
        <w:rPr>
          <w:noProof/>
        </w:rPr>
        <w:tab/>
        <w:t>Term of appointment</w:t>
      </w:r>
      <w:r w:rsidRPr="00B21234">
        <w:rPr>
          <w:noProof/>
        </w:rPr>
        <w:tab/>
      </w:r>
      <w:r w:rsidRPr="00B21234">
        <w:rPr>
          <w:noProof/>
        </w:rPr>
        <w:fldChar w:fldCharType="begin"/>
      </w:r>
      <w:r w:rsidRPr="00B21234">
        <w:rPr>
          <w:noProof/>
        </w:rPr>
        <w:instrText xml:space="preserve"> PAGEREF _Toc465433350 \h </w:instrText>
      </w:r>
      <w:r w:rsidRPr="00B21234">
        <w:rPr>
          <w:noProof/>
        </w:rPr>
      </w:r>
      <w:r w:rsidRPr="00B21234">
        <w:rPr>
          <w:noProof/>
        </w:rPr>
        <w:fldChar w:fldCharType="separate"/>
      </w:r>
      <w:r w:rsidRPr="00B21234">
        <w:rPr>
          <w:noProof/>
        </w:rPr>
        <w:t>27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35</w:t>
      </w:r>
      <w:r>
        <w:rPr>
          <w:noProof/>
        </w:rPr>
        <w:tab/>
        <w:t>Remuneration and allowances</w:t>
      </w:r>
      <w:r w:rsidRPr="00B21234">
        <w:rPr>
          <w:noProof/>
        </w:rPr>
        <w:tab/>
      </w:r>
      <w:r w:rsidRPr="00B21234">
        <w:rPr>
          <w:noProof/>
        </w:rPr>
        <w:fldChar w:fldCharType="begin"/>
      </w:r>
      <w:r w:rsidRPr="00B21234">
        <w:rPr>
          <w:noProof/>
        </w:rPr>
        <w:instrText xml:space="preserve"> PAGEREF _Toc465433351 \h </w:instrText>
      </w:r>
      <w:r w:rsidRPr="00B21234">
        <w:rPr>
          <w:noProof/>
        </w:rPr>
      </w:r>
      <w:r w:rsidRPr="00B21234">
        <w:rPr>
          <w:noProof/>
        </w:rPr>
        <w:fldChar w:fldCharType="separate"/>
      </w:r>
      <w:r w:rsidRPr="00B21234">
        <w:rPr>
          <w:noProof/>
        </w:rPr>
        <w:t>27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37</w:t>
      </w:r>
      <w:r>
        <w:rPr>
          <w:noProof/>
        </w:rPr>
        <w:tab/>
        <w:t>Terms and conditions of appointment</w:t>
      </w:r>
      <w:r w:rsidRPr="00B21234">
        <w:rPr>
          <w:noProof/>
        </w:rPr>
        <w:tab/>
      </w:r>
      <w:r w:rsidRPr="00B21234">
        <w:rPr>
          <w:noProof/>
        </w:rPr>
        <w:fldChar w:fldCharType="begin"/>
      </w:r>
      <w:r w:rsidRPr="00B21234">
        <w:rPr>
          <w:noProof/>
        </w:rPr>
        <w:instrText xml:space="preserve"> PAGEREF _Toc465433352 \h </w:instrText>
      </w:r>
      <w:r w:rsidRPr="00B21234">
        <w:rPr>
          <w:noProof/>
        </w:rPr>
      </w:r>
      <w:r w:rsidRPr="00B21234">
        <w:rPr>
          <w:noProof/>
        </w:rPr>
        <w:fldChar w:fldCharType="separate"/>
      </w:r>
      <w:r w:rsidRPr="00B21234">
        <w:rPr>
          <w:noProof/>
        </w:rPr>
        <w:t>27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38</w:t>
      </w:r>
      <w:r>
        <w:rPr>
          <w:noProof/>
        </w:rPr>
        <w:tab/>
        <w:t>Chief Executive Officer not to engage in other paid employment</w:t>
      </w:r>
      <w:r w:rsidRPr="00B21234">
        <w:rPr>
          <w:noProof/>
        </w:rPr>
        <w:tab/>
      </w:r>
      <w:r w:rsidRPr="00B21234">
        <w:rPr>
          <w:noProof/>
        </w:rPr>
        <w:fldChar w:fldCharType="begin"/>
      </w:r>
      <w:r w:rsidRPr="00B21234">
        <w:rPr>
          <w:noProof/>
        </w:rPr>
        <w:instrText xml:space="preserve"> PAGEREF _Toc465433353 \h </w:instrText>
      </w:r>
      <w:r w:rsidRPr="00B21234">
        <w:rPr>
          <w:noProof/>
        </w:rPr>
      </w:r>
      <w:r w:rsidRPr="00B21234">
        <w:rPr>
          <w:noProof/>
        </w:rPr>
        <w:fldChar w:fldCharType="separate"/>
      </w:r>
      <w:r w:rsidRPr="00B21234">
        <w:rPr>
          <w:noProof/>
        </w:rPr>
        <w:t>28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39</w:t>
      </w:r>
      <w:r>
        <w:rPr>
          <w:noProof/>
        </w:rPr>
        <w:tab/>
        <w:t>Leave of absence for recreation</w:t>
      </w:r>
      <w:r w:rsidRPr="00B21234">
        <w:rPr>
          <w:noProof/>
        </w:rPr>
        <w:tab/>
      </w:r>
      <w:r w:rsidRPr="00B21234">
        <w:rPr>
          <w:noProof/>
        </w:rPr>
        <w:fldChar w:fldCharType="begin"/>
      </w:r>
      <w:r w:rsidRPr="00B21234">
        <w:rPr>
          <w:noProof/>
        </w:rPr>
        <w:instrText xml:space="preserve"> PAGEREF _Toc465433354 \h </w:instrText>
      </w:r>
      <w:r w:rsidRPr="00B21234">
        <w:rPr>
          <w:noProof/>
        </w:rPr>
      </w:r>
      <w:r w:rsidRPr="00B21234">
        <w:rPr>
          <w:noProof/>
        </w:rPr>
        <w:fldChar w:fldCharType="separate"/>
      </w:r>
      <w:r w:rsidRPr="00B21234">
        <w:rPr>
          <w:noProof/>
        </w:rPr>
        <w:t>28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40</w:t>
      </w:r>
      <w:r>
        <w:rPr>
          <w:noProof/>
        </w:rPr>
        <w:tab/>
        <w:t>Leave of absence for other purposes</w:t>
      </w:r>
      <w:r w:rsidRPr="00B21234">
        <w:rPr>
          <w:noProof/>
        </w:rPr>
        <w:tab/>
      </w:r>
      <w:r w:rsidRPr="00B21234">
        <w:rPr>
          <w:noProof/>
        </w:rPr>
        <w:fldChar w:fldCharType="begin"/>
      </w:r>
      <w:r w:rsidRPr="00B21234">
        <w:rPr>
          <w:noProof/>
        </w:rPr>
        <w:instrText xml:space="preserve"> PAGEREF _Toc465433355 \h </w:instrText>
      </w:r>
      <w:r w:rsidRPr="00B21234">
        <w:rPr>
          <w:noProof/>
        </w:rPr>
      </w:r>
      <w:r w:rsidRPr="00B21234">
        <w:rPr>
          <w:noProof/>
        </w:rPr>
        <w:fldChar w:fldCharType="separate"/>
      </w:r>
      <w:r w:rsidRPr="00B21234">
        <w:rPr>
          <w:noProof/>
        </w:rPr>
        <w:t>28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41</w:t>
      </w:r>
      <w:r>
        <w:rPr>
          <w:noProof/>
        </w:rPr>
        <w:tab/>
        <w:t>Resignation</w:t>
      </w:r>
      <w:r w:rsidRPr="00B21234">
        <w:rPr>
          <w:noProof/>
        </w:rPr>
        <w:tab/>
      </w:r>
      <w:r w:rsidRPr="00B21234">
        <w:rPr>
          <w:noProof/>
        </w:rPr>
        <w:fldChar w:fldCharType="begin"/>
      </w:r>
      <w:r w:rsidRPr="00B21234">
        <w:rPr>
          <w:noProof/>
        </w:rPr>
        <w:instrText xml:space="preserve"> PAGEREF _Toc465433356 \h </w:instrText>
      </w:r>
      <w:r w:rsidRPr="00B21234">
        <w:rPr>
          <w:noProof/>
        </w:rPr>
      </w:r>
      <w:r w:rsidRPr="00B21234">
        <w:rPr>
          <w:noProof/>
        </w:rPr>
        <w:fldChar w:fldCharType="separate"/>
      </w:r>
      <w:r w:rsidRPr="00B21234">
        <w:rPr>
          <w:noProof/>
        </w:rPr>
        <w:t>28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41A</w:t>
      </w:r>
      <w:r>
        <w:rPr>
          <w:noProof/>
        </w:rPr>
        <w:tab/>
        <w:t>Termination of appointment</w:t>
      </w:r>
      <w:r w:rsidRPr="00B21234">
        <w:rPr>
          <w:noProof/>
        </w:rPr>
        <w:tab/>
      </w:r>
      <w:r w:rsidRPr="00B21234">
        <w:rPr>
          <w:noProof/>
        </w:rPr>
        <w:fldChar w:fldCharType="begin"/>
      </w:r>
      <w:r w:rsidRPr="00B21234">
        <w:rPr>
          <w:noProof/>
        </w:rPr>
        <w:instrText xml:space="preserve"> PAGEREF _Toc465433357 \h </w:instrText>
      </w:r>
      <w:r w:rsidRPr="00B21234">
        <w:rPr>
          <w:noProof/>
        </w:rPr>
      </w:r>
      <w:r w:rsidRPr="00B21234">
        <w:rPr>
          <w:noProof/>
        </w:rPr>
        <w:fldChar w:fldCharType="separate"/>
      </w:r>
      <w:r w:rsidRPr="00B21234">
        <w:rPr>
          <w:noProof/>
        </w:rPr>
        <w:t>28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42</w:t>
      </w:r>
      <w:r>
        <w:rPr>
          <w:noProof/>
        </w:rPr>
        <w:tab/>
        <w:t>Disclosure of interests</w:t>
      </w:r>
      <w:r w:rsidRPr="00B21234">
        <w:rPr>
          <w:noProof/>
        </w:rPr>
        <w:tab/>
      </w:r>
      <w:r w:rsidRPr="00B21234">
        <w:rPr>
          <w:noProof/>
        </w:rPr>
        <w:fldChar w:fldCharType="begin"/>
      </w:r>
      <w:r w:rsidRPr="00B21234">
        <w:rPr>
          <w:noProof/>
        </w:rPr>
        <w:instrText xml:space="preserve"> PAGEREF _Toc465433358 \h </w:instrText>
      </w:r>
      <w:r w:rsidRPr="00B21234">
        <w:rPr>
          <w:noProof/>
        </w:rPr>
      </w:r>
      <w:r w:rsidRPr="00B21234">
        <w:rPr>
          <w:noProof/>
        </w:rPr>
        <w:fldChar w:fldCharType="separate"/>
      </w:r>
      <w:r w:rsidRPr="00B21234">
        <w:rPr>
          <w:noProof/>
        </w:rPr>
        <w:t>29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43</w:t>
      </w:r>
      <w:r>
        <w:rPr>
          <w:noProof/>
        </w:rPr>
        <w:tab/>
        <w:t>Acting Chief Executive Officer</w:t>
      </w:r>
      <w:r w:rsidRPr="00B21234">
        <w:rPr>
          <w:noProof/>
        </w:rPr>
        <w:tab/>
      </w:r>
      <w:r w:rsidRPr="00B21234">
        <w:rPr>
          <w:noProof/>
        </w:rPr>
        <w:fldChar w:fldCharType="begin"/>
      </w:r>
      <w:r w:rsidRPr="00B21234">
        <w:rPr>
          <w:noProof/>
        </w:rPr>
        <w:instrText xml:space="preserve"> PAGEREF _Toc465433359 \h </w:instrText>
      </w:r>
      <w:r w:rsidRPr="00B21234">
        <w:rPr>
          <w:noProof/>
        </w:rPr>
      </w:r>
      <w:r w:rsidRPr="00B21234">
        <w:rPr>
          <w:noProof/>
        </w:rPr>
        <w:fldChar w:fldCharType="separate"/>
      </w:r>
      <w:r w:rsidRPr="00B21234">
        <w:rPr>
          <w:noProof/>
        </w:rPr>
        <w:t>29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44</w:t>
      </w:r>
      <w:r>
        <w:rPr>
          <w:noProof/>
        </w:rPr>
        <w:tab/>
        <w:t>Delegation by the Chief Executive Officer</w:t>
      </w:r>
      <w:r w:rsidRPr="00B21234">
        <w:rPr>
          <w:noProof/>
        </w:rPr>
        <w:tab/>
      </w:r>
      <w:r w:rsidRPr="00B21234">
        <w:rPr>
          <w:noProof/>
        </w:rPr>
        <w:fldChar w:fldCharType="begin"/>
      </w:r>
      <w:r w:rsidRPr="00B21234">
        <w:rPr>
          <w:noProof/>
        </w:rPr>
        <w:instrText xml:space="preserve"> PAGEREF _Toc465433360 \h </w:instrText>
      </w:r>
      <w:r w:rsidRPr="00B21234">
        <w:rPr>
          <w:noProof/>
        </w:rPr>
      </w:r>
      <w:r w:rsidRPr="00B21234">
        <w:rPr>
          <w:noProof/>
        </w:rPr>
        <w:fldChar w:fldCharType="separate"/>
      </w:r>
      <w:r w:rsidRPr="00B21234">
        <w:rPr>
          <w:noProof/>
        </w:rPr>
        <w:t>30</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5—Staff and consultants</w:t>
      </w:r>
      <w:r w:rsidRPr="00B21234">
        <w:rPr>
          <w:b w:val="0"/>
          <w:noProof/>
          <w:sz w:val="18"/>
        </w:rPr>
        <w:tab/>
      </w:r>
      <w:r w:rsidRPr="00B21234">
        <w:rPr>
          <w:b w:val="0"/>
          <w:noProof/>
          <w:sz w:val="18"/>
        </w:rPr>
        <w:fldChar w:fldCharType="begin"/>
      </w:r>
      <w:r w:rsidRPr="00B21234">
        <w:rPr>
          <w:b w:val="0"/>
          <w:noProof/>
          <w:sz w:val="18"/>
        </w:rPr>
        <w:instrText xml:space="preserve"> PAGEREF _Toc465433361 \h </w:instrText>
      </w:r>
      <w:r w:rsidRPr="00B21234">
        <w:rPr>
          <w:b w:val="0"/>
          <w:noProof/>
          <w:sz w:val="18"/>
        </w:rPr>
      </w:r>
      <w:r w:rsidRPr="00B21234">
        <w:rPr>
          <w:b w:val="0"/>
          <w:noProof/>
          <w:sz w:val="18"/>
        </w:rPr>
        <w:fldChar w:fldCharType="separate"/>
      </w:r>
      <w:r w:rsidRPr="00B21234">
        <w:rPr>
          <w:b w:val="0"/>
          <w:noProof/>
          <w:sz w:val="18"/>
        </w:rPr>
        <w:t>31</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45</w:t>
      </w:r>
      <w:r>
        <w:rPr>
          <w:noProof/>
        </w:rPr>
        <w:tab/>
        <w:t>Staff</w:t>
      </w:r>
      <w:r w:rsidRPr="00B21234">
        <w:rPr>
          <w:noProof/>
        </w:rPr>
        <w:tab/>
      </w:r>
      <w:r w:rsidRPr="00B21234">
        <w:rPr>
          <w:noProof/>
        </w:rPr>
        <w:fldChar w:fldCharType="begin"/>
      </w:r>
      <w:r w:rsidRPr="00B21234">
        <w:rPr>
          <w:noProof/>
        </w:rPr>
        <w:instrText xml:space="preserve"> PAGEREF _Toc465433362 \h </w:instrText>
      </w:r>
      <w:r w:rsidRPr="00B21234">
        <w:rPr>
          <w:noProof/>
        </w:rPr>
      </w:r>
      <w:r w:rsidRPr="00B21234">
        <w:rPr>
          <w:noProof/>
        </w:rPr>
        <w:fldChar w:fldCharType="separate"/>
      </w:r>
      <w:r w:rsidRPr="00B21234">
        <w:rPr>
          <w:noProof/>
        </w:rPr>
        <w:t>31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46</w:t>
      </w:r>
      <w:r>
        <w:rPr>
          <w:noProof/>
        </w:rPr>
        <w:tab/>
        <w:t>Staff to be made available to the APVMA</w:t>
      </w:r>
      <w:r w:rsidRPr="00B21234">
        <w:rPr>
          <w:noProof/>
        </w:rPr>
        <w:tab/>
      </w:r>
      <w:r w:rsidRPr="00B21234">
        <w:rPr>
          <w:noProof/>
        </w:rPr>
        <w:fldChar w:fldCharType="begin"/>
      </w:r>
      <w:r w:rsidRPr="00B21234">
        <w:rPr>
          <w:noProof/>
        </w:rPr>
        <w:instrText xml:space="preserve"> PAGEREF _Toc465433363 \h </w:instrText>
      </w:r>
      <w:r w:rsidRPr="00B21234">
        <w:rPr>
          <w:noProof/>
        </w:rPr>
      </w:r>
      <w:r w:rsidRPr="00B21234">
        <w:rPr>
          <w:noProof/>
        </w:rPr>
        <w:fldChar w:fldCharType="separate"/>
      </w:r>
      <w:r w:rsidRPr="00B21234">
        <w:rPr>
          <w:noProof/>
        </w:rPr>
        <w:t>31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47</w:t>
      </w:r>
      <w:r>
        <w:rPr>
          <w:noProof/>
        </w:rPr>
        <w:tab/>
        <w:t>Consultants</w:t>
      </w:r>
      <w:r w:rsidRPr="00B21234">
        <w:rPr>
          <w:noProof/>
        </w:rPr>
        <w:tab/>
      </w:r>
      <w:r w:rsidRPr="00B21234">
        <w:rPr>
          <w:noProof/>
        </w:rPr>
        <w:fldChar w:fldCharType="begin"/>
      </w:r>
      <w:r w:rsidRPr="00B21234">
        <w:rPr>
          <w:noProof/>
        </w:rPr>
        <w:instrText xml:space="preserve"> PAGEREF _Toc465433364 \h </w:instrText>
      </w:r>
      <w:r w:rsidRPr="00B21234">
        <w:rPr>
          <w:noProof/>
        </w:rPr>
      </w:r>
      <w:r w:rsidRPr="00B21234">
        <w:rPr>
          <w:noProof/>
        </w:rPr>
        <w:fldChar w:fldCharType="separate"/>
      </w:r>
      <w:r w:rsidRPr="00B21234">
        <w:rPr>
          <w:noProof/>
        </w:rPr>
        <w:t>32</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6—Corporate and annual operational plans</w:t>
      </w:r>
      <w:r w:rsidRPr="00B21234">
        <w:rPr>
          <w:b w:val="0"/>
          <w:noProof/>
          <w:sz w:val="18"/>
        </w:rPr>
        <w:tab/>
      </w:r>
      <w:r w:rsidRPr="00B21234">
        <w:rPr>
          <w:b w:val="0"/>
          <w:noProof/>
          <w:sz w:val="18"/>
        </w:rPr>
        <w:fldChar w:fldCharType="begin"/>
      </w:r>
      <w:r w:rsidRPr="00B21234">
        <w:rPr>
          <w:b w:val="0"/>
          <w:noProof/>
          <w:sz w:val="18"/>
        </w:rPr>
        <w:instrText xml:space="preserve"> PAGEREF _Toc465433365 \h </w:instrText>
      </w:r>
      <w:r w:rsidRPr="00B21234">
        <w:rPr>
          <w:b w:val="0"/>
          <w:noProof/>
          <w:sz w:val="18"/>
        </w:rPr>
      </w:r>
      <w:r w:rsidRPr="00B21234">
        <w:rPr>
          <w:b w:val="0"/>
          <w:noProof/>
          <w:sz w:val="18"/>
        </w:rPr>
        <w:fldChar w:fldCharType="separate"/>
      </w:r>
      <w:r w:rsidRPr="00B21234">
        <w:rPr>
          <w:b w:val="0"/>
          <w:noProof/>
          <w:sz w:val="18"/>
        </w:rPr>
        <w:t>33</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51</w:t>
      </w:r>
      <w:r>
        <w:rPr>
          <w:noProof/>
        </w:rPr>
        <w:tab/>
        <w:t>Approval of corporate plan</w:t>
      </w:r>
      <w:r w:rsidRPr="00B21234">
        <w:rPr>
          <w:noProof/>
        </w:rPr>
        <w:tab/>
      </w:r>
      <w:r w:rsidRPr="00B21234">
        <w:rPr>
          <w:noProof/>
        </w:rPr>
        <w:fldChar w:fldCharType="begin"/>
      </w:r>
      <w:r w:rsidRPr="00B21234">
        <w:rPr>
          <w:noProof/>
        </w:rPr>
        <w:instrText xml:space="preserve"> PAGEREF _Toc465433366 \h </w:instrText>
      </w:r>
      <w:r w:rsidRPr="00B21234">
        <w:rPr>
          <w:noProof/>
        </w:rPr>
      </w:r>
      <w:r w:rsidRPr="00B21234">
        <w:rPr>
          <w:noProof/>
        </w:rPr>
        <w:fldChar w:fldCharType="separate"/>
      </w:r>
      <w:r w:rsidRPr="00B21234">
        <w:rPr>
          <w:noProof/>
        </w:rPr>
        <w:t>33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52</w:t>
      </w:r>
      <w:r>
        <w:rPr>
          <w:noProof/>
        </w:rPr>
        <w:tab/>
        <w:t>Variation of corporate plan</w:t>
      </w:r>
      <w:r w:rsidRPr="00B21234">
        <w:rPr>
          <w:noProof/>
        </w:rPr>
        <w:tab/>
      </w:r>
      <w:r w:rsidRPr="00B21234">
        <w:rPr>
          <w:noProof/>
        </w:rPr>
        <w:fldChar w:fldCharType="begin"/>
      </w:r>
      <w:r w:rsidRPr="00B21234">
        <w:rPr>
          <w:noProof/>
        </w:rPr>
        <w:instrText xml:space="preserve"> PAGEREF _Toc465433367 \h </w:instrText>
      </w:r>
      <w:r w:rsidRPr="00B21234">
        <w:rPr>
          <w:noProof/>
        </w:rPr>
      </w:r>
      <w:r w:rsidRPr="00B21234">
        <w:rPr>
          <w:noProof/>
        </w:rPr>
        <w:fldChar w:fldCharType="separate"/>
      </w:r>
      <w:r w:rsidRPr="00B21234">
        <w:rPr>
          <w:noProof/>
        </w:rPr>
        <w:t>33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55</w:t>
      </w:r>
      <w:r>
        <w:rPr>
          <w:noProof/>
        </w:rPr>
        <w:tab/>
        <w:t>Development of annual operational plan</w:t>
      </w:r>
      <w:r w:rsidRPr="00B21234">
        <w:rPr>
          <w:noProof/>
        </w:rPr>
        <w:tab/>
      </w:r>
      <w:r w:rsidRPr="00B21234">
        <w:rPr>
          <w:noProof/>
        </w:rPr>
        <w:fldChar w:fldCharType="begin"/>
      </w:r>
      <w:r w:rsidRPr="00B21234">
        <w:rPr>
          <w:noProof/>
        </w:rPr>
        <w:instrText xml:space="preserve"> PAGEREF _Toc465433368 \h </w:instrText>
      </w:r>
      <w:r w:rsidRPr="00B21234">
        <w:rPr>
          <w:noProof/>
        </w:rPr>
      </w:r>
      <w:r w:rsidRPr="00B21234">
        <w:rPr>
          <w:noProof/>
        </w:rPr>
        <w:fldChar w:fldCharType="separate"/>
      </w:r>
      <w:r w:rsidRPr="00B21234">
        <w:rPr>
          <w:noProof/>
        </w:rPr>
        <w:t>34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56</w:t>
      </w:r>
      <w:r>
        <w:rPr>
          <w:noProof/>
        </w:rPr>
        <w:tab/>
        <w:t>Approval of annual operational plan</w:t>
      </w:r>
      <w:r w:rsidRPr="00B21234">
        <w:rPr>
          <w:noProof/>
        </w:rPr>
        <w:tab/>
      </w:r>
      <w:r w:rsidRPr="00B21234">
        <w:rPr>
          <w:noProof/>
        </w:rPr>
        <w:fldChar w:fldCharType="begin"/>
      </w:r>
      <w:r w:rsidRPr="00B21234">
        <w:rPr>
          <w:noProof/>
        </w:rPr>
        <w:instrText xml:space="preserve"> PAGEREF _Toc465433369 \h </w:instrText>
      </w:r>
      <w:r w:rsidRPr="00B21234">
        <w:rPr>
          <w:noProof/>
        </w:rPr>
      </w:r>
      <w:r w:rsidRPr="00B21234">
        <w:rPr>
          <w:noProof/>
        </w:rPr>
        <w:fldChar w:fldCharType="separate"/>
      </w:r>
      <w:r w:rsidRPr="00B21234">
        <w:rPr>
          <w:noProof/>
        </w:rPr>
        <w:t>34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57</w:t>
      </w:r>
      <w:r>
        <w:rPr>
          <w:noProof/>
        </w:rPr>
        <w:tab/>
        <w:t>Variation of annual operational plan</w:t>
      </w:r>
      <w:r w:rsidRPr="00B21234">
        <w:rPr>
          <w:noProof/>
        </w:rPr>
        <w:tab/>
      </w:r>
      <w:r w:rsidRPr="00B21234">
        <w:rPr>
          <w:noProof/>
        </w:rPr>
        <w:fldChar w:fldCharType="begin"/>
      </w:r>
      <w:r w:rsidRPr="00B21234">
        <w:rPr>
          <w:noProof/>
        </w:rPr>
        <w:instrText xml:space="preserve"> PAGEREF _Toc465433370 \h </w:instrText>
      </w:r>
      <w:r w:rsidRPr="00B21234">
        <w:rPr>
          <w:noProof/>
        </w:rPr>
      </w:r>
      <w:r w:rsidRPr="00B21234">
        <w:rPr>
          <w:noProof/>
        </w:rPr>
        <w:fldChar w:fldCharType="separate"/>
      </w:r>
      <w:r w:rsidRPr="00B21234">
        <w:rPr>
          <w:noProof/>
        </w:rPr>
        <w:t>35</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7—Finance and reporting requirements</w:t>
      </w:r>
      <w:r w:rsidRPr="00B21234">
        <w:rPr>
          <w:b w:val="0"/>
          <w:noProof/>
          <w:sz w:val="18"/>
        </w:rPr>
        <w:tab/>
      </w:r>
      <w:r w:rsidRPr="00B21234">
        <w:rPr>
          <w:b w:val="0"/>
          <w:noProof/>
          <w:sz w:val="18"/>
        </w:rPr>
        <w:fldChar w:fldCharType="begin"/>
      </w:r>
      <w:r w:rsidRPr="00B21234">
        <w:rPr>
          <w:b w:val="0"/>
          <w:noProof/>
          <w:sz w:val="18"/>
        </w:rPr>
        <w:instrText xml:space="preserve"> PAGEREF _Toc465433371 \h </w:instrText>
      </w:r>
      <w:r w:rsidRPr="00B21234">
        <w:rPr>
          <w:b w:val="0"/>
          <w:noProof/>
          <w:sz w:val="18"/>
        </w:rPr>
      </w:r>
      <w:r w:rsidRPr="00B21234">
        <w:rPr>
          <w:b w:val="0"/>
          <w:noProof/>
          <w:sz w:val="18"/>
        </w:rPr>
        <w:fldChar w:fldCharType="separate"/>
      </w:r>
      <w:r w:rsidRPr="00B21234">
        <w:rPr>
          <w:b w:val="0"/>
          <w:noProof/>
          <w:sz w:val="18"/>
        </w:rPr>
        <w:t>36</w:t>
      </w:r>
      <w:r w:rsidRPr="00B21234">
        <w:rPr>
          <w:b w:val="0"/>
          <w:noProof/>
          <w:sz w:val="18"/>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1—Finance</w:t>
      </w:r>
      <w:r w:rsidRPr="00B21234">
        <w:rPr>
          <w:b w:val="0"/>
          <w:noProof/>
          <w:sz w:val="18"/>
        </w:rPr>
        <w:tab/>
      </w:r>
      <w:r w:rsidRPr="00B21234">
        <w:rPr>
          <w:b w:val="0"/>
          <w:noProof/>
          <w:sz w:val="18"/>
        </w:rPr>
        <w:fldChar w:fldCharType="begin"/>
      </w:r>
      <w:r w:rsidRPr="00B21234">
        <w:rPr>
          <w:b w:val="0"/>
          <w:noProof/>
          <w:sz w:val="18"/>
        </w:rPr>
        <w:instrText xml:space="preserve"> PAGEREF _Toc465433372 \h </w:instrText>
      </w:r>
      <w:r w:rsidRPr="00B21234">
        <w:rPr>
          <w:b w:val="0"/>
          <w:noProof/>
          <w:sz w:val="18"/>
        </w:rPr>
      </w:r>
      <w:r w:rsidRPr="00B21234">
        <w:rPr>
          <w:b w:val="0"/>
          <w:noProof/>
          <w:sz w:val="18"/>
        </w:rPr>
        <w:fldChar w:fldCharType="separate"/>
      </w:r>
      <w:r w:rsidRPr="00B21234">
        <w:rPr>
          <w:b w:val="0"/>
          <w:noProof/>
          <w:sz w:val="18"/>
        </w:rPr>
        <w:t>36</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58</w:t>
      </w:r>
      <w:r>
        <w:rPr>
          <w:noProof/>
        </w:rPr>
        <w:tab/>
        <w:t>Money payable to the APVMA</w:t>
      </w:r>
      <w:r w:rsidRPr="00B21234">
        <w:rPr>
          <w:noProof/>
        </w:rPr>
        <w:tab/>
      </w:r>
      <w:r w:rsidRPr="00B21234">
        <w:rPr>
          <w:noProof/>
        </w:rPr>
        <w:fldChar w:fldCharType="begin"/>
      </w:r>
      <w:r w:rsidRPr="00B21234">
        <w:rPr>
          <w:noProof/>
        </w:rPr>
        <w:instrText xml:space="preserve"> PAGEREF _Toc465433373 \h </w:instrText>
      </w:r>
      <w:r w:rsidRPr="00B21234">
        <w:rPr>
          <w:noProof/>
        </w:rPr>
      </w:r>
      <w:r w:rsidRPr="00B21234">
        <w:rPr>
          <w:noProof/>
        </w:rPr>
        <w:fldChar w:fldCharType="separate"/>
      </w:r>
      <w:r w:rsidRPr="00B21234">
        <w:rPr>
          <w:noProof/>
        </w:rPr>
        <w:t>36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59</w:t>
      </w:r>
      <w:r>
        <w:rPr>
          <w:noProof/>
        </w:rPr>
        <w:tab/>
        <w:t>Application of money by the APVMA</w:t>
      </w:r>
      <w:r w:rsidRPr="00B21234">
        <w:rPr>
          <w:noProof/>
        </w:rPr>
        <w:tab/>
      </w:r>
      <w:r w:rsidRPr="00B21234">
        <w:rPr>
          <w:noProof/>
        </w:rPr>
        <w:fldChar w:fldCharType="begin"/>
      </w:r>
      <w:r w:rsidRPr="00B21234">
        <w:rPr>
          <w:noProof/>
        </w:rPr>
        <w:instrText xml:space="preserve"> PAGEREF _Toc465433374 \h </w:instrText>
      </w:r>
      <w:r w:rsidRPr="00B21234">
        <w:rPr>
          <w:noProof/>
        </w:rPr>
      </w:r>
      <w:r w:rsidRPr="00B21234">
        <w:rPr>
          <w:noProof/>
        </w:rPr>
        <w:fldChar w:fldCharType="separate"/>
      </w:r>
      <w:r w:rsidRPr="00B21234">
        <w:rPr>
          <w:noProof/>
        </w:rPr>
        <w:t>37</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2—Reporting requirements</w:t>
      </w:r>
      <w:r w:rsidRPr="00B21234">
        <w:rPr>
          <w:b w:val="0"/>
          <w:noProof/>
          <w:sz w:val="18"/>
        </w:rPr>
        <w:tab/>
      </w:r>
      <w:r w:rsidRPr="00B21234">
        <w:rPr>
          <w:b w:val="0"/>
          <w:noProof/>
          <w:sz w:val="18"/>
        </w:rPr>
        <w:fldChar w:fldCharType="begin"/>
      </w:r>
      <w:r w:rsidRPr="00B21234">
        <w:rPr>
          <w:b w:val="0"/>
          <w:noProof/>
          <w:sz w:val="18"/>
        </w:rPr>
        <w:instrText xml:space="preserve"> PAGEREF _Toc465433375 \h </w:instrText>
      </w:r>
      <w:r w:rsidRPr="00B21234">
        <w:rPr>
          <w:b w:val="0"/>
          <w:noProof/>
          <w:sz w:val="18"/>
        </w:rPr>
      </w:r>
      <w:r w:rsidRPr="00B21234">
        <w:rPr>
          <w:b w:val="0"/>
          <w:noProof/>
          <w:sz w:val="18"/>
        </w:rPr>
        <w:fldChar w:fldCharType="separate"/>
      </w:r>
      <w:r w:rsidRPr="00B21234">
        <w:rPr>
          <w:b w:val="0"/>
          <w:noProof/>
          <w:sz w:val="18"/>
        </w:rPr>
        <w:t>38</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61</w:t>
      </w:r>
      <w:r>
        <w:rPr>
          <w:noProof/>
        </w:rPr>
        <w:tab/>
        <w:t>Annual report</w:t>
      </w:r>
      <w:r w:rsidRPr="00B21234">
        <w:rPr>
          <w:noProof/>
        </w:rPr>
        <w:tab/>
      </w:r>
      <w:r w:rsidRPr="00B21234">
        <w:rPr>
          <w:noProof/>
        </w:rPr>
        <w:fldChar w:fldCharType="begin"/>
      </w:r>
      <w:r w:rsidRPr="00B21234">
        <w:rPr>
          <w:noProof/>
        </w:rPr>
        <w:instrText xml:space="preserve"> PAGEREF _Toc465433376 \h </w:instrText>
      </w:r>
      <w:r w:rsidRPr="00B21234">
        <w:rPr>
          <w:noProof/>
        </w:rPr>
      </w:r>
      <w:r w:rsidRPr="00B21234">
        <w:rPr>
          <w:noProof/>
        </w:rPr>
        <w:fldChar w:fldCharType="separate"/>
      </w:r>
      <w:r w:rsidRPr="00B21234">
        <w:rPr>
          <w:noProof/>
        </w:rPr>
        <w:t>38</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3—Exemption from taxation</w:t>
      </w:r>
      <w:r w:rsidRPr="00B21234">
        <w:rPr>
          <w:b w:val="0"/>
          <w:noProof/>
          <w:sz w:val="18"/>
        </w:rPr>
        <w:tab/>
      </w:r>
      <w:r w:rsidRPr="00B21234">
        <w:rPr>
          <w:b w:val="0"/>
          <w:noProof/>
          <w:sz w:val="18"/>
        </w:rPr>
        <w:fldChar w:fldCharType="begin"/>
      </w:r>
      <w:r w:rsidRPr="00B21234">
        <w:rPr>
          <w:b w:val="0"/>
          <w:noProof/>
          <w:sz w:val="18"/>
        </w:rPr>
        <w:instrText xml:space="preserve"> PAGEREF _Toc465433377 \h </w:instrText>
      </w:r>
      <w:r w:rsidRPr="00B21234">
        <w:rPr>
          <w:b w:val="0"/>
          <w:noProof/>
          <w:sz w:val="18"/>
        </w:rPr>
      </w:r>
      <w:r w:rsidRPr="00B21234">
        <w:rPr>
          <w:b w:val="0"/>
          <w:noProof/>
          <w:sz w:val="18"/>
        </w:rPr>
        <w:fldChar w:fldCharType="separate"/>
      </w:r>
      <w:r w:rsidRPr="00B21234">
        <w:rPr>
          <w:b w:val="0"/>
          <w:noProof/>
          <w:sz w:val="18"/>
        </w:rPr>
        <w:t>39</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62</w:t>
      </w:r>
      <w:r>
        <w:rPr>
          <w:noProof/>
        </w:rPr>
        <w:tab/>
        <w:t>Exemption from taxation</w:t>
      </w:r>
      <w:r w:rsidRPr="00B21234">
        <w:rPr>
          <w:noProof/>
        </w:rPr>
        <w:tab/>
      </w:r>
      <w:r w:rsidRPr="00B21234">
        <w:rPr>
          <w:noProof/>
        </w:rPr>
        <w:fldChar w:fldCharType="begin"/>
      </w:r>
      <w:r w:rsidRPr="00B21234">
        <w:rPr>
          <w:noProof/>
        </w:rPr>
        <w:instrText xml:space="preserve"> PAGEREF _Toc465433378 \h </w:instrText>
      </w:r>
      <w:r w:rsidRPr="00B21234">
        <w:rPr>
          <w:noProof/>
        </w:rPr>
      </w:r>
      <w:r w:rsidRPr="00B21234">
        <w:rPr>
          <w:noProof/>
        </w:rPr>
        <w:fldChar w:fldCharType="separate"/>
      </w:r>
      <w:r w:rsidRPr="00B21234">
        <w:rPr>
          <w:noProof/>
        </w:rPr>
        <w:t>39</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7A—Importation, manufacture and exportation of chemicals</w:t>
      </w:r>
      <w:r w:rsidRPr="00B21234">
        <w:rPr>
          <w:b w:val="0"/>
          <w:noProof/>
          <w:sz w:val="18"/>
        </w:rPr>
        <w:tab/>
      </w:r>
      <w:r w:rsidRPr="00B21234">
        <w:rPr>
          <w:b w:val="0"/>
          <w:noProof/>
          <w:sz w:val="18"/>
        </w:rPr>
        <w:fldChar w:fldCharType="begin"/>
      </w:r>
      <w:r w:rsidRPr="00B21234">
        <w:rPr>
          <w:b w:val="0"/>
          <w:noProof/>
          <w:sz w:val="18"/>
        </w:rPr>
        <w:instrText xml:space="preserve"> PAGEREF _Toc465433379 \h </w:instrText>
      </w:r>
      <w:r w:rsidRPr="00B21234">
        <w:rPr>
          <w:b w:val="0"/>
          <w:noProof/>
          <w:sz w:val="18"/>
        </w:rPr>
      </w:r>
      <w:r w:rsidRPr="00B21234">
        <w:rPr>
          <w:b w:val="0"/>
          <w:noProof/>
          <w:sz w:val="18"/>
        </w:rPr>
        <w:fldChar w:fldCharType="separate"/>
      </w:r>
      <w:r w:rsidRPr="00B21234">
        <w:rPr>
          <w:b w:val="0"/>
          <w:noProof/>
          <w:sz w:val="18"/>
        </w:rPr>
        <w:t>40</w:t>
      </w:r>
      <w:r w:rsidRPr="00B21234">
        <w:rPr>
          <w:b w:val="0"/>
          <w:noProof/>
          <w:sz w:val="18"/>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1—Interpretation</w:t>
      </w:r>
      <w:r w:rsidRPr="00B21234">
        <w:rPr>
          <w:b w:val="0"/>
          <w:noProof/>
          <w:sz w:val="18"/>
        </w:rPr>
        <w:tab/>
      </w:r>
      <w:r w:rsidRPr="00B21234">
        <w:rPr>
          <w:b w:val="0"/>
          <w:noProof/>
          <w:sz w:val="18"/>
        </w:rPr>
        <w:fldChar w:fldCharType="begin"/>
      </w:r>
      <w:r w:rsidRPr="00B21234">
        <w:rPr>
          <w:b w:val="0"/>
          <w:noProof/>
          <w:sz w:val="18"/>
        </w:rPr>
        <w:instrText xml:space="preserve"> PAGEREF _Toc465433380 \h </w:instrText>
      </w:r>
      <w:r w:rsidRPr="00B21234">
        <w:rPr>
          <w:b w:val="0"/>
          <w:noProof/>
          <w:sz w:val="18"/>
        </w:rPr>
      </w:r>
      <w:r w:rsidRPr="00B21234">
        <w:rPr>
          <w:b w:val="0"/>
          <w:noProof/>
          <w:sz w:val="18"/>
        </w:rPr>
        <w:fldChar w:fldCharType="separate"/>
      </w:r>
      <w:r w:rsidRPr="00B21234">
        <w:rPr>
          <w:b w:val="0"/>
          <w:noProof/>
          <w:sz w:val="18"/>
        </w:rPr>
        <w:t>40</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69A</w:t>
      </w:r>
      <w:r>
        <w:rPr>
          <w:noProof/>
        </w:rPr>
        <w:tab/>
        <w:t>Interpretation</w:t>
      </w:r>
      <w:r w:rsidRPr="00B21234">
        <w:rPr>
          <w:noProof/>
        </w:rPr>
        <w:tab/>
      </w:r>
      <w:r w:rsidRPr="00B21234">
        <w:rPr>
          <w:noProof/>
        </w:rPr>
        <w:fldChar w:fldCharType="begin"/>
      </w:r>
      <w:r w:rsidRPr="00B21234">
        <w:rPr>
          <w:noProof/>
        </w:rPr>
        <w:instrText xml:space="preserve"> PAGEREF _Toc465433381 \h </w:instrText>
      </w:r>
      <w:r w:rsidRPr="00B21234">
        <w:rPr>
          <w:noProof/>
        </w:rPr>
      </w:r>
      <w:r w:rsidRPr="00B21234">
        <w:rPr>
          <w:noProof/>
        </w:rPr>
        <w:fldChar w:fldCharType="separate"/>
      </w:r>
      <w:r w:rsidRPr="00B21234">
        <w:rPr>
          <w:noProof/>
        </w:rPr>
        <w:t>40</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2—Importation, manufacture and exportation</w:t>
      </w:r>
      <w:r w:rsidRPr="00B21234">
        <w:rPr>
          <w:b w:val="0"/>
          <w:noProof/>
          <w:sz w:val="18"/>
        </w:rPr>
        <w:tab/>
      </w:r>
      <w:r w:rsidRPr="00B21234">
        <w:rPr>
          <w:b w:val="0"/>
          <w:noProof/>
          <w:sz w:val="18"/>
        </w:rPr>
        <w:fldChar w:fldCharType="begin"/>
      </w:r>
      <w:r w:rsidRPr="00B21234">
        <w:rPr>
          <w:b w:val="0"/>
          <w:noProof/>
          <w:sz w:val="18"/>
        </w:rPr>
        <w:instrText xml:space="preserve"> PAGEREF _Toc465433382 \h </w:instrText>
      </w:r>
      <w:r w:rsidRPr="00B21234">
        <w:rPr>
          <w:b w:val="0"/>
          <w:noProof/>
          <w:sz w:val="18"/>
        </w:rPr>
      </w:r>
      <w:r w:rsidRPr="00B21234">
        <w:rPr>
          <w:b w:val="0"/>
          <w:noProof/>
          <w:sz w:val="18"/>
        </w:rPr>
        <w:fldChar w:fldCharType="separate"/>
      </w:r>
      <w:r w:rsidRPr="00B21234">
        <w:rPr>
          <w:b w:val="0"/>
          <w:noProof/>
          <w:sz w:val="18"/>
        </w:rPr>
        <w:t>41</w:t>
      </w:r>
      <w:r w:rsidRPr="00B21234">
        <w:rPr>
          <w:b w:val="0"/>
          <w:noProof/>
          <w:sz w:val="18"/>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A—Importation</w:t>
      </w:r>
      <w:r w:rsidRPr="00B21234">
        <w:rPr>
          <w:b w:val="0"/>
          <w:noProof/>
          <w:sz w:val="18"/>
        </w:rPr>
        <w:tab/>
      </w:r>
      <w:r w:rsidRPr="00B21234">
        <w:rPr>
          <w:b w:val="0"/>
          <w:noProof/>
          <w:sz w:val="18"/>
        </w:rPr>
        <w:fldChar w:fldCharType="begin"/>
      </w:r>
      <w:r w:rsidRPr="00B21234">
        <w:rPr>
          <w:b w:val="0"/>
          <w:noProof/>
          <w:sz w:val="18"/>
        </w:rPr>
        <w:instrText xml:space="preserve"> PAGEREF _Toc465433383 \h </w:instrText>
      </w:r>
      <w:r w:rsidRPr="00B21234">
        <w:rPr>
          <w:b w:val="0"/>
          <w:noProof/>
          <w:sz w:val="18"/>
        </w:rPr>
      </w:r>
      <w:r w:rsidRPr="00B21234">
        <w:rPr>
          <w:b w:val="0"/>
          <w:noProof/>
          <w:sz w:val="18"/>
        </w:rPr>
        <w:fldChar w:fldCharType="separate"/>
      </w:r>
      <w:r w:rsidRPr="00B21234">
        <w:rPr>
          <w:b w:val="0"/>
          <w:noProof/>
          <w:sz w:val="18"/>
        </w:rPr>
        <w:t>41</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69B</w:t>
      </w:r>
      <w:r>
        <w:rPr>
          <w:noProof/>
        </w:rPr>
        <w:tab/>
        <w:t>Importation offence</w:t>
      </w:r>
      <w:r w:rsidRPr="00B21234">
        <w:rPr>
          <w:noProof/>
        </w:rPr>
        <w:tab/>
      </w:r>
      <w:r w:rsidRPr="00B21234">
        <w:rPr>
          <w:noProof/>
        </w:rPr>
        <w:fldChar w:fldCharType="begin"/>
      </w:r>
      <w:r w:rsidRPr="00B21234">
        <w:rPr>
          <w:noProof/>
        </w:rPr>
        <w:instrText xml:space="preserve"> PAGEREF _Toc465433384 \h </w:instrText>
      </w:r>
      <w:r w:rsidRPr="00B21234">
        <w:rPr>
          <w:noProof/>
        </w:rPr>
      </w:r>
      <w:r w:rsidRPr="00B21234">
        <w:rPr>
          <w:noProof/>
        </w:rPr>
        <w:fldChar w:fldCharType="separate"/>
      </w:r>
      <w:r w:rsidRPr="00B21234">
        <w:rPr>
          <w:noProof/>
        </w:rPr>
        <w:t>41</w:t>
      </w:r>
      <w:r w:rsidRPr="00B21234">
        <w:rPr>
          <w:noProof/>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B—Provision of information</w:t>
      </w:r>
      <w:r w:rsidRPr="00B21234">
        <w:rPr>
          <w:b w:val="0"/>
          <w:noProof/>
          <w:sz w:val="18"/>
        </w:rPr>
        <w:tab/>
      </w:r>
      <w:r w:rsidRPr="00B21234">
        <w:rPr>
          <w:b w:val="0"/>
          <w:noProof/>
          <w:sz w:val="18"/>
        </w:rPr>
        <w:fldChar w:fldCharType="begin"/>
      </w:r>
      <w:r w:rsidRPr="00B21234">
        <w:rPr>
          <w:b w:val="0"/>
          <w:noProof/>
          <w:sz w:val="18"/>
        </w:rPr>
        <w:instrText xml:space="preserve"> PAGEREF _Toc465433385 \h </w:instrText>
      </w:r>
      <w:r w:rsidRPr="00B21234">
        <w:rPr>
          <w:b w:val="0"/>
          <w:noProof/>
          <w:sz w:val="18"/>
        </w:rPr>
      </w:r>
      <w:r w:rsidRPr="00B21234">
        <w:rPr>
          <w:b w:val="0"/>
          <w:noProof/>
          <w:sz w:val="18"/>
        </w:rPr>
        <w:fldChar w:fldCharType="separate"/>
      </w:r>
      <w:r w:rsidRPr="00B21234">
        <w:rPr>
          <w:b w:val="0"/>
          <w:noProof/>
          <w:sz w:val="18"/>
        </w:rPr>
        <w:t>43</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69CA</w:t>
      </w:r>
      <w:r>
        <w:rPr>
          <w:noProof/>
        </w:rPr>
        <w:tab/>
        <w:t>Providing information about certain chemical products etc. to comply with international agreements</w:t>
      </w:r>
      <w:r w:rsidRPr="00B21234">
        <w:rPr>
          <w:noProof/>
        </w:rPr>
        <w:tab/>
      </w:r>
      <w:r w:rsidRPr="00B21234">
        <w:rPr>
          <w:noProof/>
        </w:rPr>
        <w:fldChar w:fldCharType="begin"/>
      </w:r>
      <w:r w:rsidRPr="00B21234">
        <w:rPr>
          <w:noProof/>
        </w:rPr>
        <w:instrText xml:space="preserve"> PAGEREF _Toc465433386 \h </w:instrText>
      </w:r>
      <w:r w:rsidRPr="00B21234">
        <w:rPr>
          <w:noProof/>
        </w:rPr>
      </w:r>
      <w:r w:rsidRPr="00B21234">
        <w:rPr>
          <w:noProof/>
        </w:rPr>
        <w:fldChar w:fldCharType="separate"/>
      </w:r>
      <w:r w:rsidRPr="00B21234">
        <w:rPr>
          <w:noProof/>
        </w:rPr>
        <w:t>43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69CB</w:t>
      </w:r>
      <w:r>
        <w:rPr>
          <w:noProof/>
        </w:rPr>
        <w:tab/>
        <w:t>Providing information about certain chemical products etc. under international consideration</w:t>
      </w:r>
      <w:r w:rsidRPr="00B21234">
        <w:rPr>
          <w:noProof/>
        </w:rPr>
        <w:tab/>
      </w:r>
      <w:r w:rsidRPr="00B21234">
        <w:rPr>
          <w:noProof/>
        </w:rPr>
        <w:fldChar w:fldCharType="begin"/>
      </w:r>
      <w:r w:rsidRPr="00B21234">
        <w:rPr>
          <w:noProof/>
        </w:rPr>
        <w:instrText xml:space="preserve"> PAGEREF _Toc465433387 \h </w:instrText>
      </w:r>
      <w:r w:rsidRPr="00B21234">
        <w:rPr>
          <w:noProof/>
        </w:rPr>
      </w:r>
      <w:r w:rsidRPr="00B21234">
        <w:rPr>
          <w:noProof/>
        </w:rPr>
        <w:fldChar w:fldCharType="separate"/>
      </w:r>
      <w:r w:rsidRPr="00B21234">
        <w:rPr>
          <w:noProof/>
        </w:rPr>
        <w:t>44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69CC</w:t>
      </w:r>
      <w:r>
        <w:rPr>
          <w:noProof/>
        </w:rPr>
        <w:tab/>
        <w:t>Relevant agency to provide information to other countries</w:t>
      </w:r>
      <w:r w:rsidRPr="00B21234">
        <w:rPr>
          <w:noProof/>
        </w:rPr>
        <w:tab/>
      </w:r>
      <w:r w:rsidRPr="00B21234">
        <w:rPr>
          <w:noProof/>
        </w:rPr>
        <w:fldChar w:fldCharType="begin"/>
      </w:r>
      <w:r w:rsidRPr="00B21234">
        <w:rPr>
          <w:noProof/>
        </w:rPr>
        <w:instrText xml:space="preserve"> PAGEREF _Toc465433388 \h </w:instrText>
      </w:r>
      <w:r w:rsidRPr="00B21234">
        <w:rPr>
          <w:noProof/>
        </w:rPr>
      </w:r>
      <w:r w:rsidRPr="00B21234">
        <w:rPr>
          <w:noProof/>
        </w:rPr>
        <w:fldChar w:fldCharType="separate"/>
      </w:r>
      <w:r w:rsidRPr="00B21234">
        <w:rPr>
          <w:noProof/>
        </w:rPr>
        <w:t>46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69CD</w:t>
      </w:r>
      <w:r>
        <w:rPr>
          <w:noProof/>
        </w:rPr>
        <w:tab/>
        <w:t>Contraventions relating to providing information under sections 69CA and 69CB</w:t>
      </w:r>
      <w:r w:rsidRPr="00B21234">
        <w:rPr>
          <w:noProof/>
        </w:rPr>
        <w:tab/>
      </w:r>
      <w:r w:rsidRPr="00B21234">
        <w:rPr>
          <w:noProof/>
        </w:rPr>
        <w:fldChar w:fldCharType="begin"/>
      </w:r>
      <w:r w:rsidRPr="00B21234">
        <w:rPr>
          <w:noProof/>
        </w:rPr>
        <w:instrText xml:space="preserve"> PAGEREF _Toc465433389 \h </w:instrText>
      </w:r>
      <w:r w:rsidRPr="00B21234">
        <w:rPr>
          <w:noProof/>
        </w:rPr>
      </w:r>
      <w:r w:rsidRPr="00B21234">
        <w:rPr>
          <w:noProof/>
        </w:rPr>
        <w:fldChar w:fldCharType="separate"/>
      </w:r>
      <w:r w:rsidRPr="00B21234">
        <w:rPr>
          <w:noProof/>
        </w:rPr>
        <w:t>47</w:t>
      </w:r>
      <w:r w:rsidRPr="00B21234">
        <w:rPr>
          <w:noProof/>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C—Chemical products etc. subject to international agreements</w:t>
      </w:r>
      <w:r w:rsidRPr="00B21234">
        <w:rPr>
          <w:b w:val="0"/>
          <w:noProof/>
          <w:sz w:val="18"/>
        </w:rPr>
        <w:tab/>
      </w:r>
      <w:r w:rsidRPr="00B21234">
        <w:rPr>
          <w:b w:val="0"/>
          <w:noProof/>
          <w:sz w:val="18"/>
        </w:rPr>
        <w:fldChar w:fldCharType="begin"/>
      </w:r>
      <w:r w:rsidRPr="00B21234">
        <w:rPr>
          <w:b w:val="0"/>
          <w:noProof/>
          <w:sz w:val="18"/>
        </w:rPr>
        <w:instrText xml:space="preserve"> PAGEREF _Toc465433390 \h </w:instrText>
      </w:r>
      <w:r w:rsidRPr="00B21234">
        <w:rPr>
          <w:b w:val="0"/>
          <w:noProof/>
          <w:sz w:val="18"/>
        </w:rPr>
      </w:r>
      <w:r w:rsidRPr="00B21234">
        <w:rPr>
          <w:b w:val="0"/>
          <w:noProof/>
          <w:sz w:val="18"/>
        </w:rPr>
        <w:fldChar w:fldCharType="separate"/>
      </w:r>
      <w:r w:rsidRPr="00B21234">
        <w:rPr>
          <w:b w:val="0"/>
          <w:noProof/>
          <w:sz w:val="18"/>
        </w:rPr>
        <w:t>49</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69C</w:t>
      </w:r>
      <w:r>
        <w:rPr>
          <w:noProof/>
        </w:rPr>
        <w:tab/>
        <w:t>Prohibition on import, manufacture, use or export of certain chemical products etc. under international agreements</w:t>
      </w:r>
      <w:r w:rsidRPr="00B21234">
        <w:rPr>
          <w:noProof/>
        </w:rPr>
        <w:tab/>
      </w:r>
      <w:r w:rsidRPr="00B21234">
        <w:rPr>
          <w:noProof/>
        </w:rPr>
        <w:fldChar w:fldCharType="begin"/>
      </w:r>
      <w:r w:rsidRPr="00B21234">
        <w:rPr>
          <w:noProof/>
        </w:rPr>
        <w:instrText xml:space="preserve"> PAGEREF _Toc465433391 \h </w:instrText>
      </w:r>
      <w:r w:rsidRPr="00B21234">
        <w:rPr>
          <w:noProof/>
        </w:rPr>
      </w:r>
      <w:r w:rsidRPr="00B21234">
        <w:rPr>
          <w:noProof/>
        </w:rPr>
        <w:fldChar w:fldCharType="separate"/>
      </w:r>
      <w:r w:rsidRPr="00B21234">
        <w:rPr>
          <w:noProof/>
        </w:rPr>
        <w:t>49</w:t>
      </w:r>
      <w:r w:rsidRPr="00B21234">
        <w:rPr>
          <w:noProof/>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D—Exportation</w:t>
      </w:r>
      <w:r w:rsidRPr="00B21234">
        <w:rPr>
          <w:b w:val="0"/>
          <w:noProof/>
          <w:sz w:val="18"/>
        </w:rPr>
        <w:tab/>
      </w:r>
      <w:r w:rsidRPr="00B21234">
        <w:rPr>
          <w:b w:val="0"/>
          <w:noProof/>
          <w:sz w:val="18"/>
        </w:rPr>
        <w:fldChar w:fldCharType="begin"/>
      </w:r>
      <w:r w:rsidRPr="00B21234">
        <w:rPr>
          <w:b w:val="0"/>
          <w:noProof/>
          <w:sz w:val="18"/>
        </w:rPr>
        <w:instrText xml:space="preserve"> PAGEREF _Toc465433392 \h </w:instrText>
      </w:r>
      <w:r w:rsidRPr="00B21234">
        <w:rPr>
          <w:b w:val="0"/>
          <w:noProof/>
          <w:sz w:val="18"/>
        </w:rPr>
      </w:r>
      <w:r w:rsidRPr="00B21234">
        <w:rPr>
          <w:b w:val="0"/>
          <w:noProof/>
          <w:sz w:val="18"/>
        </w:rPr>
        <w:fldChar w:fldCharType="separate"/>
      </w:r>
      <w:r w:rsidRPr="00B21234">
        <w:rPr>
          <w:b w:val="0"/>
          <w:noProof/>
          <w:sz w:val="18"/>
        </w:rPr>
        <w:t>50</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69D</w:t>
      </w:r>
      <w:r>
        <w:rPr>
          <w:noProof/>
        </w:rPr>
        <w:tab/>
        <w:t>Export of chemical products</w:t>
      </w:r>
      <w:r w:rsidRPr="00B21234">
        <w:rPr>
          <w:noProof/>
        </w:rPr>
        <w:tab/>
      </w:r>
      <w:r w:rsidRPr="00B21234">
        <w:rPr>
          <w:noProof/>
        </w:rPr>
        <w:fldChar w:fldCharType="begin"/>
      </w:r>
      <w:r w:rsidRPr="00B21234">
        <w:rPr>
          <w:noProof/>
        </w:rPr>
        <w:instrText xml:space="preserve"> PAGEREF _Toc465433393 \h </w:instrText>
      </w:r>
      <w:r w:rsidRPr="00B21234">
        <w:rPr>
          <w:noProof/>
        </w:rPr>
      </w:r>
      <w:r w:rsidRPr="00B21234">
        <w:rPr>
          <w:noProof/>
        </w:rPr>
        <w:fldChar w:fldCharType="separate"/>
      </w:r>
      <w:r w:rsidRPr="00B21234">
        <w:rPr>
          <w:noProof/>
        </w:rPr>
        <w:t>50</w:t>
      </w:r>
      <w:r w:rsidRPr="00B21234">
        <w:rPr>
          <w:noProof/>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E—Miscellaneous</w:t>
      </w:r>
      <w:r w:rsidRPr="00B21234">
        <w:rPr>
          <w:b w:val="0"/>
          <w:noProof/>
          <w:sz w:val="18"/>
        </w:rPr>
        <w:tab/>
      </w:r>
      <w:r w:rsidRPr="00B21234">
        <w:rPr>
          <w:b w:val="0"/>
          <w:noProof/>
          <w:sz w:val="18"/>
        </w:rPr>
        <w:fldChar w:fldCharType="begin"/>
      </w:r>
      <w:r w:rsidRPr="00B21234">
        <w:rPr>
          <w:b w:val="0"/>
          <w:noProof/>
          <w:sz w:val="18"/>
        </w:rPr>
        <w:instrText xml:space="preserve"> PAGEREF _Toc465433394 \h </w:instrText>
      </w:r>
      <w:r w:rsidRPr="00B21234">
        <w:rPr>
          <w:b w:val="0"/>
          <w:noProof/>
          <w:sz w:val="18"/>
        </w:rPr>
      </w:r>
      <w:r w:rsidRPr="00B21234">
        <w:rPr>
          <w:b w:val="0"/>
          <w:noProof/>
          <w:sz w:val="18"/>
        </w:rPr>
        <w:fldChar w:fldCharType="separate"/>
      </w:r>
      <w:r w:rsidRPr="00B21234">
        <w:rPr>
          <w:b w:val="0"/>
          <w:noProof/>
          <w:sz w:val="18"/>
        </w:rPr>
        <w:t>52</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w:t>
      </w:r>
      <w:r>
        <w:rPr>
          <w:noProof/>
        </w:rPr>
        <w:tab/>
        <w:t>Annual returns</w:t>
      </w:r>
      <w:r w:rsidRPr="00B21234">
        <w:rPr>
          <w:noProof/>
        </w:rPr>
        <w:tab/>
      </w:r>
      <w:r w:rsidRPr="00B21234">
        <w:rPr>
          <w:noProof/>
        </w:rPr>
        <w:fldChar w:fldCharType="begin"/>
      </w:r>
      <w:r w:rsidRPr="00B21234">
        <w:rPr>
          <w:noProof/>
        </w:rPr>
        <w:instrText xml:space="preserve"> PAGEREF _Toc465433395 \h </w:instrText>
      </w:r>
      <w:r w:rsidRPr="00B21234">
        <w:rPr>
          <w:noProof/>
        </w:rPr>
      </w:r>
      <w:r w:rsidRPr="00B21234">
        <w:rPr>
          <w:noProof/>
        </w:rPr>
        <w:fldChar w:fldCharType="separate"/>
      </w:r>
      <w:r w:rsidRPr="00B21234">
        <w:rPr>
          <w:noProof/>
        </w:rPr>
        <w:t>52</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69EA</w:t>
      </w:r>
      <w:r>
        <w:rPr>
          <w:noProof/>
        </w:rPr>
        <w:tab/>
        <w:t>Keeping of records</w:t>
      </w:r>
      <w:r w:rsidRPr="00B21234">
        <w:rPr>
          <w:noProof/>
        </w:rPr>
        <w:tab/>
      </w:r>
      <w:r w:rsidRPr="00B21234">
        <w:rPr>
          <w:noProof/>
        </w:rPr>
        <w:fldChar w:fldCharType="begin"/>
      </w:r>
      <w:r w:rsidRPr="00B21234">
        <w:rPr>
          <w:noProof/>
        </w:rPr>
        <w:instrText xml:space="preserve"> PAGEREF _Toc465433396 \h </w:instrText>
      </w:r>
      <w:r w:rsidRPr="00B21234">
        <w:rPr>
          <w:noProof/>
        </w:rPr>
      </w:r>
      <w:r w:rsidRPr="00B21234">
        <w:rPr>
          <w:noProof/>
        </w:rPr>
        <w:fldChar w:fldCharType="separate"/>
      </w:r>
      <w:r w:rsidRPr="00B21234">
        <w:rPr>
          <w:noProof/>
        </w:rPr>
        <w:t>53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69EAA</w:t>
      </w:r>
      <w:r>
        <w:rPr>
          <w:noProof/>
        </w:rPr>
        <w:tab/>
        <w:t>Definitions</w:t>
      </w:r>
      <w:r w:rsidRPr="00B21234">
        <w:rPr>
          <w:noProof/>
        </w:rPr>
        <w:tab/>
      </w:r>
      <w:r w:rsidRPr="00B21234">
        <w:rPr>
          <w:noProof/>
        </w:rPr>
        <w:fldChar w:fldCharType="begin"/>
      </w:r>
      <w:r w:rsidRPr="00B21234">
        <w:rPr>
          <w:noProof/>
        </w:rPr>
        <w:instrText xml:space="preserve"> PAGEREF _Toc465433397 \h </w:instrText>
      </w:r>
      <w:r w:rsidRPr="00B21234">
        <w:rPr>
          <w:noProof/>
        </w:rPr>
      </w:r>
      <w:r w:rsidRPr="00B21234">
        <w:rPr>
          <w:noProof/>
        </w:rPr>
        <w:fldChar w:fldCharType="separate"/>
      </w:r>
      <w:r w:rsidRPr="00B21234">
        <w:rPr>
          <w:noProof/>
        </w:rPr>
        <w:t>54</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7AA—Investigative powers</w:t>
      </w:r>
      <w:r w:rsidRPr="00B21234">
        <w:rPr>
          <w:b w:val="0"/>
          <w:noProof/>
          <w:sz w:val="18"/>
        </w:rPr>
        <w:tab/>
      </w:r>
      <w:r w:rsidRPr="00B21234">
        <w:rPr>
          <w:b w:val="0"/>
          <w:noProof/>
          <w:sz w:val="18"/>
        </w:rPr>
        <w:fldChar w:fldCharType="begin"/>
      </w:r>
      <w:r w:rsidRPr="00B21234">
        <w:rPr>
          <w:b w:val="0"/>
          <w:noProof/>
          <w:sz w:val="18"/>
        </w:rPr>
        <w:instrText xml:space="preserve"> PAGEREF _Toc465433398 \h </w:instrText>
      </w:r>
      <w:r w:rsidRPr="00B21234">
        <w:rPr>
          <w:b w:val="0"/>
          <w:noProof/>
          <w:sz w:val="18"/>
        </w:rPr>
      </w:r>
      <w:r w:rsidRPr="00B21234">
        <w:rPr>
          <w:b w:val="0"/>
          <w:noProof/>
          <w:sz w:val="18"/>
        </w:rPr>
        <w:fldChar w:fldCharType="separate"/>
      </w:r>
      <w:r w:rsidRPr="00B21234">
        <w:rPr>
          <w:b w:val="0"/>
          <w:noProof/>
          <w:sz w:val="18"/>
        </w:rPr>
        <w:t>55</w:t>
      </w:r>
      <w:r w:rsidRPr="00B21234">
        <w:rPr>
          <w:b w:val="0"/>
          <w:noProof/>
          <w:sz w:val="18"/>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1—Monitoring</w:t>
      </w:r>
      <w:r w:rsidRPr="00B21234">
        <w:rPr>
          <w:b w:val="0"/>
          <w:noProof/>
          <w:sz w:val="18"/>
        </w:rPr>
        <w:tab/>
      </w:r>
      <w:r w:rsidRPr="00B21234">
        <w:rPr>
          <w:b w:val="0"/>
          <w:noProof/>
          <w:sz w:val="18"/>
        </w:rPr>
        <w:fldChar w:fldCharType="begin"/>
      </w:r>
      <w:r w:rsidRPr="00B21234">
        <w:rPr>
          <w:b w:val="0"/>
          <w:noProof/>
          <w:sz w:val="18"/>
        </w:rPr>
        <w:instrText xml:space="preserve"> PAGEREF _Toc465433399 \h </w:instrText>
      </w:r>
      <w:r w:rsidRPr="00B21234">
        <w:rPr>
          <w:b w:val="0"/>
          <w:noProof/>
          <w:sz w:val="18"/>
        </w:rPr>
      </w:r>
      <w:r w:rsidRPr="00B21234">
        <w:rPr>
          <w:b w:val="0"/>
          <w:noProof/>
          <w:sz w:val="18"/>
        </w:rPr>
        <w:fldChar w:fldCharType="separate"/>
      </w:r>
      <w:r w:rsidRPr="00B21234">
        <w:rPr>
          <w:b w:val="0"/>
          <w:noProof/>
          <w:sz w:val="18"/>
        </w:rPr>
        <w:t>55</w:t>
      </w:r>
      <w:r w:rsidRPr="00B21234">
        <w:rPr>
          <w:b w:val="0"/>
          <w:noProof/>
          <w:sz w:val="18"/>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A—Monitoring powers etc.</w:t>
      </w:r>
      <w:r w:rsidRPr="00B21234">
        <w:rPr>
          <w:b w:val="0"/>
          <w:noProof/>
          <w:sz w:val="18"/>
        </w:rPr>
        <w:tab/>
      </w:r>
      <w:r w:rsidRPr="00B21234">
        <w:rPr>
          <w:b w:val="0"/>
          <w:noProof/>
          <w:sz w:val="18"/>
        </w:rPr>
        <w:fldChar w:fldCharType="begin"/>
      </w:r>
      <w:r w:rsidRPr="00B21234">
        <w:rPr>
          <w:b w:val="0"/>
          <w:noProof/>
          <w:sz w:val="18"/>
        </w:rPr>
        <w:instrText xml:space="preserve"> PAGEREF _Toc465433400 \h </w:instrText>
      </w:r>
      <w:r w:rsidRPr="00B21234">
        <w:rPr>
          <w:b w:val="0"/>
          <w:noProof/>
          <w:sz w:val="18"/>
        </w:rPr>
      </w:r>
      <w:r w:rsidRPr="00B21234">
        <w:rPr>
          <w:b w:val="0"/>
          <w:noProof/>
          <w:sz w:val="18"/>
        </w:rPr>
        <w:fldChar w:fldCharType="separate"/>
      </w:r>
      <w:r w:rsidRPr="00B21234">
        <w:rPr>
          <w:b w:val="0"/>
          <w:noProof/>
          <w:sz w:val="18"/>
        </w:rPr>
        <w:t>55</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69EAB</w:t>
      </w:r>
      <w:r>
        <w:rPr>
          <w:noProof/>
        </w:rPr>
        <w:tab/>
        <w:t>Powers available to inspectors for monitoring compliance</w:t>
      </w:r>
      <w:r w:rsidRPr="00B21234">
        <w:rPr>
          <w:noProof/>
        </w:rPr>
        <w:tab/>
      </w:r>
      <w:r w:rsidRPr="00B21234">
        <w:rPr>
          <w:noProof/>
        </w:rPr>
        <w:fldChar w:fldCharType="begin"/>
      </w:r>
      <w:r w:rsidRPr="00B21234">
        <w:rPr>
          <w:noProof/>
        </w:rPr>
        <w:instrText xml:space="preserve"> PAGEREF _Toc465433401 \h </w:instrText>
      </w:r>
      <w:r w:rsidRPr="00B21234">
        <w:rPr>
          <w:noProof/>
        </w:rPr>
      </w:r>
      <w:r w:rsidRPr="00B21234">
        <w:rPr>
          <w:noProof/>
        </w:rPr>
        <w:fldChar w:fldCharType="separate"/>
      </w:r>
      <w:r w:rsidRPr="00B21234">
        <w:rPr>
          <w:noProof/>
        </w:rPr>
        <w:t>55</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69EAC</w:t>
      </w:r>
      <w:r>
        <w:rPr>
          <w:noProof/>
        </w:rPr>
        <w:tab/>
        <w:t>Monitoring powers—with consent or with warrant</w:t>
      </w:r>
      <w:r w:rsidRPr="00B21234">
        <w:rPr>
          <w:noProof/>
        </w:rPr>
        <w:tab/>
      </w:r>
      <w:r w:rsidRPr="00B21234">
        <w:rPr>
          <w:noProof/>
        </w:rPr>
        <w:fldChar w:fldCharType="begin"/>
      </w:r>
      <w:r w:rsidRPr="00B21234">
        <w:rPr>
          <w:noProof/>
        </w:rPr>
        <w:instrText xml:space="preserve"> PAGEREF _Toc465433402 \h </w:instrText>
      </w:r>
      <w:r w:rsidRPr="00B21234">
        <w:rPr>
          <w:noProof/>
        </w:rPr>
      </w:r>
      <w:r w:rsidRPr="00B21234">
        <w:rPr>
          <w:noProof/>
        </w:rPr>
        <w:fldChar w:fldCharType="separate"/>
      </w:r>
      <w:r w:rsidRPr="00B21234">
        <w:rPr>
          <w:noProof/>
        </w:rPr>
        <w:t>56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69EAD</w:t>
      </w:r>
      <w:r>
        <w:rPr>
          <w:noProof/>
        </w:rPr>
        <w:tab/>
        <w:t>Operating electronic equipment</w:t>
      </w:r>
      <w:r w:rsidRPr="00B21234">
        <w:rPr>
          <w:noProof/>
        </w:rPr>
        <w:tab/>
      </w:r>
      <w:r w:rsidRPr="00B21234">
        <w:rPr>
          <w:noProof/>
        </w:rPr>
        <w:fldChar w:fldCharType="begin"/>
      </w:r>
      <w:r w:rsidRPr="00B21234">
        <w:rPr>
          <w:noProof/>
        </w:rPr>
        <w:instrText xml:space="preserve"> PAGEREF _Toc465433403 \h </w:instrText>
      </w:r>
      <w:r w:rsidRPr="00B21234">
        <w:rPr>
          <w:noProof/>
        </w:rPr>
      </w:r>
      <w:r w:rsidRPr="00B21234">
        <w:rPr>
          <w:noProof/>
        </w:rPr>
        <w:fldChar w:fldCharType="separate"/>
      </w:r>
      <w:r w:rsidRPr="00B21234">
        <w:rPr>
          <w:noProof/>
        </w:rPr>
        <w:t>57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69EAE</w:t>
      </w:r>
      <w:r>
        <w:rPr>
          <w:noProof/>
        </w:rPr>
        <w:tab/>
        <w:t>Securing evidence of the contravention of a related provision</w:t>
      </w:r>
      <w:r w:rsidRPr="00B21234">
        <w:rPr>
          <w:noProof/>
        </w:rPr>
        <w:tab/>
      </w:r>
      <w:r w:rsidRPr="00B21234">
        <w:rPr>
          <w:noProof/>
        </w:rPr>
        <w:fldChar w:fldCharType="begin"/>
      </w:r>
      <w:r w:rsidRPr="00B21234">
        <w:rPr>
          <w:noProof/>
        </w:rPr>
        <w:instrText xml:space="preserve"> PAGEREF _Toc465433404 \h </w:instrText>
      </w:r>
      <w:r w:rsidRPr="00B21234">
        <w:rPr>
          <w:noProof/>
        </w:rPr>
      </w:r>
      <w:r w:rsidRPr="00B21234">
        <w:rPr>
          <w:noProof/>
        </w:rPr>
        <w:fldChar w:fldCharType="separate"/>
      </w:r>
      <w:r w:rsidRPr="00B21234">
        <w:rPr>
          <w:noProof/>
        </w:rPr>
        <w:t>58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69EAF</w:t>
      </w:r>
      <w:r>
        <w:rPr>
          <w:noProof/>
        </w:rPr>
        <w:tab/>
        <w:t>Persons assisting inspectors</w:t>
      </w:r>
      <w:r w:rsidRPr="00B21234">
        <w:rPr>
          <w:noProof/>
        </w:rPr>
        <w:tab/>
      </w:r>
      <w:r w:rsidRPr="00B21234">
        <w:rPr>
          <w:noProof/>
        </w:rPr>
        <w:fldChar w:fldCharType="begin"/>
      </w:r>
      <w:r w:rsidRPr="00B21234">
        <w:rPr>
          <w:noProof/>
        </w:rPr>
        <w:instrText xml:space="preserve"> PAGEREF _Toc465433405 \h </w:instrText>
      </w:r>
      <w:r w:rsidRPr="00B21234">
        <w:rPr>
          <w:noProof/>
        </w:rPr>
      </w:r>
      <w:r w:rsidRPr="00B21234">
        <w:rPr>
          <w:noProof/>
        </w:rPr>
        <w:fldChar w:fldCharType="separate"/>
      </w:r>
      <w:r w:rsidRPr="00B21234">
        <w:rPr>
          <w:noProof/>
        </w:rPr>
        <w:t>59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69EAG</w:t>
      </w:r>
      <w:r>
        <w:rPr>
          <w:noProof/>
        </w:rPr>
        <w:tab/>
        <w:t>Use of force in executing a monitoring warrant</w:t>
      </w:r>
      <w:r w:rsidRPr="00B21234">
        <w:rPr>
          <w:noProof/>
        </w:rPr>
        <w:tab/>
      </w:r>
      <w:r w:rsidRPr="00B21234">
        <w:rPr>
          <w:noProof/>
        </w:rPr>
        <w:fldChar w:fldCharType="begin"/>
      </w:r>
      <w:r w:rsidRPr="00B21234">
        <w:rPr>
          <w:noProof/>
        </w:rPr>
        <w:instrText xml:space="preserve"> PAGEREF _Toc465433406 \h </w:instrText>
      </w:r>
      <w:r w:rsidRPr="00B21234">
        <w:rPr>
          <w:noProof/>
        </w:rPr>
      </w:r>
      <w:r w:rsidRPr="00B21234">
        <w:rPr>
          <w:noProof/>
        </w:rPr>
        <w:fldChar w:fldCharType="separate"/>
      </w:r>
      <w:r w:rsidRPr="00B21234">
        <w:rPr>
          <w:noProof/>
        </w:rPr>
        <w:t>60</w:t>
      </w:r>
      <w:r w:rsidRPr="00B21234">
        <w:rPr>
          <w:noProof/>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B—Powers of inspectors to ask questions and seek production of documents</w:t>
      </w:r>
      <w:r w:rsidRPr="00B21234">
        <w:rPr>
          <w:b w:val="0"/>
          <w:noProof/>
          <w:sz w:val="18"/>
        </w:rPr>
        <w:tab/>
      </w:r>
      <w:r w:rsidRPr="00B21234">
        <w:rPr>
          <w:b w:val="0"/>
          <w:noProof/>
          <w:sz w:val="18"/>
        </w:rPr>
        <w:fldChar w:fldCharType="begin"/>
      </w:r>
      <w:r w:rsidRPr="00B21234">
        <w:rPr>
          <w:b w:val="0"/>
          <w:noProof/>
          <w:sz w:val="18"/>
        </w:rPr>
        <w:instrText xml:space="preserve"> PAGEREF _Toc465433407 \h </w:instrText>
      </w:r>
      <w:r w:rsidRPr="00B21234">
        <w:rPr>
          <w:b w:val="0"/>
          <w:noProof/>
          <w:sz w:val="18"/>
        </w:rPr>
      </w:r>
      <w:r w:rsidRPr="00B21234">
        <w:rPr>
          <w:b w:val="0"/>
          <w:noProof/>
          <w:sz w:val="18"/>
        </w:rPr>
        <w:fldChar w:fldCharType="separate"/>
      </w:r>
      <w:r w:rsidRPr="00B21234">
        <w:rPr>
          <w:b w:val="0"/>
          <w:noProof/>
          <w:sz w:val="18"/>
        </w:rPr>
        <w:t>60</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69EAH</w:t>
      </w:r>
      <w:r>
        <w:rPr>
          <w:noProof/>
        </w:rPr>
        <w:tab/>
        <w:t>Inspector may ask questions and seek production of documents</w:t>
      </w:r>
      <w:r w:rsidRPr="00B21234">
        <w:rPr>
          <w:noProof/>
        </w:rPr>
        <w:tab/>
      </w:r>
      <w:r w:rsidRPr="00B21234">
        <w:rPr>
          <w:noProof/>
        </w:rPr>
        <w:fldChar w:fldCharType="begin"/>
      </w:r>
      <w:r w:rsidRPr="00B21234">
        <w:rPr>
          <w:noProof/>
        </w:rPr>
        <w:instrText xml:space="preserve"> PAGEREF _Toc465433408 \h </w:instrText>
      </w:r>
      <w:r w:rsidRPr="00B21234">
        <w:rPr>
          <w:noProof/>
        </w:rPr>
      </w:r>
      <w:r w:rsidRPr="00B21234">
        <w:rPr>
          <w:noProof/>
        </w:rPr>
        <w:fldChar w:fldCharType="separate"/>
      </w:r>
      <w:r w:rsidRPr="00B21234">
        <w:rPr>
          <w:noProof/>
        </w:rPr>
        <w:t>60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69EAJ</w:t>
      </w:r>
      <w:r>
        <w:rPr>
          <w:noProof/>
        </w:rPr>
        <w:tab/>
        <w:t>Copying of documents</w:t>
      </w:r>
      <w:r w:rsidRPr="00B21234">
        <w:rPr>
          <w:noProof/>
        </w:rPr>
        <w:tab/>
      </w:r>
      <w:r w:rsidRPr="00B21234">
        <w:rPr>
          <w:noProof/>
        </w:rPr>
        <w:fldChar w:fldCharType="begin"/>
      </w:r>
      <w:r w:rsidRPr="00B21234">
        <w:rPr>
          <w:noProof/>
        </w:rPr>
        <w:instrText xml:space="preserve"> PAGEREF _Toc465433409 \h </w:instrText>
      </w:r>
      <w:r w:rsidRPr="00B21234">
        <w:rPr>
          <w:noProof/>
        </w:rPr>
      </w:r>
      <w:r w:rsidRPr="00B21234">
        <w:rPr>
          <w:noProof/>
        </w:rPr>
        <w:fldChar w:fldCharType="separate"/>
      </w:r>
      <w:r w:rsidRPr="00B21234">
        <w:rPr>
          <w:noProof/>
        </w:rPr>
        <w:t>61</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2—Investigation</w:t>
      </w:r>
      <w:r w:rsidRPr="00B21234">
        <w:rPr>
          <w:b w:val="0"/>
          <w:noProof/>
          <w:sz w:val="18"/>
        </w:rPr>
        <w:tab/>
      </w:r>
      <w:r w:rsidRPr="00B21234">
        <w:rPr>
          <w:b w:val="0"/>
          <w:noProof/>
          <w:sz w:val="18"/>
        </w:rPr>
        <w:fldChar w:fldCharType="begin"/>
      </w:r>
      <w:r w:rsidRPr="00B21234">
        <w:rPr>
          <w:b w:val="0"/>
          <w:noProof/>
          <w:sz w:val="18"/>
        </w:rPr>
        <w:instrText xml:space="preserve"> PAGEREF _Toc465433410 \h </w:instrText>
      </w:r>
      <w:r w:rsidRPr="00B21234">
        <w:rPr>
          <w:b w:val="0"/>
          <w:noProof/>
          <w:sz w:val="18"/>
        </w:rPr>
      </w:r>
      <w:r w:rsidRPr="00B21234">
        <w:rPr>
          <w:b w:val="0"/>
          <w:noProof/>
          <w:sz w:val="18"/>
        </w:rPr>
        <w:fldChar w:fldCharType="separate"/>
      </w:r>
      <w:r w:rsidRPr="00B21234">
        <w:rPr>
          <w:b w:val="0"/>
          <w:noProof/>
          <w:sz w:val="18"/>
        </w:rPr>
        <w:t>62</w:t>
      </w:r>
      <w:r w:rsidRPr="00B21234">
        <w:rPr>
          <w:b w:val="0"/>
          <w:noProof/>
          <w:sz w:val="18"/>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A—Investigation powers</w:t>
      </w:r>
      <w:r w:rsidRPr="00B21234">
        <w:rPr>
          <w:b w:val="0"/>
          <w:noProof/>
          <w:sz w:val="18"/>
        </w:rPr>
        <w:tab/>
      </w:r>
      <w:r w:rsidRPr="00B21234">
        <w:rPr>
          <w:b w:val="0"/>
          <w:noProof/>
          <w:sz w:val="18"/>
        </w:rPr>
        <w:fldChar w:fldCharType="begin"/>
      </w:r>
      <w:r w:rsidRPr="00B21234">
        <w:rPr>
          <w:b w:val="0"/>
          <w:noProof/>
          <w:sz w:val="18"/>
        </w:rPr>
        <w:instrText xml:space="preserve"> PAGEREF _Toc465433411 \h </w:instrText>
      </w:r>
      <w:r w:rsidRPr="00B21234">
        <w:rPr>
          <w:b w:val="0"/>
          <w:noProof/>
          <w:sz w:val="18"/>
        </w:rPr>
      </w:r>
      <w:r w:rsidRPr="00B21234">
        <w:rPr>
          <w:b w:val="0"/>
          <w:noProof/>
          <w:sz w:val="18"/>
        </w:rPr>
        <w:fldChar w:fldCharType="separate"/>
      </w:r>
      <w:r w:rsidRPr="00B21234">
        <w:rPr>
          <w:b w:val="0"/>
          <w:noProof/>
          <w:sz w:val="18"/>
        </w:rPr>
        <w:t>62</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69EB</w:t>
      </w:r>
      <w:r>
        <w:rPr>
          <w:noProof/>
        </w:rPr>
        <w:tab/>
        <w:t>Powers available to inspectors to investigate potential breaches of this Act and the Collection Act</w:t>
      </w:r>
      <w:r w:rsidRPr="00B21234">
        <w:rPr>
          <w:noProof/>
        </w:rPr>
        <w:tab/>
      </w:r>
      <w:r w:rsidRPr="00B21234">
        <w:rPr>
          <w:noProof/>
        </w:rPr>
        <w:fldChar w:fldCharType="begin"/>
      </w:r>
      <w:r w:rsidRPr="00B21234">
        <w:rPr>
          <w:noProof/>
        </w:rPr>
        <w:instrText xml:space="preserve"> PAGEREF _Toc465433412 \h </w:instrText>
      </w:r>
      <w:r w:rsidRPr="00B21234">
        <w:rPr>
          <w:noProof/>
        </w:rPr>
      </w:r>
      <w:r w:rsidRPr="00B21234">
        <w:rPr>
          <w:noProof/>
        </w:rPr>
        <w:fldChar w:fldCharType="separate"/>
      </w:r>
      <w:r w:rsidRPr="00B21234">
        <w:rPr>
          <w:noProof/>
        </w:rPr>
        <w:t>62</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69EBA</w:t>
      </w:r>
      <w:r>
        <w:rPr>
          <w:noProof/>
        </w:rPr>
        <w:tab/>
        <w:t>Investigation powers</w:t>
      </w:r>
      <w:r w:rsidRPr="00B21234">
        <w:rPr>
          <w:noProof/>
        </w:rPr>
        <w:tab/>
      </w:r>
      <w:r w:rsidRPr="00B21234">
        <w:rPr>
          <w:noProof/>
        </w:rPr>
        <w:fldChar w:fldCharType="begin"/>
      </w:r>
      <w:r w:rsidRPr="00B21234">
        <w:rPr>
          <w:noProof/>
        </w:rPr>
        <w:instrText xml:space="preserve"> PAGEREF _Toc465433413 \h </w:instrText>
      </w:r>
      <w:r w:rsidRPr="00B21234">
        <w:rPr>
          <w:noProof/>
        </w:rPr>
      </w:r>
      <w:r w:rsidRPr="00B21234">
        <w:rPr>
          <w:noProof/>
        </w:rPr>
        <w:fldChar w:fldCharType="separate"/>
      </w:r>
      <w:r w:rsidRPr="00B21234">
        <w:rPr>
          <w:noProof/>
        </w:rPr>
        <w:t>62</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69EBB</w:t>
      </w:r>
      <w:r>
        <w:rPr>
          <w:noProof/>
        </w:rPr>
        <w:tab/>
        <w:t>Operating electronic equipment</w:t>
      </w:r>
      <w:r w:rsidRPr="00B21234">
        <w:rPr>
          <w:noProof/>
        </w:rPr>
        <w:tab/>
      </w:r>
      <w:r w:rsidRPr="00B21234">
        <w:rPr>
          <w:noProof/>
        </w:rPr>
        <w:fldChar w:fldCharType="begin"/>
      </w:r>
      <w:r w:rsidRPr="00B21234">
        <w:rPr>
          <w:noProof/>
        </w:rPr>
        <w:instrText xml:space="preserve"> PAGEREF _Toc465433414 \h </w:instrText>
      </w:r>
      <w:r w:rsidRPr="00B21234">
        <w:rPr>
          <w:noProof/>
        </w:rPr>
      </w:r>
      <w:r w:rsidRPr="00B21234">
        <w:rPr>
          <w:noProof/>
        </w:rPr>
        <w:fldChar w:fldCharType="separate"/>
      </w:r>
      <w:r w:rsidRPr="00B21234">
        <w:rPr>
          <w:noProof/>
        </w:rPr>
        <w:t>64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69EBC</w:t>
      </w:r>
      <w:r>
        <w:rPr>
          <w:noProof/>
        </w:rPr>
        <w:tab/>
        <w:t>Seizing evidence of related offences and civil penalty provisions</w:t>
      </w:r>
      <w:r w:rsidRPr="00B21234">
        <w:rPr>
          <w:noProof/>
        </w:rPr>
        <w:tab/>
      </w:r>
      <w:r w:rsidRPr="00B21234">
        <w:rPr>
          <w:noProof/>
        </w:rPr>
        <w:fldChar w:fldCharType="begin"/>
      </w:r>
      <w:r w:rsidRPr="00B21234">
        <w:rPr>
          <w:noProof/>
        </w:rPr>
        <w:instrText xml:space="preserve"> PAGEREF _Toc465433415 \h </w:instrText>
      </w:r>
      <w:r w:rsidRPr="00B21234">
        <w:rPr>
          <w:noProof/>
        </w:rPr>
      </w:r>
      <w:r w:rsidRPr="00B21234">
        <w:rPr>
          <w:noProof/>
        </w:rPr>
        <w:fldChar w:fldCharType="separate"/>
      </w:r>
      <w:r w:rsidRPr="00B21234">
        <w:rPr>
          <w:noProof/>
        </w:rPr>
        <w:t>65</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69EBD</w:t>
      </w:r>
      <w:r>
        <w:rPr>
          <w:noProof/>
        </w:rPr>
        <w:tab/>
        <w:t>Persons assisting inspectors</w:t>
      </w:r>
      <w:r w:rsidRPr="00B21234">
        <w:rPr>
          <w:noProof/>
        </w:rPr>
        <w:tab/>
      </w:r>
      <w:r w:rsidRPr="00B21234">
        <w:rPr>
          <w:noProof/>
        </w:rPr>
        <w:fldChar w:fldCharType="begin"/>
      </w:r>
      <w:r w:rsidRPr="00B21234">
        <w:rPr>
          <w:noProof/>
        </w:rPr>
        <w:instrText xml:space="preserve"> PAGEREF _Toc465433416 \h </w:instrText>
      </w:r>
      <w:r w:rsidRPr="00B21234">
        <w:rPr>
          <w:noProof/>
        </w:rPr>
      </w:r>
      <w:r w:rsidRPr="00B21234">
        <w:rPr>
          <w:noProof/>
        </w:rPr>
        <w:fldChar w:fldCharType="separate"/>
      </w:r>
      <w:r w:rsidRPr="00B21234">
        <w:rPr>
          <w:noProof/>
        </w:rPr>
        <w:t>67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69EBE</w:t>
      </w:r>
      <w:r>
        <w:rPr>
          <w:noProof/>
        </w:rPr>
        <w:tab/>
        <w:t>Use of force in executing an investigation warrant</w:t>
      </w:r>
      <w:r w:rsidRPr="00B21234">
        <w:rPr>
          <w:noProof/>
        </w:rPr>
        <w:tab/>
      </w:r>
      <w:r w:rsidRPr="00B21234">
        <w:rPr>
          <w:noProof/>
        </w:rPr>
        <w:fldChar w:fldCharType="begin"/>
      </w:r>
      <w:r w:rsidRPr="00B21234">
        <w:rPr>
          <w:noProof/>
        </w:rPr>
        <w:instrText xml:space="preserve"> PAGEREF _Toc465433417 \h </w:instrText>
      </w:r>
      <w:r w:rsidRPr="00B21234">
        <w:rPr>
          <w:noProof/>
        </w:rPr>
      </w:r>
      <w:r w:rsidRPr="00B21234">
        <w:rPr>
          <w:noProof/>
        </w:rPr>
        <w:fldChar w:fldCharType="separate"/>
      </w:r>
      <w:r w:rsidRPr="00B21234">
        <w:rPr>
          <w:noProof/>
        </w:rPr>
        <w:t>67</w:t>
      </w:r>
      <w:r w:rsidRPr="00B21234">
        <w:rPr>
          <w:noProof/>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B—Powers of inspectors to ask questions and seek production of documents</w:t>
      </w:r>
      <w:r w:rsidRPr="00B21234">
        <w:rPr>
          <w:b w:val="0"/>
          <w:noProof/>
          <w:sz w:val="18"/>
        </w:rPr>
        <w:tab/>
      </w:r>
      <w:r w:rsidRPr="00B21234">
        <w:rPr>
          <w:b w:val="0"/>
          <w:noProof/>
          <w:sz w:val="18"/>
        </w:rPr>
        <w:fldChar w:fldCharType="begin"/>
      </w:r>
      <w:r w:rsidRPr="00B21234">
        <w:rPr>
          <w:b w:val="0"/>
          <w:noProof/>
          <w:sz w:val="18"/>
        </w:rPr>
        <w:instrText xml:space="preserve"> PAGEREF _Toc465433418 \h </w:instrText>
      </w:r>
      <w:r w:rsidRPr="00B21234">
        <w:rPr>
          <w:b w:val="0"/>
          <w:noProof/>
          <w:sz w:val="18"/>
        </w:rPr>
      </w:r>
      <w:r w:rsidRPr="00B21234">
        <w:rPr>
          <w:b w:val="0"/>
          <w:noProof/>
          <w:sz w:val="18"/>
        </w:rPr>
        <w:fldChar w:fldCharType="separate"/>
      </w:r>
      <w:r w:rsidRPr="00B21234">
        <w:rPr>
          <w:b w:val="0"/>
          <w:noProof/>
          <w:sz w:val="18"/>
        </w:rPr>
        <w:t>68</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69EC</w:t>
      </w:r>
      <w:r>
        <w:rPr>
          <w:noProof/>
        </w:rPr>
        <w:tab/>
        <w:t>Inspector may ask questions and seek production of documents</w:t>
      </w:r>
      <w:r w:rsidRPr="00B21234">
        <w:rPr>
          <w:noProof/>
        </w:rPr>
        <w:tab/>
      </w:r>
      <w:r w:rsidRPr="00B21234">
        <w:rPr>
          <w:noProof/>
        </w:rPr>
        <w:fldChar w:fldCharType="begin"/>
      </w:r>
      <w:r w:rsidRPr="00B21234">
        <w:rPr>
          <w:noProof/>
        </w:rPr>
        <w:instrText xml:space="preserve"> PAGEREF _Toc465433419 \h </w:instrText>
      </w:r>
      <w:r w:rsidRPr="00B21234">
        <w:rPr>
          <w:noProof/>
        </w:rPr>
      </w:r>
      <w:r w:rsidRPr="00B21234">
        <w:rPr>
          <w:noProof/>
        </w:rPr>
        <w:fldChar w:fldCharType="separate"/>
      </w:r>
      <w:r w:rsidRPr="00B21234">
        <w:rPr>
          <w:noProof/>
        </w:rPr>
        <w:t>68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69ECA</w:t>
      </w:r>
      <w:r>
        <w:rPr>
          <w:noProof/>
        </w:rPr>
        <w:tab/>
        <w:t>Copying of documents</w:t>
      </w:r>
      <w:r w:rsidRPr="00B21234">
        <w:rPr>
          <w:noProof/>
        </w:rPr>
        <w:tab/>
      </w:r>
      <w:r w:rsidRPr="00B21234">
        <w:rPr>
          <w:noProof/>
        </w:rPr>
        <w:fldChar w:fldCharType="begin"/>
      </w:r>
      <w:r w:rsidRPr="00B21234">
        <w:rPr>
          <w:noProof/>
        </w:rPr>
        <w:instrText xml:space="preserve"> PAGEREF _Toc465433420 \h </w:instrText>
      </w:r>
      <w:r w:rsidRPr="00B21234">
        <w:rPr>
          <w:noProof/>
        </w:rPr>
      </w:r>
      <w:r w:rsidRPr="00B21234">
        <w:rPr>
          <w:noProof/>
        </w:rPr>
        <w:fldChar w:fldCharType="separate"/>
      </w:r>
      <w:r w:rsidRPr="00B21234">
        <w:rPr>
          <w:noProof/>
        </w:rPr>
        <w:t>68</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3—Obligations and incidental powers of inspectors</w:t>
      </w:r>
      <w:r w:rsidRPr="00B21234">
        <w:rPr>
          <w:b w:val="0"/>
          <w:noProof/>
          <w:sz w:val="18"/>
        </w:rPr>
        <w:tab/>
      </w:r>
      <w:r w:rsidRPr="00B21234">
        <w:rPr>
          <w:b w:val="0"/>
          <w:noProof/>
          <w:sz w:val="18"/>
        </w:rPr>
        <w:fldChar w:fldCharType="begin"/>
      </w:r>
      <w:r w:rsidRPr="00B21234">
        <w:rPr>
          <w:b w:val="0"/>
          <w:noProof/>
          <w:sz w:val="18"/>
        </w:rPr>
        <w:instrText xml:space="preserve"> PAGEREF _Toc465433421 \h </w:instrText>
      </w:r>
      <w:r w:rsidRPr="00B21234">
        <w:rPr>
          <w:b w:val="0"/>
          <w:noProof/>
          <w:sz w:val="18"/>
        </w:rPr>
      </w:r>
      <w:r w:rsidRPr="00B21234">
        <w:rPr>
          <w:b w:val="0"/>
          <w:noProof/>
          <w:sz w:val="18"/>
        </w:rPr>
        <w:fldChar w:fldCharType="separate"/>
      </w:r>
      <w:r w:rsidRPr="00B21234">
        <w:rPr>
          <w:b w:val="0"/>
          <w:noProof/>
          <w:sz w:val="18"/>
        </w:rPr>
        <w:t>69</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69ED</w:t>
      </w:r>
      <w:r>
        <w:rPr>
          <w:noProof/>
        </w:rPr>
        <w:tab/>
        <w:t>Consent</w:t>
      </w:r>
      <w:r w:rsidRPr="00B21234">
        <w:rPr>
          <w:noProof/>
        </w:rPr>
        <w:tab/>
      </w:r>
      <w:r w:rsidRPr="00B21234">
        <w:rPr>
          <w:noProof/>
        </w:rPr>
        <w:fldChar w:fldCharType="begin"/>
      </w:r>
      <w:r w:rsidRPr="00B21234">
        <w:rPr>
          <w:noProof/>
        </w:rPr>
        <w:instrText xml:space="preserve"> PAGEREF _Toc465433422 \h </w:instrText>
      </w:r>
      <w:r w:rsidRPr="00B21234">
        <w:rPr>
          <w:noProof/>
        </w:rPr>
      </w:r>
      <w:r w:rsidRPr="00B21234">
        <w:rPr>
          <w:noProof/>
        </w:rPr>
        <w:fldChar w:fldCharType="separate"/>
      </w:r>
      <w:r w:rsidRPr="00B21234">
        <w:rPr>
          <w:noProof/>
        </w:rPr>
        <w:t>69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69EDA</w:t>
      </w:r>
      <w:r>
        <w:rPr>
          <w:noProof/>
        </w:rPr>
        <w:tab/>
        <w:t>Announcement before entry under warrant</w:t>
      </w:r>
      <w:r w:rsidRPr="00B21234">
        <w:rPr>
          <w:noProof/>
        </w:rPr>
        <w:tab/>
      </w:r>
      <w:r w:rsidRPr="00B21234">
        <w:rPr>
          <w:noProof/>
        </w:rPr>
        <w:fldChar w:fldCharType="begin"/>
      </w:r>
      <w:r w:rsidRPr="00B21234">
        <w:rPr>
          <w:noProof/>
        </w:rPr>
        <w:instrText xml:space="preserve"> PAGEREF _Toc465433423 \h </w:instrText>
      </w:r>
      <w:r w:rsidRPr="00B21234">
        <w:rPr>
          <w:noProof/>
        </w:rPr>
      </w:r>
      <w:r w:rsidRPr="00B21234">
        <w:rPr>
          <w:noProof/>
        </w:rPr>
        <w:fldChar w:fldCharType="separate"/>
      </w:r>
      <w:r w:rsidRPr="00B21234">
        <w:rPr>
          <w:noProof/>
        </w:rPr>
        <w:t>69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69EDB</w:t>
      </w:r>
      <w:r>
        <w:rPr>
          <w:noProof/>
        </w:rPr>
        <w:tab/>
        <w:t>Inspector to be in possession of warrant</w:t>
      </w:r>
      <w:r w:rsidRPr="00B21234">
        <w:rPr>
          <w:noProof/>
        </w:rPr>
        <w:tab/>
      </w:r>
      <w:r w:rsidRPr="00B21234">
        <w:rPr>
          <w:noProof/>
        </w:rPr>
        <w:fldChar w:fldCharType="begin"/>
      </w:r>
      <w:r w:rsidRPr="00B21234">
        <w:rPr>
          <w:noProof/>
        </w:rPr>
        <w:instrText xml:space="preserve"> PAGEREF _Toc465433424 \h </w:instrText>
      </w:r>
      <w:r w:rsidRPr="00B21234">
        <w:rPr>
          <w:noProof/>
        </w:rPr>
      </w:r>
      <w:r w:rsidRPr="00B21234">
        <w:rPr>
          <w:noProof/>
        </w:rPr>
        <w:fldChar w:fldCharType="separate"/>
      </w:r>
      <w:r w:rsidRPr="00B21234">
        <w:rPr>
          <w:noProof/>
        </w:rPr>
        <w:t>70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69EDC</w:t>
      </w:r>
      <w:r>
        <w:rPr>
          <w:noProof/>
        </w:rPr>
        <w:tab/>
        <w:t>Details of warrant etc. to be given to occupier</w:t>
      </w:r>
      <w:r w:rsidRPr="00B21234">
        <w:rPr>
          <w:noProof/>
        </w:rPr>
        <w:tab/>
      </w:r>
      <w:r w:rsidRPr="00B21234">
        <w:rPr>
          <w:noProof/>
        </w:rPr>
        <w:fldChar w:fldCharType="begin"/>
      </w:r>
      <w:r w:rsidRPr="00B21234">
        <w:rPr>
          <w:noProof/>
        </w:rPr>
        <w:instrText xml:space="preserve"> PAGEREF _Toc465433425 \h </w:instrText>
      </w:r>
      <w:r w:rsidRPr="00B21234">
        <w:rPr>
          <w:noProof/>
        </w:rPr>
      </w:r>
      <w:r w:rsidRPr="00B21234">
        <w:rPr>
          <w:noProof/>
        </w:rPr>
        <w:fldChar w:fldCharType="separate"/>
      </w:r>
      <w:r w:rsidRPr="00B21234">
        <w:rPr>
          <w:noProof/>
        </w:rPr>
        <w:t>70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69EDD</w:t>
      </w:r>
      <w:r>
        <w:rPr>
          <w:noProof/>
        </w:rPr>
        <w:tab/>
        <w:t>Expert assistance to operate electronic equipment</w:t>
      </w:r>
      <w:r w:rsidRPr="00B21234">
        <w:rPr>
          <w:noProof/>
        </w:rPr>
        <w:tab/>
      </w:r>
      <w:r w:rsidRPr="00B21234">
        <w:rPr>
          <w:noProof/>
        </w:rPr>
        <w:fldChar w:fldCharType="begin"/>
      </w:r>
      <w:r w:rsidRPr="00B21234">
        <w:rPr>
          <w:noProof/>
        </w:rPr>
        <w:instrText xml:space="preserve"> PAGEREF _Toc465433426 \h </w:instrText>
      </w:r>
      <w:r w:rsidRPr="00B21234">
        <w:rPr>
          <w:noProof/>
        </w:rPr>
      </w:r>
      <w:r w:rsidRPr="00B21234">
        <w:rPr>
          <w:noProof/>
        </w:rPr>
        <w:fldChar w:fldCharType="separate"/>
      </w:r>
      <w:r w:rsidRPr="00B21234">
        <w:rPr>
          <w:noProof/>
        </w:rPr>
        <w:t>71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69EDE</w:t>
      </w:r>
      <w:r>
        <w:rPr>
          <w:noProof/>
        </w:rPr>
        <w:tab/>
        <w:t>Compensation for damage to electronic equipment</w:t>
      </w:r>
      <w:r w:rsidRPr="00B21234">
        <w:rPr>
          <w:noProof/>
        </w:rPr>
        <w:tab/>
      </w:r>
      <w:r w:rsidRPr="00B21234">
        <w:rPr>
          <w:noProof/>
        </w:rPr>
        <w:fldChar w:fldCharType="begin"/>
      </w:r>
      <w:r w:rsidRPr="00B21234">
        <w:rPr>
          <w:noProof/>
        </w:rPr>
        <w:instrText xml:space="preserve"> PAGEREF _Toc465433427 \h </w:instrText>
      </w:r>
      <w:r w:rsidRPr="00B21234">
        <w:rPr>
          <w:noProof/>
        </w:rPr>
      </w:r>
      <w:r w:rsidRPr="00B21234">
        <w:rPr>
          <w:noProof/>
        </w:rPr>
        <w:fldChar w:fldCharType="separate"/>
      </w:r>
      <w:r w:rsidRPr="00B21234">
        <w:rPr>
          <w:noProof/>
        </w:rPr>
        <w:t>72</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4—Execution of an investigation warrant interrupted</w:t>
      </w:r>
      <w:r w:rsidRPr="00B21234">
        <w:rPr>
          <w:b w:val="0"/>
          <w:noProof/>
          <w:sz w:val="18"/>
        </w:rPr>
        <w:tab/>
      </w:r>
      <w:r w:rsidRPr="00B21234">
        <w:rPr>
          <w:b w:val="0"/>
          <w:noProof/>
          <w:sz w:val="18"/>
        </w:rPr>
        <w:fldChar w:fldCharType="begin"/>
      </w:r>
      <w:r w:rsidRPr="00B21234">
        <w:rPr>
          <w:b w:val="0"/>
          <w:noProof/>
          <w:sz w:val="18"/>
        </w:rPr>
        <w:instrText xml:space="preserve"> PAGEREF _Toc465433428 \h </w:instrText>
      </w:r>
      <w:r w:rsidRPr="00B21234">
        <w:rPr>
          <w:b w:val="0"/>
          <w:noProof/>
          <w:sz w:val="18"/>
        </w:rPr>
      </w:r>
      <w:r w:rsidRPr="00B21234">
        <w:rPr>
          <w:b w:val="0"/>
          <w:noProof/>
          <w:sz w:val="18"/>
        </w:rPr>
        <w:fldChar w:fldCharType="separate"/>
      </w:r>
      <w:r w:rsidRPr="00B21234">
        <w:rPr>
          <w:b w:val="0"/>
          <w:noProof/>
          <w:sz w:val="18"/>
        </w:rPr>
        <w:t>74</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69EE</w:t>
      </w:r>
      <w:r>
        <w:rPr>
          <w:noProof/>
        </w:rPr>
        <w:tab/>
        <w:t>Completing execution of an investigation warrant after temporary cessation</w:t>
      </w:r>
      <w:r w:rsidRPr="00B21234">
        <w:rPr>
          <w:noProof/>
        </w:rPr>
        <w:tab/>
      </w:r>
      <w:r w:rsidRPr="00B21234">
        <w:rPr>
          <w:noProof/>
        </w:rPr>
        <w:fldChar w:fldCharType="begin"/>
      </w:r>
      <w:r w:rsidRPr="00B21234">
        <w:rPr>
          <w:noProof/>
        </w:rPr>
        <w:instrText xml:space="preserve"> PAGEREF _Toc465433429 \h </w:instrText>
      </w:r>
      <w:r w:rsidRPr="00B21234">
        <w:rPr>
          <w:noProof/>
        </w:rPr>
      </w:r>
      <w:r w:rsidRPr="00B21234">
        <w:rPr>
          <w:noProof/>
        </w:rPr>
        <w:fldChar w:fldCharType="separate"/>
      </w:r>
      <w:r w:rsidRPr="00B21234">
        <w:rPr>
          <w:noProof/>
        </w:rPr>
        <w:t>74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69EEA</w:t>
      </w:r>
      <w:r>
        <w:rPr>
          <w:noProof/>
        </w:rPr>
        <w:tab/>
        <w:t>Completing execution of an investigation warrant stopped by court order</w:t>
      </w:r>
      <w:r w:rsidRPr="00B21234">
        <w:rPr>
          <w:noProof/>
        </w:rPr>
        <w:tab/>
      </w:r>
      <w:r w:rsidRPr="00B21234">
        <w:rPr>
          <w:noProof/>
        </w:rPr>
        <w:fldChar w:fldCharType="begin"/>
      </w:r>
      <w:r w:rsidRPr="00B21234">
        <w:rPr>
          <w:noProof/>
        </w:rPr>
        <w:instrText xml:space="preserve"> PAGEREF _Toc465433430 \h </w:instrText>
      </w:r>
      <w:r w:rsidRPr="00B21234">
        <w:rPr>
          <w:noProof/>
        </w:rPr>
      </w:r>
      <w:r w:rsidRPr="00B21234">
        <w:rPr>
          <w:noProof/>
        </w:rPr>
        <w:fldChar w:fldCharType="separate"/>
      </w:r>
      <w:r w:rsidRPr="00B21234">
        <w:rPr>
          <w:noProof/>
        </w:rPr>
        <w:t>75</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5—Occupier’s rights and responsibilities</w:t>
      </w:r>
      <w:r w:rsidRPr="00B21234">
        <w:rPr>
          <w:b w:val="0"/>
          <w:noProof/>
          <w:sz w:val="18"/>
        </w:rPr>
        <w:tab/>
      </w:r>
      <w:r w:rsidRPr="00B21234">
        <w:rPr>
          <w:b w:val="0"/>
          <w:noProof/>
          <w:sz w:val="18"/>
        </w:rPr>
        <w:fldChar w:fldCharType="begin"/>
      </w:r>
      <w:r w:rsidRPr="00B21234">
        <w:rPr>
          <w:b w:val="0"/>
          <w:noProof/>
          <w:sz w:val="18"/>
        </w:rPr>
        <w:instrText xml:space="preserve"> PAGEREF _Toc465433431 \h </w:instrText>
      </w:r>
      <w:r w:rsidRPr="00B21234">
        <w:rPr>
          <w:b w:val="0"/>
          <w:noProof/>
          <w:sz w:val="18"/>
        </w:rPr>
      </w:r>
      <w:r w:rsidRPr="00B21234">
        <w:rPr>
          <w:b w:val="0"/>
          <w:noProof/>
          <w:sz w:val="18"/>
        </w:rPr>
        <w:fldChar w:fldCharType="separate"/>
      </w:r>
      <w:r w:rsidRPr="00B21234">
        <w:rPr>
          <w:b w:val="0"/>
          <w:noProof/>
          <w:sz w:val="18"/>
        </w:rPr>
        <w:t>76</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69EF</w:t>
      </w:r>
      <w:r>
        <w:rPr>
          <w:noProof/>
        </w:rPr>
        <w:tab/>
        <w:t>Occupier entitled to observe execution of warrant</w:t>
      </w:r>
      <w:r w:rsidRPr="00B21234">
        <w:rPr>
          <w:noProof/>
        </w:rPr>
        <w:tab/>
      </w:r>
      <w:r w:rsidRPr="00B21234">
        <w:rPr>
          <w:noProof/>
        </w:rPr>
        <w:fldChar w:fldCharType="begin"/>
      </w:r>
      <w:r w:rsidRPr="00B21234">
        <w:rPr>
          <w:noProof/>
        </w:rPr>
        <w:instrText xml:space="preserve"> PAGEREF _Toc465433432 \h </w:instrText>
      </w:r>
      <w:r w:rsidRPr="00B21234">
        <w:rPr>
          <w:noProof/>
        </w:rPr>
      </w:r>
      <w:r w:rsidRPr="00B21234">
        <w:rPr>
          <w:noProof/>
        </w:rPr>
        <w:fldChar w:fldCharType="separate"/>
      </w:r>
      <w:r w:rsidRPr="00B21234">
        <w:rPr>
          <w:noProof/>
        </w:rPr>
        <w:t>76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69EFA</w:t>
      </w:r>
      <w:r>
        <w:rPr>
          <w:noProof/>
        </w:rPr>
        <w:tab/>
        <w:t>Occupier to provide inspector with facilities and assistance</w:t>
      </w:r>
      <w:r w:rsidRPr="00B21234">
        <w:rPr>
          <w:noProof/>
        </w:rPr>
        <w:tab/>
      </w:r>
      <w:r w:rsidRPr="00B21234">
        <w:rPr>
          <w:noProof/>
        </w:rPr>
        <w:fldChar w:fldCharType="begin"/>
      </w:r>
      <w:r w:rsidRPr="00B21234">
        <w:rPr>
          <w:noProof/>
        </w:rPr>
        <w:instrText xml:space="preserve"> PAGEREF _Toc465433433 \h </w:instrText>
      </w:r>
      <w:r w:rsidRPr="00B21234">
        <w:rPr>
          <w:noProof/>
        </w:rPr>
      </w:r>
      <w:r w:rsidRPr="00B21234">
        <w:rPr>
          <w:noProof/>
        </w:rPr>
        <w:fldChar w:fldCharType="separate"/>
      </w:r>
      <w:r w:rsidRPr="00B21234">
        <w:rPr>
          <w:noProof/>
        </w:rPr>
        <w:t>76</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6—General provisions relating to seizure</w:t>
      </w:r>
      <w:r w:rsidRPr="00B21234">
        <w:rPr>
          <w:b w:val="0"/>
          <w:noProof/>
          <w:sz w:val="18"/>
        </w:rPr>
        <w:tab/>
      </w:r>
      <w:r w:rsidRPr="00B21234">
        <w:rPr>
          <w:b w:val="0"/>
          <w:noProof/>
          <w:sz w:val="18"/>
        </w:rPr>
        <w:fldChar w:fldCharType="begin"/>
      </w:r>
      <w:r w:rsidRPr="00B21234">
        <w:rPr>
          <w:b w:val="0"/>
          <w:noProof/>
          <w:sz w:val="18"/>
        </w:rPr>
        <w:instrText xml:space="preserve"> PAGEREF _Toc465433434 \h </w:instrText>
      </w:r>
      <w:r w:rsidRPr="00B21234">
        <w:rPr>
          <w:b w:val="0"/>
          <w:noProof/>
          <w:sz w:val="18"/>
        </w:rPr>
      </w:r>
      <w:r w:rsidRPr="00B21234">
        <w:rPr>
          <w:b w:val="0"/>
          <w:noProof/>
          <w:sz w:val="18"/>
        </w:rPr>
        <w:fldChar w:fldCharType="separate"/>
      </w:r>
      <w:r w:rsidRPr="00B21234">
        <w:rPr>
          <w:b w:val="0"/>
          <w:noProof/>
          <w:sz w:val="18"/>
        </w:rPr>
        <w:t>77</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69EG</w:t>
      </w:r>
      <w:r>
        <w:rPr>
          <w:noProof/>
        </w:rPr>
        <w:tab/>
        <w:t>Copies of seized things to be provided</w:t>
      </w:r>
      <w:r w:rsidRPr="00B21234">
        <w:rPr>
          <w:noProof/>
        </w:rPr>
        <w:tab/>
      </w:r>
      <w:r w:rsidRPr="00B21234">
        <w:rPr>
          <w:noProof/>
        </w:rPr>
        <w:fldChar w:fldCharType="begin"/>
      </w:r>
      <w:r w:rsidRPr="00B21234">
        <w:rPr>
          <w:noProof/>
        </w:rPr>
        <w:instrText xml:space="preserve"> PAGEREF _Toc465433435 \h </w:instrText>
      </w:r>
      <w:r w:rsidRPr="00B21234">
        <w:rPr>
          <w:noProof/>
        </w:rPr>
      </w:r>
      <w:r w:rsidRPr="00B21234">
        <w:rPr>
          <w:noProof/>
        </w:rPr>
        <w:fldChar w:fldCharType="separate"/>
      </w:r>
      <w:r w:rsidRPr="00B21234">
        <w:rPr>
          <w:noProof/>
        </w:rPr>
        <w:t>77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69EGA</w:t>
      </w:r>
      <w:r>
        <w:rPr>
          <w:noProof/>
        </w:rPr>
        <w:tab/>
        <w:t>Receipts for seized things</w:t>
      </w:r>
      <w:r w:rsidRPr="00B21234">
        <w:rPr>
          <w:noProof/>
        </w:rPr>
        <w:tab/>
      </w:r>
      <w:r w:rsidRPr="00B21234">
        <w:rPr>
          <w:noProof/>
        </w:rPr>
        <w:fldChar w:fldCharType="begin"/>
      </w:r>
      <w:r w:rsidRPr="00B21234">
        <w:rPr>
          <w:noProof/>
        </w:rPr>
        <w:instrText xml:space="preserve"> PAGEREF _Toc465433436 \h </w:instrText>
      </w:r>
      <w:r w:rsidRPr="00B21234">
        <w:rPr>
          <w:noProof/>
        </w:rPr>
      </w:r>
      <w:r w:rsidRPr="00B21234">
        <w:rPr>
          <w:noProof/>
        </w:rPr>
        <w:fldChar w:fldCharType="separate"/>
      </w:r>
      <w:r w:rsidRPr="00B21234">
        <w:rPr>
          <w:noProof/>
        </w:rPr>
        <w:t>77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69EGB</w:t>
      </w:r>
      <w:r>
        <w:rPr>
          <w:noProof/>
        </w:rPr>
        <w:tab/>
        <w:t>Return of seized things</w:t>
      </w:r>
      <w:r w:rsidRPr="00B21234">
        <w:rPr>
          <w:noProof/>
        </w:rPr>
        <w:tab/>
      </w:r>
      <w:r w:rsidRPr="00B21234">
        <w:rPr>
          <w:noProof/>
        </w:rPr>
        <w:fldChar w:fldCharType="begin"/>
      </w:r>
      <w:r w:rsidRPr="00B21234">
        <w:rPr>
          <w:noProof/>
        </w:rPr>
        <w:instrText xml:space="preserve"> PAGEREF _Toc465433437 \h </w:instrText>
      </w:r>
      <w:r w:rsidRPr="00B21234">
        <w:rPr>
          <w:noProof/>
        </w:rPr>
      </w:r>
      <w:r w:rsidRPr="00B21234">
        <w:rPr>
          <w:noProof/>
        </w:rPr>
        <w:fldChar w:fldCharType="separate"/>
      </w:r>
      <w:r w:rsidRPr="00B21234">
        <w:rPr>
          <w:noProof/>
        </w:rPr>
        <w:t>77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69EGC</w:t>
      </w:r>
      <w:r>
        <w:rPr>
          <w:noProof/>
        </w:rPr>
        <w:tab/>
        <w:t>Magistrate may permit a thing to be kept</w:t>
      </w:r>
      <w:r w:rsidRPr="00B21234">
        <w:rPr>
          <w:noProof/>
        </w:rPr>
        <w:tab/>
      </w:r>
      <w:r w:rsidRPr="00B21234">
        <w:rPr>
          <w:noProof/>
        </w:rPr>
        <w:fldChar w:fldCharType="begin"/>
      </w:r>
      <w:r w:rsidRPr="00B21234">
        <w:rPr>
          <w:noProof/>
        </w:rPr>
        <w:instrText xml:space="preserve"> PAGEREF _Toc465433438 \h </w:instrText>
      </w:r>
      <w:r w:rsidRPr="00B21234">
        <w:rPr>
          <w:noProof/>
        </w:rPr>
      </w:r>
      <w:r w:rsidRPr="00B21234">
        <w:rPr>
          <w:noProof/>
        </w:rPr>
        <w:fldChar w:fldCharType="separate"/>
      </w:r>
      <w:r w:rsidRPr="00B21234">
        <w:rPr>
          <w:noProof/>
        </w:rPr>
        <w:t>78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69EGD</w:t>
      </w:r>
      <w:r>
        <w:rPr>
          <w:noProof/>
        </w:rPr>
        <w:tab/>
        <w:t>Disposal of things</w:t>
      </w:r>
      <w:r w:rsidRPr="00B21234">
        <w:rPr>
          <w:noProof/>
        </w:rPr>
        <w:tab/>
      </w:r>
      <w:r w:rsidRPr="00B21234">
        <w:rPr>
          <w:noProof/>
        </w:rPr>
        <w:fldChar w:fldCharType="begin"/>
      </w:r>
      <w:r w:rsidRPr="00B21234">
        <w:rPr>
          <w:noProof/>
        </w:rPr>
        <w:instrText xml:space="preserve"> PAGEREF _Toc465433439 \h </w:instrText>
      </w:r>
      <w:r w:rsidRPr="00B21234">
        <w:rPr>
          <w:noProof/>
        </w:rPr>
      </w:r>
      <w:r w:rsidRPr="00B21234">
        <w:rPr>
          <w:noProof/>
        </w:rPr>
        <w:fldChar w:fldCharType="separate"/>
      </w:r>
      <w:r w:rsidRPr="00B21234">
        <w:rPr>
          <w:noProof/>
        </w:rPr>
        <w:t>79</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7—Applying for warrants etc.</w:t>
      </w:r>
      <w:r w:rsidRPr="00B21234">
        <w:rPr>
          <w:b w:val="0"/>
          <w:noProof/>
          <w:sz w:val="18"/>
        </w:rPr>
        <w:tab/>
      </w:r>
      <w:r w:rsidRPr="00B21234">
        <w:rPr>
          <w:b w:val="0"/>
          <w:noProof/>
          <w:sz w:val="18"/>
        </w:rPr>
        <w:fldChar w:fldCharType="begin"/>
      </w:r>
      <w:r w:rsidRPr="00B21234">
        <w:rPr>
          <w:b w:val="0"/>
          <w:noProof/>
          <w:sz w:val="18"/>
        </w:rPr>
        <w:instrText xml:space="preserve"> PAGEREF _Toc465433440 \h </w:instrText>
      </w:r>
      <w:r w:rsidRPr="00B21234">
        <w:rPr>
          <w:b w:val="0"/>
          <w:noProof/>
          <w:sz w:val="18"/>
        </w:rPr>
      </w:r>
      <w:r w:rsidRPr="00B21234">
        <w:rPr>
          <w:b w:val="0"/>
          <w:noProof/>
          <w:sz w:val="18"/>
        </w:rPr>
        <w:fldChar w:fldCharType="separate"/>
      </w:r>
      <w:r w:rsidRPr="00B21234">
        <w:rPr>
          <w:b w:val="0"/>
          <w:noProof/>
          <w:sz w:val="18"/>
        </w:rPr>
        <w:t>80</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69EH</w:t>
      </w:r>
      <w:r>
        <w:rPr>
          <w:noProof/>
        </w:rPr>
        <w:tab/>
        <w:t>Monitoring warrants</w:t>
      </w:r>
      <w:r w:rsidRPr="00B21234">
        <w:rPr>
          <w:noProof/>
        </w:rPr>
        <w:tab/>
      </w:r>
      <w:r w:rsidRPr="00B21234">
        <w:rPr>
          <w:noProof/>
        </w:rPr>
        <w:fldChar w:fldCharType="begin"/>
      </w:r>
      <w:r w:rsidRPr="00B21234">
        <w:rPr>
          <w:noProof/>
        </w:rPr>
        <w:instrText xml:space="preserve"> PAGEREF _Toc465433441 \h </w:instrText>
      </w:r>
      <w:r w:rsidRPr="00B21234">
        <w:rPr>
          <w:noProof/>
        </w:rPr>
      </w:r>
      <w:r w:rsidRPr="00B21234">
        <w:rPr>
          <w:noProof/>
        </w:rPr>
        <w:fldChar w:fldCharType="separate"/>
      </w:r>
      <w:r w:rsidRPr="00B21234">
        <w:rPr>
          <w:noProof/>
        </w:rPr>
        <w:t>80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69EHA</w:t>
      </w:r>
      <w:r>
        <w:rPr>
          <w:noProof/>
        </w:rPr>
        <w:tab/>
        <w:t>Investigation warrants</w:t>
      </w:r>
      <w:r w:rsidRPr="00B21234">
        <w:rPr>
          <w:noProof/>
        </w:rPr>
        <w:tab/>
      </w:r>
      <w:r w:rsidRPr="00B21234">
        <w:rPr>
          <w:noProof/>
        </w:rPr>
        <w:fldChar w:fldCharType="begin"/>
      </w:r>
      <w:r w:rsidRPr="00B21234">
        <w:rPr>
          <w:noProof/>
        </w:rPr>
        <w:instrText xml:space="preserve"> PAGEREF _Toc465433442 \h </w:instrText>
      </w:r>
      <w:r w:rsidRPr="00B21234">
        <w:rPr>
          <w:noProof/>
        </w:rPr>
      </w:r>
      <w:r w:rsidRPr="00B21234">
        <w:rPr>
          <w:noProof/>
        </w:rPr>
        <w:fldChar w:fldCharType="separate"/>
      </w:r>
      <w:r w:rsidRPr="00B21234">
        <w:rPr>
          <w:noProof/>
        </w:rPr>
        <w:t>81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69EHB</w:t>
      </w:r>
      <w:r>
        <w:rPr>
          <w:noProof/>
        </w:rPr>
        <w:tab/>
        <w:t>Warrants by telephone, fax etc.</w:t>
      </w:r>
      <w:r w:rsidRPr="00B21234">
        <w:rPr>
          <w:noProof/>
        </w:rPr>
        <w:tab/>
      </w:r>
      <w:r w:rsidRPr="00B21234">
        <w:rPr>
          <w:noProof/>
        </w:rPr>
        <w:fldChar w:fldCharType="begin"/>
      </w:r>
      <w:r w:rsidRPr="00B21234">
        <w:rPr>
          <w:noProof/>
        </w:rPr>
        <w:instrText xml:space="preserve"> PAGEREF _Toc465433443 \h </w:instrText>
      </w:r>
      <w:r w:rsidRPr="00B21234">
        <w:rPr>
          <w:noProof/>
        </w:rPr>
      </w:r>
      <w:r w:rsidRPr="00B21234">
        <w:rPr>
          <w:noProof/>
        </w:rPr>
        <w:fldChar w:fldCharType="separate"/>
      </w:r>
      <w:r w:rsidRPr="00B21234">
        <w:rPr>
          <w:noProof/>
        </w:rPr>
        <w:t>83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69EHC</w:t>
      </w:r>
      <w:r>
        <w:rPr>
          <w:noProof/>
        </w:rPr>
        <w:tab/>
        <w:t>Authority of warrant</w:t>
      </w:r>
      <w:r w:rsidRPr="00B21234">
        <w:rPr>
          <w:noProof/>
        </w:rPr>
        <w:tab/>
      </w:r>
      <w:r w:rsidRPr="00B21234">
        <w:rPr>
          <w:noProof/>
        </w:rPr>
        <w:fldChar w:fldCharType="begin"/>
      </w:r>
      <w:r w:rsidRPr="00B21234">
        <w:rPr>
          <w:noProof/>
        </w:rPr>
        <w:instrText xml:space="preserve"> PAGEREF _Toc465433444 \h </w:instrText>
      </w:r>
      <w:r w:rsidRPr="00B21234">
        <w:rPr>
          <w:noProof/>
        </w:rPr>
      </w:r>
      <w:r w:rsidRPr="00B21234">
        <w:rPr>
          <w:noProof/>
        </w:rPr>
        <w:fldChar w:fldCharType="separate"/>
      </w:r>
      <w:r w:rsidRPr="00B21234">
        <w:rPr>
          <w:noProof/>
        </w:rPr>
        <w:t>84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69EHD</w:t>
      </w:r>
      <w:r>
        <w:rPr>
          <w:noProof/>
        </w:rPr>
        <w:tab/>
        <w:t>Offence relating to warrants by telephone, fax etc.</w:t>
      </w:r>
      <w:r w:rsidRPr="00B21234">
        <w:rPr>
          <w:noProof/>
        </w:rPr>
        <w:tab/>
      </w:r>
      <w:r w:rsidRPr="00B21234">
        <w:rPr>
          <w:noProof/>
        </w:rPr>
        <w:fldChar w:fldCharType="begin"/>
      </w:r>
      <w:r w:rsidRPr="00B21234">
        <w:rPr>
          <w:noProof/>
        </w:rPr>
        <w:instrText xml:space="preserve"> PAGEREF _Toc465433445 \h </w:instrText>
      </w:r>
      <w:r w:rsidRPr="00B21234">
        <w:rPr>
          <w:noProof/>
        </w:rPr>
      </w:r>
      <w:r w:rsidRPr="00B21234">
        <w:rPr>
          <w:noProof/>
        </w:rPr>
        <w:fldChar w:fldCharType="separate"/>
      </w:r>
      <w:r w:rsidRPr="00B21234">
        <w:rPr>
          <w:noProof/>
        </w:rPr>
        <w:t>85</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8—Powers of magistrates</w:t>
      </w:r>
      <w:r w:rsidRPr="00B21234">
        <w:rPr>
          <w:b w:val="0"/>
          <w:noProof/>
          <w:sz w:val="18"/>
        </w:rPr>
        <w:tab/>
      </w:r>
      <w:r w:rsidRPr="00B21234">
        <w:rPr>
          <w:b w:val="0"/>
          <w:noProof/>
          <w:sz w:val="18"/>
        </w:rPr>
        <w:fldChar w:fldCharType="begin"/>
      </w:r>
      <w:r w:rsidRPr="00B21234">
        <w:rPr>
          <w:b w:val="0"/>
          <w:noProof/>
          <w:sz w:val="18"/>
        </w:rPr>
        <w:instrText xml:space="preserve"> PAGEREF _Toc465433446 \h </w:instrText>
      </w:r>
      <w:r w:rsidRPr="00B21234">
        <w:rPr>
          <w:b w:val="0"/>
          <w:noProof/>
          <w:sz w:val="18"/>
        </w:rPr>
      </w:r>
      <w:r w:rsidRPr="00B21234">
        <w:rPr>
          <w:b w:val="0"/>
          <w:noProof/>
          <w:sz w:val="18"/>
        </w:rPr>
        <w:fldChar w:fldCharType="separate"/>
      </w:r>
      <w:r w:rsidRPr="00B21234">
        <w:rPr>
          <w:b w:val="0"/>
          <w:noProof/>
          <w:sz w:val="18"/>
        </w:rPr>
        <w:t>86</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69EI</w:t>
      </w:r>
      <w:r>
        <w:rPr>
          <w:noProof/>
        </w:rPr>
        <w:tab/>
        <w:t>Powers of issuing officers</w:t>
      </w:r>
      <w:r w:rsidRPr="00B21234">
        <w:rPr>
          <w:noProof/>
        </w:rPr>
        <w:tab/>
      </w:r>
      <w:r w:rsidRPr="00B21234">
        <w:rPr>
          <w:noProof/>
        </w:rPr>
        <w:fldChar w:fldCharType="begin"/>
      </w:r>
      <w:r w:rsidRPr="00B21234">
        <w:rPr>
          <w:noProof/>
        </w:rPr>
        <w:instrText xml:space="preserve"> PAGEREF _Toc465433447 \h </w:instrText>
      </w:r>
      <w:r w:rsidRPr="00B21234">
        <w:rPr>
          <w:noProof/>
        </w:rPr>
      </w:r>
      <w:r w:rsidRPr="00B21234">
        <w:rPr>
          <w:noProof/>
        </w:rPr>
        <w:fldChar w:fldCharType="separate"/>
      </w:r>
      <w:r w:rsidRPr="00B21234">
        <w:rPr>
          <w:noProof/>
        </w:rPr>
        <w:t>86</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7AB—Enforcement</w:t>
      </w:r>
      <w:r w:rsidRPr="00B21234">
        <w:rPr>
          <w:b w:val="0"/>
          <w:noProof/>
          <w:sz w:val="18"/>
        </w:rPr>
        <w:tab/>
      </w:r>
      <w:r w:rsidRPr="00B21234">
        <w:rPr>
          <w:b w:val="0"/>
          <w:noProof/>
          <w:sz w:val="18"/>
        </w:rPr>
        <w:fldChar w:fldCharType="begin"/>
      </w:r>
      <w:r w:rsidRPr="00B21234">
        <w:rPr>
          <w:b w:val="0"/>
          <w:noProof/>
          <w:sz w:val="18"/>
        </w:rPr>
        <w:instrText xml:space="preserve"> PAGEREF _Toc465433448 \h </w:instrText>
      </w:r>
      <w:r w:rsidRPr="00B21234">
        <w:rPr>
          <w:b w:val="0"/>
          <w:noProof/>
          <w:sz w:val="18"/>
        </w:rPr>
      </w:r>
      <w:r w:rsidRPr="00B21234">
        <w:rPr>
          <w:b w:val="0"/>
          <w:noProof/>
          <w:sz w:val="18"/>
        </w:rPr>
        <w:fldChar w:fldCharType="separate"/>
      </w:r>
      <w:r w:rsidRPr="00B21234">
        <w:rPr>
          <w:b w:val="0"/>
          <w:noProof/>
          <w:sz w:val="18"/>
        </w:rPr>
        <w:t>87</w:t>
      </w:r>
      <w:r w:rsidRPr="00B21234">
        <w:rPr>
          <w:b w:val="0"/>
          <w:noProof/>
          <w:sz w:val="18"/>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1—Civil penalty orders</w:t>
      </w:r>
      <w:r w:rsidRPr="00B21234">
        <w:rPr>
          <w:b w:val="0"/>
          <w:noProof/>
          <w:sz w:val="18"/>
        </w:rPr>
        <w:tab/>
      </w:r>
      <w:r w:rsidRPr="00B21234">
        <w:rPr>
          <w:b w:val="0"/>
          <w:noProof/>
          <w:sz w:val="18"/>
        </w:rPr>
        <w:fldChar w:fldCharType="begin"/>
      </w:r>
      <w:r w:rsidRPr="00B21234">
        <w:rPr>
          <w:b w:val="0"/>
          <w:noProof/>
          <w:sz w:val="18"/>
        </w:rPr>
        <w:instrText xml:space="preserve"> PAGEREF _Toc465433449 \h </w:instrText>
      </w:r>
      <w:r w:rsidRPr="00B21234">
        <w:rPr>
          <w:b w:val="0"/>
          <w:noProof/>
          <w:sz w:val="18"/>
        </w:rPr>
      </w:r>
      <w:r w:rsidRPr="00B21234">
        <w:rPr>
          <w:b w:val="0"/>
          <w:noProof/>
          <w:sz w:val="18"/>
        </w:rPr>
        <w:fldChar w:fldCharType="separate"/>
      </w:r>
      <w:r w:rsidRPr="00B21234">
        <w:rPr>
          <w:b w:val="0"/>
          <w:noProof/>
          <w:sz w:val="18"/>
        </w:rPr>
        <w:t>87</w:t>
      </w:r>
      <w:r w:rsidRPr="00B21234">
        <w:rPr>
          <w:b w:val="0"/>
          <w:noProof/>
          <w:sz w:val="18"/>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A—Obtaining a civil penalty order</w:t>
      </w:r>
      <w:r w:rsidRPr="00B21234">
        <w:rPr>
          <w:b w:val="0"/>
          <w:noProof/>
          <w:sz w:val="18"/>
        </w:rPr>
        <w:tab/>
      </w:r>
      <w:r w:rsidRPr="00B21234">
        <w:rPr>
          <w:b w:val="0"/>
          <w:noProof/>
          <w:sz w:val="18"/>
        </w:rPr>
        <w:fldChar w:fldCharType="begin"/>
      </w:r>
      <w:r w:rsidRPr="00B21234">
        <w:rPr>
          <w:b w:val="0"/>
          <w:noProof/>
          <w:sz w:val="18"/>
        </w:rPr>
        <w:instrText xml:space="preserve"> PAGEREF _Toc465433450 \h </w:instrText>
      </w:r>
      <w:r w:rsidRPr="00B21234">
        <w:rPr>
          <w:b w:val="0"/>
          <w:noProof/>
          <w:sz w:val="18"/>
        </w:rPr>
      </w:r>
      <w:r w:rsidRPr="00B21234">
        <w:rPr>
          <w:b w:val="0"/>
          <w:noProof/>
          <w:sz w:val="18"/>
        </w:rPr>
        <w:fldChar w:fldCharType="separate"/>
      </w:r>
      <w:r w:rsidRPr="00B21234">
        <w:rPr>
          <w:b w:val="0"/>
          <w:noProof/>
          <w:sz w:val="18"/>
        </w:rPr>
        <w:t>87</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w:t>
      </w:r>
      <w:r>
        <w:rPr>
          <w:noProof/>
        </w:rPr>
        <w:tab/>
        <w:t>Civil penalty orders</w:t>
      </w:r>
      <w:r w:rsidRPr="00B21234">
        <w:rPr>
          <w:noProof/>
        </w:rPr>
        <w:tab/>
      </w:r>
      <w:r w:rsidRPr="00B21234">
        <w:rPr>
          <w:noProof/>
        </w:rPr>
        <w:fldChar w:fldCharType="begin"/>
      </w:r>
      <w:r w:rsidRPr="00B21234">
        <w:rPr>
          <w:noProof/>
        </w:rPr>
        <w:instrText xml:space="preserve"> PAGEREF _Toc465433451 \h </w:instrText>
      </w:r>
      <w:r w:rsidRPr="00B21234">
        <w:rPr>
          <w:noProof/>
        </w:rPr>
      </w:r>
      <w:r w:rsidRPr="00B21234">
        <w:rPr>
          <w:noProof/>
        </w:rPr>
        <w:fldChar w:fldCharType="separate"/>
      </w:r>
      <w:r w:rsidRPr="00B21234">
        <w:rPr>
          <w:noProof/>
        </w:rPr>
        <w:t>87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69EJA</w:t>
      </w:r>
      <w:r>
        <w:rPr>
          <w:noProof/>
        </w:rPr>
        <w:tab/>
        <w:t>Maximum penalties for contravention of civil penalty provisions</w:t>
      </w:r>
      <w:r w:rsidRPr="00B21234">
        <w:rPr>
          <w:noProof/>
        </w:rPr>
        <w:tab/>
      </w:r>
      <w:r w:rsidRPr="00B21234">
        <w:rPr>
          <w:noProof/>
        </w:rPr>
        <w:fldChar w:fldCharType="begin"/>
      </w:r>
      <w:r w:rsidRPr="00B21234">
        <w:rPr>
          <w:noProof/>
        </w:rPr>
        <w:instrText xml:space="preserve"> PAGEREF _Toc465433452 \h </w:instrText>
      </w:r>
      <w:r w:rsidRPr="00B21234">
        <w:rPr>
          <w:noProof/>
        </w:rPr>
      </w:r>
      <w:r w:rsidRPr="00B21234">
        <w:rPr>
          <w:noProof/>
        </w:rPr>
        <w:fldChar w:fldCharType="separate"/>
      </w:r>
      <w:r w:rsidRPr="00B21234">
        <w:rPr>
          <w:noProof/>
        </w:rPr>
        <w:t>88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69EJB</w:t>
      </w:r>
      <w:r>
        <w:rPr>
          <w:noProof/>
        </w:rPr>
        <w:tab/>
        <w:t>Civil enforcement of penalty</w:t>
      </w:r>
      <w:r w:rsidRPr="00B21234">
        <w:rPr>
          <w:noProof/>
        </w:rPr>
        <w:tab/>
      </w:r>
      <w:r w:rsidRPr="00B21234">
        <w:rPr>
          <w:noProof/>
        </w:rPr>
        <w:fldChar w:fldCharType="begin"/>
      </w:r>
      <w:r w:rsidRPr="00B21234">
        <w:rPr>
          <w:noProof/>
        </w:rPr>
        <w:instrText xml:space="preserve"> PAGEREF _Toc465433453 \h </w:instrText>
      </w:r>
      <w:r w:rsidRPr="00B21234">
        <w:rPr>
          <w:noProof/>
        </w:rPr>
      </w:r>
      <w:r w:rsidRPr="00B21234">
        <w:rPr>
          <w:noProof/>
        </w:rPr>
        <w:fldChar w:fldCharType="separate"/>
      </w:r>
      <w:r w:rsidRPr="00B21234">
        <w:rPr>
          <w:noProof/>
        </w:rPr>
        <w:t>89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69EJC</w:t>
      </w:r>
      <w:r>
        <w:rPr>
          <w:noProof/>
        </w:rPr>
        <w:tab/>
        <w:t>Conduct contravening more than one civil penalty provision</w:t>
      </w:r>
      <w:r w:rsidRPr="00B21234">
        <w:rPr>
          <w:noProof/>
        </w:rPr>
        <w:tab/>
      </w:r>
      <w:r w:rsidRPr="00B21234">
        <w:rPr>
          <w:noProof/>
        </w:rPr>
        <w:fldChar w:fldCharType="begin"/>
      </w:r>
      <w:r w:rsidRPr="00B21234">
        <w:rPr>
          <w:noProof/>
        </w:rPr>
        <w:instrText xml:space="preserve"> PAGEREF _Toc465433454 \h </w:instrText>
      </w:r>
      <w:r w:rsidRPr="00B21234">
        <w:rPr>
          <w:noProof/>
        </w:rPr>
      </w:r>
      <w:r w:rsidRPr="00B21234">
        <w:rPr>
          <w:noProof/>
        </w:rPr>
        <w:fldChar w:fldCharType="separate"/>
      </w:r>
      <w:r w:rsidRPr="00B21234">
        <w:rPr>
          <w:noProof/>
        </w:rPr>
        <w:t>89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69EJD</w:t>
      </w:r>
      <w:r>
        <w:rPr>
          <w:noProof/>
        </w:rPr>
        <w:tab/>
        <w:t>Multiple contraventions</w:t>
      </w:r>
      <w:r w:rsidRPr="00B21234">
        <w:rPr>
          <w:noProof/>
        </w:rPr>
        <w:tab/>
      </w:r>
      <w:r w:rsidRPr="00B21234">
        <w:rPr>
          <w:noProof/>
        </w:rPr>
        <w:fldChar w:fldCharType="begin"/>
      </w:r>
      <w:r w:rsidRPr="00B21234">
        <w:rPr>
          <w:noProof/>
        </w:rPr>
        <w:instrText xml:space="preserve"> PAGEREF _Toc465433455 \h </w:instrText>
      </w:r>
      <w:r w:rsidRPr="00B21234">
        <w:rPr>
          <w:noProof/>
        </w:rPr>
      </w:r>
      <w:r w:rsidRPr="00B21234">
        <w:rPr>
          <w:noProof/>
        </w:rPr>
        <w:fldChar w:fldCharType="separate"/>
      </w:r>
      <w:r w:rsidRPr="00B21234">
        <w:rPr>
          <w:noProof/>
        </w:rPr>
        <w:t>89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69EJE</w:t>
      </w:r>
      <w:r>
        <w:rPr>
          <w:noProof/>
        </w:rPr>
        <w:tab/>
        <w:t>Proceedings may be heard together</w:t>
      </w:r>
      <w:r w:rsidRPr="00B21234">
        <w:rPr>
          <w:noProof/>
        </w:rPr>
        <w:tab/>
      </w:r>
      <w:r w:rsidRPr="00B21234">
        <w:rPr>
          <w:noProof/>
        </w:rPr>
        <w:fldChar w:fldCharType="begin"/>
      </w:r>
      <w:r w:rsidRPr="00B21234">
        <w:rPr>
          <w:noProof/>
        </w:rPr>
        <w:instrText xml:space="preserve"> PAGEREF _Toc465433456 \h </w:instrText>
      </w:r>
      <w:r w:rsidRPr="00B21234">
        <w:rPr>
          <w:noProof/>
        </w:rPr>
      </w:r>
      <w:r w:rsidRPr="00B21234">
        <w:rPr>
          <w:noProof/>
        </w:rPr>
        <w:fldChar w:fldCharType="separate"/>
      </w:r>
      <w:r w:rsidRPr="00B21234">
        <w:rPr>
          <w:noProof/>
        </w:rPr>
        <w:t>90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69EJF</w:t>
      </w:r>
      <w:r>
        <w:rPr>
          <w:noProof/>
        </w:rPr>
        <w:tab/>
        <w:t>Civil evidence and procedure rules for civil penalty orders</w:t>
      </w:r>
      <w:r w:rsidRPr="00B21234">
        <w:rPr>
          <w:noProof/>
        </w:rPr>
        <w:tab/>
      </w:r>
      <w:r w:rsidRPr="00B21234">
        <w:rPr>
          <w:noProof/>
        </w:rPr>
        <w:fldChar w:fldCharType="begin"/>
      </w:r>
      <w:r w:rsidRPr="00B21234">
        <w:rPr>
          <w:noProof/>
        </w:rPr>
        <w:instrText xml:space="preserve"> PAGEREF _Toc465433457 \h </w:instrText>
      </w:r>
      <w:r w:rsidRPr="00B21234">
        <w:rPr>
          <w:noProof/>
        </w:rPr>
      </w:r>
      <w:r w:rsidRPr="00B21234">
        <w:rPr>
          <w:noProof/>
        </w:rPr>
        <w:fldChar w:fldCharType="separate"/>
      </w:r>
      <w:r w:rsidRPr="00B21234">
        <w:rPr>
          <w:noProof/>
        </w:rPr>
        <w:t>90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69EJG</w:t>
      </w:r>
      <w:r>
        <w:rPr>
          <w:noProof/>
        </w:rPr>
        <w:tab/>
        <w:t>Contravening a civil penalty provision is not an offence</w:t>
      </w:r>
      <w:r w:rsidRPr="00B21234">
        <w:rPr>
          <w:noProof/>
        </w:rPr>
        <w:tab/>
      </w:r>
      <w:r w:rsidRPr="00B21234">
        <w:rPr>
          <w:noProof/>
        </w:rPr>
        <w:fldChar w:fldCharType="begin"/>
      </w:r>
      <w:r w:rsidRPr="00B21234">
        <w:rPr>
          <w:noProof/>
        </w:rPr>
        <w:instrText xml:space="preserve"> PAGEREF _Toc465433458 \h </w:instrText>
      </w:r>
      <w:r w:rsidRPr="00B21234">
        <w:rPr>
          <w:noProof/>
        </w:rPr>
      </w:r>
      <w:r w:rsidRPr="00B21234">
        <w:rPr>
          <w:noProof/>
        </w:rPr>
        <w:fldChar w:fldCharType="separate"/>
      </w:r>
      <w:r w:rsidRPr="00B21234">
        <w:rPr>
          <w:noProof/>
        </w:rPr>
        <w:t>90</w:t>
      </w:r>
      <w:r w:rsidRPr="00B21234">
        <w:rPr>
          <w:noProof/>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B—Civil proceedings and criminal proceedings</w:t>
      </w:r>
      <w:r w:rsidRPr="00B21234">
        <w:rPr>
          <w:b w:val="0"/>
          <w:noProof/>
          <w:sz w:val="18"/>
        </w:rPr>
        <w:tab/>
      </w:r>
      <w:r w:rsidRPr="00B21234">
        <w:rPr>
          <w:b w:val="0"/>
          <w:noProof/>
          <w:sz w:val="18"/>
        </w:rPr>
        <w:fldChar w:fldCharType="begin"/>
      </w:r>
      <w:r w:rsidRPr="00B21234">
        <w:rPr>
          <w:b w:val="0"/>
          <w:noProof/>
          <w:sz w:val="18"/>
        </w:rPr>
        <w:instrText xml:space="preserve"> PAGEREF _Toc465433459 \h </w:instrText>
      </w:r>
      <w:r w:rsidRPr="00B21234">
        <w:rPr>
          <w:b w:val="0"/>
          <w:noProof/>
          <w:sz w:val="18"/>
        </w:rPr>
      </w:r>
      <w:r w:rsidRPr="00B21234">
        <w:rPr>
          <w:b w:val="0"/>
          <w:noProof/>
          <w:sz w:val="18"/>
        </w:rPr>
        <w:fldChar w:fldCharType="separate"/>
      </w:r>
      <w:r w:rsidRPr="00B21234">
        <w:rPr>
          <w:b w:val="0"/>
          <w:noProof/>
          <w:sz w:val="18"/>
        </w:rPr>
        <w:t>90</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69EJH</w:t>
      </w:r>
      <w:r>
        <w:rPr>
          <w:noProof/>
        </w:rPr>
        <w:tab/>
        <w:t>Civil proceedings after criminal proceedings</w:t>
      </w:r>
      <w:r w:rsidRPr="00B21234">
        <w:rPr>
          <w:noProof/>
        </w:rPr>
        <w:tab/>
      </w:r>
      <w:r w:rsidRPr="00B21234">
        <w:rPr>
          <w:noProof/>
        </w:rPr>
        <w:fldChar w:fldCharType="begin"/>
      </w:r>
      <w:r w:rsidRPr="00B21234">
        <w:rPr>
          <w:noProof/>
        </w:rPr>
        <w:instrText xml:space="preserve"> PAGEREF _Toc465433460 \h </w:instrText>
      </w:r>
      <w:r w:rsidRPr="00B21234">
        <w:rPr>
          <w:noProof/>
        </w:rPr>
      </w:r>
      <w:r w:rsidRPr="00B21234">
        <w:rPr>
          <w:noProof/>
        </w:rPr>
        <w:fldChar w:fldCharType="separate"/>
      </w:r>
      <w:r w:rsidRPr="00B21234">
        <w:rPr>
          <w:noProof/>
        </w:rPr>
        <w:t>90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69EJI</w:t>
      </w:r>
      <w:r>
        <w:rPr>
          <w:noProof/>
        </w:rPr>
        <w:tab/>
        <w:t>Criminal proceedings during civil proceedings</w:t>
      </w:r>
      <w:r w:rsidRPr="00B21234">
        <w:rPr>
          <w:noProof/>
        </w:rPr>
        <w:tab/>
      </w:r>
      <w:r w:rsidRPr="00B21234">
        <w:rPr>
          <w:noProof/>
        </w:rPr>
        <w:fldChar w:fldCharType="begin"/>
      </w:r>
      <w:r w:rsidRPr="00B21234">
        <w:rPr>
          <w:noProof/>
        </w:rPr>
        <w:instrText xml:space="preserve"> PAGEREF _Toc465433461 \h </w:instrText>
      </w:r>
      <w:r w:rsidRPr="00B21234">
        <w:rPr>
          <w:noProof/>
        </w:rPr>
      </w:r>
      <w:r w:rsidRPr="00B21234">
        <w:rPr>
          <w:noProof/>
        </w:rPr>
        <w:fldChar w:fldCharType="separate"/>
      </w:r>
      <w:r w:rsidRPr="00B21234">
        <w:rPr>
          <w:noProof/>
        </w:rPr>
        <w:t>90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69EJJ</w:t>
      </w:r>
      <w:r>
        <w:rPr>
          <w:noProof/>
        </w:rPr>
        <w:tab/>
        <w:t>Criminal proceedings after civil proceedings</w:t>
      </w:r>
      <w:r w:rsidRPr="00B21234">
        <w:rPr>
          <w:noProof/>
        </w:rPr>
        <w:tab/>
      </w:r>
      <w:r w:rsidRPr="00B21234">
        <w:rPr>
          <w:noProof/>
        </w:rPr>
        <w:fldChar w:fldCharType="begin"/>
      </w:r>
      <w:r w:rsidRPr="00B21234">
        <w:rPr>
          <w:noProof/>
        </w:rPr>
        <w:instrText xml:space="preserve"> PAGEREF _Toc465433462 \h </w:instrText>
      </w:r>
      <w:r w:rsidRPr="00B21234">
        <w:rPr>
          <w:noProof/>
        </w:rPr>
      </w:r>
      <w:r w:rsidRPr="00B21234">
        <w:rPr>
          <w:noProof/>
        </w:rPr>
        <w:fldChar w:fldCharType="separate"/>
      </w:r>
      <w:r w:rsidRPr="00B21234">
        <w:rPr>
          <w:noProof/>
        </w:rPr>
        <w:t>91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69EJK</w:t>
      </w:r>
      <w:r>
        <w:rPr>
          <w:noProof/>
        </w:rPr>
        <w:tab/>
        <w:t>Evidence given in civil proceedings not admissible in criminal proceedings</w:t>
      </w:r>
      <w:r w:rsidRPr="00B21234">
        <w:rPr>
          <w:noProof/>
        </w:rPr>
        <w:tab/>
      </w:r>
      <w:r w:rsidRPr="00B21234">
        <w:rPr>
          <w:noProof/>
        </w:rPr>
        <w:fldChar w:fldCharType="begin"/>
      </w:r>
      <w:r w:rsidRPr="00B21234">
        <w:rPr>
          <w:noProof/>
        </w:rPr>
        <w:instrText xml:space="preserve"> PAGEREF _Toc465433463 \h </w:instrText>
      </w:r>
      <w:r w:rsidRPr="00B21234">
        <w:rPr>
          <w:noProof/>
        </w:rPr>
      </w:r>
      <w:r w:rsidRPr="00B21234">
        <w:rPr>
          <w:noProof/>
        </w:rPr>
        <w:fldChar w:fldCharType="separate"/>
      </w:r>
      <w:r w:rsidRPr="00B21234">
        <w:rPr>
          <w:noProof/>
        </w:rPr>
        <w:t>91</w:t>
      </w:r>
      <w:r w:rsidRPr="00B21234">
        <w:rPr>
          <w:noProof/>
        </w:rPr>
        <w:fldChar w:fldCharType="end"/>
      </w:r>
    </w:p>
    <w:p w:rsidR="00B21234" w:rsidRDefault="00B21234">
      <w:pPr>
        <w:pStyle w:val="TOC4"/>
        <w:rPr>
          <w:rFonts w:asciiTheme="minorHAnsi" w:eastAsiaTheme="minorEastAsia" w:hAnsiTheme="minorHAnsi" w:cstheme="minorBidi"/>
          <w:b w:val="0"/>
          <w:noProof/>
          <w:kern w:val="0"/>
          <w:sz w:val="22"/>
          <w:szCs w:val="22"/>
        </w:rPr>
      </w:pPr>
      <w:r>
        <w:rPr>
          <w:noProof/>
        </w:rPr>
        <w:t>Subdivision C—Miscellaneous</w:t>
      </w:r>
      <w:r w:rsidRPr="00B21234">
        <w:rPr>
          <w:b w:val="0"/>
          <w:noProof/>
          <w:sz w:val="18"/>
        </w:rPr>
        <w:tab/>
      </w:r>
      <w:r w:rsidRPr="00B21234">
        <w:rPr>
          <w:b w:val="0"/>
          <w:noProof/>
          <w:sz w:val="18"/>
        </w:rPr>
        <w:fldChar w:fldCharType="begin"/>
      </w:r>
      <w:r w:rsidRPr="00B21234">
        <w:rPr>
          <w:b w:val="0"/>
          <w:noProof/>
          <w:sz w:val="18"/>
        </w:rPr>
        <w:instrText xml:space="preserve"> PAGEREF _Toc465433464 \h </w:instrText>
      </w:r>
      <w:r w:rsidRPr="00B21234">
        <w:rPr>
          <w:b w:val="0"/>
          <w:noProof/>
          <w:sz w:val="18"/>
        </w:rPr>
      </w:r>
      <w:r w:rsidRPr="00B21234">
        <w:rPr>
          <w:b w:val="0"/>
          <w:noProof/>
          <w:sz w:val="18"/>
        </w:rPr>
        <w:fldChar w:fldCharType="separate"/>
      </w:r>
      <w:r w:rsidRPr="00B21234">
        <w:rPr>
          <w:b w:val="0"/>
          <w:noProof/>
          <w:sz w:val="18"/>
        </w:rPr>
        <w:t>91</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69EJL</w:t>
      </w:r>
      <w:r>
        <w:rPr>
          <w:noProof/>
        </w:rPr>
        <w:tab/>
        <w:t>Continuing contraventions of civil penalty provisions</w:t>
      </w:r>
      <w:r w:rsidRPr="00B21234">
        <w:rPr>
          <w:noProof/>
        </w:rPr>
        <w:tab/>
      </w:r>
      <w:r w:rsidRPr="00B21234">
        <w:rPr>
          <w:noProof/>
        </w:rPr>
        <w:fldChar w:fldCharType="begin"/>
      </w:r>
      <w:r w:rsidRPr="00B21234">
        <w:rPr>
          <w:noProof/>
        </w:rPr>
        <w:instrText xml:space="preserve"> PAGEREF _Toc465433465 \h </w:instrText>
      </w:r>
      <w:r w:rsidRPr="00B21234">
        <w:rPr>
          <w:noProof/>
        </w:rPr>
      </w:r>
      <w:r w:rsidRPr="00B21234">
        <w:rPr>
          <w:noProof/>
        </w:rPr>
        <w:fldChar w:fldCharType="separate"/>
      </w:r>
      <w:r w:rsidRPr="00B21234">
        <w:rPr>
          <w:noProof/>
        </w:rPr>
        <w:t>91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69EJM</w:t>
      </w:r>
      <w:r>
        <w:rPr>
          <w:noProof/>
        </w:rPr>
        <w:tab/>
        <w:t>Ancillary contravention of civil penalty provisions</w:t>
      </w:r>
      <w:r w:rsidRPr="00B21234">
        <w:rPr>
          <w:noProof/>
        </w:rPr>
        <w:tab/>
      </w:r>
      <w:r w:rsidRPr="00B21234">
        <w:rPr>
          <w:noProof/>
        </w:rPr>
        <w:fldChar w:fldCharType="begin"/>
      </w:r>
      <w:r w:rsidRPr="00B21234">
        <w:rPr>
          <w:noProof/>
        </w:rPr>
        <w:instrText xml:space="preserve"> PAGEREF _Toc465433466 \h </w:instrText>
      </w:r>
      <w:r w:rsidRPr="00B21234">
        <w:rPr>
          <w:noProof/>
        </w:rPr>
      </w:r>
      <w:r w:rsidRPr="00B21234">
        <w:rPr>
          <w:noProof/>
        </w:rPr>
        <w:fldChar w:fldCharType="separate"/>
      </w:r>
      <w:r w:rsidRPr="00B21234">
        <w:rPr>
          <w:noProof/>
        </w:rPr>
        <w:t>92</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69EJN</w:t>
      </w:r>
      <w:r>
        <w:rPr>
          <w:noProof/>
        </w:rPr>
        <w:tab/>
        <w:t>Mistake of fact</w:t>
      </w:r>
      <w:r w:rsidRPr="00B21234">
        <w:rPr>
          <w:noProof/>
        </w:rPr>
        <w:tab/>
      </w:r>
      <w:r w:rsidRPr="00B21234">
        <w:rPr>
          <w:noProof/>
        </w:rPr>
        <w:fldChar w:fldCharType="begin"/>
      </w:r>
      <w:r w:rsidRPr="00B21234">
        <w:rPr>
          <w:noProof/>
        </w:rPr>
        <w:instrText xml:space="preserve"> PAGEREF _Toc465433467 \h </w:instrText>
      </w:r>
      <w:r w:rsidRPr="00B21234">
        <w:rPr>
          <w:noProof/>
        </w:rPr>
      </w:r>
      <w:r w:rsidRPr="00B21234">
        <w:rPr>
          <w:noProof/>
        </w:rPr>
        <w:fldChar w:fldCharType="separate"/>
      </w:r>
      <w:r w:rsidRPr="00B21234">
        <w:rPr>
          <w:noProof/>
        </w:rPr>
        <w:t>92</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69EJO</w:t>
      </w:r>
      <w:r>
        <w:rPr>
          <w:noProof/>
        </w:rPr>
        <w:tab/>
        <w:t>State of mind</w:t>
      </w:r>
      <w:r w:rsidRPr="00B21234">
        <w:rPr>
          <w:noProof/>
        </w:rPr>
        <w:tab/>
      </w:r>
      <w:r w:rsidRPr="00B21234">
        <w:rPr>
          <w:noProof/>
        </w:rPr>
        <w:fldChar w:fldCharType="begin"/>
      </w:r>
      <w:r w:rsidRPr="00B21234">
        <w:rPr>
          <w:noProof/>
        </w:rPr>
        <w:instrText xml:space="preserve"> PAGEREF _Toc465433468 \h </w:instrText>
      </w:r>
      <w:r w:rsidRPr="00B21234">
        <w:rPr>
          <w:noProof/>
        </w:rPr>
      </w:r>
      <w:r w:rsidRPr="00B21234">
        <w:rPr>
          <w:noProof/>
        </w:rPr>
        <w:fldChar w:fldCharType="separate"/>
      </w:r>
      <w:r w:rsidRPr="00B21234">
        <w:rPr>
          <w:noProof/>
        </w:rPr>
        <w:t>93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69EJP</w:t>
      </w:r>
      <w:r>
        <w:rPr>
          <w:noProof/>
        </w:rPr>
        <w:tab/>
        <w:t>Evidential burden for exceptions</w:t>
      </w:r>
      <w:r w:rsidRPr="00B21234">
        <w:rPr>
          <w:noProof/>
        </w:rPr>
        <w:tab/>
      </w:r>
      <w:r w:rsidRPr="00B21234">
        <w:rPr>
          <w:noProof/>
        </w:rPr>
        <w:fldChar w:fldCharType="begin"/>
      </w:r>
      <w:r w:rsidRPr="00B21234">
        <w:rPr>
          <w:noProof/>
        </w:rPr>
        <w:instrText xml:space="preserve"> PAGEREF _Toc465433469 \h </w:instrText>
      </w:r>
      <w:r w:rsidRPr="00B21234">
        <w:rPr>
          <w:noProof/>
        </w:rPr>
      </w:r>
      <w:r w:rsidRPr="00B21234">
        <w:rPr>
          <w:noProof/>
        </w:rPr>
        <w:fldChar w:fldCharType="separate"/>
      </w:r>
      <w:r w:rsidRPr="00B21234">
        <w:rPr>
          <w:noProof/>
        </w:rPr>
        <w:t>94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69EJQ</w:t>
      </w:r>
      <w:r>
        <w:rPr>
          <w:noProof/>
        </w:rPr>
        <w:tab/>
        <w:t>Liability of body corporate for actions by employees, agents or officers</w:t>
      </w:r>
      <w:r w:rsidRPr="00B21234">
        <w:rPr>
          <w:noProof/>
        </w:rPr>
        <w:tab/>
      </w:r>
      <w:r w:rsidRPr="00B21234">
        <w:rPr>
          <w:noProof/>
        </w:rPr>
        <w:fldChar w:fldCharType="begin"/>
      </w:r>
      <w:r w:rsidRPr="00B21234">
        <w:rPr>
          <w:noProof/>
        </w:rPr>
        <w:instrText xml:space="preserve"> PAGEREF _Toc465433470 \h </w:instrText>
      </w:r>
      <w:r w:rsidRPr="00B21234">
        <w:rPr>
          <w:noProof/>
        </w:rPr>
      </w:r>
      <w:r w:rsidRPr="00B21234">
        <w:rPr>
          <w:noProof/>
        </w:rPr>
        <w:fldChar w:fldCharType="separate"/>
      </w:r>
      <w:r w:rsidRPr="00B21234">
        <w:rPr>
          <w:noProof/>
        </w:rPr>
        <w:t>94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69EJR</w:t>
      </w:r>
      <w:r>
        <w:rPr>
          <w:noProof/>
        </w:rPr>
        <w:tab/>
        <w:t>Liability of executive officers</w:t>
      </w:r>
      <w:r w:rsidRPr="00B21234">
        <w:rPr>
          <w:noProof/>
        </w:rPr>
        <w:tab/>
      </w:r>
      <w:r w:rsidRPr="00B21234">
        <w:rPr>
          <w:noProof/>
        </w:rPr>
        <w:fldChar w:fldCharType="begin"/>
      </w:r>
      <w:r w:rsidRPr="00B21234">
        <w:rPr>
          <w:noProof/>
        </w:rPr>
        <w:instrText xml:space="preserve"> PAGEREF _Toc465433471 \h </w:instrText>
      </w:r>
      <w:r w:rsidRPr="00B21234">
        <w:rPr>
          <w:noProof/>
        </w:rPr>
      </w:r>
      <w:r w:rsidRPr="00B21234">
        <w:rPr>
          <w:noProof/>
        </w:rPr>
        <w:fldChar w:fldCharType="separate"/>
      </w:r>
      <w:r w:rsidRPr="00B21234">
        <w:rPr>
          <w:noProof/>
        </w:rPr>
        <w:t>94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69EJS</w:t>
      </w:r>
      <w:r>
        <w:rPr>
          <w:noProof/>
        </w:rPr>
        <w:tab/>
        <w:t>Establishing whether an executive officer took reasonable steps to prevent the contravention of a civil penalty provision</w:t>
      </w:r>
      <w:r w:rsidRPr="00B21234">
        <w:rPr>
          <w:noProof/>
        </w:rPr>
        <w:tab/>
      </w:r>
      <w:r w:rsidRPr="00B21234">
        <w:rPr>
          <w:noProof/>
        </w:rPr>
        <w:fldChar w:fldCharType="begin"/>
      </w:r>
      <w:r w:rsidRPr="00B21234">
        <w:rPr>
          <w:noProof/>
        </w:rPr>
        <w:instrText xml:space="preserve"> PAGEREF _Toc465433472 \h </w:instrText>
      </w:r>
      <w:r w:rsidRPr="00B21234">
        <w:rPr>
          <w:noProof/>
        </w:rPr>
      </w:r>
      <w:r w:rsidRPr="00B21234">
        <w:rPr>
          <w:noProof/>
        </w:rPr>
        <w:fldChar w:fldCharType="separate"/>
      </w:r>
      <w:r w:rsidRPr="00B21234">
        <w:rPr>
          <w:noProof/>
        </w:rPr>
        <w:t>95</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2—Infringement notices</w:t>
      </w:r>
      <w:r w:rsidRPr="00B21234">
        <w:rPr>
          <w:b w:val="0"/>
          <w:noProof/>
          <w:sz w:val="18"/>
        </w:rPr>
        <w:tab/>
      </w:r>
      <w:r w:rsidRPr="00B21234">
        <w:rPr>
          <w:b w:val="0"/>
          <w:noProof/>
          <w:sz w:val="18"/>
        </w:rPr>
        <w:fldChar w:fldCharType="begin"/>
      </w:r>
      <w:r w:rsidRPr="00B21234">
        <w:rPr>
          <w:b w:val="0"/>
          <w:noProof/>
          <w:sz w:val="18"/>
        </w:rPr>
        <w:instrText xml:space="preserve"> PAGEREF _Toc465433473 \h </w:instrText>
      </w:r>
      <w:r w:rsidRPr="00B21234">
        <w:rPr>
          <w:b w:val="0"/>
          <w:noProof/>
          <w:sz w:val="18"/>
        </w:rPr>
      </w:r>
      <w:r w:rsidRPr="00B21234">
        <w:rPr>
          <w:b w:val="0"/>
          <w:noProof/>
          <w:sz w:val="18"/>
        </w:rPr>
        <w:fldChar w:fldCharType="separate"/>
      </w:r>
      <w:r w:rsidRPr="00B21234">
        <w:rPr>
          <w:b w:val="0"/>
          <w:noProof/>
          <w:sz w:val="18"/>
        </w:rPr>
        <w:t>96</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69EK</w:t>
      </w:r>
      <w:r>
        <w:rPr>
          <w:noProof/>
        </w:rPr>
        <w:tab/>
        <w:t>When an infringement notice may be given</w:t>
      </w:r>
      <w:r w:rsidRPr="00B21234">
        <w:rPr>
          <w:noProof/>
        </w:rPr>
        <w:tab/>
      </w:r>
      <w:r w:rsidRPr="00B21234">
        <w:rPr>
          <w:noProof/>
        </w:rPr>
        <w:fldChar w:fldCharType="begin"/>
      </w:r>
      <w:r w:rsidRPr="00B21234">
        <w:rPr>
          <w:noProof/>
        </w:rPr>
        <w:instrText xml:space="preserve"> PAGEREF _Toc465433474 \h </w:instrText>
      </w:r>
      <w:r w:rsidRPr="00B21234">
        <w:rPr>
          <w:noProof/>
        </w:rPr>
      </w:r>
      <w:r w:rsidRPr="00B21234">
        <w:rPr>
          <w:noProof/>
        </w:rPr>
        <w:fldChar w:fldCharType="separate"/>
      </w:r>
      <w:r w:rsidRPr="00B21234">
        <w:rPr>
          <w:noProof/>
        </w:rPr>
        <w:t>96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69EKA</w:t>
      </w:r>
      <w:r>
        <w:rPr>
          <w:noProof/>
        </w:rPr>
        <w:tab/>
        <w:t>Matters to be included in an infringement notice</w:t>
      </w:r>
      <w:r w:rsidRPr="00B21234">
        <w:rPr>
          <w:noProof/>
        </w:rPr>
        <w:tab/>
      </w:r>
      <w:r w:rsidRPr="00B21234">
        <w:rPr>
          <w:noProof/>
        </w:rPr>
        <w:fldChar w:fldCharType="begin"/>
      </w:r>
      <w:r w:rsidRPr="00B21234">
        <w:rPr>
          <w:noProof/>
        </w:rPr>
        <w:instrText xml:space="preserve"> PAGEREF _Toc465433475 \h </w:instrText>
      </w:r>
      <w:r w:rsidRPr="00B21234">
        <w:rPr>
          <w:noProof/>
        </w:rPr>
      </w:r>
      <w:r w:rsidRPr="00B21234">
        <w:rPr>
          <w:noProof/>
        </w:rPr>
        <w:fldChar w:fldCharType="separate"/>
      </w:r>
      <w:r w:rsidRPr="00B21234">
        <w:rPr>
          <w:noProof/>
        </w:rPr>
        <w:t>96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69EKB</w:t>
      </w:r>
      <w:r>
        <w:rPr>
          <w:noProof/>
        </w:rPr>
        <w:tab/>
        <w:t>Extension of time to pay amount</w:t>
      </w:r>
      <w:r w:rsidRPr="00B21234">
        <w:rPr>
          <w:noProof/>
        </w:rPr>
        <w:tab/>
      </w:r>
      <w:r w:rsidRPr="00B21234">
        <w:rPr>
          <w:noProof/>
        </w:rPr>
        <w:fldChar w:fldCharType="begin"/>
      </w:r>
      <w:r w:rsidRPr="00B21234">
        <w:rPr>
          <w:noProof/>
        </w:rPr>
        <w:instrText xml:space="preserve"> PAGEREF _Toc465433476 \h </w:instrText>
      </w:r>
      <w:r w:rsidRPr="00B21234">
        <w:rPr>
          <w:noProof/>
        </w:rPr>
      </w:r>
      <w:r w:rsidRPr="00B21234">
        <w:rPr>
          <w:noProof/>
        </w:rPr>
        <w:fldChar w:fldCharType="separate"/>
      </w:r>
      <w:r w:rsidRPr="00B21234">
        <w:rPr>
          <w:noProof/>
        </w:rPr>
        <w:t>97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69EKC</w:t>
      </w:r>
      <w:r>
        <w:rPr>
          <w:noProof/>
        </w:rPr>
        <w:tab/>
        <w:t>Withdrawal of an infringement notice</w:t>
      </w:r>
      <w:r w:rsidRPr="00B21234">
        <w:rPr>
          <w:noProof/>
        </w:rPr>
        <w:tab/>
      </w:r>
      <w:r w:rsidRPr="00B21234">
        <w:rPr>
          <w:noProof/>
        </w:rPr>
        <w:fldChar w:fldCharType="begin"/>
      </w:r>
      <w:r w:rsidRPr="00B21234">
        <w:rPr>
          <w:noProof/>
        </w:rPr>
        <w:instrText xml:space="preserve"> PAGEREF _Toc465433477 \h </w:instrText>
      </w:r>
      <w:r w:rsidRPr="00B21234">
        <w:rPr>
          <w:noProof/>
        </w:rPr>
      </w:r>
      <w:r w:rsidRPr="00B21234">
        <w:rPr>
          <w:noProof/>
        </w:rPr>
        <w:fldChar w:fldCharType="separate"/>
      </w:r>
      <w:r w:rsidRPr="00B21234">
        <w:rPr>
          <w:noProof/>
        </w:rPr>
        <w:t>98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69EKD</w:t>
      </w:r>
      <w:r>
        <w:rPr>
          <w:noProof/>
        </w:rPr>
        <w:tab/>
        <w:t>Effect of payment of amount</w:t>
      </w:r>
      <w:r w:rsidRPr="00B21234">
        <w:rPr>
          <w:noProof/>
        </w:rPr>
        <w:tab/>
      </w:r>
      <w:r w:rsidRPr="00B21234">
        <w:rPr>
          <w:noProof/>
        </w:rPr>
        <w:fldChar w:fldCharType="begin"/>
      </w:r>
      <w:r w:rsidRPr="00B21234">
        <w:rPr>
          <w:noProof/>
        </w:rPr>
        <w:instrText xml:space="preserve"> PAGEREF _Toc465433478 \h </w:instrText>
      </w:r>
      <w:r w:rsidRPr="00B21234">
        <w:rPr>
          <w:noProof/>
        </w:rPr>
      </w:r>
      <w:r w:rsidRPr="00B21234">
        <w:rPr>
          <w:noProof/>
        </w:rPr>
        <w:fldChar w:fldCharType="separate"/>
      </w:r>
      <w:r w:rsidRPr="00B21234">
        <w:rPr>
          <w:noProof/>
        </w:rPr>
        <w:t>99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69EKE</w:t>
      </w:r>
      <w:r>
        <w:rPr>
          <w:noProof/>
        </w:rPr>
        <w:tab/>
        <w:t>Effect of this Division</w:t>
      </w:r>
      <w:r w:rsidRPr="00B21234">
        <w:rPr>
          <w:noProof/>
        </w:rPr>
        <w:tab/>
      </w:r>
      <w:r w:rsidRPr="00B21234">
        <w:rPr>
          <w:noProof/>
        </w:rPr>
        <w:fldChar w:fldCharType="begin"/>
      </w:r>
      <w:r w:rsidRPr="00B21234">
        <w:rPr>
          <w:noProof/>
        </w:rPr>
        <w:instrText xml:space="preserve"> PAGEREF _Toc465433479 \h </w:instrText>
      </w:r>
      <w:r w:rsidRPr="00B21234">
        <w:rPr>
          <w:noProof/>
        </w:rPr>
      </w:r>
      <w:r w:rsidRPr="00B21234">
        <w:rPr>
          <w:noProof/>
        </w:rPr>
        <w:fldChar w:fldCharType="separate"/>
      </w:r>
      <w:r w:rsidRPr="00B21234">
        <w:rPr>
          <w:noProof/>
        </w:rPr>
        <w:t>100</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3—Enforceable undertakings</w:t>
      </w:r>
      <w:r w:rsidRPr="00B21234">
        <w:rPr>
          <w:b w:val="0"/>
          <w:noProof/>
          <w:sz w:val="18"/>
        </w:rPr>
        <w:tab/>
      </w:r>
      <w:r w:rsidRPr="00B21234">
        <w:rPr>
          <w:b w:val="0"/>
          <w:noProof/>
          <w:sz w:val="18"/>
        </w:rPr>
        <w:fldChar w:fldCharType="begin"/>
      </w:r>
      <w:r w:rsidRPr="00B21234">
        <w:rPr>
          <w:b w:val="0"/>
          <w:noProof/>
          <w:sz w:val="18"/>
        </w:rPr>
        <w:instrText xml:space="preserve"> PAGEREF _Toc465433480 \h </w:instrText>
      </w:r>
      <w:r w:rsidRPr="00B21234">
        <w:rPr>
          <w:b w:val="0"/>
          <w:noProof/>
          <w:sz w:val="18"/>
        </w:rPr>
      </w:r>
      <w:r w:rsidRPr="00B21234">
        <w:rPr>
          <w:b w:val="0"/>
          <w:noProof/>
          <w:sz w:val="18"/>
        </w:rPr>
        <w:fldChar w:fldCharType="separate"/>
      </w:r>
      <w:r w:rsidRPr="00B21234">
        <w:rPr>
          <w:b w:val="0"/>
          <w:noProof/>
          <w:sz w:val="18"/>
        </w:rPr>
        <w:t>101</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69EL</w:t>
      </w:r>
      <w:r>
        <w:rPr>
          <w:noProof/>
        </w:rPr>
        <w:tab/>
        <w:t>Acceptance of undertakings</w:t>
      </w:r>
      <w:r w:rsidRPr="00B21234">
        <w:rPr>
          <w:noProof/>
        </w:rPr>
        <w:tab/>
      </w:r>
      <w:r w:rsidRPr="00B21234">
        <w:rPr>
          <w:noProof/>
        </w:rPr>
        <w:fldChar w:fldCharType="begin"/>
      </w:r>
      <w:r w:rsidRPr="00B21234">
        <w:rPr>
          <w:noProof/>
        </w:rPr>
        <w:instrText xml:space="preserve"> PAGEREF _Toc465433481 \h </w:instrText>
      </w:r>
      <w:r w:rsidRPr="00B21234">
        <w:rPr>
          <w:noProof/>
        </w:rPr>
      </w:r>
      <w:r w:rsidRPr="00B21234">
        <w:rPr>
          <w:noProof/>
        </w:rPr>
        <w:fldChar w:fldCharType="separate"/>
      </w:r>
      <w:r w:rsidRPr="00B21234">
        <w:rPr>
          <w:noProof/>
        </w:rPr>
        <w:t>101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69ELA</w:t>
      </w:r>
      <w:r>
        <w:rPr>
          <w:noProof/>
        </w:rPr>
        <w:tab/>
        <w:t>Enforcement of undertakings</w:t>
      </w:r>
      <w:r w:rsidRPr="00B21234">
        <w:rPr>
          <w:noProof/>
        </w:rPr>
        <w:tab/>
      </w:r>
      <w:r w:rsidRPr="00B21234">
        <w:rPr>
          <w:noProof/>
        </w:rPr>
        <w:fldChar w:fldCharType="begin"/>
      </w:r>
      <w:r w:rsidRPr="00B21234">
        <w:rPr>
          <w:noProof/>
        </w:rPr>
        <w:instrText xml:space="preserve"> PAGEREF _Toc465433482 \h </w:instrText>
      </w:r>
      <w:r w:rsidRPr="00B21234">
        <w:rPr>
          <w:noProof/>
        </w:rPr>
      </w:r>
      <w:r w:rsidRPr="00B21234">
        <w:rPr>
          <w:noProof/>
        </w:rPr>
        <w:fldChar w:fldCharType="separate"/>
      </w:r>
      <w:r w:rsidRPr="00B21234">
        <w:rPr>
          <w:noProof/>
        </w:rPr>
        <w:t>102</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4—Injunctions</w:t>
      </w:r>
      <w:r w:rsidRPr="00B21234">
        <w:rPr>
          <w:b w:val="0"/>
          <w:noProof/>
          <w:sz w:val="18"/>
        </w:rPr>
        <w:tab/>
      </w:r>
      <w:r w:rsidRPr="00B21234">
        <w:rPr>
          <w:b w:val="0"/>
          <w:noProof/>
          <w:sz w:val="18"/>
        </w:rPr>
        <w:fldChar w:fldCharType="begin"/>
      </w:r>
      <w:r w:rsidRPr="00B21234">
        <w:rPr>
          <w:b w:val="0"/>
          <w:noProof/>
          <w:sz w:val="18"/>
        </w:rPr>
        <w:instrText xml:space="preserve"> PAGEREF _Toc465433483 \h </w:instrText>
      </w:r>
      <w:r w:rsidRPr="00B21234">
        <w:rPr>
          <w:b w:val="0"/>
          <w:noProof/>
          <w:sz w:val="18"/>
        </w:rPr>
      </w:r>
      <w:r w:rsidRPr="00B21234">
        <w:rPr>
          <w:b w:val="0"/>
          <w:noProof/>
          <w:sz w:val="18"/>
        </w:rPr>
        <w:fldChar w:fldCharType="separate"/>
      </w:r>
      <w:r w:rsidRPr="00B21234">
        <w:rPr>
          <w:b w:val="0"/>
          <w:noProof/>
          <w:sz w:val="18"/>
        </w:rPr>
        <w:t>103</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69EM</w:t>
      </w:r>
      <w:r>
        <w:rPr>
          <w:noProof/>
        </w:rPr>
        <w:tab/>
        <w:t>Grant of injunctions</w:t>
      </w:r>
      <w:r w:rsidRPr="00B21234">
        <w:rPr>
          <w:noProof/>
        </w:rPr>
        <w:tab/>
      </w:r>
      <w:r w:rsidRPr="00B21234">
        <w:rPr>
          <w:noProof/>
        </w:rPr>
        <w:fldChar w:fldCharType="begin"/>
      </w:r>
      <w:r w:rsidRPr="00B21234">
        <w:rPr>
          <w:noProof/>
        </w:rPr>
        <w:instrText xml:space="preserve"> PAGEREF _Toc465433484 \h </w:instrText>
      </w:r>
      <w:r w:rsidRPr="00B21234">
        <w:rPr>
          <w:noProof/>
        </w:rPr>
      </w:r>
      <w:r w:rsidRPr="00B21234">
        <w:rPr>
          <w:noProof/>
        </w:rPr>
        <w:fldChar w:fldCharType="separate"/>
      </w:r>
      <w:r w:rsidRPr="00B21234">
        <w:rPr>
          <w:noProof/>
        </w:rPr>
        <w:t>103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69EMA</w:t>
      </w:r>
      <w:r>
        <w:rPr>
          <w:noProof/>
        </w:rPr>
        <w:tab/>
        <w:t>Discharging or varying injunctions</w:t>
      </w:r>
      <w:r w:rsidRPr="00B21234">
        <w:rPr>
          <w:noProof/>
        </w:rPr>
        <w:tab/>
      </w:r>
      <w:r w:rsidRPr="00B21234">
        <w:rPr>
          <w:noProof/>
        </w:rPr>
        <w:fldChar w:fldCharType="begin"/>
      </w:r>
      <w:r w:rsidRPr="00B21234">
        <w:rPr>
          <w:noProof/>
        </w:rPr>
        <w:instrText xml:space="preserve"> PAGEREF _Toc465433485 \h </w:instrText>
      </w:r>
      <w:r w:rsidRPr="00B21234">
        <w:rPr>
          <w:noProof/>
        </w:rPr>
      </w:r>
      <w:r w:rsidRPr="00B21234">
        <w:rPr>
          <w:noProof/>
        </w:rPr>
        <w:fldChar w:fldCharType="separate"/>
      </w:r>
      <w:r w:rsidRPr="00B21234">
        <w:rPr>
          <w:noProof/>
        </w:rPr>
        <w:t>104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69EMB</w:t>
      </w:r>
      <w:r>
        <w:rPr>
          <w:noProof/>
        </w:rPr>
        <w:tab/>
        <w:t>Certain limits on granting injunctions not to apply</w:t>
      </w:r>
      <w:r w:rsidRPr="00B21234">
        <w:rPr>
          <w:noProof/>
        </w:rPr>
        <w:tab/>
      </w:r>
      <w:r w:rsidRPr="00B21234">
        <w:rPr>
          <w:noProof/>
        </w:rPr>
        <w:fldChar w:fldCharType="begin"/>
      </w:r>
      <w:r w:rsidRPr="00B21234">
        <w:rPr>
          <w:noProof/>
        </w:rPr>
        <w:instrText xml:space="preserve"> PAGEREF _Toc465433486 \h </w:instrText>
      </w:r>
      <w:r w:rsidRPr="00B21234">
        <w:rPr>
          <w:noProof/>
        </w:rPr>
      </w:r>
      <w:r w:rsidRPr="00B21234">
        <w:rPr>
          <w:noProof/>
        </w:rPr>
        <w:fldChar w:fldCharType="separate"/>
      </w:r>
      <w:r w:rsidRPr="00B21234">
        <w:rPr>
          <w:noProof/>
        </w:rPr>
        <w:t>104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69EMC</w:t>
      </w:r>
      <w:r>
        <w:rPr>
          <w:noProof/>
        </w:rPr>
        <w:tab/>
        <w:t>Other powers of a court unaffected</w:t>
      </w:r>
      <w:r w:rsidRPr="00B21234">
        <w:rPr>
          <w:noProof/>
        </w:rPr>
        <w:tab/>
      </w:r>
      <w:r w:rsidRPr="00B21234">
        <w:rPr>
          <w:noProof/>
        </w:rPr>
        <w:fldChar w:fldCharType="begin"/>
      </w:r>
      <w:r w:rsidRPr="00B21234">
        <w:rPr>
          <w:noProof/>
        </w:rPr>
        <w:instrText xml:space="preserve"> PAGEREF _Toc465433487 \h </w:instrText>
      </w:r>
      <w:r w:rsidRPr="00B21234">
        <w:rPr>
          <w:noProof/>
        </w:rPr>
      </w:r>
      <w:r w:rsidRPr="00B21234">
        <w:rPr>
          <w:noProof/>
        </w:rPr>
        <w:fldChar w:fldCharType="separate"/>
      </w:r>
      <w:r w:rsidRPr="00B21234">
        <w:rPr>
          <w:noProof/>
        </w:rPr>
        <w:t>105</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5—Substantiation notices</w:t>
      </w:r>
      <w:r w:rsidRPr="00B21234">
        <w:rPr>
          <w:b w:val="0"/>
          <w:noProof/>
          <w:sz w:val="18"/>
        </w:rPr>
        <w:tab/>
      </w:r>
      <w:r w:rsidRPr="00B21234">
        <w:rPr>
          <w:b w:val="0"/>
          <w:noProof/>
          <w:sz w:val="18"/>
        </w:rPr>
        <w:fldChar w:fldCharType="begin"/>
      </w:r>
      <w:r w:rsidRPr="00B21234">
        <w:rPr>
          <w:b w:val="0"/>
          <w:noProof/>
          <w:sz w:val="18"/>
        </w:rPr>
        <w:instrText xml:space="preserve"> PAGEREF _Toc465433488 \h </w:instrText>
      </w:r>
      <w:r w:rsidRPr="00B21234">
        <w:rPr>
          <w:b w:val="0"/>
          <w:noProof/>
          <w:sz w:val="18"/>
        </w:rPr>
      </w:r>
      <w:r w:rsidRPr="00B21234">
        <w:rPr>
          <w:b w:val="0"/>
          <w:noProof/>
          <w:sz w:val="18"/>
        </w:rPr>
        <w:fldChar w:fldCharType="separate"/>
      </w:r>
      <w:r w:rsidRPr="00B21234">
        <w:rPr>
          <w:b w:val="0"/>
          <w:noProof/>
          <w:sz w:val="18"/>
        </w:rPr>
        <w:t>106</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69EN</w:t>
      </w:r>
      <w:r>
        <w:rPr>
          <w:noProof/>
        </w:rPr>
        <w:tab/>
        <w:t>APVMA may require claims to be substantiated etc.</w:t>
      </w:r>
      <w:r w:rsidRPr="00B21234">
        <w:rPr>
          <w:noProof/>
        </w:rPr>
        <w:tab/>
      </w:r>
      <w:r w:rsidRPr="00B21234">
        <w:rPr>
          <w:noProof/>
        </w:rPr>
        <w:fldChar w:fldCharType="begin"/>
      </w:r>
      <w:r w:rsidRPr="00B21234">
        <w:rPr>
          <w:noProof/>
        </w:rPr>
        <w:instrText xml:space="preserve"> PAGEREF _Toc465433489 \h </w:instrText>
      </w:r>
      <w:r w:rsidRPr="00B21234">
        <w:rPr>
          <w:noProof/>
        </w:rPr>
      </w:r>
      <w:r w:rsidRPr="00B21234">
        <w:rPr>
          <w:noProof/>
        </w:rPr>
        <w:fldChar w:fldCharType="separate"/>
      </w:r>
      <w:r w:rsidRPr="00B21234">
        <w:rPr>
          <w:noProof/>
        </w:rPr>
        <w:t>106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69ENA</w:t>
      </w:r>
      <w:r>
        <w:rPr>
          <w:noProof/>
        </w:rPr>
        <w:tab/>
        <w:t>Compliance with substantiation notices</w:t>
      </w:r>
      <w:r w:rsidRPr="00B21234">
        <w:rPr>
          <w:noProof/>
        </w:rPr>
        <w:tab/>
      </w:r>
      <w:r w:rsidRPr="00B21234">
        <w:rPr>
          <w:noProof/>
        </w:rPr>
        <w:fldChar w:fldCharType="begin"/>
      </w:r>
      <w:r w:rsidRPr="00B21234">
        <w:rPr>
          <w:noProof/>
        </w:rPr>
        <w:instrText xml:space="preserve"> PAGEREF _Toc465433490 \h </w:instrText>
      </w:r>
      <w:r w:rsidRPr="00B21234">
        <w:rPr>
          <w:noProof/>
        </w:rPr>
      </w:r>
      <w:r w:rsidRPr="00B21234">
        <w:rPr>
          <w:noProof/>
        </w:rPr>
        <w:fldChar w:fldCharType="separate"/>
      </w:r>
      <w:r w:rsidRPr="00B21234">
        <w:rPr>
          <w:noProof/>
        </w:rPr>
        <w:t>107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69ENB</w:t>
      </w:r>
      <w:r>
        <w:rPr>
          <w:noProof/>
        </w:rPr>
        <w:tab/>
        <w:t>Failure to comply with substantiation notice</w:t>
      </w:r>
      <w:r w:rsidRPr="00B21234">
        <w:rPr>
          <w:noProof/>
        </w:rPr>
        <w:tab/>
      </w:r>
      <w:r w:rsidRPr="00B21234">
        <w:rPr>
          <w:noProof/>
        </w:rPr>
        <w:fldChar w:fldCharType="begin"/>
      </w:r>
      <w:r w:rsidRPr="00B21234">
        <w:rPr>
          <w:noProof/>
        </w:rPr>
        <w:instrText xml:space="preserve"> PAGEREF _Toc465433491 \h </w:instrText>
      </w:r>
      <w:r w:rsidRPr="00B21234">
        <w:rPr>
          <w:noProof/>
        </w:rPr>
      </w:r>
      <w:r w:rsidRPr="00B21234">
        <w:rPr>
          <w:noProof/>
        </w:rPr>
        <w:fldChar w:fldCharType="separate"/>
      </w:r>
      <w:r w:rsidRPr="00B21234">
        <w:rPr>
          <w:noProof/>
        </w:rPr>
        <w:t>107</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6—Formal warnings</w:t>
      </w:r>
      <w:r w:rsidRPr="00B21234">
        <w:rPr>
          <w:b w:val="0"/>
          <w:noProof/>
          <w:sz w:val="18"/>
        </w:rPr>
        <w:tab/>
      </w:r>
      <w:r w:rsidRPr="00B21234">
        <w:rPr>
          <w:b w:val="0"/>
          <w:noProof/>
          <w:sz w:val="18"/>
        </w:rPr>
        <w:fldChar w:fldCharType="begin"/>
      </w:r>
      <w:r w:rsidRPr="00B21234">
        <w:rPr>
          <w:b w:val="0"/>
          <w:noProof/>
          <w:sz w:val="18"/>
        </w:rPr>
        <w:instrText xml:space="preserve"> PAGEREF _Toc465433492 \h </w:instrText>
      </w:r>
      <w:r w:rsidRPr="00B21234">
        <w:rPr>
          <w:b w:val="0"/>
          <w:noProof/>
          <w:sz w:val="18"/>
        </w:rPr>
      </w:r>
      <w:r w:rsidRPr="00B21234">
        <w:rPr>
          <w:b w:val="0"/>
          <w:noProof/>
          <w:sz w:val="18"/>
        </w:rPr>
        <w:fldChar w:fldCharType="separate"/>
      </w:r>
      <w:r w:rsidRPr="00B21234">
        <w:rPr>
          <w:b w:val="0"/>
          <w:noProof/>
          <w:sz w:val="18"/>
        </w:rPr>
        <w:t>109</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69EO</w:t>
      </w:r>
      <w:r>
        <w:rPr>
          <w:noProof/>
        </w:rPr>
        <w:tab/>
        <w:t>APVMA may issue a formal warning</w:t>
      </w:r>
      <w:r w:rsidRPr="00B21234">
        <w:rPr>
          <w:noProof/>
        </w:rPr>
        <w:tab/>
      </w:r>
      <w:r w:rsidRPr="00B21234">
        <w:rPr>
          <w:noProof/>
        </w:rPr>
        <w:fldChar w:fldCharType="begin"/>
      </w:r>
      <w:r w:rsidRPr="00B21234">
        <w:rPr>
          <w:noProof/>
        </w:rPr>
        <w:instrText xml:space="preserve"> PAGEREF _Toc465433493 \h </w:instrText>
      </w:r>
      <w:r w:rsidRPr="00B21234">
        <w:rPr>
          <w:noProof/>
        </w:rPr>
      </w:r>
      <w:r w:rsidRPr="00B21234">
        <w:rPr>
          <w:noProof/>
        </w:rPr>
        <w:fldChar w:fldCharType="separate"/>
      </w:r>
      <w:r w:rsidRPr="00B21234">
        <w:rPr>
          <w:noProof/>
        </w:rPr>
        <w:t>109</w:t>
      </w:r>
      <w:r w:rsidRPr="00B21234">
        <w:rPr>
          <w:noProof/>
        </w:rPr>
        <w:fldChar w:fldCharType="end"/>
      </w:r>
    </w:p>
    <w:p w:rsidR="00B21234" w:rsidRDefault="00B21234">
      <w:pPr>
        <w:pStyle w:val="TOC3"/>
        <w:rPr>
          <w:rFonts w:asciiTheme="minorHAnsi" w:eastAsiaTheme="minorEastAsia" w:hAnsiTheme="minorHAnsi" w:cstheme="minorBidi"/>
          <w:b w:val="0"/>
          <w:noProof/>
          <w:kern w:val="0"/>
          <w:szCs w:val="22"/>
        </w:rPr>
      </w:pPr>
      <w:r>
        <w:rPr>
          <w:noProof/>
        </w:rPr>
        <w:t>Division 7—Miscellaneous</w:t>
      </w:r>
      <w:r w:rsidRPr="00B21234">
        <w:rPr>
          <w:b w:val="0"/>
          <w:noProof/>
          <w:sz w:val="18"/>
        </w:rPr>
        <w:tab/>
      </w:r>
      <w:r w:rsidRPr="00B21234">
        <w:rPr>
          <w:b w:val="0"/>
          <w:noProof/>
          <w:sz w:val="18"/>
        </w:rPr>
        <w:fldChar w:fldCharType="begin"/>
      </w:r>
      <w:r w:rsidRPr="00B21234">
        <w:rPr>
          <w:b w:val="0"/>
          <w:noProof/>
          <w:sz w:val="18"/>
        </w:rPr>
        <w:instrText xml:space="preserve"> PAGEREF _Toc465433494 \h </w:instrText>
      </w:r>
      <w:r w:rsidRPr="00B21234">
        <w:rPr>
          <w:b w:val="0"/>
          <w:noProof/>
          <w:sz w:val="18"/>
        </w:rPr>
      </w:r>
      <w:r w:rsidRPr="00B21234">
        <w:rPr>
          <w:b w:val="0"/>
          <w:noProof/>
          <w:sz w:val="18"/>
        </w:rPr>
        <w:fldChar w:fldCharType="separate"/>
      </w:r>
      <w:r w:rsidRPr="00B21234">
        <w:rPr>
          <w:b w:val="0"/>
          <w:noProof/>
          <w:sz w:val="18"/>
        </w:rPr>
        <w:t>110</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69EP</w:t>
      </w:r>
      <w:r>
        <w:rPr>
          <w:noProof/>
        </w:rPr>
        <w:tab/>
        <w:t>Hearings</w:t>
      </w:r>
      <w:r w:rsidRPr="00B21234">
        <w:rPr>
          <w:noProof/>
        </w:rPr>
        <w:tab/>
      </w:r>
      <w:r w:rsidRPr="00B21234">
        <w:rPr>
          <w:noProof/>
        </w:rPr>
        <w:fldChar w:fldCharType="begin"/>
      </w:r>
      <w:r w:rsidRPr="00B21234">
        <w:rPr>
          <w:noProof/>
        </w:rPr>
        <w:instrText xml:space="preserve"> PAGEREF _Toc465433495 \h </w:instrText>
      </w:r>
      <w:r w:rsidRPr="00B21234">
        <w:rPr>
          <w:noProof/>
        </w:rPr>
      </w:r>
      <w:r w:rsidRPr="00B21234">
        <w:rPr>
          <w:noProof/>
        </w:rPr>
        <w:fldChar w:fldCharType="separate"/>
      </w:r>
      <w:r w:rsidRPr="00B21234">
        <w:rPr>
          <w:noProof/>
        </w:rPr>
        <w:t>110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69EQ</w:t>
      </w:r>
      <w:r>
        <w:rPr>
          <w:noProof/>
        </w:rPr>
        <w:tab/>
        <w:t>Self</w:t>
      </w:r>
      <w:r>
        <w:rPr>
          <w:noProof/>
        </w:rPr>
        <w:noBreakHyphen/>
        <w:t>incrimination to be a reasonable excuse for non</w:t>
      </w:r>
      <w:r>
        <w:rPr>
          <w:noProof/>
        </w:rPr>
        <w:noBreakHyphen/>
        <w:t>compliance with requirement</w:t>
      </w:r>
      <w:r w:rsidRPr="00B21234">
        <w:rPr>
          <w:noProof/>
        </w:rPr>
        <w:tab/>
      </w:r>
      <w:r w:rsidRPr="00B21234">
        <w:rPr>
          <w:noProof/>
        </w:rPr>
        <w:fldChar w:fldCharType="begin"/>
      </w:r>
      <w:r w:rsidRPr="00B21234">
        <w:rPr>
          <w:noProof/>
        </w:rPr>
        <w:instrText xml:space="preserve"> PAGEREF _Toc465433496 \h </w:instrText>
      </w:r>
      <w:r w:rsidRPr="00B21234">
        <w:rPr>
          <w:noProof/>
        </w:rPr>
      </w:r>
      <w:r w:rsidRPr="00B21234">
        <w:rPr>
          <w:noProof/>
        </w:rPr>
        <w:fldChar w:fldCharType="separate"/>
      </w:r>
      <w:r w:rsidRPr="00B21234">
        <w:rPr>
          <w:noProof/>
        </w:rPr>
        <w:t>111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69ER</w:t>
      </w:r>
      <w:r>
        <w:rPr>
          <w:noProof/>
        </w:rPr>
        <w:tab/>
        <w:t>False or misleading information or document</w:t>
      </w:r>
      <w:r w:rsidRPr="00B21234">
        <w:rPr>
          <w:noProof/>
        </w:rPr>
        <w:tab/>
      </w:r>
      <w:r w:rsidRPr="00B21234">
        <w:rPr>
          <w:noProof/>
        </w:rPr>
        <w:fldChar w:fldCharType="begin"/>
      </w:r>
      <w:r w:rsidRPr="00B21234">
        <w:rPr>
          <w:noProof/>
        </w:rPr>
        <w:instrText xml:space="preserve"> PAGEREF _Toc465433497 \h </w:instrText>
      </w:r>
      <w:r w:rsidRPr="00B21234">
        <w:rPr>
          <w:noProof/>
        </w:rPr>
      </w:r>
      <w:r w:rsidRPr="00B21234">
        <w:rPr>
          <w:noProof/>
        </w:rPr>
        <w:fldChar w:fldCharType="separate"/>
      </w:r>
      <w:r w:rsidRPr="00B21234">
        <w:rPr>
          <w:noProof/>
        </w:rPr>
        <w:t>111</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69ES</w:t>
      </w:r>
      <w:r>
        <w:rPr>
          <w:noProof/>
        </w:rPr>
        <w:tab/>
        <w:t>Evidential certificates</w:t>
      </w:r>
      <w:r w:rsidRPr="00B21234">
        <w:rPr>
          <w:noProof/>
        </w:rPr>
        <w:tab/>
      </w:r>
      <w:r w:rsidRPr="00B21234">
        <w:rPr>
          <w:noProof/>
        </w:rPr>
        <w:fldChar w:fldCharType="begin"/>
      </w:r>
      <w:r w:rsidRPr="00B21234">
        <w:rPr>
          <w:noProof/>
        </w:rPr>
        <w:instrText xml:space="preserve"> PAGEREF _Toc465433498 \h </w:instrText>
      </w:r>
      <w:r w:rsidRPr="00B21234">
        <w:rPr>
          <w:noProof/>
        </w:rPr>
      </w:r>
      <w:r w:rsidRPr="00B21234">
        <w:rPr>
          <w:noProof/>
        </w:rPr>
        <w:fldChar w:fldCharType="separate"/>
      </w:r>
      <w:r w:rsidRPr="00B21234">
        <w:rPr>
          <w:noProof/>
        </w:rPr>
        <w:t>112</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69ET</w:t>
      </w:r>
      <w:r>
        <w:rPr>
          <w:noProof/>
        </w:rPr>
        <w:tab/>
        <w:t>Forfeiture</w:t>
      </w:r>
      <w:r w:rsidRPr="00B21234">
        <w:rPr>
          <w:noProof/>
        </w:rPr>
        <w:tab/>
      </w:r>
      <w:r w:rsidRPr="00B21234">
        <w:rPr>
          <w:noProof/>
        </w:rPr>
        <w:fldChar w:fldCharType="begin"/>
      </w:r>
      <w:r w:rsidRPr="00B21234">
        <w:rPr>
          <w:noProof/>
        </w:rPr>
        <w:instrText xml:space="preserve"> PAGEREF _Toc465433499 \h </w:instrText>
      </w:r>
      <w:r w:rsidRPr="00B21234">
        <w:rPr>
          <w:noProof/>
        </w:rPr>
      </w:r>
      <w:r w:rsidRPr="00B21234">
        <w:rPr>
          <w:noProof/>
        </w:rPr>
        <w:fldChar w:fldCharType="separate"/>
      </w:r>
      <w:r w:rsidRPr="00B21234">
        <w:rPr>
          <w:noProof/>
        </w:rPr>
        <w:t>113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69EU</w:t>
      </w:r>
      <w:r>
        <w:rPr>
          <w:noProof/>
        </w:rPr>
        <w:tab/>
        <w:t>Conduct by directors, employees and agents</w:t>
      </w:r>
      <w:r w:rsidRPr="00B21234">
        <w:rPr>
          <w:noProof/>
        </w:rPr>
        <w:tab/>
      </w:r>
      <w:r w:rsidRPr="00B21234">
        <w:rPr>
          <w:noProof/>
        </w:rPr>
        <w:fldChar w:fldCharType="begin"/>
      </w:r>
      <w:r w:rsidRPr="00B21234">
        <w:rPr>
          <w:noProof/>
        </w:rPr>
        <w:instrText xml:space="preserve"> PAGEREF _Toc465433500 \h </w:instrText>
      </w:r>
      <w:r w:rsidRPr="00B21234">
        <w:rPr>
          <w:noProof/>
        </w:rPr>
      </w:r>
      <w:r w:rsidRPr="00B21234">
        <w:rPr>
          <w:noProof/>
        </w:rPr>
        <w:fldChar w:fldCharType="separate"/>
      </w:r>
      <w:r w:rsidRPr="00B21234">
        <w:rPr>
          <w:noProof/>
        </w:rPr>
        <w:t>114</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7B—Modification of the Agvet Codes for the purpose of giving effect to paragraph 3 of Article 39 of the TRIPS Agreement</w:t>
      </w:r>
      <w:r w:rsidRPr="00B21234">
        <w:rPr>
          <w:b w:val="0"/>
          <w:noProof/>
          <w:sz w:val="18"/>
        </w:rPr>
        <w:tab/>
      </w:r>
      <w:r w:rsidRPr="00B21234">
        <w:rPr>
          <w:b w:val="0"/>
          <w:noProof/>
          <w:sz w:val="18"/>
        </w:rPr>
        <w:fldChar w:fldCharType="begin"/>
      </w:r>
      <w:r w:rsidRPr="00B21234">
        <w:rPr>
          <w:b w:val="0"/>
          <w:noProof/>
          <w:sz w:val="18"/>
        </w:rPr>
        <w:instrText xml:space="preserve"> PAGEREF _Toc465433501 \h </w:instrText>
      </w:r>
      <w:r w:rsidRPr="00B21234">
        <w:rPr>
          <w:b w:val="0"/>
          <w:noProof/>
          <w:sz w:val="18"/>
        </w:rPr>
      </w:r>
      <w:r w:rsidRPr="00B21234">
        <w:rPr>
          <w:b w:val="0"/>
          <w:noProof/>
          <w:sz w:val="18"/>
        </w:rPr>
        <w:fldChar w:fldCharType="separate"/>
      </w:r>
      <w:r w:rsidRPr="00B21234">
        <w:rPr>
          <w:b w:val="0"/>
          <w:noProof/>
          <w:sz w:val="18"/>
        </w:rPr>
        <w:t>116</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69EV</w:t>
      </w:r>
      <w:r>
        <w:rPr>
          <w:noProof/>
        </w:rPr>
        <w:tab/>
        <w:t>Definitions</w:t>
      </w:r>
      <w:r w:rsidRPr="00B21234">
        <w:rPr>
          <w:noProof/>
        </w:rPr>
        <w:tab/>
      </w:r>
      <w:r w:rsidRPr="00B21234">
        <w:rPr>
          <w:noProof/>
        </w:rPr>
        <w:fldChar w:fldCharType="begin"/>
      </w:r>
      <w:r w:rsidRPr="00B21234">
        <w:rPr>
          <w:noProof/>
        </w:rPr>
        <w:instrText xml:space="preserve"> PAGEREF _Toc465433502 \h </w:instrText>
      </w:r>
      <w:r w:rsidRPr="00B21234">
        <w:rPr>
          <w:noProof/>
        </w:rPr>
      </w:r>
      <w:r w:rsidRPr="00B21234">
        <w:rPr>
          <w:noProof/>
        </w:rPr>
        <w:fldChar w:fldCharType="separate"/>
      </w:r>
      <w:r w:rsidRPr="00B21234">
        <w:rPr>
          <w:noProof/>
        </w:rPr>
        <w:t>116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69EW</w:t>
      </w:r>
      <w:r>
        <w:rPr>
          <w:noProof/>
        </w:rPr>
        <w:tab/>
        <w:t>Modification of Agvet Codes</w:t>
      </w:r>
      <w:r w:rsidRPr="00B21234">
        <w:rPr>
          <w:noProof/>
        </w:rPr>
        <w:tab/>
      </w:r>
      <w:r w:rsidRPr="00B21234">
        <w:rPr>
          <w:noProof/>
        </w:rPr>
        <w:fldChar w:fldCharType="begin"/>
      </w:r>
      <w:r w:rsidRPr="00B21234">
        <w:rPr>
          <w:noProof/>
        </w:rPr>
        <w:instrText xml:space="preserve"> PAGEREF _Toc465433503 \h </w:instrText>
      </w:r>
      <w:r w:rsidRPr="00B21234">
        <w:rPr>
          <w:noProof/>
        </w:rPr>
      </w:r>
      <w:r w:rsidRPr="00B21234">
        <w:rPr>
          <w:noProof/>
        </w:rPr>
        <w:fldChar w:fldCharType="separate"/>
      </w:r>
      <w:r w:rsidRPr="00B21234">
        <w:rPr>
          <w:noProof/>
        </w:rPr>
        <w:t>116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69EX</w:t>
      </w:r>
      <w:r>
        <w:rPr>
          <w:noProof/>
        </w:rPr>
        <w:tab/>
        <w:t>Application of Part</w:t>
      </w:r>
      <w:r w:rsidRPr="00B21234">
        <w:rPr>
          <w:noProof/>
        </w:rPr>
        <w:tab/>
      </w:r>
      <w:r w:rsidRPr="00B21234">
        <w:rPr>
          <w:noProof/>
        </w:rPr>
        <w:fldChar w:fldCharType="begin"/>
      </w:r>
      <w:r w:rsidRPr="00B21234">
        <w:rPr>
          <w:noProof/>
        </w:rPr>
        <w:instrText xml:space="preserve"> PAGEREF _Toc465433504 \h </w:instrText>
      </w:r>
      <w:r w:rsidRPr="00B21234">
        <w:rPr>
          <w:noProof/>
        </w:rPr>
      </w:r>
      <w:r w:rsidRPr="00B21234">
        <w:rPr>
          <w:noProof/>
        </w:rPr>
        <w:fldChar w:fldCharType="separate"/>
      </w:r>
      <w:r w:rsidRPr="00B21234">
        <w:rPr>
          <w:noProof/>
        </w:rPr>
        <w:t>117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69EY</w:t>
      </w:r>
      <w:r>
        <w:rPr>
          <w:noProof/>
        </w:rPr>
        <w:tab/>
        <w:t>APVMA not to grant current application except in certain circumstances</w:t>
      </w:r>
      <w:r w:rsidRPr="00B21234">
        <w:rPr>
          <w:noProof/>
        </w:rPr>
        <w:tab/>
      </w:r>
      <w:r w:rsidRPr="00B21234">
        <w:rPr>
          <w:noProof/>
        </w:rPr>
        <w:fldChar w:fldCharType="begin"/>
      </w:r>
      <w:r w:rsidRPr="00B21234">
        <w:rPr>
          <w:noProof/>
        </w:rPr>
        <w:instrText xml:space="preserve"> PAGEREF _Toc465433505 \h </w:instrText>
      </w:r>
      <w:r w:rsidRPr="00B21234">
        <w:rPr>
          <w:noProof/>
        </w:rPr>
      </w:r>
      <w:r w:rsidRPr="00B21234">
        <w:rPr>
          <w:noProof/>
        </w:rPr>
        <w:fldChar w:fldCharType="separate"/>
      </w:r>
      <w:r w:rsidRPr="00B21234">
        <w:rPr>
          <w:noProof/>
        </w:rPr>
        <w:t>117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69EZ</w:t>
      </w:r>
      <w:r>
        <w:rPr>
          <w:noProof/>
        </w:rPr>
        <w:tab/>
        <w:t>Approval given in contravention of section 69EY is not invalid but is to be cancelled</w:t>
      </w:r>
      <w:r w:rsidRPr="00B21234">
        <w:rPr>
          <w:noProof/>
        </w:rPr>
        <w:tab/>
      </w:r>
      <w:r w:rsidRPr="00B21234">
        <w:rPr>
          <w:noProof/>
        </w:rPr>
        <w:fldChar w:fldCharType="begin"/>
      </w:r>
      <w:r w:rsidRPr="00B21234">
        <w:rPr>
          <w:noProof/>
        </w:rPr>
        <w:instrText xml:space="preserve"> PAGEREF _Toc465433506 \h </w:instrText>
      </w:r>
      <w:r w:rsidRPr="00B21234">
        <w:rPr>
          <w:noProof/>
        </w:rPr>
      </w:r>
      <w:r w:rsidRPr="00B21234">
        <w:rPr>
          <w:noProof/>
        </w:rPr>
        <w:fldChar w:fldCharType="separate"/>
      </w:r>
      <w:r w:rsidRPr="00B21234">
        <w:rPr>
          <w:noProof/>
        </w:rPr>
        <w:t>118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69EZA</w:t>
      </w:r>
      <w:r>
        <w:rPr>
          <w:noProof/>
        </w:rPr>
        <w:tab/>
        <w:t>Power of APVMA to grant multiple approvals to be subject to section 69EY</w:t>
      </w:r>
      <w:r w:rsidRPr="00B21234">
        <w:rPr>
          <w:noProof/>
        </w:rPr>
        <w:tab/>
      </w:r>
      <w:r w:rsidRPr="00B21234">
        <w:rPr>
          <w:noProof/>
        </w:rPr>
        <w:fldChar w:fldCharType="begin"/>
      </w:r>
      <w:r w:rsidRPr="00B21234">
        <w:rPr>
          <w:noProof/>
        </w:rPr>
        <w:instrText xml:space="preserve"> PAGEREF _Toc465433507 \h </w:instrText>
      </w:r>
      <w:r w:rsidRPr="00B21234">
        <w:rPr>
          <w:noProof/>
        </w:rPr>
      </w:r>
      <w:r w:rsidRPr="00B21234">
        <w:rPr>
          <w:noProof/>
        </w:rPr>
        <w:fldChar w:fldCharType="separate"/>
      </w:r>
      <w:r w:rsidRPr="00B21234">
        <w:rPr>
          <w:noProof/>
        </w:rPr>
        <w:t>118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69EZB</w:t>
      </w:r>
      <w:r>
        <w:rPr>
          <w:noProof/>
        </w:rPr>
        <w:tab/>
        <w:t>Power of APVMA to use information obtained by it for other purposes not to be affected</w:t>
      </w:r>
      <w:r w:rsidRPr="00B21234">
        <w:rPr>
          <w:noProof/>
        </w:rPr>
        <w:tab/>
      </w:r>
      <w:r w:rsidRPr="00B21234">
        <w:rPr>
          <w:noProof/>
        </w:rPr>
        <w:fldChar w:fldCharType="begin"/>
      </w:r>
      <w:r w:rsidRPr="00B21234">
        <w:rPr>
          <w:noProof/>
        </w:rPr>
        <w:instrText xml:space="preserve"> PAGEREF _Toc465433508 \h </w:instrText>
      </w:r>
      <w:r w:rsidRPr="00B21234">
        <w:rPr>
          <w:noProof/>
        </w:rPr>
      </w:r>
      <w:r w:rsidRPr="00B21234">
        <w:rPr>
          <w:noProof/>
        </w:rPr>
        <w:fldChar w:fldCharType="separate"/>
      </w:r>
      <w:r w:rsidRPr="00B21234">
        <w:rPr>
          <w:noProof/>
        </w:rPr>
        <w:t>118</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8—Miscellaneous</w:t>
      </w:r>
      <w:r w:rsidRPr="00B21234">
        <w:rPr>
          <w:b w:val="0"/>
          <w:noProof/>
          <w:sz w:val="18"/>
        </w:rPr>
        <w:tab/>
      </w:r>
      <w:r w:rsidRPr="00B21234">
        <w:rPr>
          <w:b w:val="0"/>
          <w:noProof/>
          <w:sz w:val="18"/>
        </w:rPr>
        <w:fldChar w:fldCharType="begin"/>
      </w:r>
      <w:r w:rsidRPr="00B21234">
        <w:rPr>
          <w:b w:val="0"/>
          <w:noProof/>
          <w:sz w:val="18"/>
        </w:rPr>
        <w:instrText xml:space="preserve"> PAGEREF _Toc465433509 \h </w:instrText>
      </w:r>
      <w:r w:rsidRPr="00B21234">
        <w:rPr>
          <w:b w:val="0"/>
          <w:noProof/>
          <w:sz w:val="18"/>
        </w:rPr>
      </w:r>
      <w:r w:rsidRPr="00B21234">
        <w:rPr>
          <w:b w:val="0"/>
          <w:noProof/>
          <w:sz w:val="18"/>
        </w:rPr>
        <w:fldChar w:fldCharType="separate"/>
      </w:r>
      <w:r w:rsidRPr="00B21234">
        <w:rPr>
          <w:b w:val="0"/>
          <w:noProof/>
          <w:sz w:val="18"/>
        </w:rPr>
        <w:t>119</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69F</w:t>
      </w:r>
      <w:r>
        <w:rPr>
          <w:noProof/>
        </w:rPr>
        <w:tab/>
        <w:t>Appointment of inspectors</w:t>
      </w:r>
      <w:r w:rsidRPr="00B21234">
        <w:rPr>
          <w:noProof/>
        </w:rPr>
        <w:tab/>
      </w:r>
      <w:r w:rsidRPr="00B21234">
        <w:rPr>
          <w:noProof/>
        </w:rPr>
        <w:fldChar w:fldCharType="begin"/>
      </w:r>
      <w:r w:rsidRPr="00B21234">
        <w:rPr>
          <w:noProof/>
        </w:rPr>
        <w:instrText xml:space="preserve"> PAGEREF _Toc465433510 \h </w:instrText>
      </w:r>
      <w:r w:rsidRPr="00B21234">
        <w:rPr>
          <w:noProof/>
        </w:rPr>
      </w:r>
      <w:r w:rsidRPr="00B21234">
        <w:rPr>
          <w:noProof/>
        </w:rPr>
        <w:fldChar w:fldCharType="separate"/>
      </w:r>
      <w:r w:rsidRPr="00B21234">
        <w:rPr>
          <w:noProof/>
        </w:rPr>
        <w:t>119</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69G</w:t>
      </w:r>
      <w:r>
        <w:rPr>
          <w:noProof/>
        </w:rPr>
        <w:tab/>
        <w:t>Approval of analysts</w:t>
      </w:r>
      <w:r w:rsidRPr="00B21234">
        <w:rPr>
          <w:noProof/>
        </w:rPr>
        <w:tab/>
      </w:r>
      <w:r w:rsidRPr="00B21234">
        <w:rPr>
          <w:noProof/>
        </w:rPr>
        <w:fldChar w:fldCharType="begin"/>
      </w:r>
      <w:r w:rsidRPr="00B21234">
        <w:rPr>
          <w:noProof/>
        </w:rPr>
        <w:instrText xml:space="preserve"> PAGEREF _Toc465433511 \h </w:instrText>
      </w:r>
      <w:r w:rsidRPr="00B21234">
        <w:rPr>
          <w:noProof/>
        </w:rPr>
      </w:r>
      <w:r w:rsidRPr="00B21234">
        <w:rPr>
          <w:noProof/>
        </w:rPr>
        <w:fldChar w:fldCharType="separate"/>
      </w:r>
      <w:r w:rsidRPr="00B21234">
        <w:rPr>
          <w:noProof/>
        </w:rPr>
        <w:t>120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69H</w:t>
      </w:r>
      <w:r>
        <w:rPr>
          <w:noProof/>
        </w:rPr>
        <w:tab/>
        <w:t>Exemptions from liability for damages</w:t>
      </w:r>
      <w:r w:rsidRPr="00B21234">
        <w:rPr>
          <w:noProof/>
        </w:rPr>
        <w:tab/>
      </w:r>
      <w:r w:rsidRPr="00B21234">
        <w:rPr>
          <w:noProof/>
        </w:rPr>
        <w:fldChar w:fldCharType="begin"/>
      </w:r>
      <w:r w:rsidRPr="00B21234">
        <w:rPr>
          <w:noProof/>
        </w:rPr>
        <w:instrText xml:space="preserve"> PAGEREF _Toc465433512 \h </w:instrText>
      </w:r>
      <w:r w:rsidRPr="00B21234">
        <w:rPr>
          <w:noProof/>
        </w:rPr>
      </w:r>
      <w:r w:rsidRPr="00B21234">
        <w:rPr>
          <w:noProof/>
        </w:rPr>
        <w:fldChar w:fldCharType="separate"/>
      </w:r>
      <w:r w:rsidRPr="00B21234">
        <w:rPr>
          <w:noProof/>
        </w:rPr>
        <w:t>120</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69HA</w:t>
      </w:r>
      <w:r>
        <w:rPr>
          <w:noProof/>
        </w:rPr>
        <w:tab/>
        <w:t>Protection of inspectors etc.</w:t>
      </w:r>
      <w:r w:rsidRPr="00B21234">
        <w:rPr>
          <w:noProof/>
        </w:rPr>
        <w:tab/>
      </w:r>
      <w:r w:rsidRPr="00B21234">
        <w:rPr>
          <w:noProof/>
        </w:rPr>
        <w:fldChar w:fldCharType="begin"/>
      </w:r>
      <w:r w:rsidRPr="00B21234">
        <w:rPr>
          <w:noProof/>
        </w:rPr>
        <w:instrText xml:space="preserve"> PAGEREF _Toc465433513 \h </w:instrText>
      </w:r>
      <w:r w:rsidRPr="00B21234">
        <w:rPr>
          <w:noProof/>
        </w:rPr>
      </w:r>
      <w:r w:rsidRPr="00B21234">
        <w:rPr>
          <w:noProof/>
        </w:rPr>
        <w:fldChar w:fldCharType="separate"/>
      </w:r>
      <w:r w:rsidRPr="00B21234">
        <w:rPr>
          <w:noProof/>
        </w:rPr>
        <w:t>123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69J</w:t>
      </w:r>
      <w:r>
        <w:rPr>
          <w:noProof/>
        </w:rPr>
        <w:tab/>
        <w:t>Documents or substances held by APVMA at commencement of Agvet Codes</w:t>
      </w:r>
      <w:r w:rsidRPr="00B21234">
        <w:rPr>
          <w:noProof/>
        </w:rPr>
        <w:tab/>
      </w:r>
      <w:r w:rsidRPr="00B21234">
        <w:rPr>
          <w:noProof/>
        </w:rPr>
        <w:fldChar w:fldCharType="begin"/>
      </w:r>
      <w:r w:rsidRPr="00B21234">
        <w:rPr>
          <w:noProof/>
        </w:rPr>
        <w:instrText xml:space="preserve"> PAGEREF _Toc465433514 \h </w:instrText>
      </w:r>
      <w:r w:rsidRPr="00B21234">
        <w:rPr>
          <w:noProof/>
        </w:rPr>
      </w:r>
      <w:r w:rsidRPr="00B21234">
        <w:rPr>
          <w:noProof/>
        </w:rPr>
        <w:fldChar w:fldCharType="separate"/>
      </w:r>
      <w:r w:rsidRPr="00B21234">
        <w:rPr>
          <w:noProof/>
        </w:rPr>
        <w:t>123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70</w:t>
      </w:r>
      <w:r>
        <w:rPr>
          <w:noProof/>
        </w:rPr>
        <w:tab/>
        <w:t>Acts done by APVMA</w:t>
      </w:r>
      <w:r w:rsidRPr="00B21234">
        <w:rPr>
          <w:noProof/>
        </w:rPr>
        <w:tab/>
      </w:r>
      <w:r w:rsidRPr="00B21234">
        <w:rPr>
          <w:noProof/>
        </w:rPr>
        <w:fldChar w:fldCharType="begin"/>
      </w:r>
      <w:r w:rsidRPr="00B21234">
        <w:rPr>
          <w:noProof/>
        </w:rPr>
        <w:instrText xml:space="preserve"> PAGEREF _Toc465433515 \h </w:instrText>
      </w:r>
      <w:r w:rsidRPr="00B21234">
        <w:rPr>
          <w:noProof/>
        </w:rPr>
      </w:r>
      <w:r w:rsidRPr="00B21234">
        <w:rPr>
          <w:noProof/>
        </w:rPr>
        <w:fldChar w:fldCharType="separate"/>
      </w:r>
      <w:r w:rsidRPr="00B21234">
        <w:rPr>
          <w:noProof/>
        </w:rPr>
        <w:t>123</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71</w:t>
      </w:r>
      <w:r>
        <w:rPr>
          <w:noProof/>
        </w:rPr>
        <w:tab/>
        <w:t>Delegation by Minister</w:t>
      </w:r>
      <w:r w:rsidRPr="00B21234">
        <w:rPr>
          <w:noProof/>
        </w:rPr>
        <w:tab/>
      </w:r>
      <w:r w:rsidRPr="00B21234">
        <w:rPr>
          <w:noProof/>
        </w:rPr>
        <w:fldChar w:fldCharType="begin"/>
      </w:r>
      <w:r w:rsidRPr="00B21234">
        <w:rPr>
          <w:noProof/>
        </w:rPr>
        <w:instrText xml:space="preserve"> PAGEREF _Toc465433516 \h </w:instrText>
      </w:r>
      <w:r w:rsidRPr="00B21234">
        <w:rPr>
          <w:noProof/>
        </w:rPr>
      </w:r>
      <w:r w:rsidRPr="00B21234">
        <w:rPr>
          <w:noProof/>
        </w:rPr>
        <w:fldChar w:fldCharType="separate"/>
      </w:r>
      <w:r w:rsidRPr="00B21234">
        <w:rPr>
          <w:noProof/>
        </w:rPr>
        <w:t>124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72</w:t>
      </w:r>
      <w:r>
        <w:rPr>
          <w:noProof/>
        </w:rPr>
        <w:tab/>
        <w:t>Review of Agvet Scheme every 10 years</w:t>
      </w:r>
      <w:r w:rsidRPr="00B21234">
        <w:rPr>
          <w:noProof/>
        </w:rPr>
        <w:tab/>
      </w:r>
      <w:r w:rsidRPr="00B21234">
        <w:rPr>
          <w:noProof/>
        </w:rPr>
        <w:fldChar w:fldCharType="begin"/>
      </w:r>
      <w:r w:rsidRPr="00B21234">
        <w:rPr>
          <w:noProof/>
        </w:rPr>
        <w:instrText xml:space="preserve"> PAGEREF _Toc465433517 \h </w:instrText>
      </w:r>
      <w:r w:rsidRPr="00B21234">
        <w:rPr>
          <w:noProof/>
        </w:rPr>
      </w:r>
      <w:r w:rsidRPr="00B21234">
        <w:rPr>
          <w:noProof/>
        </w:rPr>
        <w:fldChar w:fldCharType="separate"/>
      </w:r>
      <w:r w:rsidRPr="00B21234">
        <w:rPr>
          <w:noProof/>
        </w:rPr>
        <w:t>124</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73</w:t>
      </w:r>
      <w:r>
        <w:rPr>
          <w:noProof/>
        </w:rPr>
        <w:tab/>
        <w:t>Regulations</w:t>
      </w:r>
      <w:r w:rsidRPr="00B21234">
        <w:rPr>
          <w:noProof/>
        </w:rPr>
        <w:tab/>
      </w:r>
      <w:r w:rsidRPr="00B21234">
        <w:rPr>
          <w:noProof/>
        </w:rPr>
        <w:fldChar w:fldCharType="begin"/>
      </w:r>
      <w:r w:rsidRPr="00B21234">
        <w:rPr>
          <w:noProof/>
        </w:rPr>
        <w:instrText xml:space="preserve"> PAGEREF _Toc465433518 \h </w:instrText>
      </w:r>
      <w:r w:rsidRPr="00B21234">
        <w:rPr>
          <w:noProof/>
        </w:rPr>
      </w:r>
      <w:r w:rsidRPr="00B21234">
        <w:rPr>
          <w:noProof/>
        </w:rPr>
        <w:fldChar w:fldCharType="separate"/>
      </w:r>
      <w:r w:rsidRPr="00B21234">
        <w:rPr>
          <w:noProof/>
        </w:rPr>
        <w:t>125</w:t>
      </w:r>
      <w:r w:rsidRPr="00B21234">
        <w:rPr>
          <w:noProof/>
        </w:rPr>
        <w:fldChar w:fldCharType="end"/>
      </w:r>
    </w:p>
    <w:p w:rsidR="00B21234" w:rsidRDefault="00B21234">
      <w:pPr>
        <w:pStyle w:val="TOC2"/>
        <w:rPr>
          <w:rFonts w:asciiTheme="minorHAnsi" w:eastAsiaTheme="minorEastAsia" w:hAnsiTheme="minorHAnsi" w:cstheme="minorBidi"/>
          <w:b w:val="0"/>
          <w:noProof/>
          <w:kern w:val="0"/>
          <w:sz w:val="22"/>
          <w:szCs w:val="22"/>
        </w:rPr>
      </w:pPr>
      <w:r>
        <w:rPr>
          <w:noProof/>
        </w:rPr>
        <w:t>Part 9—Transitional provisions</w:t>
      </w:r>
      <w:r w:rsidRPr="00B21234">
        <w:rPr>
          <w:b w:val="0"/>
          <w:noProof/>
          <w:sz w:val="18"/>
        </w:rPr>
        <w:tab/>
      </w:r>
      <w:r w:rsidRPr="00B21234">
        <w:rPr>
          <w:b w:val="0"/>
          <w:noProof/>
          <w:sz w:val="18"/>
        </w:rPr>
        <w:fldChar w:fldCharType="begin"/>
      </w:r>
      <w:r w:rsidRPr="00B21234">
        <w:rPr>
          <w:b w:val="0"/>
          <w:noProof/>
          <w:sz w:val="18"/>
        </w:rPr>
        <w:instrText xml:space="preserve"> PAGEREF _Toc465433519 \h </w:instrText>
      </w:r>
      <w:r w:rsidRPr="00B21234">
        <w:rPr>
          <w:b w:val="0"/>
          <w:noProof/>
          <w:sz w:val="18"/>
        </w:rPr>
      </w:r>
      <w:r w:rsidRPr="00B21234">
        <w:rPr>
          <w:b w:val="0"/>
          <w:noProof/>
          <w:sz w:val="18"/>
        </w:rPr>
        <w:fldChar w:fldCharType="separate"/>
      </w:r>
      <w:r w:rsidRPr="00B21234">
        <w:rPr>
          <w:b w:val="0"/>
          <w:noProof/>
          <w:sz w:val="18"/>
        </w:rPr>
        <w:t>126</w:t>
      </w:r>
      <w:r w:rsidRPr="00B21234">
        <w:rPr>
          <w:b w:val="0"/>
          <w:noProof/>
          <w:sz w:val="18"/>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74</w:t>
      </w:r>
      <w:r>
        <w:rPr>
          <w:noProof/>
        </w:rPr>
        <w:tab/>
        <w:t>Staff</w:t>
      </w:r>
      <w:r w:rsidRPr="00B21234">
        <w:rPr>
          <w:noProof/>
        </w:rPr>
        <w:tab/>
      </w:r>
      <w:r w:rsidRPr="00B21234">
        <w:rPr>
          <w:noProof/>
        </w:rPr>
        <w:fldChar w:fldCharType="begin"/>
      </w:r>
      <w:r w:rsidRPr="00B21234">
        <w:rPr>
          <w:noProof/>
        </w:rPr>
        <w:instrText xml:space="preserve"> PAGEREF _Toc465433520 \h </w:instrText>
      </w:r>
      <w:r w:rsidRPr="00B21234">
        <w:rPr>
          <w:noProof/>
        </w:rPr>
      </w:r>
      <w:r w:rsidRPr="00B21234">
        <w:rPr>
          <w:noProof/>
        </w:rPr>
        <w:fldChar w:fldCharType="separate"/>
      </w:r>
      <w:r w:rsidRPr="00B21234">
        <w:rPr>
          <w:noProof/>
        </w:rPr>
        <w:t>126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75</w:t>
      </w:r>
      <w:r>
        <w:rPr>
          <w:noProof/>
        </w:rPr>
        <w:tab/>
        <w:t>Transfers of certain assets to APVMA</w:t>
      </w:r>
      <w:r w:rsidRPr="00B21234">
        <w:rPr>
          <w:noProof/>
        </w:rPr>
        <w:tab/>
      </w:r>
      <w:r w:rsidRPr="00B21234">
        <w:rPr>
          <w:noProof/>
        </w:rPr>
        <w:fldChar w:fldCharType="begin"/>
      </w:r>
      <w:r w:rsidRPr="00B21234">
        <w:rPr>
          <w:noProof/>
        </w:rPr>
        <w:instrText xml:space="preserve"> PAGEREF _Toc465433521 \h </w:instrText>
      </w:r>
      <w:r w:rsidRPr="00B21234">
        <w:rPr>
          <w:noProof/>
        </w:rPr>
      </w:r>
      <w:r w:rsidRPr="00B21234">
        <w:rPr>
          <w:noProof/>
        </w:rPr>
        <w:fldChar w:fldCharType="separate"/>
      </w:r>
      <w:r w:rsidRPr="00B21234">
        <w:rPr>
          <w:noProof/>
        </w:rPr>
        <w:t>126</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76</w:t>
      </w:r>
      <w:r>
        <w:rPr>
          <w:noProof/>
        </w:rPr>
        <w:tab/>
        <w:t>Agreements etc.—Minister may make arrangements</w:t>
      </w:r>
      <w:r w:rsidRPr="00B21234">
        <w:rPr>
          <w:noProof/>
        </w:rPr>
        <w:tab/>
      </w:r>
      <w:r w:rsidRPr="00B21234">
        <w:rPr>
          <w:noProof/>
        </w:rPr>
        <w:fldChar w:fldCharType="begin"/>
      </w:r>
      <w:r w:rsidRPr="00B21234">
        <w:rPr>
          <w:noProof/>
        </w:rPr>
        <w:instrText xml:space="preserve"> PAGEREF _Toc465433522 \h </w:instrText>
      </w:r>
      <w:r w:rsidRPr="00B21234">
        <w:rPr>
          <w:noProof/>
        </w:rPr>
      </w:r>
      <w:r w:rsidRPr="00B21234">
        <w:rPr>
          <w:noProof/>
        </w:rPr>
        <w:fldChar w:fldCharType="separate"/>
      </w:r>
      <w:r w:rsidRPr="00B21234">
        <w:rPr>
          <w:noProof/>
        </w:rPr>
        <w:t>127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78</w:t>
      </w:r>
      <w:r>
        <w:rPr>
          <w:noProof/>
        </w:rPr>
        <w:tab/>
        <w:t>Money paid in advance to Commonwealth</w:t>
      </w:r>
      <w:r w:rsidRPr="00B21234">
        <w:rPr>
          <w:noProof/>
        </w:rPr>
        <w:tab/>
      </w:r>
      <w:r w:rsidRPr="00B21234">
        <w:rPr>
          <w:noProof/>
        </w:rPr>
        <w:fldChar w:fldCharType="begin"/>
      </w:r>
      <w:r w:rsidRPr="00B21234">
        <w:rPr>
          <w:noProof/>
        </w:rPr>
        <w:instrText xml:space="preserve"> PAGEREF _Toc465433523 \h </w:instrText>
      </w:r>
      <w:r w:rsidRPr="00B21234">
        <w:rPr>
          <w:noProof/>
        </w:rPr>
      </w:r>
      <w:r w:rsidRPr="00B21234">
        <w:rPr>
          <w:noProof/>
        </w:rPr>
        <w:fldChar w:fldCharType="separate"/>
      </w:r>
      <w:r w:rsidRPr="00B21234">
        <w:rPr>
          <w:noProof/>
        </w:rPr>
        <w:t>127</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79</w:t>
      </w:r>
      <w:r>
        <w:rPr>
          <w:noProof/>
        </w:rPr>
        <w:tab/>
        <w:t>Rights in respect of services and facilities formerly provided by Department</w:t>
      </w:r>
      <w:r w:rsidRPr="00B21234">
        <w:rPr>
          <w:noProof/>
        </w:rPr>
        <w:tab/>
      </w:r>
      <w:r w:rsidRPr="00B21234">
        <w:rPr>
          <w:noProof/>
        </w:rPr>
        <w:fldChar w:fldCharType="begin"/>
      </w:r>
      <w:r w:rsidRPr="00B21234">
        <w:rPr>
          <w:noProof/>
        </w:rPr>
        <w:instrText xml:space="preserve"> PAGEREF _Toc465433524 \h </w:instrText>
      </w:r>
      <w:r w:rsidRPr="00B21234">
        <w:rPr>
          <w:noProof/>
        </w:rPr>
      </w:r>
      <w:r w:rsidRPr="00B21234">
        <w:rPr>
          <w:noProof/>
        </w:rPr>
        <w:fldChar w:fldCharType="separate"/>
      </w:r>
      <w:r w:rsidRPr="00B21234">
        <w:rPr>
          <w:noProof/>
        </w:rPr>
        <w:t>128</w:t>
      </w:r>
      <w:r w:rsidRPr="00B21234">
        <w:rPr>
          <w:noProof/>
        </w:rPr>
        <w:fldChar w:fldCharType="end"/>
      </w:r>
    </w:p>
    <w:p w:rsidR="00B21234" w:rsidRDefault="00B21234">
      <w:pPr>
        <w:pStyle w:val="TOC5"/>
        <w:rPr>
          <w:rFonts w:asciiTheme="minorHAnsi" w:eastAsiaTheme="minorEastAsia" w:hAnsiTheme="minorHAnsi" w:cstheme="minorBidi"/>
          <w:noProof/>
          <w:kern w:val="0"/>
          <w:sz w:val="22"/>
          <w:szCs w:val="22"/>
        </w:rPr>
      </w:pPr>
      <w:r>
        <w:rPr>
          <w:noProof/>
        </w:rPr>
        <w:t>80</w:t>
      </w:r>
      <w:r>
        <w:rPr>
          <w:noProof/>
        </w:rPr>
        <w:tab/>
        <w:t>Delegations</w:t>
      </w:r>
      <w:r w:rsidRPr="00B21234">
        <w:rPr>
          <w:noProof/>
        </w:rPr>
        <w:tab/>
      </w:r>
      <w:r w:rsidRPr="00B21234">
        <w:rPr>
          <w:noProof/>
        </w:rPr>
        <w:fldChar w:fldCharType="begin"/>
      </w:r>
      <w:r w:rsidRPr="00B21234">
        <w:rPr>
          <w:noProof/>
        </w:rPr>
        <w:instrText xml:space="preserve"> PAGEREF _Toc465433525 \h </w:instrText>
      </w:r>
      <w:r w:rsidRPr="00B21234">
        <w:rPr>
          <w:noProof/>
        </w:rPr>
      </w:r>
      <w:r w:rsidRPr="00B21234">
        <w:rPr>
          <w:noProof/>
        </w:rPr>
        <w:fldChar w:fldCharType="separate"/>
      </w:r>
      <w:r w:rsidRPr="00B21234">
        <w:rPr>
          <w:noProof/>
        </w:rPr>
        <w:t>129</w:t>
      </w:r>
      <w:r w:rsidRPr="00B21234">
        <w:rPr>
          <w:noProof/>
        </w:rPr>
        <w:fldChar w:fldCharType="end"/>
      </w:r>
    </w:p>
    <w:p w:rsidR="00B21234" w:rsidRDefault="00B21234" w:rsidP="00B21234">
      <w:pPr>
        <w:pStyle w:val="TOC2"/>
        <w:rPr>
          <w:rFonts w:asciiTheme="minorHAnsi" w:eastAsiaTheme="minorEastAsia" w:hAnsiTheme="minorHAnsi" w:cstheme="minorBidi"/>
          <w:b w:val="0"/>
          <w:noProof/>
          <w:kern w:val="0"/>
          <w:sz w:val="22"/>
          <w:szCs w:val="22"/>
        </w:rPr>
      </w:pPr>
      <w:r>
        <w:rPr>
          <w:noProof/>
        </w:rPr>
        <w:t>Endnotes</w:t>
      </w:r>
      <w:r w:rsidRPr="00B21234">
        <w:rPr>
          <w:b w:val="0"/>
          <w:noProof/>
          <w:sz w:val="18"/>
        </w:rPr>
        <w:tab/>
      </w:r>
      <w:r w:rsidRPr="00B21234">
        <w:rPr>
          <w:b w:val="0"/>
          <w:noProof/>
          <w:sz w:val="18"/>
        </w:rPr>
        <w:fldChar w:fldCharType="begin"/>
      </w:r>
      <w:r w:rsidRPr="00B21234">
        <w:rPr>
          <w:b w:val="0"/>
          <w:noProof/>
          <w:sz w:val="18"/>
        </w:rPr>
        <w:instrText xml:space="preserve"> PAGEREF _Toc465433526 \h </w:instrText>
      </w:r>
      <w:r w:rsidRPr="00B21234">
        <w:rPr>
          <w:b w:val="0"/>
          <w:noProof/>
          <w:sz w:val="18"/>
        </w:rPr>
      </w:r>
      <w:r w:rsidRPr="00B21234">
        <w:rPr>
          <w:b w:val="0"/>
          <w:noProof/>
          <w:sz w:val="18"/>
        </w:rPr>
        <w:fldChar w:fldCharType="separate"/>
      </w:r>
      <w:r w:rsidRPr="00B21234">
        <w:rPr>
          <w:b w:val="0"/>
          <w:noProof/>
          <w:sz w:val="18"/>
        </w:rPr>
        <w:t>130</w:t>
      </w:r>
      <w:r w:rsidRPr="00B21234">
        <w:rPr>
          <w:b w:val="0"/>
          <w:noProof/>
          <w:sz w:val="18"/>
        </w:rPr>
        <w:fldChar w:fldCharType="end"/>
      </w:r>
    </w:p>
    <w:p w:rsidR="00B21234" w:rsidRDefault="00B21234">
      <w:pPr>
        <w:pStyle w:val="TOC3"/>
        <w:rPr>
          <w:rFonts w:asciiTheme="minorHAnsi" w:eastAsiaTheme="minorEastAsia" w:hAnsiTheme="minorHAnsi" w:cstheme="minorBidi"/>
          <w:b w:val="0"/>
          <w:noProof/>
          <w:kern w:val="0"/>
          <w:szCs w:val="22"/>
        </w:rPr>
      </w:pPr>
      <w:r>
        <w:rPr>
          <w:noProof/>
        </w:rPr>
        <w:t>Endnote 1—About the endnotes</w:t>
      </w:r>
      <w:r w:rsidRPr="00B21234">
        <w:rPr>
          <w:b w:val="0"/>
          <w:noProof/>
          <w:sz w:val="18"/>
        </w:rPr>
        <w:tab/>
      </w:r>
      <w:r w:rsidRPr="00B21234">
        <w:rPr>
          <w:b w:val="0"/>
          <w:noProof/>
          <w:sz w:val="18"/>
        </w:rPr>
        <w:fldChar w:fldCharType="begin"/>
      </w:r>
      <w:r w:rsidRPr="00B21234">
        <w:rPr>
          <w:b w:val="0"/>
          <w:noProof/>
          <w:sz w:val="18"/>
        </w:rPr>
        <w:instrText xml:space="preserve"> PAGEREF _Toc465433527 \h </w:instrText>
      </w:r>
      <w:r w:rsidRPr="00B21234">
        <w:rPr>
          <w:b w:val="0"/>
          <w:noProof/>
          <w:sz w:val="18"/>
        </w:rPr>
      </w:r>
      <w:r w:rsidRPr="00B21234">
        <w:rPr>
          <w:b w:val="0"/>
          <w:noProof/>
          <w:sz w:val="18"/>
        </w:rPr>
        <w:fldChar w:fldCharType="separate"/>
      </w:r>
      <w:r w:rsidRPr="00B21234">
        <w:rPr>
          <w:b w:val="0"/>
          <w:noProof/>
          <w:sz w:val="18"/>
        </w:rPr>
        <w:t>130</w:t>
      </w:r>
      <w:r w:rsidRPr="00B21234">
        <w:rPr>
          <w:b w:val="0"/>
          <w:noProof/>
          <w:sz w:val="18"/>
        </w:rPr>
        <w:fldChar w:fldCharType="end"/>
      </w:r>
    </w:p>
    <w:p w:rsidR="00B21234" w:rsidRDefault="00B21234">
      <w:pPr>
        <w:pStyle w:val="TOC3"/>
        <w:rPr>
          <w:rFonts w:asciiTheme="minorHAnsi" w:eastAsiaTheme="minorEastAsia" w:hAnsiTheme="minorHAnsi" w:cstheme="minorBidi"/>
          <w:b w:val="0"/>
          <w:noProof/>
          <w:kern w:val="0"/>
          <w:szCs w:val="22"/>
        </w:rPr>
      </w:pPr>
      <w:r>
        <w:rPr>
          <w:noProof/>
        </w:rPr>
        <w:t>Endnote 2—Abbreviation key</w:t>
      </w:r>
      <w:r w:rsidRPr="00B21234">
        <w:rPr>
          <w:b w:val="0"/>
          <w:noProof/>
          <w:sz w:val="18"/>
        </w:rPr>
        <w:tab/>
      </w:r>
      <w:r w:rsidRPr="00B21234">
        <w:rPr>
          <w:b w:val="0"/>
          <w:noProof/>
          <w:sz w:val="18"/>
        </w:rPr>
        <w:fldChar w:fldCharType="begin"/>
      </w:r>
      <w:r w:rsidRPr="00B21234">
        <w:rPr>
          <w:b w:val="0"/>
          <w:noProof/>
          <w:sz w:val="18"/>
        </w:rPr>
        <w:instrText xml:space="preserve"> PAGEREF _Toc465433528 \h </w:instrText>
      </w:r>
      <w:r w:rsidRPr="00B21234">
        <w:rPr>
          <w:b w:val="0"/>
          <w:noProof/>
          <w:sz w:val="18"/>
        </w:rPr>
      </w:r>
      <w:r w:rsidRPr="00B21234">
        <w:rPr>
          <w:b w:val="0"/>
          <w:noProof/>
          <w:sz w:val="18"/>
        </w:rPr>
        <w:fldChar w:fldCharType="separate"/>
      </w:r>
      <w:r w:rsidRPr="00B21234">
        <w:rPr>
          <w:b w:val="0"/>
          <w:noProof/>
          <w:sz w:val="18"/>
        </w:rPr>
        <w:t>132</w:t>
      </w:r>
      <w:r w:rsidRPr="00B21234">
        <w:rPr>
          <w:b w:val="0"/>
          <w:noProof/>
          <w:sz w:val="18"/>
        </w:rPr>
        <w:fldChar w:fldCharType="end"/>
      </w:r>
    </w:p>
    <w:p w:rsidR="00B21234" w:rsidRDefault="00B21234">
      <w:pPr>
        <w:pStyle w:val="TOC3"/>
        <w:rPr>
          <w:rFonts w:asciiTheme="minorHAnsi" w:eastAsiaTheme="minorEastAsia" w:hAnsiTheme="minorHAnsi" w:cstheme="minorBidi"/>
          <w:b w:val="0"/>
          <w:noProof/>
          <w:kern w:val="0"/>
          <w:szCs w:val="22"/>
        </w:rPr>
      </w:pPr>
      <w:r>
        <w:rPr>
          <w:noProof/>
        </w:rPr>
        <w:t>Endnote 3—Legislation history</w:t>
      </w:r>
      <w:r w:rsidRPr="00B21234">
        <w:rPr>
          <w:b w:val="0"/>
          <w:noProof/>
          <w:sz w:val="18"/>
        </w:rPr>
        <w:tab/>
      </w:r>
      <w:r w:rsidRPr="00B21234">
        <w:rPr>
          <w:b w:val="0"/>
          <w:noProof/>
          <w:sz w:val="18"/>
        </w:rPr>
        <w:fldChar w:fldCharType="begin"/>
      </w:r>
      <w:r w:rsidRPr="00B21234">
        <w:rPr>
          <w:b w:val="0"/>
          <w:noProof/>
          <w:sz w:val="18"/>
        </w:rPr>
        <w:instrText xml:space="preserve"> PAGEREF _Toc465433529 \h </w:instrText>
      </w:r>
      <w:r w:rsidRPr="00B21234">
        <w:rPr>
          <w:b w:val="0"/>
          <w:noProof/>
          <w:sz w:val="18"/>
        </w:rPr>
      </w:r>
      <w:r w:rsidRPr="00B21234">
        <w:rPr>
          <w:b w:val="0"/>
          <w:noProof/>
          <w:sz w:val="18"/>
        </w:rPr>
        <w:fldChar w:fldCharType="separate"/>
      </w:r>
      <w:r w:rsidRPr="00B21234">
        <w:rPr>
          <w:b w:val="0"/>
          <w:noProof/>
          <w:sz w:val="18"/>
        </w:rPr>
        <w:t>133</w:t>
      </w:r>
      <w:r w:rsidRPr="00B21234">
        <w:rPr>
          <w:b w:val="0"/>
          <w:noProof/>
          <w:sz w:val="18"/>
        </w:rPr>
        <w:fldChar w:fldCharType="end"/>
      </w:r>
    </w:p>
    <w:p w:rsidR="00B21234" w:rsidRDefault="00B21234">
      <w:pPr>
        <w:pStyle w:val="TOC3"/>
        <w:rPr>
          <w:rFonts w:asciiTheme="minorHAnsi" w:eastAsiaTheme="minorEastAsia" w:hAnsiTheme="minorHAnsi" w:cstheme="minorBidi"/>
          <w:b w:val="0"/>
          <w:noProof/>
          <w:kern w:val="0"/>
          <w:szCs w:val="22"/>
        </w:rPr>
      </w:pPr>
      <w:r>
        <w:rPr>
          <w:noProof/>
        </w:rPr>
        <w:t>Endnote 4—Amendment history</w:t>
      </w:r>
      <w:r w:rsidRPr="00B21234">
        <w:rPr>
          <w:b w:val="0"/>
          <w:noProof/>
          <w:sz w:val="18"/>
        </w:rPr>
        <w:tab/>
      </w:r>
      <w:r w:rsidRPr="00B21234">
        <w:rPr>
          <w:b w:val="0"/>
          <w:noProof/>
          <w:sz w:val="18"/>
        </w:rPr>
        <w:fldChar w:fldCharType="begin"/>
      </w:r>
      <w:r w:rsidRPr="00B21234">
        <w:rPr>
          <w:b w:val="0"/>
          <w:noProof/>
          <w:sz w:val="18"/>
        </w:rPr>
        <w:instrText xml:space="preserve"> PAGEREF _Toc465433530 \h </w:instrText>
      </w:r>
      <w:r w:rsidRPr="00B21234">
        <w:rPr>
          <w:b w:val="0"/>
          <w:noProof/>
          <w:sz w:val="18"/>
        </w:rPr>
      </w:r>
      <w:r w:rsidRPr="00B21234">
        <w:rPr>
          <w:b w:val="0"/>
          <w:noProof/>
          <w:sz w:val="18"/>
        </w:rPr>
        <w:fldChar w:fldCharType="separate"/>
      </w:r>
      <w:r w:rsidRPr="00B21234">
        <w:rPr>
          <w:b w:val="0"/>
          <w:noProof/>
          <w:sz w:val="18"/>
        </w:rPr>
        <w:t>139</w:t>
      </w:r>
      <w:r w:rsidRPr="00B21234">
        <w:rPr>
          <w:b w:val="0"/>
          <w:noProof/>
          <w:sz w:val="18"/>
        </w:rPr>
        <w:fldChar w:fldCharType="end"/>
      </w:r>
    </w:p>
    <w:p w:rsidR="00C66B3F" w:rsidRPr="00CA5530" w:rsidRDefault="0014631B" w:rsidP="00C66B3F">
      <w:pPr>
        <w:sectPr w:rsidR="00C66B3F" w:rsidRPr="00CA5530" w:rsidSect="00B2123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A5530">
        <w:fldChar w:fldCharType="end"/>
      </w:r>
    </w:p>
    <w:p w:rsidR="008E3F64" w:rsidRPr="00CA5530" w:rsidRDefault="008E3F64" w:rsidP="008F5F68">
      <w:pPr>
        <w:pStyle w:val="LongT"/>
      </w:pPr>
      <w:r w:rsidRPr="00CA5530">
        <w:lastRenderedPageBreak/>
        <w:t>An Act to establish an authority for the registration of agricultural and veterinary chemicals, and for related purposes</w:t>
      </w:r>
    </w:p>
    <w:p w:rsidR="008E3F64" w:rsidRPr="00CA5530" w:rsidRDefault="008E3F64" w:rsidP="008E3F64">
      <w:pPr>
        <w:pStyle w:val="ActHead2"/>
      </w:pPr>
      <w:bookmarkStart w:id="1" w:name="_Toc465433301"/>
      <w:r w:rsidRPr="00CA5530">
        <w:rPr>
          <w:rStyle w:val="CharPartNo"/>
        </w:rPr>
        <w:t>Part</w:t>
      </w:r>
      <w:r w:rsidR="00CA5530" w:rsidRPr="00CA5530">
        <w:rPr>
          <w:rStyle w:val="CharPartNo"/>
        </w:rPr>
        <w:t> </w:t>
      </w:r>
      <w:r w:rsidRPr="00CA5530">
        <w:rPr>
          <w:rStyle w:val="CharPartNo"/>
        </w:rPr>
        <w:t>1</w:t>
      </w:r>
      <w:r w:rsidRPr="00CA5530">
        <w:t>—</w:t>
      </w:r>
      <w:r w:rsidRPr="00CA5530">
        <w:rPr>
          <w:rStyle w:val="CharPartText"/>
        </w:rPr>
        <w:t>Preliminary</w:t>
      </w:r>
      <w:bookmarkEnd w:id="1"/>
    </w:p>
    <w:p w:rsidR="008E3F64" w:rsidRPr="00CA5530" w:rsidRDefault="00A75C14" w:rsidP="008E3F64">
      <w:pPr>
        <w:pStyle w:val="Header"/>
      </w:pPr>
      <w:r w:rsidRPr="00CA5530">
        <w:rPr>
          <w:rStyle w:val="CharDivNo"/>
        </w:rPr>
        <w:t xml:space="preserve"> </w:t>
      </w:r>
      <w:r w:rsidRPr="00CA5530">
        <w:rPr>
          <w:rStyle w:val="CharDivText"/>
        </w:rPr>
        <w:t xml:space="preserve"> </w:t>
      </w:r>
    </w:p>
    <w:p w:rsidR="008E3F64" w:rsidRPr="00CA5530" w:rsidRDefault="008E3F64" w:rsidP="008E3F64">
      <w:pPr>
        <w:pStyle w:val="ActHead5"/>
      </w:pPr>
      <w:bookmarkStart w:id="2" w:name="_Toc465433302"/>
      <w:r w:rsidRPr="00CA5530">
        <w:rPr>
          <w:rStyle w:val="CharSectno"/>
        </w:rPr>
        <w:t>1</w:t>
      </w:r>
      <w:r w:rsidRPr="00CA5530">
        <w:t xml:space="preserve">  Short title</w:t>
      </w:r>
      <w:bookmarkEnd w:id="2"/>
    </w:p>
    <w:p w:rsidR="008E3F64" w:rsidRPr="00CA5530" w:rsidRDefault="008E3F64" w:rsidP="008E3F64">
      <w:pPr>
        <w:pStyle w:val="subsection"/>
      </w:pPr>
      <w:r w:rsidRPr="00CA5530">
        <w:tab/>
      </w:r>
      <w:r w:rsidRPr="00CA5530">
        <w:tab/>
        <w:t xml:space="preserve">This Act may be cited as the </w:t>
      </w:r>
      <w:r w:rsidRPr="00CA5530">
        <w:rPr>
          <w:i/>
        </w:rPr>
        <w:t>Agricultural and Veterinary Chemicals (Administration) Act 1992</w:t>
      </w:r>
      <w:r w:rsidRPr="00CA5530">
        <w:t>.</w:t>
      </w:r>
    </w:p>
    <w:p w:rsidR="008E3F64" w:rsidRPr="00CA5530" w:rsidRDefault="008E3F64" w:rsidP="008E3F64">
      <w:pPr>
        <w:pStyle w:val="ActHead5"/>
      </w:pPr>
      <w:bookmarkStart w:id="3" w:name="_Toc465433303"/>
      <w:r w:rsidRPr="00CA5530">
        <w:rPr>
          <w:rStyle w:val="CharSectno"/>
        </w:rPr>
        <w:t>2</w:t>
      </w:r>
      <w:r w:rsidRPr="00CA5530">
        <w:t xml:space="preserve">  Commencement</w:t>
      </w:r>
      <w:bookmarkEnd w:id="3"/>
    </w:p>
    <w:p w:rsidR="008E3F64" w:rsidRPr="00CA5530" w:rsidRDefault="008E3F64" w:rsidP="008E3F64">
      <w:pPr>
        <w:pStyle w:val="subsection"/>
      </w:pPr>
      <w:r w:rsidRPr="00CA5530">
        <w:tab/>
        <w:t>(1)</w:t>
      </w:r>
      <w:r w:rsidRPr="00CA5530">
        <w:tab/>
        <w:t xml:space="preserve">Subject to </w:t>
      </w:r>
      <w:r w:rsidR="00CA5530">
        <w:t>subsection (</w:t>
      </w:r>
      <w:r w:rsidRPr="00CA5530">
        <w:t>2), this Act commences on a day to be fixed by Proclamation.</w:t>
      </w:r>
    </w:p>
    <w:p w:rsidR="008E3F64" w:rsidRPr="00CA5530" w:rsidRDefault="008E3F64" w:rsidP="008E3F64">
      <w:pPr>
        <w:pStyle w:val="subsection"/>
      </w:pPr>
      <w:r w:rsidRPr="00CA5530">
        <w:tab/>
        <w:t>(2)</w:t>
      </w:r>
      <w:r w:rsidRPr="00CA5530">
        <w:tab/>
        <w:t xml:space="preserve">If this Act does not commence under </w:t>
      </w:r>
      <w:r w:rsidR="00CA5530">
        <w:t>subsection (</w:t>
      </w:r>
      <w:r w:rsidRPr="00CA5530">
        <w:t>1) within the period of 6 months beginning on the day on which it receives the Royal Assent, it commences on the first day after the end of that period.</w:t>
      </w:r>
    </w:p>
    <w:p w:rsidR="008E3F64" w:rsidRPr="00CA5530" w:rsidRDefault="008E3F64" w:rsidP="008E3F64">
      <w:pPr>
        <w:pStyle w:val="ActHead5"/>
      </w:pPr>
      <w:bookmarkStart w:id="4" w:name="_Toc465433304"/>
      <w:r w:rsidRPr="00CA5530">
        <w:rPr>
          <w:rStyle w:val="CharSectno"/>
        </w:rPr>
        <w:t>3</w:t>
      </w:r>
      <w:r w:rsidRPr="00CA5530">
        <w:t xml:space="preserve">  Object</w:t>
      </w:r>
      <w:bookmarkEnd w:id="4"/>
    </w:p>
    <w:p w:rsidR="008E3F64" w:rsidRPr="00CA5530" w:rsidRDefault="008E3F64" w:rsidP="008E3F64">
      <w:pPr>
        <w:pStyle w:val="subsection"/>
      </w:pPr>
      <w:r w:rsidRPr="00CA5530">
        <w:tab/>
      </w:r>
      <w:r w:rsidRPr="00CA5530">
        <w:tab/>
        <w:t>The object of this Act is to establish a national registration authority to administer such laws of the Commonwealth or of the States and Territories relating to agricultural and veterinary chemical products as confer functions and powers on the Authority.</w:t>
      </w:r>
    </w:p>
    <w:p w:rsidR="008E3F64" w:rsidRPr="00CA5530" w:rsidRDefault="008E3F64" w:rsidP="008E3F64">
      <w:pPr>
        <w:pStyle w:val="ActHead5"/>
      </w:pPr>
      <w:bookmarkStart w:id="5" w:name="_Toc465433305"/>
      <w:r w:rsidRPr="00CA5530">
        <w:rPr>
          <w:rStyle w:val="CharSectno"/>
        </w:rPr>
        <w:lastRenderedPageBreak/>
        <w:t>4</w:t>
      </w:r>
      <w:r w:rsidRPr="00CA5530">
        <w:t xml:space="preserve">  Interpretation</w:t>
      </w:r>
      <w:bookmarkEnd w:id="5"/>
    </w:p>
    <w:p w:rsidR="008E3F64" w:rsidRPr="00CA5530" w:rsidRDefault="008E3F64" w:rsidP="008E3F64">
      <w:pPr>
        <w:pStyle w:val="subsection"/>
      </w:pPr>
      <w:r w:rsidRPr="00CA5530">
        <w:tab/>
      </w:r>
      <w:r w:rsidRPr="00CA5530">
        <w:tab/>
        <w:t>In this Act, unless the contrary intention appears:</w:t>
      </w:r>
    </w:p>
    <w:p w:rsidR="006B0682" w:rsidRPr="00CA5530" w:rsidRDefault="006B0682" w:rsidP="006B0682">
      <w:pPr>
        <w:pStyle w:val="Definition"/>
      </w:pPr>
      <w:r w:rsidRPr="00CA5530">
        <w:rPr>
          <w:b/>
          <w:i/>
        </w:rPr>
        <w:t>Advisory Board</w:t>
      </w:r>
      <w:r w:rsidRPr="00CA5530">
        <w:t xml:space="preserve"> means the Advisory Board of the APVMA established by section</w:t>
      </w:r>
      <w:r w:rsidR="00CA5530">
        <w:t> </w:t>
      </w:r>
      <w:r w:rsidRPr="00CA5530">
        <w:t>14.</w:t>
      </w:r>
    </w:p>
    <w:p w:rsidR="008E3F64" w:rsidRPr="00CA5530" w:rsidRDefault="008E3F64" w:rsidP="008E3F64">
      <w:pPr>
        <w:pStyle w:val="Definition"/>
        <w:rPr>
          <w:sz w:val="20"/>
        </w:rPr>
      </w:pPr>
      <w:r w:rsidRPr="00CA5530">
        <w:rPr>
          <w:b/>
          <w:i/>
        </w:rPr>
        <w:t>APVMA</w:t>
      </w:r>
      <w:r w:rsidRPr="00CA5530">
        <w:t xml:space="preserve"> means the Australian Pesticides and Veterinary Medicines Authority continued in existence by section</w:t>
      </w:r>
      <w:r w:rsidR="00CA5530">
        <w:t> </w:t>
      </w:r>
      <w:r w:rsidRPr="00CA5530">
        <w:t>6.</w:t>
      </w:r>
    </w:p>
    <w:p w:rsidR="006B0682" w:rsidRPr="00CA5530" w:rsidRDefault="006B0682" w:rsidP="006B0682">
      <w:pPr>
        <w:pStyle w:val="Definition"/>
      </w:pPr>
      <w:r w:rsidRPr="00CA5530">
        <w:rPr>
          <w:b/>
          <w:i/>
        </w:rPr>
        <w:t>Board member</w:t>
      </w:r>
      <w:r w:rsidRPr="00CA5530">
        <w:t xml:space="preserve"> means a member of the Advisory Board appointed in accordance with section</w:t>
      </w:r>
      <w:r w:rsidR="00CA5530">
        <w:t> </w:t>
      </w:r>
      <w:r w:rsidRPr="00CA5530">
        <w:t>17 (including the Chair).</w:t>
      </w:r>
    </w:p>
    <w:p w:rsidR="006B0682" w:rsidRPr="00CA5530" w:rsidRDefault="006B0682" w:rsidP="006B0682">
      <w:pPr>
        <w:pStyle w:val="Definition"/>
      </w:pPr>
      <w:r w:rsidRPr="00CA5530">
        <w:rPr>
          <w:b/>
          <w:i/>
        </w:rPr>
        <w:t>Chair</w:t>
      </w:r>
      <w:r w:rsidRPr="00CA5530">
        <w:t xml:space="preserve"> means the Chair of the Advisory Board.</w:t>
      </w:r>
    </w:p>
    <w:p w:rsidR="008E3F64" w:rsidRPr="00CA5530" w:rsidRDefault="008E3F64" w:rsidP="008E3F64">
      <w:pPr>
        <w:pStyle w:val="Definition"/>
      </w:pPr>
      <w:r w:rsidRPr="00CA5530">
        <w:rPr>
          <w:b/>
          <w:i/>
        </w:rPr>
        <w:t>chemical product</w:t>
      </w:r>
      <w:r w:rsidRPr="00CA5530">
        <w:t xml:space="preserve"> has the same meaning as in the Agvet Code of the participating Territories.</w:t>
      </w:r>
    </w:p>
    <w:p w:rsidR="006B0682" w:rsidRPr="00CA5530" w:rsidRDefault="006B0682" w:rsidP="006B0682">
      <w:pPr>
        <w:pStyle w:val="Definition"/>
      </w:pPr>
      <w:r w:rsidRPr="00CA5530">
        <w:rPr>
          <w:b/>
          <w:i/>
        </w:rPr>
        <w:t>Chief Executive Officer</w:t>
      </w:r>
      <w:r w:rsidRPr="00CA5530">
        <w:t xml:space="preserve"> means the Chief Executive Officer appointed in accordance with section</w:t>
      </w:r>
      <w:r w:rsidR="00CA5530">
        <w:t> </w:t>
      </w:r>
      <w:r w:rsidRPr="00CA5530">
        <w:t>33.</w:t>
      </w:r>
    </w:p>
    <w:p w:rsidR="00510FA3" w:rsidRPr="00CA5530" w:rsidRDefault="00510FA3" w:rsidP="00510FA3">
      <w:pPr>
        <w:pStyle w:val="Definition"/>
      </w:pPr>
      <w:r w:rsidRPr="00CA5530">
        <w:rPr>
          <w:b/>
          <w:i/>
        </w:rPr>
        <w:t>civil penalty order</w:t>
      </w:r>
      <w:r w:rsidRPr="00CA5530">
        <w:t xml:space="preserve"> has the meaning given by subsection</w:t>
      </w:r>
      <w:r w:rsidR="00CA5530">
        <w:t> </w:t>
      </w:r>
      <w:r w:rsidRPr="00CA5530">
        <w:t>69EJ(4).</w:t>
      </w:r>
    </w:p>
    <w:p w:rsidR="00510FA3" w:rsidRPr="00CA5530" w:rsidRDefault="00510FA3" w:rsidP="00510FA3">
      <w:pPr>
        <w:pStyle w:val="Definition"/>
      </w:pPr>
      <w:r w:rsidRPr="00CA5530">
        <w:rPr>
          <w:b/>
          <w:i/>
        </w:rPr>
        <w:t>civil penalty provision</w:t>
      </w:r>
      <w:r w:rsidRPr="00CA5530">
        <w:t xml:space="preserve"> means a provision declared by this Act or the Collection Act to be a civil penalty provision.</w:t>
      </w:r>
    </w:p>
    <w:p w:rsidR="00510FA3" w:rsidRPr="00CA5530" w:rsidRDefault="00510FA3" w:rsidP="00510FA3">
      <w:pPr>
        <w:pStyle w:val="Definition"/>
      </w:pPr>
      <w:r w:rsidRPr="00CA5530">
        <w:rPr>
          <w:b/>
          <w:i/>
        </w:rPr>
        <w:t>Collection Act</w:t>
      </w:r>
      <w:r w:rsidRPr="00CA5530">
        <w:t xml:space="preserve"> means the </w:t>
      </w:r>
      <w:r w:rsidRPr="00CA5530">
        <w:rPr>
          <w:i/>
        </w:rPr>
        <w:t>Agricultural and Veterinary Chemical Products (Collection of Levy) Act 1994</w:t>
      </w:r>
      <w:r w:rsidRPr="00CA5530">
        <w:t>.</w:t>
      </w:r>
    </w:p>
    <w:p w:rsidR="008E3F64" w:rsidRPr="00CA5530" w:rsidRDefault="008E3F64" w:rsidP="008E3F64">
      <w:pPr>
        <w:pStyle w:val="Definition"/>
      </w:pPr>
      <w:r w:rsidRPr="00CA5530">
        <w:rPr>
          <w:b/>
          <w:i/>
        </w:rPr>
        <w:t>committee</w:t>
      </w:r>
      <w:r w:rsidRPr="00CA5530">
        <w:t xml:space="preserve"> means a committee established under section</w:t>
      </w:r>
      <w:r w:rsidR="00CA5530">
        <w:t> </w:t>
      </w:r>
      <w:r w:rsidRPr="00CA5530">
        <w:t>28.</w:t>
      </w:r>
    </w:p>
    <w:p w:rsidR="00510FA3" w:rsidRPr="00CA5530" w:rsidRDefault="00510FA3" w:rsidP="00510FA3">
      <w:pPr>
        <w:pStyle w:val="Definition"/>
      </w:pPr>
      <w:r w:rsidRPr="00CA5530">
        <w:rPr>
          <w:b/>
          <w:i/>
        </w:rPr>
        <w:t>confidential commercial information</w:t>
      </w:r>
      <w:r w:rsidRPr="00CA5530">
        <w:t xml:space="preserve"> has the same meaning as in the Code set out in the Schedule to the </w:t>
      </w:r>
      <w:r w:rsidRPr="00CA5530">
        <w:rPr>
          <w:i/>
        </w:rPr>
        <w:t>Agricultural and Veterinary Chemicals Code Act 1994</w:t>
      </w:r>
      <w:r w:rsidRPr="00CA5530">
        <w:t>.</w:t>
      </w:r>
    </w:p>
    <w:p w:rsidR="00510FA3" w:rsidRPr="00CA5530" w:rsidRDefault="00510FA3" w:rsidP="00510FA3">
      <w:pPr>
        <w:pStyle w:val="Definition"/>
      </w:pPr>
      <w:r w:rsidRPr="00CA5530">
        <w:rPr>
          <w:b/>
          <w:i/>
        </w:rPr>
        <w:t>copy</w:t>
      </w:r>
      <w:r w:rsidRPr="00CA5530">
        <w:t>, in relation to a warrant issued under section</w:t>
      </w:r>
      <w:r w:rsidR="00CA5530">
        <w:t> </w:t>
      </w:r>
      <w:r w:rsidRPr="00CA5530">
        <w:t>69EH or 69EHA (or a form of warrant completed under subsection</w:t>
      </w:r>
      <w:r w:rsidR="00CA5530">
        <w:t> </w:t>
      </w:r>
      <w:r w:rsidRPr="00CA5530">
        <w:t>69EHB(6)), includes:</w:t>
      </w:r>
    </w:p>
    <w:p w:rsidR="00510FA3" w:rsidRPr="00CA5530" w:rsidRDefault="00510FA3" w:rsidP="00510FA3">
      <w:pPr>
        <w:pStyle w:val="paragraph"/>
      </w:pPr>
      <w:r w:rsidRPr="00CA5530">
        <w:tab/>
        <w:t>(a)</w:t>
      </w:r>
      <w:r w:rsidRPr="00CA5530">
        <w:tab/>
        <w:t>a copy sent by fax or other electronic means; or</w:t>
      </w:r>
    </w:p>
    <w:p w:rsidR="00510FA3" w:rsidRPr="00CA5530" w:rsidRDefault="00510FA3" w:rsidP="00510FA3">
      <w:pPr>
        <w:pStyle w:val="paragraph"/>
      </w:pPr>
      <w:r w:rsidRPr="00CA5530">
        <w:tab/>
        <w:t>(b)</w:t>
      </w:r>
      <w:r w:rsidRPr="00CA5530">
        <w:tab/>
        <w:t>a copy of a copy so sent.</w:t>
      </w:r>
    </w:p>
    <w:p w:rsidR="00510FA3" w:rsidRPr="00CA5530" w:rsidRDefault="00510FA3" w:rsidP="00510FA3">
      <w:pPr>
        <w:pStyle w:val="Definition"/>
      </w:pPr>
      <w:r w:rsidRPr="00CA5530">
        <w:rPr>
          <w:b/>
          <w:i/>
        </w:rPr>
        <w:t>damage</w:t>
      </w:r>
      <w:r w:rsidRPr="00CA5530">
        <w:t xml:space="preserve"> has the same meaning as in the Code set out in the Schedule to the </w:t>
      </w:r>
      <w:r w:rsidRPr="00CA5530">
        <w:rPr>
          <w:i/>
        </w:rPr>
        <w:t>Agricultural and Veterinary Chemicals Code Act 1994</w:t>
      </w:r>
      <w:r w:rsidRPr="00CA5530">
        <w:t>.</w:t>
      </w:r>
    </w:p>
    <w:p w:rsidR="00510FA3" w:rsidRPr="00CA5530" w:rsidRDefault="00510FA3" w:rsidP="00510FA3">
      <w:pPr>
        <w:pStyle w:val="Definition"/>
      </w:pPr>
      <w:r w:rsidRPr="00CA5530">
        <w:rPr>
          <w:b/>
          <w:i/>
        </w:rPr>
        <w:t>data</w:t>
      </w:r>
      <w:r w:rsidRPr="00CA5530">
        <w:t xml:space="preserve"> has the same meaning as in the Code set out in the Schedule to the </w:t>
      </w:r>
      <w:r w:rsidRPr="00CA5530">
        <w:rPr>
          <w:i/>
        </w:rPr>
        <w:t>Agricultural and Veterinary Chemicals Code Act 1994</w:t>
      </w:r>
      <w:r w:rsidRPr="00CA5530">
        <w:t>.</w:t>
      </w:r>
    </w:p>
    <w:p w:rsidR="00510FA3" w:rsidRPr="00CA5530" w:rsidRDefault="00510FA3" w:rsidP="00510FA3">
      <w:pPr>
        <w:pStyle w:val="Definition"/>
      </w:pPr>
      <w:r w:rsidRPr="00CA5530">
        <w:rPr>
          <w:b/>
          <w:i/>
        </w:rPr>
        <w:t>evidential burden</w:t>
      </w:r>
      <w:r w:rsidRPr="00CA5530">
        <w:t>, in relation to a matter, means the burden of adducing or pointing to evidence that suggests a reasonable possibility that the matter exists or does not exist.</w:t>
      </w:r>
    </w:p>
    <w:p w:rsidR="00510FA3" w:rsidRPr="00CA5530" w:rsidRDefault="00510FA3" w:rsidP="00510FA3">
      <w:pPr>
        <w:pStyle w:val="Definition"/>
      </w:pPr>
      <w:r w:rsidRPr="00CA5530">
        <w:rPr>
          <w:b/>
          <w:i/>
        </w:rPr>
        <w:t>evidential material</w:t>
      </w:r>
      <w:r w:rsidRPr="00CA5530">
        <w:t xml:space="preserve"> means any of the following:</w:t>
      </w:r>
    </w:p>
    <w:p w:rsidR="00510FA3" w:rsidRPr="00CA5530" w:rsidRDefault="00510FA3" w:rsidP="00510FA3">
      <w:pPr>
        <w:pStyle w:val="paragraph"/>
      </w:pPr>
      <w:r w:rsidRPr="00CA5530">
        <w:tab/>
        <w:t>(a)</w:t>
      </w:r>
      <w:r w:rsidRPr="00CA5530">
        <w:tab/>
        <w:t>a thing with respect to which an offence against this Act or the Collection Act has been committed or is suspected, on reasonable grounds, to have been committed;</w:t>
      </w:r>
    </w:p>
    <w:p w:rsidR="00510FA3" w:rsidRPr="00CA5530" w:rsidRDefault="00510FA3" w:rsidP="00510FA3">
      <w:pPr>
        <w:pStyle w:val="paragraph"/>
      </w:pPr>
      <w:r w:rsidRPr="00CA5530">
        <w:tab/>
        <w:t>(b)</w:t>
      </w:r>
      <w:r w:rsidRPr="00CA5530">
        <w:tab/>
        <w:t>a thing with respect to which a civil penalty provision has been contravened or is suspected, on reasonable grounds, to have been contravened;</w:t>
      </w:r>
    </w:p>
    <w:p w:rsidR="00510FA3" w:rsidRPr="00CA5530" w:rsidRDefault="00510FA3" w:rsidP="00510FA3">
      <w:pPr>
        <w:pStyle w:val="paragraph"/>
      </w:pPr>
      <w:r w:rsidRPr="00CA5530">
        <w:tab/>
        <w:t>(c)</w:t>
      </w:r>
      <w:r w:rsidRPr="00CA5530">
        <w:tab/>
        <w:t>a thing that there are reasonable grounds for suspecting will afford evidence as to the commission of such an offence or contravention of such a civil penalty provision;</w:t>
      </w:r>
    </w:p>
    <w:p w:rsidR="00510FA3" w:rsidRPr="00CA5530" w:rsidRDefault="00510FA3" w:rsidP="00510FA3">
      <w:pPr>
        <w:pStyle w:val="paragraph"/>
      </w:pPr>
      <w:r w:rsidRPr="00CA5530">
        <w:tab/>
        <w:t>(d)</w:t>
      </w:r>
      <w:r w:rsidRPr="00CA5530">
        <w:tab/>
        <w:t>a thing that there are reasonable grounds for suspecting is intended to be used for the purpose of committing such an offence or contravening such a civil penalty provision.</w:t>
      </w:r>
    </w:p>
    <w:p w:rsidR="00510FA3" w:rsidRPr="00CA5530" w:rsidRDefault="00510FA3" w:rsidP="00510FA3">
      <w:pPr>
        <w:pStyle w:val="Definition"/>
      </w:pPr>
      <w:r w:rsidRPr="00CA5530">
        <w:rPr>
          <w:b/>
          <w:i/>
        </w:rPr>
        <w:t>executive officer</w:t>
      </w:r>
      <w:r w:rsidRPr="00CA5530">
        <w:t xml:space="preserve"> of a body corporate means a person, by whatever name called and whether or not a director of the body, who is concerned in, or takes part in, the management of the body.</w:t>
      </w:r>
    </w:p>
    <w:p w:rsidR="008E3F64" w:rsidRPr="00CA5530" w:rsidRDefault="008E3F64" w:rsidP="008E3F64">
      <w:pPr>
        <w:pStyle w:val="Definition"/>
      </w:pPr>
      <w:r w:rsidRPr="00CA5530">
        <w:rPr>
          <w:b/>
          <w:i/>
        </w:rPr>
        <w:t>Finance Minister</w:t>
      </w:r>
      <w:r w:rsidRPr="00CA5530">
        <w:t xml:space="preserve"> means the Minister who administers the </w:t>
      </w:r>
      <w:r w:rsidR="0037074E" w:rsidRPr="00CA5530">
        <w:rPr>
          <w:i/>
        </w:rPr>
        <w:t>Public Governance, Performance and Accountability Act 2013</w:t>
      </w:r>
      <w:r w:rsidRPr="00CA5530">
        <w:t>.</w:t>
      </w:r>
    </w:p>
    <w:p w:rsidR="008E3F64" w:rsidRPr="00CA5530" w:rsidRDefault="008E3F64" w:rsidP="008E3F64">
      <w:pPr>
        <w:pStyle w:val="Definition"/>
      </w:pPr>
      <w:r w:rsidRPr="00CA5530">
        <w:rPr>
          <w:b/>
          <w:i/>
        </w:rPr>
        <w:t>Gene Technology Regulator</w:t>
      </w:r>
      <w:r w:rsidRPr="00CA5530">
        <w:t xml:space="preserve"> has the same meaning as in the </w:t>
      </w:r>
      <w:r w:rsidRPr="00CA5530">
        <w:rPr>
          <w:i/>
        </w:rPr>
        <w:t>Gene Technology Act 2000</w:t>
      </w:r>
      <w:r w:rsidRPr="00CA5530">
        <w:t>.</w:t>
      </w:r>
    </w:p>
    <w:p w:rsidR="008E3F64" w:rsidRPr="00CA5530" w:rsidRDefault="008E3F64" w:rsidP="008E3F64">
      <w:pPr>
        <w:pStyle w:val="Definition"/>
      </w:pPr>
      <w:r w:rsidRPr="00CA5530">
        <w:rPr>
          <w:b/>
          <w:i/>
        </w:rPr>
        <w:t xml:space="preserve">GM product </w:t>
      </w:r>
      <w:r w:rsidRPr="00CA5530">
        <w:t xml:space="preserve">has the same meaning as in the </w:t>
      </w:r>
      <w:r w:rsidRPr="00CA5530">
        <w:rPr>
          <w:i/>
        </w:rPr>
        <w:t>Gene Technology Act 2000</w:t>
      </w:r>
      <w:r w:rsidRPr="00CA5530">
        <w:t>.</w:t>
      </w:r>
    </w:p>
    <w:p w:rsidR="008E3F64" w:rsidRPr="00CA5530" w:rsidRDefault="008E3F64" w:rsidP="008E3F64">
      <w:pPr>
        <w:pStyle w:val="Definition"/>
      </w:pPr>
      <w:r w:rsidRPr="00CA5530">
        <w:rPr>
          <w:b/>
          <w:i/>
        </w:rPr>
        <w:t>industry</w:t>
      </w:r>
      <w:r w:rsidRPr="00CA5530">
        <w:t xml:space="preserve"> means the agricultural and veterinary chemicals industry.</w:t>
      </w:r>
    </w:p>
    <w:p w:rsidR="008E3F64" w:rsidRPr="00CA5530" w:rsidRDefault="008E3F64" w:rsidP="008E3F64">
      <w:pPr>
        <w:pStyle w:val="Definition"/>
      </w:pPr>
      <w:r w:rsidRPr="00CA5530">
        <w:rPr>
          <w:b/>
          <w:i/>
        </w:rPr>
        <w:t>inspector</w:t>
      </w:r>
      <w:r w:rsidRPr="00CA5530">
        <w:t xml:space="preserve"> means:</w:t>
      </w:r>
    </w:p>
    <w:p w:rsidR="008E3F64" w:rsidRPr="00CA5530" w:rsidRDefault="008E3F64" w:rsidP="008E3F64">
      <w:pPr>
        <w:pStyle w:val="paragraph"/>
      </w:pPr>
      <w:r w:rsidRPr="00CA5530">
        <w:tab/>
        <w:t>(a)</w:t>
      </w:r>
      <w:r w:rsidRPr="00CA5530">
        <w:tab/>
        <w:t>a person appointed as an inspector for the purposes of this Act under subsection</w:t>
      </w:r>
      <w:r w:rsidR="00CA5530">
        <w:t> </w:t>
      </w:r>
      <w:r w:rsidRPr="00CA5530">
        <w:t>69F(1); or</w:t>
      </w:r>
    </w:p>
    <w:p w:rsidR="008E3F64" w:rsidRPr="00CA5530" w:rsidRDefault="008E3F64" w:rsidP="008E3F64">
      <w:pPr>
        <w:pStyle w:val="paragraph"/>
      </w:pPr>
      <w:r w:rsidRPr="00CA5530">
        <w:tab/>
        <w:t>(b)</w:t>
      </w:r>
      <w:r w:rsidRPr="00CA5530">
        <w:tab/>
        <w:t>a person to whom an authorisation referred to in subsection</w:t>
      </w:r>
      <w:r w:rsidR="00CA5530">
        <w:t> </w:t>
      </w:r>
      <w:r w:rsidRPr="00CA5530">
        <w:t>69F(2) applies for the purposes of this Act.</w:t>
      </w:r>
    </w:p>
    <w:p w:rsidR="00510FA3" w:rsidRPr="00CA5530" w:rsidRDefault="00510FA3" w:rsidP="00510FA3">
      <w:pPr>
        <w:pStyle w:val="Definition"/>
      </w:pPr>
      <w:r w:rsidRPr="00CA5530">
        <w:rPr>
          <w:b/>
          <w:i/>
        </w:rPr>
        <w:t>investigation powers</w:t>
      </w:r>
      <w:r w:rsidRPr="00CA5530">
        <w:t xml:space="preserve"> has the meaning given by sections</w:t>
      </w:r>
      <w:r w:rsidR="00CA5530">
        <w:t> </w:t>
      </w:r>
      <w:r w:rsidRPr="00CA5530">
        <w:t>69EBA, 69EBB and 69EBC.</w:t>
      </w:r>
    </w:p>
    <w:p w:rsidR="00510FA3" w:rsidRPr="00CA5530" w:rsidRDefault="00510FA3" w:rsidP="00510FA3">
      <w:pPr>
        <w:pStyle w:val="Definition"/>
      </w:pPr>
      <w:r w:rsidRPr="00CA5530">
        <w:rPr>
          <w:b/>
          <w:i/>
        </w:rPr>
        <w:t xml:space="preserve">investigation warrant </w:t>
      </w:r>
      <w:r w:rsidRPr="00CA5530">
        <w:t>means:</w:t>
      </w:r>
    </w:p>
    <w:p w:rsidR="00510FA3" w:rsidRPr="00CA5530" w:rsidRDefault="00510FA3" w:rsidP="00510FA3">
      <w:pPr>
        <w:pStyle w:val="paragraph"/>
      </w:pPr>
      <w:r w:rsidRPr="00CA5530">
        <w:tab/>
        <w:t>(a)</w:t>
      </w:r>
      <w:r w:rsidRPr="00CA5530">
        <w:tab/>
        <w:t>a warrant issued under section</w:t>
      </w:r>
      <w:r w:rsidR="00CA5530">
        <w:t> </w:t>
      </w:r>
      <w:r w:rsidRPr="00CA5530">
        <w:t>69EHA; or</w:t>
      </w:r>
    </w:p>
    <w:p w:rsidR="00510FA3" w:rsidRPr="00CA5530" w:rsidRDefault="00510FA3" w:rsidP="00510FA3">
      <w:pPr>
        <w:pStyle w:val="paragraph"/>
      </w:pPr>
      <w:r w:rsidRPr="00CA5530">
        <w:tab/>
        <w:t>(b)</w:t>
      </w:r>
      <w:r w:rsidRPr="00CA5530">
        <w:tab/>
        <w:t>a warrant signed by a magistrate under section</w:t>
      </w:r>
      <w:r w:rsidR="00CA5530">
        <w:t> </w:t>
      </w:r>
      <w:r w:rsidRPr="00CA5530">
        <w:t xml:space="preserve">69EHB, being a warrant of the same kind as </w:t>
      </w:r>
      <w:r w:rsidRPr="00CA5530">
        <w:rPr>
          <w:kern w:val="28"/>
        </w:rPr>
        <w:t>would have been issued under section</w:t>
      </w:r>
      <w:r w:rsidR="00CA5530">
        <w:rPr>
          <w:kern w:val="28"/>
        </w:rPr>
        <w:t> </w:t>
      </w:r>
      <w:r w:rsidRPr="00CA5530">
        <w:rPr>
          <w:kern w:val="28"/>
        </w:rPr>
        <w:t>69EHA.</w:t>
      </w:r>
    </w:p>
    <w:p w:rsidR="008E3F64" w:rsidRPr="00CA5530" w:rsidRDefault="008E3F64" w:rsidP="008E3F64">
      <w:pPr>
        <w:pStyle w:val="Definition"/>
      </w:pPr>
      <w:r w:rsidRPr="00CA5530">
        <w:rPr>
          <w:b/>
          <w:i/>
        </w:rPr>
        <w:t>member of the staff</w:t>
      </w:r>
      <w:r w:rsidRPr="00CA5530">
        <w:t>, in relation to the APVMA, means:</w:t>
      </w:r>
    </w:p>
    <w:p w:rsidR="006B0682" w:rsidRPr="00CA5530" w:rsidRDefault="006B0682" w:rsidP="006B0682">
      <w:pPr>
        <w:pStyle w:val="paragraph"/>
      </w:pPr>
      <w:r w:rsidRPr="00CA5530">
        <w:tab/>
        <w:t>(a)</w:t>
      </w:r>
      <w:r w:rsidRPr="00CA5530">
        <w:tab/>
        <w:t>a person referred to in subsection</w:t>
      </w:r>
      <w:r w:rsidR="00CA5530">
        <w:t> </w:t>
      </w:r>
      <w:r w:rsidRPr="00CA5530">
        <w:t>45(1); or</w:t>
      </w:r>
    </w:p>
    <w:p w:rsidR="008E3F64" w:rsidRPr="00CA5530" w:rsidRDefault="008E3F64" w:rsidP="008E3F64">
      <w:pPr>
        <w:pStyle w:val="paragraph"/>
      </w:pPr>
      <w:r w:rsidRPr="00CA5530">
        <w:tab/>
        <w:t>(b)</w:t>
      </w:r>
      <w:r w:rsidRPr="00CA5530">
        <w:tab/>
        <w:t>a person whose services are made available to the APVMA under paragraph</w:t>
      </w:r>
      <w:r w:rsidR="00CA5530">
        <w:t> </w:t>
      </w:r>
      <w:r w:rsidRPr="00CA5530">
        <w:t>46(1)(a) or under arrangements made under subsection</w:t>
      </w:r>
      <w:r w:rsidR="00CA5530">
        <w:t> </w:t>
      </w:r>
      <w:r w:rsidRPr="00CA5530">
        <w:t>46(2).</w:t>
      </w:r>
    </w:p>
    <w:p w:rsidR="00510FA3" w:rsidRPr="00CA5530" w:rsidRDefault="00510FA3" w:rsidP="00510FA3">
      <w:pPr>
        <w:pStyle w:val="Definition"/>
      </w:pPr>
      <w:r w:rsidRPr="00CA5530">
        <w:rPr>
          <w:b/>
          <w:i/>
        </w:rPr>
        <w:t>monitoring powers</w:t>
      </w:r>
      <w:r w:rsidRPr="00CA5530">
        <w:t xml:space="preserve"> has the meaning given by sections</w:t>
      </w:r>
      <w:r w:rsidR="00CA5530">
        <w:t> </w:t>
      </w:r>
      <w:r w:rsidRPr="00CA5530">
        <w:t>69EAC, 69EAD and 69EAE.</w:t>
      </w:r>
    </w:p>
    <w:p w:rsidR="00510FA3" w:rsidRPr="00CA5530" w:rsidRDefault="00510FA3" w:rsidP="00510FA3">
      <w:pPr>
        <w:pStyle w:val="Definition"/>
      </w:pPr>
      <w:r w:rsidRPr="00CA5530">
        <w:rPr>
          <w:b/>
          <w:i/>
        </w:rPr>
        <w:t>monitoring warrant</w:t>
      </w:r>
      <w:r w:rsidRPr="00CA5530">
        <w:t xml:space="preserve"> means:</w:t>
      </w:r>
    </w:p>
    <w:p w:rsidR="00510FA3" w:rsidRPr="00CA5530" w:rsidRDefault="00510FA3" w:rsidP="00510FA3">
      <w:pPr>
        <w:pStyle w:val="paragraph"/>
      </w:pPr>
      <w:r w:rsidRPr="00CA5530">
        <w:tab/>
        <w:t>(a)</w:t>
      </w:r>
      <w:r w:rsidRPr="00CA5530">
        <w:tab/>
        <w:t>a warrant issued under section</w:t>
      </w:r>
      <w:r w:rsidR="00CA5530">
        <w:t> </w:t>
      </w:r>
      <w:r w:rsidRPr="00CA5530">
        <w:t>69EH; or</w:t>
      </w:r>
    </w:p>
    <w:p w:rsidR="00510FA3" w:rsidRPr="00CA5530" w:rsidRDefault="00510FA3" w:rsidP="00510FA3">
      <w:pPr>
        <w:pStyle w:val="paragraph"/>
      </w:pPr>
      <w:r w:rsidRPr="00CA5530">
        <w:tab/>
        <w:t>(b)</w:t>
      </w:r>
      <w:r w:rsidRPr="00CA5530">
        <w:tab/>
        <w:t>a warrant signed by a magistrate under section</w:t>
      </w:r>
      <w:r w:rsidR="00CA5530">
        <w:t> </w:t>
      </w:r>
      <w:r w:rsidRPr="00CA5530">
        <w:t>69EHB, being a warrant of the same kind as</w:t>
      </w:r>
      <w:r w:rsidRPr="00CA5530">
        <w:rPr>
          <w:kern w:val="28"/>
        </w:rPr>
        <w:t xml:space="preserve"> would have been issued under section</w:t>
      </w:r>
      <w:r w:rsidR="00CA5530">
        <w:rPr>
          <w:kern w:val="28"/>
        </w:rPr>
        <w:t> </w:t>
      </w:r>
      <w:r w:rsidRPr="00CA5530">
        <w:rPr>
          <w:kern w:val="28"/>
        </w:rPr>
        <w:t>69EH.</w:t>
      </w:r>
    </w:p>
    <w:p w:rsidR="00510FA3" w:rsidRPr="00CA5530" w:rsidRDefault="00510FA3" w:rsidP="00510FA3">
      <w:pPr>
        <w:pStyle w:val="Definition"/>
      </w:pPr>
      <w:r w:rsidRPr="00CA5530">
        <w:rPr>
          <w:b/>
          <w:i/>
        </w:rPr>
        <w:t xml:space="preserve">occupier </w:t>
      </w:r>
      <w:r w:rsidRPr="00CA5530">
        <w:t xml:space="preserve">has the same meaning as in the Code set out in the Schedule to the </w:t>
      </w:r>
      <w:r w:rsidRPr="00CA5530">
        <w:rPr>
          <w:i/>
        </w:rPr>
        <w:t>Agricultural and Veterinary Chemicals Code Act 1994</w:t>
      </w:r>
      <w:r w:rsidRPr="00CA5530">
        <w:t>.</w:t>
      </w:r>
    </w:p>
    <w:p w:rsidR="008E3F64" w:rsidRPr="00CA5530" w:rsidRDefault="008E3F64" w:rsidP="008E3F64">
      <w:pPr>
        <w:pStyle w:val="Definition"/>
      </w:pPr>
      <w:r w:rsidRPr="00CA5530">
        <w:rPr>
          <w:b/>
          <w:i/>
        </w:rPr>
        <w:t>participating Territory</w:t>
      </w:r>
      <w:r w:rsidRPr="00CA5530">
        <w:t xml:space="preserve"> has the same meaning as in the </w:t>
      </w:r>
      <w:r w:rsidRPr="00CA5530">
        <w:rPr>
          <w:i/>
        </w:rPr>
        <w:t>Agricultural and Veterinary Chemicals Act 1994</w:t>
      </w:r>
      <w:r w:rsidRPr="00CA5530">
        <w:t>.</w:t>
      </w:r>
    </w:p>
    <w:p w:rsidR="00510FA3" w:rsidRPr="00CA5530" w:rsidRDefault="00510FA3" w:rsidP="00510FA3">
      <w:pPr>
        <w:pStyle w:val="Definition"/>
      </w:pPr>
      <w:r w:rsidRPr="00CA5530">
        <w:rPr>
          <w:b/>
          <w:i/>
        </w:rPr>
        <w:t>person assisting</w:t>
      </w:r>
      <w:r w:rsidRPr="00CA5530">
        <w:t xml:space="preserve"> an inspector:</w:t>
      </w:r>
    </w:p>
    <w:p w:rsidR="00510FA3" w:rsidRPr="00CA5530" w:rsidRDefault="00510FA3" w:rsidP="00510FA3">
      <w:pPr>
        <w:pStyle w:val="paragraph"/>
      </w:pPr>
      <w:r w:rsidRPr="00CA5530">
        <w:tab/>
        <w:t>(a)</w:t>
      </w:r>
      <w:r w:rsidRPr="00CA5530">
        <w:tab/>
        <w:t>in relation to the exercise of monitoring powers—has the meaning given by section</w:t>
      </w:r>
      <w:r w:rsidR="00CA5530">
        <w:t> </w:t>
      </w:r>
      <w:r w:rsidRPr="00CA5530">
        <w:t>69EAF; and</w:t>
      </w:r>
    </w:p>
    <w:p w:rsidR="00510FA3" w:rsidRPr="00CA5530" w:rsidRDefault="00510FA3" w:rsidP="00510FA3">
      <w:pPr>
        <w:pStyle w:val="paragraph"/>
      </w:pPr>
      <w:r w:rsidRPr="00CA5530">
        <w:tab/>
        <w:t>(b)</w:t>
      </w:r>
      <w:r w:rsidRPr="00CA5530">
        <w:tab/>
        <w:t>in relation to the exercise of investigation powers—has the meaning given by section</w:t>
      </w:r>
      <w:r w:rsidR="00CA5530">
        <w:t> </w:t>
      </w:r>
      <w:r w:rsidRPr="00CA5530">
        <w:t>69EBD.</w:t>
      </w:r>
    </w:p>
    <w:p w:rsidR="00510FA3" w:rsidRPr="00CA5530" w:rsidRDefault="00510FA3" w:rsidP="00510FA3">
      <w:pPr>
        <w:pStyle w:val="Definition"/>
      </w:pPr>
      <w:r w:rsidRPr="00CA5530">
        <w:rPr>
          <w:b/>
          <w:i/>
        </w:rPr>
        <w:t>premises</w:t>
      </w:r>
      <w:r w:rsidRPr="00CA5530">
        <w:t xml:space="preserve"> has the same meaning as in the Code set out in the Schedule to the </w:t>
      </w:r>
      <w:r w:rsidRPr="00CA5530">
        <w:rPr>
          <w:i/>
        </w:rPr>
        <w:t>Agricultural and Veterinary Chemicals Code Act 1994</w:t>
      </w:r>
      <w:r w:rsidRPr="00CA5530">
        <w:t>.</w:t>
      </w:r>
    </w:p>
    <w:p w:rsidR="00510FA3" w:rsidRPr="00CA5530" w:rsidRDefault="00510FA3" w:rsidP="00510FA3">
      <w:pPr>
        <w:pStyle w:val="Definition"/>
      </w:pPr>
      <w:r w:rsidRPr="00CA5530">
        <w:rPr>
          <w:b/>
          <w:i/>
        </w:rPr>
        <w:t>prescribed civil penalty provision</w:t>
      </w:r>
      <w:r w:rsidRPr="00CA5530">
        <w:t xml:space="preserve"> means a civil penalty provision that is prescribed by the regulations.</w:t>
      </w:r>
    </w:p>
    <w:p w:rsidR="00510FA3" w:rsidRPr="00CA5530" w:rsidRDefault="00510FA3" w:rsidP="00510FA3">
      <w:pPr>
        <w:pStyle w:val="Definition"/>
      </w:pPr>
      <w:r w:rsidRPr="00CA5530">
        <w:rPr>
          <w:b/>
          <w:i/>
        </w:rPr>
        <w:t>relevant data</w:t>
      </w:r>
      <w:r w:rsidRPr="00CA5530">
        <w:t xml:space="preserve"> means information relevant to determining whether:</w:t>
      </w:r>
    </w:p>
    <w:p w:rsidR="00510FA3" w:rsidRPr="00CA5530" w:rsidRDefault="00510FA3" w:rsidP="00510FA3">
      <w:pPr>
        <w:pStyle w:val="paragraph"/>
      </w:pPr>
      <w:r w:rsidRPr="00CA5530">
        <w:tab/>
        <w:t>(a)</w:t>
      </w:r>
      <w:r w:rsidRPr="00CA5530">
        <w:tab/>
        <w:t>this Act, or the Collection Act, has been, or is being, complied with; or</w:t>
      </w:r>
    </w:p>
    <w:p w:rsidR="00510FA3" w:rsidRPr="00CA5530" w:rsidRDefault="00510FA3" w:rsidP="00510FA3">
      <w:pPr>
        <w:pStyle w:val="paragraph"/>
      </w:pPr>
      <w:r w:rsidRPr="00CA5530">
        <w:tab/>
        <w:t>(b)</w:t>
      </w:r>
      <w:r w:rsidRPr="00CA5530">
        <w:tab/>
        <w:t>information provided under this Act, or the Collection Act, is correct; or</w:t>
      </w:r>
    </w:p>
    <w:p w:rsidR="00510FA3" w:rsidRPr="00CA5530" w:rsidRDefault="00510FA3" w:rsidP="00510FA3">
      <w:pPr>
        <w:pStyle w:val="paragraph"/>
      </w:pPr>
      <w:r w:rsidRPr="00CA5530">
        <w:tab/>
        <w:t>(c)</w:t>
      </w:r>
      <w:r w:rsidRPr="00CA5530">
        <w:tab/>
        <w:t>levy is payable under the Collection Act.</w:t>
      </w:r>
    </w:p>
    <w:p w:rsidR="008E3F64" w:rsidRPr="00CA5530" w:rsidRDefault="008E3F64" w:rsidP="008E3F64">
      <w:pPr>
        <w:pStyle w:val="Definition"/>
      </w:pPr>
      <w:r w:rsidRPr="00CA5530">
        <w:rPr>
          <w:b/>
          <w:i/>
        </w:rPr>
        <w:t>State</w:t>
      </w:r>
      <w:r w:rsidRPr="00CA5530">
        <w:t xml:space="preserve"> includes the </w:t>
      </w:r>
      <w:smartTag w:uri="urn:schemas-microsoft-com:office:smarttags" w:element="State">
        <w:smartTag w:uri="urn:schemas-microsoft-com:office:smarttags" w:element="place">
          <w:r w:rsidRPr="00CA5530">
            <w:t>Northern Territory</w:t>
          </w:r>
        </w:smartTag>
      </w:smartTag>
      <w:r w:rsidRPr="00CA5530">
        <w:t>.</w:t>
      </w:r>
    </w:p>
    <w:p w:rsidR="008E3F64" w:rsidRPr="00CA5530" w:rsidRDefault="008E3F64" w:rsidP="008E3F64">
      <w:pPr>
        <w:pStyle w:val="Definition"/>
      </w:pPr>
      <w:r w:rsidRPr="00CA5530">
        <w:rPr>
          <w:b/>
          <w:i/>
        </w:rPr>
        <w:t>Territory</w:t>
      </w:r>
      <w:r w:rsidRPr="00CA5530">
        <w:t xml:space="preserve"> does not include the </w:t>
      </w:r>
      <w:smartTag w:uri="urn:schemas-microsoft-com:office:smarttags" w:element="State">
        <w:smartTag w:uri="urn:schemas-microsoft-com:office:smarttags" w:element="place">
          <w:r w:rsidRPr="00CA5530">
            <w:t>Northern Territory</w:t>
          </w:r>
        </w:smartTag>
      </w:smartTag>
      <w:r w:rsidRPr="00CA5530">
        <w:t>.</w:t>
      </w:r>
    </w:p>
    <w:p w:rsidR="00510FA3" w:rsidRPr="00CA5530" w:rsidRDefault="00510FA3" w:rsidP="00510FA3">
      <w:pPr>
        <w:pStyle w:val="Definition"/>
      </w:pPr>
      <w:r w:rsidRPr="00CA5530">
        <w:rPr>
          <w:b/>
          <w:i/>
        </w:rPr>
        <w:t xml:space="preserve">warrant </w:t>
      </w:r>
      <w:r w:rsidRPr="00CA5530">
        <w:t>means a monitoring warrant or an investigation warrant.</w:t>
      </w:r>
    </w:p>
    <w:p w:rsidR="008E3F64" w:rsidRPr="00CA5530" w:rsidRDefault="008E3F64" w:rsidP="008E3F64">
      <w:pPr>
        <w:pStyle w:val="ActHead5"/>
      </w:pPr>
      <w:bookmarkStart w:id="6" w:name="_Toc465433306"/>
      <w:r w:rsidRPr="00CA5530">
        <w:rPr>
          <w:rStyle w:val="CharSectno"/>
        </w:rPr>
        <w:t>5</w:t>
      </w:r>
      <w:r w:rsidRPr="00CA5530">
        <w:t xml:space="preserve">  Extension to external Territories</w:t>
      </w:r>
      <w:bookmarkEnd w:id="6"/>
    </w:p>
    <w:p w:rsidR="008E3F64" w:rsidRPr="00CA5530" w:rsidRDefault="008E3F64" w:rsidP="008E3F64">
      <w:pPr>
        <w:pStyle w:val="subsection"/>
      </w:pPr>
      <w:r w:rsidRPr="00CA5530">
        <w:tab/>
      </w:r>
      <w:r w:rsidRPr="00CA5530">
        <w:tab/>
        <w:t>This Act extends to every external Territory that is a participating Territory.</w:t>
      </w:r>
    </w:p>
    <w:p w:rsidR="008E3F64" w:rsidRPr="00CA5530" w:rsidRDefault="008E3F64" w:rsidP="008E3F64">
      <w:pPr>
        <w:pStyle w:val="ActHead5"/>
      </w:pPr>
      <w:bookmarkStart w:id="7" w:name="_Toc465433307"/>
      <w:r w:rsidRPr="00CA5530">
        <w:rPr>
          <w:rStyle w:val="CharSectno"/>
        </w:rPr>
        <w:t>5A</w:t>
      </w:r>
      <w:r w:rsidRPr="00CA5530">
        <w:t xml:space="preserve">  Application of the </w:t>
      </w:r>
      <w:r w:rsidRPr="00CA5530">
        <w:rPr>
          <w:i/>
        </w:rPr>
        <w:t>Criminal Code</w:t>
      </w:r>
      <w:bookmarkEnd w:id="7"/>
    </w:p>
    <w:p w:rsidR="008E3F64" w:rsidRPr="00CA5530" w:rsidRDefault="008E3F64" w:rsidP="008E3F64">
      <w:pPr>
        <w:pStyle w:val="subsection"/>
      </w:pPr>
      <w:r w:rsidRPr="00CA5530">
        <w:tab/>
      </w:r>
      <w:r w:rsidRPr="00CA5530">
        <w:tab/>
        <w:t>Chapter</w:t>
      </w:r>
      <w:r w:rsidR="00CA5530">
        <w:t> </w:t>
      </w:r>
      <w:r w:rsidRPr="00CA5530">
        <w:t>2 (other than Part</w:t>
      </w:r>
      <w:r w:rsidR="00CA5530">
        <w:t> </w:t>
      </w:r>
      <w:r w:rsidRPr="00CA5530">
        <w:t xml:space="preserve">2.5) of the </w:t>
      </w:r>
      <w:r w:rsidRPr="00CA5530">
        <w:rPr>
          <w:i/>
        </w:rPr>
        <w:t>Criminal Code</w:t>
      </w:r>
      <w:r w:rsidRPr="00CA5530">
        <w:t xml:space="preserve"> applies to all offences against this Act.</w:t>
      </w:r>
    </w:p>
    <w:p w:rsidR="008E3F64" w:rsidRPr="00CA5530" w:rsidRDefault="008E3F64" w:rsidP="008E3F64">
      <w:pPr>
        <w:pStyle w:val="notetext"/>
      </w:pPr>
      <w:r w:rsidRPr="00CA5530">
        <w:t>Note:</w:t>
      </w:r>
      <w:r w:rsidRPr="00CA5530">
        <w:tab/>
        <w:t>Chapter</w:t>
      </w:r>
      <w:r w:rsidR="00CA5530">
        <w:t> </w:t>
      </w:r>
      <w:r w:rsidRPr="00CA5530">
        <w:t xml:space="preserve">2 of the </w:t>
      </w:r>
      <w:r w:rsidRPr="00CA5530">
        <w:rPr>
          <w:i/>
        </w:rPr>
        <w:t>Criminal Code</w:t>
      </w:r>
      <w:r w:rsidRPr="00CA5530">
        <w:t xml:space="preserve"> sets out the general principles of criminal responsibility.</w:t>
      </w:r>
    </w:p>
    <w:p w:rsidR="008E3F64" w:rsidRPr="00CA5530" w:rsidRDefault="008E3F64" w:rsidP="00664081">
      <w:pPr>
        <w:pStyle w:val="ActHead2"/>
        <w:pageBreakBefore/>
      </w:pPr>
      <w:bookmarkStart w:id="8" w:name="_Toc465433308"/>
      <w:r w:rsidRPr="00CA5530">
        <w:rPr>
          <w:rStyle w:val="CharPartNo"/>
        </w:rPr>
        <w:t>Part</w:t>
      </w:r>
      <w:r w:rsidR="00CA5530" w:rsidRPr="00CA5530">
        <w:rPr>
          <w:rStyle w:val="CharPartNo"/>
        </w:rPr>
        <w:t> </w:t>
      </w:r>
      <w:r w:rsidRPr="00CA5530">
        <w:rPr>
          <w:rStyle w:val="CharPartNo"/>
        </w:rPr>
        <w:t>2</w:t>
      </w:r>
      <w:r w:rsidRPr="00CA5530">
        <w:t>—</w:t>
      </w:r>
      <w:r w:rsidRPr="00CA5530">
        <w:rPr>
          <w:rStyle w:val="CharPartText"/>
        </w:rPr>
        <w:t>Establishment, functions and powers of APVMA</w:t>
      </w:r>
      <w:bookmarkEnd w:id="8"/>
    </w:p>
    <w:p w:rsidR="008E3F64" w:rsidRPr="00CA5530" w:rsidRDefault="00A75C14" w:rsidP="008E3F64">
      <w:pPr>
        <w:pStyle w:val="Header"/>
      </w:pPr>
      <w:r w:rsidRPr="00CA5530">
        <w:rPr>
          <w:rStyle w:val="CharDivNo"/>
        </w:rPr>
        <w:t xml:space="preserve"> </w:t>
      </w:r>
      <w:r w:rsidRPr="00CA5530">
        <w:rPr>
          <w:rStyle w:val="CharDivText"/>
        </w:rPr>
        <w:t xml:space="preserve"> </w:t>
      </w:r>
    </w:p>
    <w:p w:rsidR="008E3F64" w:rsidRPr="00CA5530" w:rsidRDefault="008E3F64" w:rsidP="008E3F64">
      <w:pPr>
        <w:pStyle w:val="ActHead5"/>
      </w:pPr>
      <w:bookmarkStart w:id="9" w:name="_Toc465433309"/>
      <w:r w:rsidRPr="00CA5530">
        <w:rPr>
          <w:rStyle w:val="CharSectno"/>
        </w:rPr>
        <w:t>6</w:t>
      </w:r>
      <w:r w:rsidRPr="00CA5530">
        <w:t xml:space="preserve">  Australian Pesticides and Veterinary Medicines Authority</w:t>
      </w:r>
      <w:bookmarkEnd w:id="9"/>
    </w:p>
    <w:p w:rsidR="008E3F64" w:rsidRPr="00CA5530" w:rsidRDefault="008E3F64" w:rsidP="008E3F64">
      <w:pPr>
        <w:pStyle w:val="subsection"/>
        <w:rPr>
          <w:sz w:val="20"/>
        </w:rPr>
      </w:pPr>
      <w:r w:rsidRPr="00CA5530">
        <w:rPr>
          <w:sz w:val="20"/>
        </w:rPr>
        <w:tab/>
      </w:r>
      <w:r w:rsidRPr="00CA5530">
        <w:rPr>
          <w:sz w:val="20"/>
        </w:rPr>
        <w:tab/>
      </w:r>
      <w:r w:rsidRPr="00CA5530">
        <w:t>The body known immediately before the commencement of this section as the National Registration Authority for Agricultural and Veterinary Chemicals is continued in existence with the new name, Australian Pesticides and Veterinary Medicines Authority.</w:t>
      </w:r>
    </w:p>
    <w:p w:rsidR="008E3F64" w:rsidRPr="00CA5530" w:rsidRDefault="008E3F64" w:rsidP="008E3F64">
      <w:pPr>
        <w:pStyle w:val="ActHead5"/>
      </w:pPr>
      <w:bookmarkStart w:id="10" w:name="_Toc465433310"/>
      <w:r w:rsidRPr="00CA5530">
        <w:rPr>
          <w:rStyle w:val="CharSectno"/>
        </w:rPr>
        <w:t>7</w:t>
      </w:r>
      <w:r w:rsidRPr="00CA5530">
        <w:t xml:space="preserve">  Functions and powers</w:t>
      </w:r>
      <w:bookmarkEnd w:id="10"/>
    </w:p>
    <w:p w:rsidR="008E3F64" w:rsidRPr="00CA5530" w:rsidRDefault="008E3F64" w:rsidP="008E3F64">
      <w:pPr>
        <w:pStyle w:val="subsection"/>
      </w:pPr>
      <w:r w:rsidRPr="00CA5530">
        <w:tab/>
        <w:t>(1)</w:t>
      </w:r>
      <w:r w:rsidRPr="00CA5530">
        <w:tab/>
        <w:t>The APVMA has any functions and powers that are conferred on it by or under this Act or the Agvet Code, or the Agvet Regulations, of the participating Territories.</w:t>
      </w:r>
    </w:p>
    <w:p w:rsidR="008E3F64" w:rsidRPr="00CA5530" w:rsidRDefault="008E3F64" w:rsidP="008E3F64">
      <w:pPr>
        <w:pStyle w:val="subsection"/>
      </w:pPr>
      <w:r w:rsidRPr="00CA5530">
        <w:tab/>
        <w:t>(1A)</w:t>
      </w:r>
      <w:r w:rsidRPr="00CA5530">
        <w:tab/>
        <w:t>The functions of the APVMA include the following:</w:t>
      </w:r>
    </w:p>
    <w:p w:rsidR="008E3F64" w:rsidRPr="00CA5530" w:rsidRDefault="008E3F64" w:rsidP="008E3F64">
      <w:pPr>
        <w:pStyle w:val="paragraph"/>
      </w:pPr>
      <w:r w:rsidRPr="00CA5530">
        <w:tab/>
        <w:t>(a)</w:t>
      </w:r>
      <w:r w:rsidRPr="00CA5530">
        <w:tab/>
        <w:t xml:space="preserve">to assess the suitability for sale in </w:t>
      </w:r>
      <w:smartTag w:uri="urn:schemas-microsoft-com:office:smarttags" w:element="country-region">
        <w:smartTag w:uri="urn:schemas-microsoft-com:office:smarttags" w:element="place">
          <w:r w:rsidRPr="00CA5530">
            <w:t>Australia</w:t>
          </w:r>
        </w:smartTag>
      </w:smartTag>
      <w:r w:rsidRPr="00CA5530">
        <w:t xml:space="preserve"> of active constituents for proposed or existing chemical products, chemical products and labels for containers for chemical products;</w:t>
      </w:r>
    </w:p>
    <w:p w:rsidR="008E3F64" w:rsidRPr="00CA5530" w:rsidRDefault="008E3F64" w:rsidP="008E3F64">
      <w:pPr>
        <w:pStyle w:val="paragraph"/>
      </w:pPr>
      <w:r w:rsidRPr="00CA5530">
        <w:tab/>
        <w:t>(b)</w:t>
      </w:r>
      <w:r w:rsidRPr="00CA5530">
        <w:tab/>
        <w:t>to provide information to the Governments and authorities of the Commonwealth, the States and the participating Territories about approved active constituents for proposed or existing chemical products, registered chemical products, reserved chemical products and approved labels for containers for chemical products and to co</w:t>
      </w:r>
      <w:r w:rsidR="00303A56">
        <w:noBreakHyphen/>
      </w:r>
      <w:r w:rsidRPr="00CA5530">
        <w:t>operate with those Governments and authorities on matters relating to the management and control of chemical products;</w:t>
      </w:r>
    </w:p>
    <w:p w:rsidR="008E3F64" w:rsidRPr="00CA5530" w:rsidRDefault="008E3F64" w:rsidP="008E3F64">
      <w:pPr>
        <w:pStyle w:val="paragraph"/>
      </w:pPr>
      <w:r w:rsidRPr="00CA5530">
        <w:tab/>
        <w:t>(c)</w:t>
      </w:r>
      <w:r w:rsidRPr="00CA5530">
        <w:tab/>
        <w:t>to keep records and statistics of approvals and registrations granted, and permits and licences issued, by it under the Agvet Codes;</w:t>
      </w:r>
    </w:p>
    <w:p w:rsidR="008E3F64" w:rsidRPr="00CA5530" w:rsidRDefault="008E3F64" w:rsidP="008E3F64">
      <w:pPr>
        <w:pStyle w:val="paragraph"/>
      </w:pPr>
      <w:r w:rsidRPr="00CA5530">
        <w:tab/>
        <w:t>(d)</w:t>
      </w:r>
      <w:r w:rsidRPr="00CA5530">
        <w:tab/>
        <w:t>to evaluate the effects of the use of chemical products in the States and participating Territories;</w:t>
      </w:r>
    </w:p>
    <w:p w:rsidR="008E3F64" w:rsidRPr="00CA5530" w:rsidRDefault="008E3F64" w:rsidP="008E3F64">
      <w:pPr>
        <w:pStyle w:val="paragraph"/>
      </w:pPr>
      <w:r w:rsidRPr="00CA5530">
        <w:tab/>
        <w:t>(e)</w:t>
      </w:r>
      <w:r w:rsidRPr="00CA5530">
        <w:tab/>
        <w:t>to co</w:t>
      </w:r>
      <w:r w:rsidR="00303A56">
        <w:noBreakHyphen/>
      </w:r>
      <w:r w:rsidRPr="00CA5530">
        <w:t>operate with Governments and authorities of the Commonwealth, the States and the participating Territories for the purpose of facilitating a consistent approach to the assessment and control of chemicals;</w:t>
      </w:r>
    </w:p>
    <w:p w:rsidR="008E3F64" w:rsidRPr="00CA5530" w:rsidRDefault="008E3F64" w:rsidP="008E3F64">
      <w:pPr>
        <w:pStyle w:val="paragraph"/>
      </w:pPr>
      <w:r w:rsidRPr="00CA5530">
        <w:tab/>
        <w:t>(f)</w:t>
      </w:r>
      <w:r w:rsidRPr="00CA5530">
        <w:tab/>
        <w:t>in co</w:t>
      </w:r>
      <w:r w:rsidR="00303A56">
        <w:noBreakHyphen/>
      </w:r>
      <w:r w:rsidRPr="00CA5530">
        <w:t>operation with Governments and authorities of the Commonwealth, the States and the participating Territories, to develop codes of practice, standards and guidelines for, and to recommend precautions to be taken in connection with, the manufacture, export, import, sale, handling, possession, storage, disposal and use of chemical products in the States and participating Territories;</w:t>
      </w:r>
    </w:p>
    <w:p w:rsidR="008E3F64" w:rsidRPr="00CA5530" w:rsidRDefault="008E3F64" w:rsidP="008E3F64">
      <w:pPr>
        <w:pStyle w:val="paragraph"/>
      </w:pPr>
      <w:r w:rsidRPr="00CA5530">
        <w:tab/>
        <w:t>(g)</w:t>
      </w:r>
      <w:r w:rsidRPr="00CA5530">
        <w:tab/>
        <w:t>to collect, interpret, disseminate and publish information relating to chemical products and their use;</w:t>
      </w:r>
    </w:p>
    <w:p w:rsidR="008E3F64" w:rsidRPr="00CA5530" w:rsidRDefault="008E3F64" w:rsidP="008E3F64">
      <w:pPr>
        <w:pStyle w:val="paragraph"/>
      </w:pPr>
      <w:r w:rsidRPr="00CA5530">
        <w:tab/>
        <w:t>(h)</w:t>
      </w:r>
      <w:r w:rsidRPr="00CA5530">
        <w:tab/>
        <w:t>to encourage and facilitate the application and use of results of evaluation and testing of chemical products;</w:t>
      </w:r>
    </w:p>
    <w:p w:rsidR="008E3F64" w:rsidRPr="00CA5530" w:rsidRDefault="008E3F64" w:rsidP="008E3F64">
      <w:pPr>
        <w:pStyle w:val="paragraph"/>
      </w:pPr>
      <w:r w:rsidRPr="00CA5530">
        <w:tab/>
        <w:t>(i)</w:t>
      </w:r>
      <w:r w:rsidRPr="00CA5530">
        <w:tab/>
        <w:t>to exchange information relating to chemical products and their use with overseas and international bodies having functions similar to the APVMA’s functions;</w:t>
      </w:r>
    </w:p>
    <w:p w:rsidR="008E3F64" w:rsidRPr="00CA5530" w:rsidRDefault="008E3F64" w:rsidP="008E3F64">
      <w:pPr>
        <w:pStyle w:val="paragraph"/>
      </w:pPr>
      <w:r w:rsidRPr="00CA5530">
        <w:tab/>
        <w:t>(j)</w:t>
      </w:r>
      <w:r w:rsidRPr="00CA5530">
        <w:tab/>
        <w:t>when requested by the Minister, or on its own initiative, to report to or advise the Minister on any matter relating to chemical products or arising in the course of the performance of its functions;</w:t>
      </w:r>
    </w:p>
    <w:p w:rsidR="008E3F64" w:rsidRPr="00CA5530" w:rsidRDefault="008E3F64" w:rsidP="008E3F64">
      <w:pPr>
        <w:pStyle w:val="paragraph"/>
      </w:pPr>
      <w:r w:rsidRPr="00CA5530">
        <w:tab/>
        <w:t>(k)</w:t>
      </w:r>
      <w:r w:rsidRPr="00CA5530">
        <w:tab/>
        <w:t>to encourage and facilitate the introduction of uniform national procedures for control of the use of chemical products;</w:t>
      </w:r>
    </w:p>
    <w:p w:rsidR="008E3F64" w:rsidRPr="00CA5530" w:rsidRDefault="008E3F64" w:rsidP="008E3F64">
      <w:pPr>
        <w:pStyle w:val="paragraph"/>
      </w:pPr>
      <w:r w:rsidRPr="00CA5530">
        <w:tab/>
        <w:t>(l)</w:t>
      </w:r>
      <w:r w:rsidRPr="00CA5530">
        <w:tab/>
        <w:t>to fund, and co</w:t>
      </w:r>
      <w:r w:rsidR="00303A56">
        <w:noBreakHyphen/>
      </w:r>
      <w:r w:rsidRPr="00CA5530">
        <w:t>operate in, a program designed to ensure that active constituents for proposed or existing chemical products, chemical products, and labels for containers for chemical products, comply with the Agvet Codes and the Agvet Regulations.</w:t>
      </w:r>
    </w:p>
    <w:p w:rsidR="008E3F64" w:rsidRPr="00CA5530" w:rsidRDefault="008E3F64" w:rsidP="008E3F64">
      <w:pPr>
        <w:pStyle w:val="subsection"/>
      </w:pPr>
      <w:r w:rsidRPr="00CA5530">
        <w:tab/>
        <w:t>(1B)</w:t>
      </w:r>
      <w:r w:rsidRPr="00CA5530">
        <w:tab/>
        <w:t xml:space="preserve">Expressions used in </w:t>
      </w:r>
      <w:r w:rsidR="00CA5530">
        <w:t>subsection (</w:t>
      </w:r>
      <w:r w:rsidRPr="00CA5530">
        <w:t xml:space="preserve">1A) have the same meanings as in the Code set out in the Schedule to the </w:t>
      </w:r>
      <w:r w:rsidRPr="00CA5530">
        <w:rPr>
          <w:i/>
        </w:rPr>
        <w:t>Agricultural and Veterinary Chemicals Code Act 1994</w:t>
      </w:r>
      <w:r w:rsidRPr="00CA5530">
        <w:t>.</w:t>
      </w:r>
    </w:p>
    <w:p w:rsidR="005941FC" w:rsidRPr="00CA5530" w:rsidRDefault="005941FC" w:rsidP="005941FC">
      <w:pPr>
        <w:pStyle w:val="subsection"/>
      </w:pPr>
      <w:r w:rsidRPr="00CA5530">
        <w:tab/>
        <w:t>(1C)</w:t>
      </w:r>
      <w:r w:rsidRPr="00CA5530">
        <w:tab/>
        <w:t>The APVMA has any functions and powers that are conferred on it by Division</w:t>
      </w:r>
      <w:r w:rsidR="00CA5530">
        <w:t> </w:t>
      </w:r>
      <w:r w:rsidRPr="00CA5530">
        <w:t>2A of Part</w:t>
      </w:r>
      <w:r w:rsidR="00CA5530">
        <w:t> </w:t>
      </w:r>
      <w:r w:rsidRPr="00CA5530">
        <w:t xml:space="preserve">3 of the </w:t>
      </w:r>
      <w:r w:rsidRPr="00CA5530">
        <w:rPr>
          <w:i/>
        </w:rPr>
        <w:t>Food Standards Australia New Zealand Act 1991</w:t>
      </w:r>
      <w:r w:rsidRPr="00CA5530">
        <w:t>.</w:t>
      </w:r>
    </w:p>
    <w:p w:rsidR="008E3F64" w:rsidRPr="00CA5530" w:rsidRDefault="008E3F64" w:rsidP="008E3F64">
      <w:pPr>
        <w:pStyle w:val="subsection"/>
      </w:pPr>
      <w:r w:rsidRPr="00CA5530">
        <w:tab/>
        <w:t>(2)</w:t>
      </w:r>
      <w:r w:rsidRPr="00CA5530">
        <w:tab/>
        <w:t>The APVMA has any functions and powers that are expressed to be conferred on it by a law of a State.</w:t>
      </w:r>
    </w:p>
    <w:p w:rsidR="008E3F64" w:rsidRPr="00CA5530" w:rsidRDefault="008E3F64" w:rsidP="008E3F64">
      <w:pPr>
        <w:pStyle w:val="subsection"/>
      </w:pPr>
      <w:r w:rsidRPr="00CA5530">
        <w:tab/>
        <w:t>(3)</w:t>
      </w:r>
      <w:r w:rsidRPr="00CA5530">
        <w:tab/>
        <w:t>The APVMA has power to do all things necessary or convenient to be done in connection with the performance of its functions and, in particular, may:</w:t>
      </w:r>
    </w:p>
    <w:p w:rsidR="008E3F64" w:rsidRPr="00CA5530" w:rsidRDefault="008E3F64" w:rsidP="008E3F64">
      <w:pPr>
        <w:pStyle w:val="paragraph"/>
      </w:pPr>
      <w:r w:rsidRPr="00CA5530">
        <w:tab/>
        <w:t>(a)</w:t>
      </w:r>
      <w:r w:rsidRPr="00CA5530">
        <w:tab/>
        <w:t>enter into contracts; and</w:t>
      </w:r>
    </w:p>
    <w:p w:rsidR="008E3F64" w:rsidRPr="00CA5530" w:rsidRDefault="008E3F64" w:rsidP="008E3F64">
      <w:pPr>
        <w:pStyle w:val="paragraph"/>
      </w:pPr>
      <w:r w:rsidRPr="00CA5530">
        <w:tab/>
        <w:t>(b)</w:t>
      </w:r>
      <w:r w:rsidRPr="00CA5530">
        <w:tab/>
        <w:t>acquire, hold and dispose of real and personal property; and</w:t>
      </w:r>
    </w:p>
    <w:p w:rsidR="008E3F64" w:rsidRPr="00CA5530" w:rsidRDefault="008E3F64" w:rsidP="008E3F64">
      <w:pPr>
        <w:pStyle w:val="paragraph"/>
      </w:pPr>
      <w:r w:rsidRPr="00CA5530">
        <w:tab/>
        <w:t>(c)</w:t>
      </w:r>
      <w:r w:rsidRPr="00CA5530">
        <w:tab/>
        <w:t>occupy, use and control any land or building owned or held under lease by the Commonwealth, a State or a Territory and made available for the purposes of the APVMA; and</w:t>
      </w:r>
    </w:p>
    <w:p w:rsidR="008E3F64" w:rsidRPr="00CA5530" w:rsidRDefault="008E3F64" w:rsidP="008E3F64">
      <w:pPr>
        <w:pStyle w:val="paragraph"/>
      </w:pPr>
      <w:r w:rsidRPr="00CA5530">
        <w:tab/>
        <w:t>(d)</w:t>
      </w:r>
      <w:r w:rsidRPr="00CA5530">
        <w:tab/>
        <w:t>appoint agents and attorneys, and act as agent for other persons; and</w:t>
      </w:r>
    </w:p>
    <w:p w:rsidR="008E3F64" w:rsidRPr="00CA5530" w:rsidRDefault="008E3F64" w:rsidP="008E3F64">
      <w:pPr>
        <w:pStyle w:val="paragraph"/>
      </w:pPr>
      <w:r w:rsidRPr="00CA5530">
        <w:tab/>
        <w:t>(da)</w:t>
      </w:r>
      <w:r w:rsidRPr="00CA5530">
        <w:tab/>
        <w:t>make available to the public, either without charge or upon payment of a fee to the APVMA, manuals, reports, lists of requirements and other documents; and</w:t>
      </w:r>
    </w:p>
    <w:p w:rsidR="008E3F64" w:rsidRPr="00CA5530" w:rsidRDefault="008E3F64" w:rsidP="008E3F64">
      <w:pPr>
        <w:pStyle w:val="paragraph"/>
      </w:pPr>
      <w:r w:rsidRPr="00CA5530">
        <w:tab/>
        <w:t>(e)</w:t>
      </w:r>
      <w:r w:rsidRPr="00CA5530">
        <w:tab/>
        <w:t>do anything incidental to any of its powers.</w:t>
      </w:r>
    </w:p>
    <w:p w:rsidR="008E3F64" w:rsidRPr="00CA5530" w:rsidRDefault="008E3F64" w:rsidP="008E3F64">
      <w:pPr>
        <w:pStyle w:val="subsection"/>
      </w:pPr>
      <w:r w:rsidRPr="00CA5530">
        <w:tab/>
        <w:t>(4)</w:t>
      </w:r>
      <w:r w:rsidRPr="00CA5530">
        <w:tab/>
        <w:t>In the performance of its functions and the exercise of its powers, the APVMA is to have regard to the Commonwealth Government’s policy in relation to the principle of ecologically sustainable development and, in particular, to the need to use, conserve and enhance the community’s resources so that ecological processes, on which life depends, are maintained, and the total quality of life, now and in the future, can be increased.</w:t>
      </w:r>
    </w:p>
    <w:p w:rsidR="008E3F64" w:rsidRPr="00CA5530" w:rsidRDefault="008E3F64" w:rsidP="008E3F64">
      <w:pPr>
        <w:pStyle w:val="ActHead5"/>
      </w:pPr>
      <w:bookmarkStart w:id="11" w:name="_Toc465433311"/>
      <w:r w:rsidRPr="00CA5530">
        <w:rPr>
          <w:rStyle w:val="CharSectno"/>
        </w:rPr>
        <w:t>7A</w:t>
      </w:r>
      <w:r w:rsidRPr="00CA5530">
        <w:t xml:space="preserve">  Annual publication of standards for certain residues of chemical products</w:t>
      </w:r>
      <w:bookmarkEnd w:id="11"/>
    </w:p>
    <w:p w:rsidR="008E3F64" w:rsidRPr="00CA5530" w:rsidRDefault="008E3F64" w:rsidP="008E3F64">
      <w:pPr>
        <w:pStyle w:val="subsection"/>
      </w:pPr>
      <w:r w:rsidRPr="00CA5530">
        <w:tab/>
        <w:t>(1)</w:t>
      </w:r>
      <w:r w:rsidRPr="00CA5530">
        <w:tab/>
        <w:t>The APVMA must publish, in an appropriate manner, in each calendar year approved standards for residues of chemical products in protected commodities.</w:t>
      </w:r>
    </w:p>
    <w:p w:rsidR="008E3F64" w:rsidRPr="00CA5530" w:rsidRDefault="008E3F64" w:rsidP="008E3F64">
      <w:pPr>
        <w:pStyle w:val="subsection"/>
      </w:pPr>
      <w:r w:rsidRPr="00CA5530">
        <w:tab/>
        <w:t>(2)</w:t>
      </w:r>
      <w:r w:rsidRPr="00CA5530">
        <w:tab/>
        <w:t>In this section:</w:t>
      </w:r>
    </w:p>
    <w:p w:rsidR="008E3F64" w:rsidRPr="00CA5530" w:rsidRDefault="008E3F64" w:rsidP="008E3F64">
      <w:pPr>
        <w:pStyle w:val="Definition"/>
      </w:pPr>
      <w:r w:rsidRPr="00CA5530">
        <w:rPr>
          <w:b/>
          <w:i/>
        </w:rPr>
        <w:t>protected commodity</w:t>
      </w:r>
      <w:r w:rsidRPr="00CA5530">
        <w:t xml:space="preserve"> has the same meaning as in the Agvet Code.</w:t>
      </w:r>
    </w:p>
    <w:p w:rsidR="008E3F64" w:rsidRPr="00CA5530" w:rsidRDefault="008E3F64" w:rsidP="008E3F64">
      <w:pPr>
        <w:pStyle w:val="ActHead5"/>
      </w:pPr>
      <w:bookmarkStart w:id="12" w:name="_Toc465433312"/>
      <w:r w:rsidRPr="00CA5530">
        <w:rPr>
          <w:rStyle w:val="CharSectno"/>
        </w:rPr>
        <w:t>8</w:t>
      </w:r>
      <w:r w:rsidRPr="00CA5530">
        <w:t xml:space="preserve">  Consultation</w:t>
      </w:r>
      <w:bookmarkEnd w:id="12"/>
    </w:p>
    <w:p w:rsidR="008E3F64" w:rsidRPr="00CA5530" w:rsidRDefault="008E3F64" w:rsidP="008E3F64">
      <w:pPr>
        <w:pStyle w:val="subsection"/>
      </w:pPr>
      <w:r w:rsidRPr="00CA5530">
        <w:tab/>
        <w:t>(1)</w:t>
      </w:r>
      <w:r w:rsidRPr="00CA5530">
        <w:tab/>
        <w:t xml:space="preserve">The APVMA, for the purpose of considering any matter, or obtaining information or advice, relating to the performance of its functions, may consult with </w:t>
      </w:r>
      <w:r w:rsidR="00863F9D" w:rsidRPr="00CA5530">
        <w:t>persons or bodies</w:t>
      </w:r>
      <w:r w:rsidRPr="00CA5530">
        <w:t>, including:</w:t>
      </w:r>
    </w:p>
    <w:p w:rsidR="008E3F64" w:rsidRPr="00CA5530" w:rsidRDefault="008E3F64" w:rsidP="008E3F64">
      <w:pPr>
        <w:pStyle w:val="paragraph"/>
      </w:pPr>
      <w:r w:rsidRPr="00CA5530">
        <w:tab/>
        <w:t>(a)</w:t>
      </w:r>
      <w:r w:rsidRPr="00CA5530">
        <w:tab/>
        <w:t>persons or bodies involved in the industry; and</w:t>
      </w:r>
    </w:p>
    <w:p w:rsidR="008E3F64" w:rsidRPr="00CA5530" w:rsidRDefault="008E3F64" w:rsidP="008E3F64">
      <w:pPr>
        <w:pStyle w:val="paragraph"/>
      </w:pPr>
      <w:r w:rsidRPr="00CA5530">
        <w:tab/>
        <w:t>(b)</w:t>
      </w:r>
      <w:r w:rsidRPr="00CA5530">
        <w:tab/>
        <w:t>the Commonwealth Government or State Governments or Commonwealth or State authorities having functions relating to agricultural or veterinary chemicals; and</w:t>
      </w:r>
    </w:p>
    <w:p w:rsidR="00BE4B85" w:rsidRPr="00CA5530" w:rsidRDefault="00BE4B85" w:rsidP="00BE4B85">
      <w:pPr>
        <w:pStyle w:val="paragraph"/>
      </w:pPr>
      <w:r w:rsidRPr="00CA5530">
        <w:tab/>
        <w:t>(ba)</w:t>
      </w:r>
      <w:r w:rsidRPr="00CA5530">
        <w:tab/>
        <w:t>a national regulatory authority of a foreign country that has national responsibility relating to the evaluation, registration or control of agricultural or veterinary chemical products; and</w:t>
      </w:r>
    </w:p>
    <w:p w:rsidR="008E3F64" w:rsidRPr="00CA5530" w:rsidRDefault="008E3F64" w:rsidP="008E3F64">
      <w:pPr>
        <w:pStyle w:val="paragraph"/>
      </w:pPr>
      <w:r w:rsidRPr="00CA5530">
        <w:tab/>
        <w:t>(c)</w:t>
      </w:r>
      <w:r w:rsidRPr="00CA5530">
        <w:tab/>
        <w:t>persons (including members of the scientific community) having a particular interest in matters associated with the industry; and</w:t>
      </w:r>
    </w:p>
    <w:p w:rsidR="008E3F64" w:rsidRPr="00CA5530" w:rsidRDefault="008E3F64" w:rsidP="008E3F64">
      <w:pPr>
        <w:pStyle w:val="paragraph"/>
      </w:pPr>
      <w:r w:rsidRPr="00CA5530">
        <w:tab/>
        <w:t>(d)</w:t>
      </w:r>
      <w:r w:rsidRPr="00CA5530">
        <w:tab/>
        <w:t>persons or bodies having a particular interest in the protection of the interests of consumers or in the protection of the environment.</w:t>
      </w:r>
    </w:p>
    <w:p w:rsidR="008E3F64" w:rsidRPr="00CA5530" w:rsidRDefault="008E3F64" w:rsidP="008E3F64">
      <w:pPr>
        <w:pStyle w:val="subsection"/>
      </w:pPr>
      <w:r w:rsidRPr="00CA5530">
        <w:tab/>
        <w:t>(1A)</w:t>
      </w:r>
      <w:r w:rsidRPr="00CA5530">
        <w:tab/>
        <w:t xml:space="preserve">If the matter that is being considered by the APVMA, or in respect of which the APVMA is seeking information or advice, relates to an active constituent for a proposed or existing chemical product, a chemical product, or a label for containers for a chemical product, the APVMA may make available to the </w:t>
      </w:r>
      <w:r w:rsidR="006F3EE6" w:rsidRPr="00CA5530">
        <w:t>person or body</w:t>
      </w:r>
      <w:r w:rsidRPr="00CA5530">
        <w:t xml:space="preserve"> concerned:</w:t>
      </w:r>
    </w:p>
    <w:p w:rsidR="008E3F64" w:rsidRPr="00CA5530" w:rsidRDefault="008E3F64" w:rsidP="008E3F64">
      <w:pPr>
        <w:pStyle w:val="paragraph"/>
      </w:pPr>
      <w:r w:rsidRPr="00CA5530">
        <w:tab/>
        <w:t>(a)</w:t>
      </w:r>
      <w:r w:rsidRPr="00CA5530">
        <w:tab/>
        <w:t>information obtained by it with respect to the constituent, product or label; and</w:t>
      </w:r>
    </w:p>
    <w:p w:rsidR="008E3F64" w:rsidRPr="00CA5530" w:rsidRDefault="008E3F64" w:rsidP="008E3F64">
      <w:pPr>
        <w:pStyle w:val="paragraph"/>
      </w:pPr>
      <w:r w:rsidRPr="00CA5530">
        <w:tab/>
        <w:t>(b)</w:t>
      </w:r>
      <w:r w:rsidRPr="00CA5530">
        <w:tab/>
        <w:t>samples of the constituent, of any of the active constituents of the product, or of the product, or samples or copies of the label, as the case may be.</w:t>
      </w:r>
    </w:p>
    <w:p w:rsidR="008E3F64" w:rsidRPr="00CA5530" w:rsidRDefault="008E3F64" w:rsidP="008E3F64">
      <w:pPr>
        <w:pStyle w:val="subsection"/>
      </w:pPr>
      <w:r w:rsidRPr="00CA5530">
        <w:tab/>
        <w:t>(2)</w:t>
      </w:r>
      <w:r w:rsidRPr="00CA5530">
        <w:tab/>
        <w:t>The APVMA may:</w:t>
      </w:r>
    </w:p>
    <w:p w:rsidR="008E3F64" w:rsidRPr="00CA5530" w:rsidRDefault="008E3F64" w:rsidP="008E3F64">
      <w:pPr>
        <w:pStyle w:val="paragraph"/>
      </w:pPr>
      <w:r w:rsidRPr="00CA5530">
        <w:tab/>
        <w:t>(a)</w:t>
      </w:r>
      <w:r w:rsidRPr="00CA5530">
        <w:tab/>
        <w:t>pay travel expenses reasonably incurred by a person in connection with consultations by the APVMA; and</w:t>
      </w:r>
    </w:p>
    <w:p w:rsidR="008E3F64" w:rsidRPr="00CA5530" w:rsidRDefault="008E3F64" w:rsidP="008E3F64">
      <w:pPr>
        <w:pStyle w:val="paragraph"/>
      </w:pPr>
      <w:r w:rsidRPr="00CA5530">
        <w:tab/>
        <w:t>(b)</w:t>
      </w:r>
      <w:r w:rsidRPr="00CA5530">
        <w:tab/>
        <w:t>subject to written guidelines given to the APVMA by the Minister, pay expenses (other than travel expenses) reasonably incurred by a body or person in connection with consultations by the APVMA.</w:t>
      </w:r>
    </w:p>
    <w:p w:rsidR="00C02719" w:rsidRPr="00CA5530" w:rsidRDefault="00C02719" w:rsidP="00C02719">
      <w:pPr>
        <w:pStyle w:val="subsection"/>
      </w:pPr>
      <w:r w:rsidRPr="00CA5530">
        <w:tab/>
        <w:t>(3)</w:t>
      </w:r>
      <w:r w:rsidRPr="00CA5530">
        <w:tab/>
        <w:t>To avoid doubt, the APVMA does not consult the Advisory Board for the purposes of this section when the Chief Executive Officer requests advice from the Board.</w:t>
      </w:r>
    </w:p>
    <w:p w:rsidR="008E3F64" w:rsidRPr="00CA5530" w:rsidRDefault="008E3F64" w:rsidP="008E3F64">
      <w:pPr>
        <w:pStyle w:val="ActHead5"/>
      </w:pPr>
      <w:bookmarkStart w:id="13" w:name="_Toc465433313"/>
      <w:r w:rsidRPr="00CA5530">
        <w:rPr>
          <w:rStyle w:val="CharSectno"/>
        </w:rPr>
        <w:t>8A</w:t>
      </w:r>
      <w:r w:rsidRPr="00CA5530">
        <w:t xml:space="preserve">  Consultation with Gene Technology Regulator</w:t>
      </w:r>
      <w:bookmarkEnd w:id="13"/>
    </w:p>
    <w:p w:rsidR="008E3F64" w:rsidRPr="00CA5530" w:rsidRDefault="008E3F64" w:rsidP="008E3F64">
      <w:pPr>
        <w:pStyle w:val="subsection"/>
      </w:pPr>
      <w:r w:rsidRPr="00CA5530">
        <w:tab/>
        <w:t>(1)</w:t>
      </w:r>
      <w:r w:rsidRPr="00CA5530">
        <w:tab/>
        <w:t>This section applies to the following:</w:t>
      </w:r>
    </w:p>
    <w:p w:rsidR="008E3F64" w:rsidRPr="00CA5530" w:rsidRDefault="008E3F64" w:rsidP="008E3F64">
      <w:pPr>
        <w:pStyle w:val="paragraph"/>
      </w:pPr>
      <w:r w:rsidRPr="00CA5530">
        <w:tab/>
        <w:t>(a)</w:t>
      </w:r>
      <w:r w:rsidRPr="00CA5530">
        <w:tab/>
        <w:t>an active constituent for a proposed or existing chemical product, being an active constituent that is or contains a GM product;</w:t>
      </w:r>
    </w:p>
    <w:p w:rsidR="008E3F64" w:rsidRPr="00CA5530" w:rsidRDefault="008E3F64" w:rsidP="008E3F64">
      <w:pPr>
        <w:pStyle w:val="paragraph"/>
      </w:pPr>
      <w:r w:rsidRPr="00CA5530">
        <w:tab/>
        <w:t>(b)</w:t>
      </w:r>
      <w:r w:rsidRPr="00CA5530">
        <w:tab/>
        <w:t>a proposed or existing chemical product that is or contains a GM product.</w:t>
      </w:r>
    </w:p>
    <w:p w:rsidR="008E3F64" w:rsidRPr="00CA5530" w:rsidRDefault="008E3F64" w:rsidP="008E3F64">
      <w:pPr>
        <w:pStyle w:val="subsection"/>
      </w:pPr>
      <w:r w:rsidRPr="00CA5530">
        <w:tab/>
        <w:t>(2)</w:t>
      </w:r>
      <w:r w:rsidRPr="00CA5530">
        <w:tab/>
        <w:t>The APVMA must consult the Gene Technology Regulator in accordance with this section for the purposes of the following:</w:t>
      </w:r>
    </w:p>
    <w:p w:rsidR="008E3F64" w:rsidRPr="00CA5530" w:rsidRDefault="008E3F64" w:rsidP="008E3F64">
      <w:pPr>
        <w:pStyle w:val="paragraph"/>
      </w:pPr>
      <w:r w:rsidRPr="00CA5530">
        <w:tab/>
        <w:t>(a)</w:t>
      </w:r>
      <w:r w:rsidRPr="00CA5530">
        <w:tab/>
        <w:t>deciding whether to grant an application under the Code in relation to any of the following:</w:t>
      </w:r>
    </w:p>
    <w:p w:rsidR="008E3F64" w:rsidRPr="00CA5530" w:rsidRDefault="008E3F64" w:rsidP="008E3F64">
      <w:pPr>
        <w:pStyle w:val="paragraphsub"/>
      </w:pPr>
      <w:r w:rsidRPr="00CA5530">
        <w:tab/>
        <w:t>(i)</w:t>
      </w:r>
      <w:r w:rsidRPr="00CA5530">
        <w:tab/>
        <w:t>approval of the active constituent;</w:t>
      </w:r>
    </w:p>
    <w:p w:rsidR="008E3F64" w:rsidRPr="00CA5530" w:rsidRDefault="008E3F64" w:rsidP="008E3F64">
      <w:pPr>
        <w:pStyle w:val="paragraphsub"/>
      </w:pPr>
      <w:r w:rsidRPr="00CA5530">
        <w:tab/>
        <w:t>(ii)</w:t>
      </w:r>
      <w:r w:rsidRPr="00CA5530">
        <w:tab/>
        <w:t>registration of the chemical product;</w:t>
      </w:r>
    </w:p>
    <w:p w:rsidR="008E3F64" w:rsidRPr="00CA5530" w:rsidRDefault="008E3F64" w:rsidP="008E3F64">
      <w:pPr>
        <w:pStyle w:val="paragraphsub"/>
      </w:pPr>
      <w:r w:rsidRPr="00CA5530">
        <w:tab/>
        <w:t>(iii)</w:t>
      </w:r>
      <w:r w:rsidRPr="00CA5530">
        <w:tab/>
        <w:t>approval of a label for containers for the chemical product;</w:t>
      </w:r>
    </w:p>
    <w:p w:rsidR="008E3F64" w:rsidRPr="00CA5530" w:rsidRDefault="008E3F64" w:rsidP="008E3F64">
      <w:pPr>
        <w:pStyle w:val="paragraph"/>
      </w:pPr>
      <w:r w:rsidRPr="00CA5530">
        <w:tab/>
        <w:t>(b)</w:t>
      </w:r>
      <w:r w:rsidRPr="00CA5530">
        <w:tab/>
        <w:t>deciding whether to grant an application under the Code in relation to a variation of any of the following:</w:t>
      </w:r>
    </w:p>
    <w:p w:rsidR="008E3F64" w:rsidRPr="00CA5530" w:rsidRDefault="008E3F64" w:rsidP="008E3F64">
      <w:pPr>
        <w:pStyle w:val="paragraphsub"/>
      </w:pPr>
      <w:r w:rsidRPr="00CA5530">
        <w:tab/>
        <w:t>(i)</w:t>
      </w:r>
      <w:r w:rsidRPr="00CA5530">
        <w:tab/>
        <w:t>the approval of the active constituent;</w:t>
      </w:r>
    </w:p>
    <w:p w:rsidR="008E3F64" w:rsidRPr="00CA5530" w:rsidRDefault="008E3F64" w:rsidP="008E3F64">
      <w:pPr>
        <w:pStyle w:val="paragraphsub"/>
      </w:pPr>
      <w:r w:rsidRPr="00CA5530">
        <w:tab/>
        <w:t>(ii)</w:t>
      </w:r>
      <w:r w:rsidRPr="00CA5530">
        <w:tab/>
        <w:t>the registration of the chemical product;</w:t>
      </w:r>
    </w:p>
    <w:p w:rsidR="008E3F64" w:rsidRPr="00CA5530" w:rsidRDefault="008E3F64" w:rsidP="008E3F64">
      <w:pPr>
        <w:pStyle w:val="paragraphsub"/>
      </w:pPr>
      <w:r w:rsidRPr="00CA5530">
        <w:tab/>
        <w:t>(iii)</w:t>
      </w:r>
      <w:r w:rsidRPr="00CA5530">
        <w:tab/>
        <w:t>the approval of a label for containers for the chemical product;</w:t>
      </w:r>
    </w:p>
    <w:p w:rsidR="008E3F64" w:rsidRPr="00CA5530" w:rsidRDefault="008E3F64" w:rsidP="008E3F64">
      <w:pPr>
        <w:pStyle w:val="paragraph"/>
      </w:pPr>
      <w:r w:rsidRPr="00CA5530">
        <w:tab/>
      </w:r>
      <w:r w:rsidRPr="00CA5530">
        <w:tab/>
        <w:t>if the variation may affect the GM product;</w:t>
      </w:r>
    </w:p>
    <w:p w:rsidR="008E3F64" w:rsidRPr="00CA5530" w:rsidRDefault="008E3F64" w:rsidP="008E3F64">
      <w:pPr>
        <w:pStyle w:val="paragraph"/>
      </w:pPr>
      <w:r w:rsidRPr="00CA5530">
        <w:tab/>
        <w:t>(c)</w:t>
      </w:r>
      <w:r w:rsidRPr="00CA5530">
        <w:tab/>
        <w:t>reconsidering any of the following:</w:t>
      </w:r>
    </w:p>
    <w:p w:rsidR="008E3F64" w:rsidRPr="00CA5530" w:rsidRDefault="008E3F64" w:rsidP="008E3F64">
      <w:pPr>
        <w:pStyle w:val="paragraphsub"/>
      </w:pPr>
      <w:r w:rsidRPr="00CA5530">
        <w:tab/>
        <w:t>(i)</w:t>
      </w:r>
      <w:r w:rsidRPr="00CA5530">
        <w:tab/>
        <w:t>the approval of the active constituent;</w:t>
      </w:r>
    </w:p>
    <w:p w:rsidR="008E3F64" w:rsidRPr="00CA5530" w:rsidRDefault="008E3F64" w:rsidP="008E3F64">
      <w:pPr>
        <w:pStyle w:val="paragraphsub"/>
      </w:pPr>
      <w:r w:rsidRPr="00CA5530">
        <w:tab/>
        <w:t>(ii)</w:t>
      </w:r>
      <w:r w:rsidRPr="00CA5530">
        <w:tab/>
        <w:t>the registration of the chemical product;</w:t>
      </w:r>
    </w:p>
    <w:p w:rsidR="008E3F64" w:rsidRPr="00CA5530" w:rsidRDefault="008E3F64" w:rsidP="008E3F64">
      <w:pPr>
        <w:pStyle w:val="paragraphsub"/>
      </w:pPr>
      <w:r w:rsidRPr="00CA5530">
        <w:tab/>
        <w:t>(iii)</w:t>
      </w:r>
      <w:r w:rsidRPr="00CA5530">
        <w:tab/>
        <w:t>the approval of a label for containers for the chemical product;</w:t>
      </w:r>
    </w:p>
    <w:p w:rsidR="008E3F64" w:rsidRPr="00CA5530" w:rsidRDefault="008E3F64" w:rsidP="008E3F64">
      <w:pPr>
        <w:pStyle w:val="paragraph"/>
      </w:pPr>
      <w:r w:rsidRPr="00CA5530">
        <w:tab/>
        <w:t>(d)</w:t>
      </w:r>
      <w:r w:rsidRPr="00CA5530">
        <w:tab/>
        <w:t>deciding whether to issue a permit in respect of:</w:t>
      </w:r>
    </w:p>
    <w:p w:rsidR="008E3F64" w:rsidRPr="00CA5530" w:rsidRDefault="008E3F64" w:rsidP="008E3F64">
      <w:pPr>
        <w:pStyle w:val="paragraphsub"/>
      </w:pPr>
      <w:r w:rsidRPr="00CA5530">
        <w:tab/>
        <w:t>(i)</w:t>
      </w:r>
      <w:r w:rsidRPr="00CA5530">
        <w:tab/>
        <w:t>the active constituent; or</w:t>
      </w:r>
    </w:p>
    <w:p w:rsidR="008E3F64" w:rsidRPr="00CA5530" w:rsidRDefault="008E3F64" w:rsidP="008E3F64">
      <w:pPr>
        <w:pStyle w:val="paragraphsub"/>
      </w:pPr>
      <w:r w:rsidRPr="00CA5530">
        <w:tab/>
        <w:t>(ii)</w:t>
      </w:r>
      <w:r w:rsidRPr="00CA5530">
        <w:tab/>
        <w:t>the chemical product.</w:t>
      </w:r>
    </w:p>
    <w:p w:rsidR="008E3F64" w:rsidRPr="00CA5530" w:rsidRDefault="008E3F64" w:rsidP="008E3F64">
      <w:pPr>
        <w:pStyle w:val="subsection"/>
      </w:pPr>
      <w:r w:rsidRPr="00CA5530">
        <w:tab/>
        <w:t>(3)</w:t>
      </w:r>
      <w:r w:rsidRPr="00CA5530">
        <w:tab/>
        <w:t xml:space="preserve">If the APVMA is required to consult the Gene Technology Regulator under </w:t>
      </w:r>
      <w:r w:rsidR="00CA5530">
        <w:t>subsection (</w:t>
      </w:r>
      <w:r w:rsidRPr="00CA5530">
        <w:t>2), the APVMA must give written notice to the Gene Technology Regulator:</w:t>
      </w:r>
    </w:p>
    <w:p w:rsidR="008E3F64" w:rsidRPr="00CA5530" w:rsidRDefault="008E3F64" w:rsidP="008E3F64">
      <w:pPr>
        <w:pStyle w:val="paragraph"/>
      </w:pPr>
      <w:r w:rsidRPr="00CA5530">
        <w:tab/>
        <w:t>(a)</w:t>
      </w:r>
      <w:r w:rsidRPr="00CA5530">
        <w:tab/>
        <w:t>stating that the application has been made, the reconsideration is to be undertaken, or the issue of the permit is being considered; and</w:t>
      </w:r>
    </w:p>
    <w:p w:rsidR="008E3F64" w:rsidRPr="00CA5530" w:rsidRDefault="008E3F64" w:rsidP="008E3F64">
      <w:pPr>
        <w:pStyle w:val="paragraph"/>
      </w:pPr>
      <w:r w:rsidRPr="00CA5530">
        <w:tab/>
        <w:t>(b)</w:t>
      </w:r>
      <w:r w:rsidRPr="00CA5530">
        <w:tab/>
        <w:t>requesting the Gene Technology Regulator to give advice about the application, reconsideration, or issue.</w:t>
      </w:r>
    </w:p>
    <w:p w:rsidR="008E3F64" w:rsidRPr="00CA5530" w:rsidRDefault="008E3F64" w:rsidP="008E3F64">
      <w:pPr>
        <w:pStyle w:val="subsection"/>
      </w:pPr>
      <w:r w:rsidRPr="00CA5530">
        <w:tab/>
        <w:t>(4)</w:t>
      </w:r>
      <w:r w:rsidRPr="00CA5530">
        <w:tab/>
        <w:t xml:space="preserve">If the APVMA gives the Gene Technology Regulator a notice under </w:t>
      </w:r>
      <w:r w:rsidR="00CA5530">
        <w:t>subsection (</w:t>
      </w:r>
      <w:r w:rsidRPr="00CA5530">
        <w:t>3), the Gene Technology Regulator may give written advice to the APVMA about the application, reconsideration, or issue.</w:t>
      </w:r>
    </w:p>
    <w:p w:rsidR="008E3F64" w:rsidRPr="00CA5530" w:rsidRDefault="008E3F64" w:rsidP="008E3F64">
      <w:pPr>
        <w:pStyle w:val="subsection"/>
      </w:pPr>
      <w:r w:rsidRPr="00CA5530">
        <w:tab/>
        <w:t>(5)</w:t>
      </w:r>
      <w:r w:rsidRPr="00CA5530">
        <w:tab/>
        <w:t>The advice is to be given within the period specified in the notice.</w:t>
      </w:r>
    </w:p>
    <w:p w:rsidR="008E3F64" w:rsidRPr="00CA5530" w:rsidRDefault="008E3F64" w:rsidP="008E3F64">
      <w:pPr>
        <w:pStyle w:val="subsection"/>
      </w:pPr>
      <w:r w:rsidRPr="00CA5530">
        <w:tab/>
        <w:t>(6)</w:t>
      </w:r>
      <w:r w:rsidRPr="00CA5530">
        <w:tab/>
        <w:t>If the APVMA receives advice from the Gene Technology Regulator in response to a notice under this section within the period specified in the notice, the APVMA must:</w:t>
      </w:r>
    </w:p>
    <w:p w:rsidR="008E3F64" w:rsidRPr="00CA5530" w:rsidRDefault="008E3F64" w:rsidP="008E3F64">
      <w:pPr>
        <w:pStyle w:val="paragraph"/>
      </w:pPr>
      <w:r w:rsidRPr="00CA5530">
        <w:tab/>
        <w:t>(a)</w:t>
      </w:r>
      <w:r w:rsidRPr="00CA5530">
        <w:tab/>
        <w:t>ensure that the advice is taken into account in making a decision on the application, reconsideration, or issue to which the notice relates; and</w:t>
      </w:r>
    </w:p>
    <w:p w:rsidR="008E3F64" w:rsidRPr="00CA5530" w:rsidRDefault="008E3F64" w:rsidP="008E3F64">
      <w:pPr>
        <w:pStyle w:val="paragraph"/>
      </w:pPr>
      <w:r w:rsidRPr="00CA5530">
        <w:tab/>
        <w:t>(b)</w:t>
      </w:r>
      <w:r w:rsidRPr="00CA5530">
        <w:tab/>
        <w:t>inform the Gene Technology Regulator of the decision.</w:t>
      </w:r>
    </w:p>
    <w:p w:rsidR="008E3F64" w:rsidRPr="00CA5530" w:rsidRDefault="008E3F64" w:rsidP="008E3F64">
      <w:pPr>
        <w:pStyle w:val="subsection"/>
      </w:pPr>
      <w:r w:rsidRPr="00CA5530">
        <w:tab/>
        <w:t>(7)</w:t>
      </w:r>
      <w:r w:rsidRPr="00CA5530">
        <w:tab/>
        <w:t xml:space="preserve">Unless the contrary intention appears, expressions used in this section have the same meanings as in the </w:t>
      </w:r>
      <w:r w:rsidRPr="00CA5530">
        <w:rPr>
          <w:i/>
        </w:rPr>
        <w:t>Agricultural and Veterinary Chemicals Code Act 1994</w:t>
      </w:r>
      <w:r w:rsidRPr="00CA5530">
        <w:t>.</w:t>
      </w:r>
    </w:p>
    <w:p w:rsidR="008E3F64" w:rsidRPr="00CA5530" w:rsidRDefault="008E3F64" w:rsidP="008E3F64">
      <w:pPr>
        <w:pStyle w:val="ActHead5"/>
      </w:pPr>
      <w:bookmarkStart w:id="14" w:name="_Toc465433314"/>
      <w:r w:rsidRPr="00CA5530">
        <w:rPr>
          <w:rStyle w:val="CharSectno"/>
        </w:rPr>
        <w:t>9</w:t>
      </w:r>
      <w:r w:rsidRPr="00CA5530">
        <w:t xml:space="preserve">  Agreements and arrangements</w:t>
      </w:r>
      <w:bookmarkEnd w:id="14"/>
    </w:p>
    <w:p w:rsidR="008E3F64" w:rsidRPr="00CA5530" w:rsidRDefault="008E3F64" w:rsidP="008E3F64">
      <w:pPr>
        <w:pStyle w:val="subsection"/>
      </w:pPr>
      <w:r w:rsidRPr="00CA5530">
        <w:tab/>
        <w:t>(1)</w:t>
      </w:r>
      <w:r w:rsidRPr="00CA5530">
        <w:tab/>
        <w:t>The Minister, or a person authorised in writing by the Minister, may enter into an agreement or arrangement with a Minister of a State for the performance of functions or the exercise of powers by the APVMA as an agent of the State.</w:t>
      </w:r>
    </w:p>
    <w:p w:rsidR="008E3F64" w:rsidRPr="00CA5530" w:rsidRDefault="008E3F64" w:rsidP="008E3F64">
      <w:pPr>
        <w:pStyle w:val="subsection"/>
      </w:pPr>
      <w:r w:rsidRPr="00CA5530">
        <w:tab/>
        <w:t>(2)</w:t>
      </w:r>
      <w:r w:rsidRPr="00CA5530">
        <w:tab/>
        <w:t>The APVMA has such functions and powers as are referred to in such an agreement or arrangement.</w:t>
      </w:r>
    </w:p>
    <w:p w:rsidR="008E3F64" w:rsidRPr="00CA5530" w:rsidRDefault="008E3F64" w:rsidP="008E3F64">
      <w:pPr>
        <w:pStyle w:val="ActHead5"/>
      </w:pPr>
      <w:bookmarkStart w:id="15" w:name="_Toc465433315"/>
      <w:r w:rsidRPr="00CA5530">
        <w:rPr>
          <w:rStyle w:val="CharSectno"/>
        </w:rPr>
        <w:t>9A</w:t>
      </w:r>
      <w:r w:rsidRPr="00CA5530">
        <w:t xml:space="preserve">  APVMA to comply with policies of Governments of Commonwealth, States and participating Territories</w:t>
      </w:r>
      <w:bookmarkEnd w:id="15"/>
    </w:p>
    <w:p w:rsidR="008E3F64" w:rsidRPr="00CA5530" w:rsidRDefault="008E3F64" w:rsidP="008E3F64">
      <w:pPr>
        <w:pStyle w:val="subsection"/>
      </w:pPr>
      <w:r w:rsidRPr="00CA5530">
        <w:tab/>
      </w:r>
      <w:r w:rsidRPr="00CA5530">
        <w:tab/>
        <w:t>If there is an agreement in force between the Government of the Commonwealth and the Governments of all or any of the States and participating Territories for the purposes of this Act and the Agvet Codes, the APVMA must, in the performance of its functions and the exercise of its powers, comply with any policies of those Governments determined under the agreement.</w:t>
      </w:r>
    </w:p>
    <w:p w:rsidR="008E3F64" w:rsidRPr="00CA5530" w:rsidRDefault="008E3F64" w:rsidP="008E3F64">
      <w:pPr>
        <w:pStyle w:val="ActHead5"/>
      </w:pPr>
      <w:bookmarkStart w:id="16" w:name="_Toc465433316"/>
      <w:r w:rsidRPr="00CA5530">
        <w:rPr>
          <w:rStyle w:val="CharSectno"/>
        </w:rPr>
        <w:t>10</w:t>
      </w:r>
      <w:r w:rsidRPr="00CA5530">
        <w:t xml:space="preserve">  Minister may give directions</w:t>
      </w:r>
      <w:bookmarkEnd w:id="16"/>
    </w:p>
    <w:p w:rsidR="008E3F64" w:rsidRPr="00CA5530" w:rsidRDefault="008E3F64" w:rsidP="008E3F64">
      <w:pPr>
        <w:pStyle w:val="subsection"/>
      </w:pPr>
      <w:r w:rsidRPr="00CA5530">
        <w:tab/>
        <w:t>(1)</w:t>
      </w:r>
      <w:r w:rsidRPr="00CA5530">
        <w:tab/>
        <w:t xml:space="preserve">Subject to </w:t>
      </w:r>
      <w:r w:rsidR="00CA5530">
        <w:t>subsection (</w:t>
      </w:r>
      <w:r w:rsidRPr="00CA5530">
        <w:t>2), the Minister may give written directions to the APVMA concerning the performance of its functions or the exercise of its powers, and the APVMA must comply with any such direction.</w:t>
      </w:r>
    </w:p>
    <w:p w:rsidR="008E3F64" w:rsidRPr="00CA5530" w:rsidRDefault="008E3F64" w:rsidP="008E3F64">
      <w:pPr>
        <w:pStyle w:val="subsection"/>
      </w:pPr>
      <w:r w:rsidRPr="00CA5530">
        <w:tab/>
        <w:t>(2)</w:t>
      </w:r>
      <w:r w:rsidRPr="00CA5530">
        <w:tab/>
        <w:t>The Minister must not give a direction to the APVMA unless:</w:t>
      </w:r>
    </w:p>
    <w:p w:rsidR="008E3F64" w:rsidRPr="00CA5530" w:rsidRDefault="008E3F64" w:rsidP="008E3F64">
      <w:pPr>
        <w:pStyle w:val="paragraph"/>
      </w:pPr>
      <w:r w:rsidRPr="00CA5530">
        <w:tab/>
        <w:t>(a)</w:t>
      </w:r>
      <w:r w:rsidRPr="00CA5530">
        <w:tab/>
        <w:t>the Minister is satisfied that it is necessary to give the direction to the APVMA in order to ensure that, in performing its functions, or exercising its powers, the APVMA complies with policies referred to in section</w:t>
      </w:r>
      <w:r w:rsidR="00CA5530">
        <w:t> </w:t>
      </w:r>
      <w:r w:rsidRPr="00CA5530">
        <w:t>9A; and</w:t>
      </w:r>
    </w:p>
    <w:p w:rsidR="008E3F64" w:rsidRPr="00CA5530" w:rsidRDefault="008E3F64" w:rsidP="008E3F64">
      <w:pPr>
        <w:pStyle w:val="paragraph"/>
      </w:pPr>
      <w:r w:rsidRPr="00CA5530">
        <w:tab/>
        <w:t>(b)</w:t>
      </w:r>
      <w:r w:rsidRPr="00CA5530">
        <w:tab/>
        <w:t>the Minister has given to the APVMA a written notice stating that the Minister is considering giving the direction; and</w:t>
      </w:r>
    </w:p>
    <w:p w:rsidR="008E3F64" w:rsidRPr="00CA5530" w:rsidRDefault="008E3F64" w:rsidP="008E3F64">
      <w:pPr>
        <w:pStyle w:val="paragraph"/>
      </w:pPr>
      <w:r w:rsidRPr="00CA5530">
        <w:tab/>
        <w:t>(c)</w:t>
      </w:r>
      <w:r w:rsidRPr="00CA5530">
        <w:tab/>
        <w:t xml:space="preserve">the Minister has given to the </w:t>
      </w:r>
      <w:r w:rsidR="00C02719" w:rsidRPr="00CA5530">
        <w:t>Chief Executive Officer</w:t>
      </w:r>
      <w:r w:rsidRPr="00CA5530">
        <w:t xml:space="preserve"> an adequate opportunity to discuss with the Minister the need for the proposed direction.</w:t>
      </w:r>
    </w:p>
    <w:p w:rsidR="008E3F64" w:rsidRPr="00CA5530" w:rsidRDefault="008E3F64" w:rsidP="008E3F64">
      <w:pPr>
        <w:pStyle w:val="subsection"/>
      </w:pPr>
      <w:r w:rsidRPr="00CA5530">
        <w:tab/>
        <w:t>(3)</w:t>
      </w:r>
      <w:r w:rsidRPr="00CA5530">
        <w:tab/>
        <w:t xml:space="preserve">Subject to </w:t>
      </w:r>
      <w:r w:rsidR="00CA5530">
        <w:t>subsection (</w:t>
      </w:r>
      <w:r w:rsidRPr="00CA5530">
        <w:t>4), if the Minister gives a direction to the APVMA, the Minister must:</w:t>
      </w:r>
    </w:p>
    <w:p w:rsidR="008E3F64" w:rsidRPr="00CA5530" w:rsidRDefault="008E3F64" w:rsidP="008E3F64">
      <w:pPr>
        <w:pStyle w:val="paragraph"/>
      </w:pPr>
      <w:r w:rsidRPr="00CA5530">
        <w:tab/>
        <w:t>(a)</w:t>
      </w:r>
      <w:r w:rsidRPr="00CA5530">
        <w:tab/>
        <w:t xml:space="preserve">cause a notice setting out particulars of the direction to be published in the </w:t>
      </w:r>
      <w:r w:rsidRPr="00CA5530">
        <w:rPr>
          <w:i/>
        </w:rPr>
        <w:t xml:space="preserve">Gazette </w:t>
      </w:r>
      <w:r w:rsidRPr="00CA5530">
        <w:t>as soon as practicable after giving the direction; and</w:t>
      </w:r>
    </w:p>
    <w:p w:rsidR="008E3F64" w:rsidRPr="00CA5530" w:rsidRDefault="008E3F64" w:rsidP="008E3F64">
      <w:pPr>
        <w:pStyle w:val="paragraph"/>
      </w:pPr>
      <w:r w:rsidRPr="00CA5530">
        <w:tab/>
        <w:t>(b)</w:t>
      </w:r>
      <w:r w:rsidRPr="00CA5530">
        <w:tab/>
        <w:t xml:space="preserve">cause a copy of that notice to be laid before each House of the Parliament within 15 sitting days of that House after the publication of the notice in the </w:t>
      </w:r>
      <w:r w:rsidRPr="00CA5530">
        <w:rPr>
          <w:i/>
        </w:rPr>
        <w:t>Gazette</w:t>
      </w:r>
      <w:r w:rsidRPr="00CA5530">
        <w:t>.</w:t>
      </w:r>
    </w:p>
    <w:p w:rsidR="008E3F64" w:rsidRPr="00CA5530" w:rsidRDefault="008E3F64" w:rsidP="008E3F64">
      <w:pPr>
        <w:pStyle w:val="subsection"/>
      </w:pPr>
      <w:r w:rsidRPr="00CA5530">
        <w:tab/>
        <w:t>(4)</w:t>
      </w:r>
      <w:r w:rsidRPr="00CA5530">
        <w:tab/>
      </w:r>
      <w:r w:rsidR="00CA5530">
        <w:t>Subsection (</w:t>
      </w:r>
      <w:r w:rsidRPr="00CA5530">
        <w:t xml:space="preserve">3) does not apply in relation to a particular direction if the Minister determines, in writing, that compliance with the subsection is undesirable because it would, or would be likely to, be prejudicial to the national interest of </w:t>
      </w:r>
      <w:smartTag w:uri="urn:schemas-microsoft-com:office:smarttags" w:element="country-region">
        <w:smartTag w:uri="urn:schemas-microsoft-com:office:smarttags" w:element="place">
          <w:r w:rsidRPr="00CA5530">
            <w:t>Australia</w:t>
          </w:r>
        </w:smartTag>
      </w:smartTag>
      <w:r w:rsidRPr="00CA5530">
        <w:t>.</w:t>
      </w:r>
    </w:p>
    <w:p w:rsidR="000130D7" w:rsidRPr="00CA5530" w:rsidRDefault="000130D7" w:rsidP="000130D7">
      <w:pPr>
        <w:pStyle w:val="subsection"/>
      </w:pPr>
      <w:r w:rsidRPr="00CA5530">
        <w:tab/>
        <w:t>(5)</w:t>
      </w:r>
      <w:r w:rsidRPr="00CA5530">
        <w:tab/>
        <w:t xml:space="preserve">A direction under </w:t>
      </w:r>
      <w:r w:rsidR="00CA5530">
        <w:t>subsection (</w:t>
      </w:r>
      <w:r w:rsidRPr="00CA5530">
        <w:t>1) is not a legislative instrument.</w:t>
      </w:r>
    </w:p>
    <w:p w:rsidR="004E6294" w:rsidRPr="00CA5530" w:rsidRDefault="004E6294" w:rsidP="004E6294">
      <w:pPr>
        <w:pStyle w:val="ActHead5"/>
      </w:pPr>
      <w:bookmarkStart w:id="17" w:name="_Toc465433317"/>
      <w:r w:rsidRPr="00CA5530">
        <w:rPr>
          <w:rStyle w:val="CharSectno"/>
        </w:rPr>
        <w:t>10A</w:t>
      </w:r>
      <w:r w:rsidRPr="00CA5530">
        <w:t xml:space="preserve">  Chief Executive Officer not subject to direction on certain matters</w:t>
      </w:r>
      <w:bookmarkEnd w:id="17"/>
    </w:p>
    <w:p w:rsidR="004E6294" w:rsidRPr="00CA5530" w:rsidRDefault="004E6294" w:rsidP="004E6294">
      <w:pPr>
        <w:pStyle w:val="subsection"/>
      </w:pPr>
      <w:r w:rsidRPr="00CA5530">
        <w:tab/>
      </w:r>
      <w:r w:rsidRPr="00CA5530">
        <w:tab/>
        <w:t>To avoid doubt, section</w:t>
      </w:r>
      <w:r w:rsidR="00CA5530">
        <w:t> </w:t>
      </w:r>
      <w:r w:rsidRPr="00CA5530">
        <w:t xml:space="preserve">10 does not empower the Minister to direct the Chief Executive Officer in relation to the Chief Executive Officer’s performance of functions, or exercise of powers, under the </w:t>
      </w:r>
      <w:r w:rsidR="00AE7C91" w:rsidRPr="00CA5530">
        <w:rPr>
          <w:i/>
        </w:rPr>
        <w:t>Public Governance, Performance and Accountability Act 2013</w:t>
      </w:r>
      <w:r w:rsidRPr="00CA5530">
        <w:t xml:space="preserve"> or as an Agency Head under the </w:t>
      </w:r>
      <w:r w:rsidRPr="00CA5530">
        <w:rPr>
          <w:i/>
        </w:rPr>
        <w:t>Public Service Act 1999</w:t>
      </w:r>
      <w:r w:rsidRPr="00CA5530">
        <w:t>.</w:t>
      </w:r>
    </w:p>
    <w:p w:rsidR="008E3F64" w:rsidRPr="00CA5530" w:rsidRDefault="008E3F64" w:rsidP="008E3F64">
      <w:pPr>
        <w:pStyle w:val="ActHead5"/>
      </w:pPr>
      <w:bookmarkStart w:id="18" w:name="_Toc465433318"/>
      <w:r w:rsidRPr="00CA5530">
        <w:rPr>
          <w:rStyle w:val="CharSectno"/>
        </w:rPr>
        <w:t>11</w:t>
      </w:r>
      <w:r w:rsidRPr="00CA5530">
        <w:t xml:space="preserve">  Delegation by APVMA</w:t>
      </w:r>
      <w:bookmarkEnd w:id="18"/>
    </w:p>
    <w:p w:rsidR="008E3F64" w:rsidRPr="00CA5530" w:rsidRDefault="008E3F64" w:rsidP="008E3F64">
      <w:pPr>
        <w:pStyle w:val="subsection"/>
        <w:keepNext/>
        <w:keepLines/>
      </w:pPr>
      <w:r w:rsidRPr="00CA5530">
        <w:tab/>
        <w:t>(1)</w:t>
      </w:r>
      <w:r w:rsidRPr="00CA5530">
        <w:tab/>
        <w:t>The APVMA may, by writing under its common seal, delegate to:</w:t>
      </w:r>
    </w:p>
    <w:p w:rsidR="008E3F64" w:rsidRPr="00CA5530" w:rsidRDefault="008E3F64" w:rsidP="008E3F64">
      <w:pPr>
        <w:pStyle w:val="paragraph"/>
      </w:pPr>
      <w:r w:rsidRPr="00CA5530">
        <w:tab/>
        <w:t>(b)</w:t>
      </w:r>
      <w:r w:rsidRPr="00CA5530">
        <w:tab/>
        <w:t>a committee; or</w:t>
      </w:r>
    </w:p>
    <w:p w:rsidR="008E3F64" w:rsidRPr="00CA5530" w:rsidRDefault="008E3F64" w:rsidP="008E3F64">
      <w:pPr>
        <w:pStyle w:val="paragraph"/>
      </w:pPr>
      <w:r w:rsidRPr="00CA5530">
        <w:tab/>
        <w:t>(c)</w:t>
      </w:r>
      <w:r w:rsidRPr="00CA5530">
        <w:tab/>
        <w:t>a member of the staff of the APVMA; or</w:t>
      </w:r>
    </w:p>
    <w:p w:rsidR="008E3F64" w:rsidRPr="00CA5530" w:rsidRDefault="008E3F64" w:rsidP="008E3F64">
      <w:pPr>
        <w:pStyle w:val="paragraph"/>
      </w:pPr>
      <w:r w:rsidRPr="00CA5530">
        <w:tab/>
        <w:t>(d)</w:t>
      </w:r>
      <w:r w:rsidRPr="00CA5530">
        <w:tab/>
        <w:t>an authority of the Commonwealth; or</w:t>
      </w:r>
    </w:p>
    <w:p w:rsidR="008E3F64" w:rsidRPr="00CA5530" w:rsidRDefault="008E3F64" w:rsidP="008E3F64">
      <w:pPr>
        <w:pStyle w:val="paragraph"/>
      </w:pPr>
      <w:r w:rsidRPr="00CA5530">
        <w:tab/>
        <w:t>(e)</w:t>
      </w:r>
      <w:r w:rsidRPr="00CA5530">
        <w:tab/>
        <w:t xml:space="preserve">a person appointed or engaged under the </w:t>
      </w:r>
      <w:r w:rsidRPr="00CA5530">
        <w:rPr>
          <w:i/>
        </w:rPr>
        <w:t>Public Service Act 1999</w:t>
      </w:r>
      <w:r w:rsidRPr="00CA5530">
        <w:t>;</w:t>
      </w:r>
    </w:p>
    <w:p w:rsidR="008E3F64" w:rsidRPr="00CA5530" w:rsidRDefault="008E3F64" w:rsidP="008E3F64">
      <w:pPr>
        <w:pStyle w:val="subsection2"/>
      </w:pPr>
      <w:r w:rsidRPr="00CA5530">
        <w:t>all or any of the APVMA’s powers and functions.</w:t>
      </w:r>
    </w:p>
    <w:p w:rsidR="00510FA3" w:rsidRPr="00CA5530" w:rsidRDefault="00510FA3" w:rsidP="00510FA3">
      <w:pPr>
        <w:pStyle w:val="subsection"/>
      </w:pPr>
      <w:r w:rsidRPr="00CA5530">
        <w:tab/>
        <w:t>(1A)</w:t>
      </w:r>
      <w:r w:rsidRPr="00CA5530">
        <w:tab/>
        <w:t>The APVMA may only delegate its powers under section</w:t>
      </w:r>
      <w:r w:rsidR="00CA5530">
        <w:t> </w:t>
      </w:r>
      <w:r w:rsidRPr="00CA5530">
        <w:t>130 or section</w:t>
      </w:r>
      <w:r w:rsidR="00CA5530">
        <w:t> </w:t>
      </w:r>
      <w:r w:rsidRPr="00CA5530">
        <w:t xml:space="preserve">131AA of the Code set out in the Schedule to the </w:t>
      </w:r>
      <w:r w:rsidRPr="00CA5530">
        <w:rPr>
          <w:i/>
        </w:rPr>
        <w:t>Agricultural and Veterinary Chemicals Code Act 1994</w:t>
      </w:r>
      <w:r w:rsidRPr="00CA5530">
        <w:t xml:space="preserve"> to a member of staff who is an SES, or acting SES, employee.</w:t>
      </w:r>
    </w:p>
    <w:p w:rsidR="008E3F64" w:rsidRPr="00CA5530" w:rsidRDefault="008E3F64" w:rsidP="008E3F64">
      <w:pPr>
        <w:pStyle w:val="subsection"/>
      </w:pPr>
      <w:r w:rsidRPr="00CA5530">
        <w:tab/>
        <w:t>(2)</w:t>
      </w:r>
      <w:r w:rsidRPr="00CA5530">
        <w:tab/>
        <w:t>A delegate of the APVMA is, in the exercise of the delegate’s delegated powers and functions, subject to the APVMA’s directions.</w:t>
      </w:r>
    </w:p>
    <w:p w:rsidR="004E6294" w:rsidRPr="00CA5530" w:rsidRDefault="004E6294" w:rsidP="00664081">
      <w:pPr>
        <w:pStyle w:val="ActHead2"/>
        <w:pageBreakBefore/>
      </w:pPr>
      <w:bookmarkStart w:id="19" w:name="_Toc465433319"/>
      <w:r w:rsidRPr="00CA5530">
        <w:rPr>
          <w:rStyle w:val="CharPartNo"/>
        </w:rPr>
        <w:t>Part</w:t>
      </w:r>
      <w:r w:rsidR="00CA5530" w:rsidRPr="00CA5530">
        <w:rPr>
          <w:rStyle w:val="CharPartNo"/>
        </w:rPr>
        <w:t> </w:t>
      </w:r>
      <w:r w:rsidRPr="00CA5530">
        <w:rPr>
          <w:rStyle w:val="CharPartNo"/>
        </w:rPr>
        <w:t>3</w:t>
      </w:r>
      <w:r w:rsidRPr="00CA5530">
        <w:t>—</w:t>
      </w:r>
      <w:r w:rsidRPr="00CA5530">
        <w:rPr>
          <w:rStyle w:val="CharPartText"/>
        </w:rPr>
        <w:t>Constitution of APVMA and Advisory Board</w:t>
      </w:r>
      <w:bookmarkEnd w:id="19"/>
    </w:p>
    <w:p w:rsidR="008117A5" w:rsidRPr="00CA5530" w:rsidRDefault="008117A5" w:rsidP="008117A5">
      <w:pPr>
        <w:pStyle w:val="ActHead3"/>
      </w:pPr>
      <w:bookmarkStart w:id="20" w:name="_Toc465433320"/>
      <w:r w:rsidRPr="00CA5530">
        <w:rPr>
          <w:rStyle w:val="CharDivNo"/>
        </w:rPr>
        <w:t>Division</w:t>
      </w:r>
      <w:r w:rsidR="00CA5530" w:rsidRPr="00CA5530">
        <w:rPr>
          <w:rStyle w:val="CharDivNo"/>
        </w:rPr>
        <w:t> </w:t>
      </w:r>
      <w:r w:rsidRPr="00CA5530">
        <w:rPr>
          <w:rStyle w:val="CharDivNo"/>
        </w:rPr>
        <w:t>1</w:t>
      </w:r>
      <w:r w:rsidRPr="00CA5530">
        <w:t>—</w:t>
      </w:r>
      <w:r w:rsidRPr="00CA5530">
        <w:rPr>
          <w:rStyle w:val="CharDivText"/>
        </w:rPr>
        <w:t>Constitution of APVMA</w:t>
      </w:r>
      <w:bookmarkEnd w:id="20"/>
    </w:p>
    <w:p w:rsidR="008E3F64" w:rsidRPr="00CA5530" w:rsidRDefault="008E3F64" w:rsidP="008E3F64">
      <w:pPr>
        <w:pStyle w:val="ActHead5"/>
      </w:pPr>
      <w:bookmarkStart w:id="21" w:name="_Toc465433321"/>
      <w:r w:rsidRPr="00CA5530">
        <w:rPr>
          <w:rStyle w:val="CharSectno"/>
        </w:rPr>
        <w:t>12</w:t>
      </w:r>
      <w:r w:rsidRPr="00CA5530">
        <w:t xml:space="preserve">  APVMA is body corporate etc.</w:t>
      </w:r>
      <w:bookmarkEnd w:id="21"/>
    </w:p>
    <w:p w:rsidR="008E3F64" w:rsidRPr="00CA5530" w:rsidRDefault="008E3F64" w:rsidP="008E3F64">
      <w:pPr>
        <w:pStyle w:val="subsection"/>
      </w:pPr>
      <w:r w:rsidRPr="00CA5530">
        <w:tab/>
        <w:t>(1)</w:t>
      </w:r>
      <w:r w:rsidRPr="00CA5530">
        <w:tab/>
        <w:t>The APVMA:</w:t>
      </w:r>
    </w:p>
    <w:p w:rsidR="008E3F64" w:rsidRPr="00CA5530" w:rsidRDefault="008E3F64" w:rsidP="008E3F64">
      <w:pPr>
        <w:pStyle w:val="paragraph"/>
      </w:pPr>
      <w:r w:rsidRPr="00CA5530">
        <w:tab/>
        <w:t>(a)</w:t>
      </w:r>
      <w:r w:rsidRPr="00CA5530">
        <w:tab/>
        <w:t>is a body corporate with perpetual succession; and</w:t>
      </w:r>
    </w:p>
    <w:p w:rsidR="008E3F64" w:rsidRPr="00CA5530" w:rsidRDefault="008E3F64" w:rsidP="008E3F64">
      <w:pPr>
        <w:pStyle w:val="paragraph"/>
      </w:pPr>
      <w:r w:rsidRPr="00CA5530">
        <w:tab/>
        <w:t>(b)</w:t>
      </w:r>
      <w:r w:rsidRPr="00CA5530">
        <w:tab/>
        <w:t>is to have a common seal; and</w:t>
      </w:r>
    </w:p>
    <w:p w:rsidR="008E3F64" w:rsidRPr="00CA5530" w:rsidRDefault="008E3F64" w:rsidP="008E3F64">
      <w:pPr>
        <w:pStyle w:val="paragraph"/>
      </w:pPr>
      <w:r w:rsidRPr="00CA5530">
        <w:tab/>
        <w:t>(c)</w:t>
      </w:r>
      <w:r w:rsidRPr="00CA5530">
        <w:tab/>
        <w:t>may sue and be sued in its corporate name.</w:t>
      </w:r>
    </w:p>
    <w:p w:rsidR="008E3F64" w:rsidRPr="00CA5530" w:rsidRDefault="008E3F64" w:rsidP="008E3F64">
      <w:pPr>
        <w:pStyle w:val="subsection"/>
      </w:pPr>
      <w:r w:rsidRPr="00CA5530">
        <w:tab/>
        <w:t>(2)</w:t>
      </w:r>
      <w:r w:rsidRPr="00CA5530">
        <w:tab/>
        <w:t>The common seal of the APVMA must be kept in such custody as the APVMA directs and must not be used except as authorised by the APVMA.</w:t>
      </w:r>
    </w:p>
    <w:p w:rsidR="008E3F64" w:rsidRPr="00CA5530" w:rsidRDefault="008E3F64" w:rsidP="008E3F64">
      <w:pPr>
        <w:pStyle w:val="subsection"/>
      </w:pPr>
      <w:r w:rsidRPr="00CA5530">
        <w:tab/>
        <w:t>(3)</w:t>
      </w:r>
      <w:r w:rsidRPr="00CA5530">
        <w:tab/>
        <w:t>All courts, judges and persons acting judicially must take judicial notice of the imprint of the common seal of the APVMA appearing on a document and must presume that it was duly affixed.</w:t>
      </w:r>
    </w:p>
    <w:p w:rsidR="00D6306C" w:rsidRPr="00CA5530" w:rsidRDefault="00D6306C" w:rsidP="00D6306C">
      <w:pPr>
        <w:pStyle w:val="ActHead5"/>
      </w:pPr>
      <w:bookmarkStart w:id="22" w:name="_Toc465433322"/>
      <w:r w:rsidRPr="00CA5530">
        <w:rPr>
          <w:rStyle w:val="CharSectno"/>
        </w:rPr>
        <w:t>13</w:t>
      </w:r>
      <w:r w:rsidRPr="00CA5530">
        <w:t xml:space="preserve">  Constitution of APVMA</w:t>
      </w:r>
      <w:bookmarkEnd w:id="22"/>
    </w:p>
    <w:p w:rsidR="00D6306C" w:rsidRPr="00CA5530" w:rsidRDefault="00D6306C" w:rsidP="00D6306C">
      <w:pPr>
        <w:pStyle w:val="subsection"/>
      </w:pPr>
      <w:r w:rsidRPr="00CA5530">
        <w:tab/>
        <w:t>(1)</w:t>
      </w:r>
      <w:r w:rsidRPr="00CA5530">
        <w:tab/>
        <w:t>The APVMA consists of the Chief Executive Officer.</w:t>
      </w:r>
    </w:p>
    <w:p w:rsidR="00D6306C" w:rsidRPr="00CA5530" w:rsidRDefault="00D6306C" w:rsidP="00D6306C">
      <w:pPr>
        <w:pStyle w:val="subsection"/>
      </w:pPr>
      <w:r w:rsidRPr="00CA5530">
        <w:tab/>
        <w:t>(2)</w:t>
      </w:r>
      <w:r w:rsidRPr="00CA5530">
        <w:tab/>
        <w:t>The performance of a function or the exercise of a power of the APVMA is not affected by a vacancy in the office of the Chief Executive Officer.</w:t>
      </w:r>
    </w:p>
    <w:p w:rsidR="00D6306C" w:rsidRPr="00CA5530" w:rsidRDefault="00D6306C" w:rsidP="00664081">
      <w:pPr>
        <w:pStyle w:val="ActHead3"/>
        <w:pageBreakBefore/>
      </w:pPr>
      <w:bookmarkStart w:id="23" w:name="_Toc465433323"/>
      <w:r w:rsidRPr="00CA5530">
        <w:rPr>
          <w:rStyle w:val="CharDivNo"/>
        </w:rPr>
        <w:t>Division</w:t>
      </w:r>
      <w:r w:rsidR="00CA5530" w:rsidRPr="00CA5530">
        <w:rPr>
          <w:rStyle w:val="CharDivNo"/>
        </w:rPr>
        <w:t> </w:t>
      </w:r>
      <w:r w:rsidRPr="00CA5530">
        <w:rPr>
          <w:rStyle w:val="CharDivNo"/>
        </w:rPr>
        <w:t>2</w:t>
      </w:r>
      <w:r w:rsidRPr="00CA5530">
        <w:t>—</w:t>
      </w:r>
      <w:r w:rsidRPr="00CA5530">
        <w:rPr>
          <w:rStyle w:val="CharDivText"/>
        </w:rPr>
        <w:t>The Advisory Board</w:t>
      </w:r>
      <w:bookmarkEnd w:id="23"/>
    </w:p>
    <w:p w:rsidR="00D6306C" w:rsidRPr="00CA5530" w:rsidRDefault="00D6306C" w:rsidP="00D6306C">
      <w:pPr>
        <w:pStyle w:val="ActHead5"/>
      </w:pPr>
      <w:bookmarkStart w:id="24" w:name="_Toc465433324"/>
      <w:r w:rsidRPr="00CA5530">
        <w:rPr>
          <w:rStyle w:val="CharSectno"/>
        </w:rPr>
        <w:t>14</w:t>
      </w:r>
      <w:r w:rsidRPr="00CA5530">
        <w:t xml:space="preserve">  Establishment</w:t>
      </w:r>
      <w:bookmarkEnd w:id="24"/>
    </w:p>
    <w:p w:rsidR="00D6306C" w:rsidRPr="00CA5530" w:rsidRDefault="00D6306C" w:rsidP="00D6306C">
      <w:pPr>
        <w:pStyle w:val="subsection"/>
      </w:pPr>
      <w:r w:rsidRPr="00CA5530">
        <w:tab/>
      </w:r>
      <w:r w:rsidRPr="00CA5530">
        <w:tab/>
        <w:t>The Advisory Board of the APVMA is established by this section.</w:t>
      </w:r>
    </w:p>
    <w:p w:rsidR="00D6306C" w:rsidRPr="00CA5530" w:rsidRDefault="00D6306C" w:rsidP="00D6306C">
      <w:pPr>
        <w:pStyle w:val="ActHead5"/>
      </w:pPr>
      <w:bookmarkStart w:id="25" w:name="_Toc465433325"/>
      <w:r w:rsidRPr="00CA5530">
        <w:rPr>
          <w:rStyle w:val="CharSectno"/>
        </w:rPr>
        <w:t>15</w:t>
      </w:r>
      <w:r w:rsidRPr="00CA5530">
        <w:t xml:space="preserve">  Membership</w:t>
      </w:r>
      <w:bookmarkEnd w:id="25"/>
    </w:p>
    <w:p w:rsidR="00D6306C" w:rsidRPr="00CA5530" w:rsidRDefault="00D6306C" w:rsidP="00D6306C">
      <w:pPr>
        <w:pStyle w:val="subsection"/>
      </w:pPr>
      <w:r w:rsidRPr="00CA5530">
        <w:tab/>
      </w:r>
      <w:r w:rsidRPr="00CA5530">
        <w:tab/>
        <w:t>The Advisory Board consists of up to 9 Board members.</w:t>
      </w:r>
    </w:p>
    <w:p w:rsidR="00D6306C" w:rsidRPr="00CA5530" w:rsidRDefault="00D6306C" w:rsidP="00D6306C">
      <w:pPr>
        <w:pStyle w:val="ActHead5"/>
      </w:pPr>
      <w:bookmarkStart w:id="26" w:name="_Toc465433326"/>
      <w:r w:rsidRPr="00CA5530">
        <w:rPr>
          <w:rStyle w:val="CharSectno"/>
        </w:rPr>
        <w:t>16</w:t>
      </w:r>
      <w:r w:rsidRPr="00CA5530">
        <w:t xml:space="preserve">  Function of Advisory Board</w:t>
      </w:r>
      <w:bookmarkEnd w:id="26"/>
    </w:p>
    <w:p w:rsidR="00D6306C" w:rsidRPr="00CA5530" w:rsidRDefault="00D6306C" w:rsidP="00D6306C">
      <w:pPr>
        <w:pStyle w:val="subsection"/>
      </w:pPr>
      <w:r w:rsidRPr="00CA5530">
        <w:tab/>
        <w:t>(1)</w:t>
      </w:r>
      <w:r w:rsidRPr="00CA5530">
        <w:tab/>
        <w:t>The Advisory Board’s function is, either on its own initiative or at the request of the Chief Executive Officer, to provide advice and make recommendations to the Chief Executive Officer in relation to the performance of a function or the exercise of a power of the APVMA.</w:t>
      </w:r>
    </w:p>
    <w:p w:rsidR="00D6306C" w:rsidRPr="00CA5530" w:rsidRDefault="00D6306C" w:rsidP="00D6306C">
      <w:pPr>
        <w:pStyle w:val="subsection"/>
      </w:pPr>
      <w:r w:rsidRPr="00CA5530">
        <w:tab/>
        <w:t>(2)</w:t>
      </w:r>
      <w:r w:rsidRPr="00CA5530">
        <w:tab/>
        <w:t>The Advisory Board has power to do all things necessary or convenient to be done for or in connection with the performance of its function.</w:t>
      </w:r>
    </w:p>
    <w:p w:rsidR="00D6306C" w:rsidRPr="00CA5530" w:rsidRDefault="00D6306C" w:rsidP="00D6306C">
      <w:pPr>
        <w:pStyle w:val="subsection"/>
      </w:pPr>
      <w:r w:rsidRPr="00CA5530">
        <w:tab/>
        <w:t>(3)</w:t>
      </w:r>
      <w:r w:rsidRPr="00CA5530">
        <w:tab/>
        <w:t>To avoid doubt, the Advisory Board cannot give any directions to the Chief Executive Officer.</w:t>
      </w:r>
    </w:p>
    <w:p w:rsidR="00D6306C" w:rsidRPr="00CA5530" w:rsidRDefault="00D6306C" w:rsidP="00664081">
      <w:pPr>
        <w:pStyle w:val="ActHead3"/>
        <w:pageBreakBefore/>
      </w:pPr>
      <w:bookmarkStart w:id="27" w:name="_Toc465433327"/>
      <w:r w:rsidRPr="00CA5530">
        <w:rPr>
          <w:rStyle w:val="CharDivNo"/>
        </w:rPr>
        <w:t>Division</w:t>
      </w:r>
      <w:r w:rsidR="00CA5530" w:rsidRPr="00CA5530">
        <w:rPr>
          <w:rStyle w:val="CharDivNo"/>
        </w:rPr>
        <w:t> </w:t>
      </w:r>
      <w:r w:rsidRPr="00CA5530">
        <w:rPr>
          <w:rStyle w:val="CharDivNo"/>
        </w:rPr>
        <w:t>3</w:t>
      </w:r>
      <w:r w:rsidRPr="00CA5530">
        <w:t>—</w:t>
      </w:r>
      <w:r w:rsidRPr="00CA5530">
        <w:rPr>
          <w:rStyle w:val="CharDivText"/>
        </w:rPr>
        <w:t>Appointment etc. of members of Advisory Board</w:t>
      </w:r>
      <w:bookmarkEnd w:id="27"/>
    </w:p>
    <w:p w:rsidR="00D6306C" w:rsidRPr="00CA5530" w:rsidRDefault="00D6306C" w:rsidP="00D6306C">
      <w:pPr>
        <w:pStyle w:val="ActHead5"/>
      </w:pPr>
      <w:bookmarkStart w:id="28" w:name="_Toc465433328"/>
      <w:r w:rsidRPr="00CA5530">
        <w:rPr>
          <w:rStyle w:val="CharSectno"/>
        </w:rPr>
        <w:t>17</w:t>
      </w:r>
      <w:r w:rsidRPr="00CA5530">
        <w:t xml:space="preserve">  Appointment</w:t>
      </w:r>
      <w:bookmarkEnd w:id="28"/>
    </w:p>
    <w:p w:rsidR="00D6306C" w:rsidRPr="00CA5530" w:rsidRDefault="00D6306C" w:rsidP="00D6306C">
      <w:pPr>
        <w:pStyle w:val="subsection"/>
      </w:pPr>
      <w:r w:rsidRPr="00CA5530">
        <w:tab/>
        <w:t>(1)</w:t>
      </w:r>
      <w:r w:rsidRPr="00CA5530">
        <w:tab/>
        <w:t>A Board member is to be appointed by the Minister by written instrument, on a part</w:t>
      </w:r>
      <w:r w:rsidR="00303A56">
        <w:noBreakHyphen/>
      </w:r>
      <w:r w:rsidRPr="00CA5530">
        <w:t>time basis.</w:t>
      </w:r>
    </w:p>
    <w:p w:rsidR="00D6306C" w:rsidRPr="00CA5530" w:rsidRDefault="00D6306C" w:rsidP="00D6306C">
      <w:pPr>
        <w:pStyle w:val="subsection"/>
      </w:pPr>
      <w:r w:rsidRPr="00CA5530">
        <w:tab/>
        <w:t>(2)</w:t>
      </w:r>
      <w:r w:rsidRPr="00CA5530">
        <w:tab/>
        <w:t>When appointing Board members, the Minister must ensure that:</w:t>
      </w:r>
    </w:p>
    <w:p w:rsidR="00D6306C" w:rsidRPr="00CA5530" w:rsidRDefault="00D6306C" w:rsidP="00D6306C">
      <w:pPr>
        <w:pStyle w:val="paragraph"/>
      </w:pPr>
      <w:r w:rsidRPr="00CA5530">
        <w:tab/>
        <w:t>(a)</w:t>
      </w:r>
      <w:r w:rsidRPr="00CA5530">
        <w:tab/>
        <w:t>two Board members have experience in the regulation, under State or Territory law, of chemical products; and</w:t>
      </w:r>
    </w:p>
    <w:p w:rsidR="00D6306C" w:rsidRPr="00CA5530" w:rsidRDefault="00D6306C" w:rsidP="00D6306C">
      <w:pPr>
        <w:pStyle w:val="paragraph"/>
      </w:pPr>
      <w:r w:rsidRPr="00CA5530">
        <w:tab/>
        <w:t>(b)</w:t>
      </w:r>
      <w:r w:rsidRPr="00CA5530">
        <w:tab/>
        <w:t>one Board member has experience in the agricultural chemical industry; and</w:t>
      </w:r>
    </w:p>
    <w:p w:rsidR="00D6306C" w:rsidRPr="00CA5530" w:rsidRDefault="00D6306C" w:rsidP="00D6306C">
      <w:pPr>
        <w:pStyle w:val="paragraph"/>
      </w:pPr>
      <w:r w:rsidRPr="00CA5530">
        <w:tab/>
        <w:t>(c)</w:t>
      </w:r>
      <w:r w:rsidRPr="00CA5530">
        <w:tab/>
        <w:t>one Board member has experience in the veterinary chemical industry; and</w:t>
      </w:r>
    </w:p>
    <w:p w:rsidR="00D6306C" w:rsidRPr="00CA5530" w:rsidRDefault="00D6306C" w:rsidP="00D6306C">
      <w:pPr>
        <w:pStyle w:val="paragraph"/>
      </w:pPr>
      <w:r w:rsidRPr="00CA5530">
        <w:tab/>
        <w:t>(d)</w:t>
      </w:r>
      <w:r w:rsidRPr="00CA5530">
        <w:tab/>
        <w:t>one Board member has experience in primary production; and</w:t>
      </w:r>
    </w:p>
    <w:p w:rsidR="00D6306C" w:rsidRPr="00CA5530" w:rsidRDefault="00D6306C" w:rsidP="00D6306C">
      <w:pPr>
        <w:pStyle w:val="paragraph"/>
      </w:pPr>
      <w:r w:rsidRPr="00CA5530">
        <w:tab/>
        <w:t>(e)</w:t>
      </w:r>
      <w:r w:rsidRPr="00CA5530">
        <w:tab/>
        <w:t>one Board member has experience in environmental toxicology, including knowledge of the effect of chemicals in ecosystems; and</w:t>
      </w:r>
    </w:p>
    <w:p w:rsidR="00D6306C" w:rsidRPr="00CA5530" w:rsidRDefault="00D6306C" w:rsidP="00D6306C">
      <w:pPr>
        <w:pStyle w:val="paragraph"/>
      </w:pPr>
      <w:r w:rsidRPr="00CA5530">
        <w:tab/>
        <w:t>(f)</w:t>
      </w:r>
      <w:r w:rsidRPr="00CA5530">
        <w:tab/>
        <w:t>one Board member has experience in protecting consumer interests; and</w:t>
      </w:r>
    </w:p>
    <w:p w:rsidR="00D6306C" w:rsidRPr="00CA5530" w:rsidRDefault="00D6306C" w:rsidP="00D6306C">
      <w:pPr>
        <w:pStyle w:val="paragraph"/>
      </w:pPr>
      <w:r w:rsidRPr="00CA5530">
        <w:tab/>
        <w:t>(g)</w:t>
      </w:r>
      <w:r w:rsidRPr="00CA5530">
        <w:tab/>
        <w:t>one Board member has experience in public health and occupational health and safety; and</w:t>
      </w:r>
    </w:p>
    <w:p w:rsidR="00D6306C" w:rsidRPr="00CA5530" w:rsidRDefault="00D6306C" w:rsidP="00D6306C">
      <w:pPr>
        <w:pStyle w:val="paragraph"/>
      </w:pPr>
      <w:r w:rsidRPr="00CA5530">
        <w:tab/>
        <w:t>(h)</w:t>
      </w:r>
      <w:r w:rsidRPr="00CA5530">
        <w:tab/>
        <w:t>if the Minister considers it necessary—one Board member has experience in a field relevant to the APVMA’s functions.</w:t>
      </w:r>
    </w:p>
    <w:p w:rsidR="00D6306C" w:rsidRPr="00CA5530" w:rsidRDefault="00D6306C" w:rsidP="00D6306C">
      <w:pPr>
        <w:pStyle w:val="subsection"/>
      </w:pPr>
      <w:r w:rsidRPr="00CA5530">
        <w:tab/>
        <w:t>(3)</w:t>
      </w:r>
      <w:r w:rsidRPr="00CA5530">
        <w:tab/>
        <w:t>The Minister must appoint one of the Board members to be the Chair.</w:t>
      </w:r>
    </w:p>
    <w:p w:rsidR="00D6306C" w:rsidRPr="00CA5530" w:rsidRDefault="00D6306C" w:rsidP="00D6306C">
      <w:pPr>
        <w:pStyle w:val="subsection"/>
      </w:pPr>
      <w:r w:rsidRPr="00CA5530">
        <w:tab/>
        <w:t>(4)</w:t>
      </w:r>
      <w:r w:rsidRPr="00CA5530">
        <w:tab/>
        <w:t>The Minister must consult the Chief Executive Officer before appointing a person as a Board member or as the Chair.</w:t>
      </w:r>
    </w:p>
    <w:p w:rsidR="00D6306C" w:rsidRPr="00CA5530" w:rsidRDefault="00D6306C" w:rsidP="00D6306C">
      <w:pPr>
        <w:pStyle w:val="subsection"/>
      </w:pPr>
      <w:r w:rsidRPr="00CA5530">
        <w:tab/>
        <w:t>(5)</w:t>
      </w:r>
      <w:r w:rsidRPr="00CA5530">
        <w:tab/>
        <w:t>A person’s appointment as a Board member is not invalid because of a defect or irregularity in connection with the person’s appointment.</w:t>
      </w:r>
    </w:p>
    <w:p w:rsidR="00D6306C" w:rsidRPr="00CA5530" w:rsidRDefault="00D6306C" w:rsidP="00D6306C">
      <w:pPr>
        <w:pStyle w:val="ActHead5"/>
      </w:pPr>
      <w:bookmarkStart w:id="29" w:name="_Toc465433329"/>
      <w:r w:rsidRPr="00CA5530">
        <w:rPr>
          <w:rStyle w:val="CharSectno"/>
        </w:rPr>
        <w:t>18</w:t>
      </w:r>
      <w:r w:rsidRPr="00CA5530">
        <w:t xml:space="preserve">  Term of appointment</w:t>
      </w:r>
      <w:bookmarkEnd w:id="29"/>
    </w:p>
    <w:p w:rsidR="00D6306C" w:rsidRPr="00CA5530" w:rsidRDefault="00D6306C" w:rsidP="00D6306C">
      <w:pPr>
        <w:pStyle w:val="subsection"/>
      </w:pPr>
      <w:r w:rsidRPr="00CA5530">
        <w:tab/>
      </w:r>
      <w:r w:rsidRPr="00CA5530">
        <w:tab/>
        <w:t>A Board member holds office for the period specified in the instrument of appointment. The period must not exceed 3 years.</w:t>
      </w:r>
    </w:p>
    <w:p w:rsidR="00D6306C" w:rsidRPr="00CA5530" w:rsidRDefault="00D6306C" w:rsidP="00D6306C">
      <w:pPr>
        <w:pStyle w:val="notetext"/>
      </w:pPr>
      <w:r w:rsidRPr="00CA5530">
        <w:t>Note:</w:t>
      </w:r>
      <w:r w:rsidRPr="00CA5530">
        <w:tab/>
        <w:t xml:space="preserve">A Board member is eligible for reappointment: see </w:t>
      </w:r>
      <w:r w:rsidR="00F42885" w:rsidRPr="00CA5530">
        <w:t>section</w:t>
      </w:r>
      <w:r w:rsidR="00CA5530">
        <w:t> </w:t>
      </w:r>
      <w:r w:rsidR="00F42885" w:rsidRPr="00CA5530">
        <w:t>33AA</w:t>
      </w:r>
      <w:r w:rsidRPr="00CA5530">
        <w:t xml:space="preserve"> of the </w:t>
      </w:r>
      <w:r w:rsidRPr="00CA5530">
        <w:rPr>
          <w:i/>
        </w:rPr>
        <w:t>Acts Interpretation Act 1901</w:t>
      </w:r>
      <w:r w:rsidRPr="00CA5530">
        <w:t>.</w:t>
      </w:r>
    </w:p>
    <w:p w:rsidR="00D6306C" w:rsidRPr="00CA5530" w:rsidRDefault="00D6306C" w:rsidP="00D6306C">
      <w:pPr>
        <w:pStyle w:val="ActHead5"/>
      </w:pPr>
      <w:bookmarkStart w:id="30" w:name="_Toc465433330"/>
      <w:r w:rsidRPr="00CA5530">
        <w:rPr>
          <w:rStyle w:val="CharSectno"/>
        </w:rPr>
        <w:t>19</w:t>
      </w:r>
      <w:r w:rsidRPr="00CA5530">
        <w:t xml:space="preserve">  Remuneration and allowances</w:t>
      </w:r>
      <w:bookmarkEnd w:id="30"/>
    </w:p>
    <w:p w:rsidR="00D6306C" w:rsidRPr="00CA5530" w:rsidRDefault="00D6306C" w:rsidP="00D6306C">
      <w:pPr>
        <w:pStyle w:val="subsection"/>
      </w:pPr>
      <w:r w:rsidRPr="00CA5530">
        <w:tab/>
        <w:t>(1)</w:t>
      </w:r>
      <w:r w:rsidRPr="00CA5530">
        <w:tab/>
        <w:t>A Board member is to be paid such remuneration as is determined by the Remuneration Tribunal. If no determination of that remuneration is in operation, the Board member is to be paid such remuneration as is prescribed.</w:t>
      </w:r>
    </w:p>
    <w:p w:rsidR="00D6306C" w:rsidRPr="00CA5530" w:rsidRDefault="00D6306C" w:rsidP="00D6306C">
      <w:pPr>
        <w:pStyle w:val="subsection"/>
      </w:pPr>
      <w:r w:rsidRPr="00CA5530">
        <w:tab/>
        <w:t>(2)</w:t>
      </w:r>
      <w:r w:rsidRPr="00CA5530">
        <w:tab/>
        <w:t>A Board member is to be paid the allowances that are prescribed.</w:t>
      </w:r>
    </w:p>
    <w:p w:rsidR="00D6306C" w:rsidRPr="00CA5530" w:rsidRDefault="00D6306C" w:rsidP="00D6306C">
      <w:pPr>
        <w:pStyle w:val="subsection"/>
      </w:pPr>
      <w:r w:rsidRPr="00CA5530">
        <w:tab/>
        <w:t>(3)</w:t>
      </w:r>
      <w:r w:rsidRPr="00CA5530">
        <w:tab/>
        <w:t>If a person who is a Board member:</w:t>
      </w:r>
    </w:p>
    <w:p w:rsidR="00D6306C" w:rsidRPr="00CA5530" w:rsidRDefault="00D6306C" w:rsidP="00D6306C">
      <w:pPr>
        <w:pStyle w:val="paragraph"/>
      </w:pPr>
      <w:r w:rsidRPr="00CA5530">
        <w:tab/>
        <w:t>(a)</w:t>
      </w:r>
      <w:r w:rsidRPr="00CA5530">
        <w:tab/>
        <w:t>is a member of the Parliament of a State; or</w:t>
      </w:r>
    </w:p>
    <w:p w:rsidR="00D6306C" w:rsidRPr="00CA5530" w:rsidRDefault="00D6306C" w:rsidP="00D6306C">
      <w:pPr>
        <w:pStyle w:val="paragraph"/>
      </w:pPr>
      <w:r w:rsidRPr="00CA5530">
        <w:tab/>
        <w:t>(b)</w:t>
      </w:r>
      <w:r w:rsidRPr="00CA5530">
        <w:tab/>
        <w:t>is a candidate for election to the Parliament of a State and, under the law of the State, would not be eligible to be elected as a member of that Parliament if the person were entitled to remuneration or allowances under this Act; or</w:t>
      </w:r>
    </w:p>
    <w:p w:rsidR="00D6306C" w:rsidRPr="00CA5530" w:rsidRDefault="00D6306C" w:rsidP="00D6306C">
      <w:pPr>
        <w:pStyle w:val="paragraph"/>
      </w:pPr>
      <w:r w:rsidRPr="00CA5530">
        <w:tab/>
        <w:t>(c)</w:t>
      </w:r>
      <w:r w:rsidRPr="00CA5530">
        <w:tab/>
        <w:t>is in service or employment of a State, or of an authority of a State, on a full</w:t>
      </w:r>
      <w:r w:rsidR="00303A56">
        <w:noBreakHyphen/>
      </w:r>
      <w:r w:rsidRPr="00CA5530">
        <w:t>time basis; or</w:t>
      </w:r>
    </w:p>
    <w:p w:rsidR="00D6306C" w:rsidRPr="00CA5530" w:rsidRDefault="00D6306C" w:rsidP="00D6306C">
      <w:pPr>
        <w:pStyle w:val="paragraph"/>
      </w:pPr>
      <w:r w:rsidRPr="00CA5530">
        <w:tab/>
        <w:t>(d)</w:t>
      </w:r>
      <w:r w:rsidRPr="00CA5530">
        <w:tab/>
        <w:t>holds or performs the duties of an office or position established by or under a law of a State on a full</w:t>
      </w:r>
      <w:r w:rsidR="00303A56">
        <w:noBreakHyphen/>
      </w:r>
      <w:r w:rsidRPr="00CA5530">
        <w:t>time basis;</w:t>
      </w:r>
    </w:p>
    <w:p w:rsidR="00D6306C" w:rsidRPr="00CA5530" w:rsidRDefault="00D6306C" w:rsidP="00D6306C">
      <w:pPr>
        <w:pStyle w:val="subsection2"/>
      </w:pPr>
      <w:r w:rsidRPr="00CA5530">
        <w:t>the person must not be paid remuneration or allowances under this Act, but is to be reimbursed the expenses that the person reasonably incurs in performing duties under this Act.</w:t>
      </w:r>
    </w:p>
    <w:p w:rsidR="00D6306C" w:rsidRPr="00CA5530" w:rsidRDefault="00D6306C" w:rsidP="00D6306C">
      <w:pPr>
        <w:pStyle w:val="subsection"/>
      </w:pPr>
      <w:r w:rsidRPr="00CA5530">
        <w:tab/>
        <w:t>(4)</w:t>
      </w:r>
      <w:r w:rsidRPr="00CA5530">
        <w:tab/>
        <w:t xml:space="preserve">This section has effect subject to the </w:t>
      </w:r>
      <w:r w:rsidRPr="00CA5530">
        <w:rPr>
          <w:i/>
        </w:rPr>
        <w:t>Remuneration Tribunal Act 1973</w:t>
      </w:r>
      <w:r w:rsidRPr="00CA5530">
        <w:t>.</w:t>
      </w:r>
    </w:p>
    <w:p w:rsidR="00D6306C" w:rsidRPr="00CA5530" w:rsidRDefault="00D6306C" w:rsidP="00D6306C">
      <w:pPr>
        <w:pStyle w:val="subsection"/>
      </w:pPr>
      <w:r w:rsidRPr="00CA5530">
        <w:tab/>
        <w:t>(5)</w:t>
      </w:r>
      <w:r w:rsidRPr="00CA5530">
        <w:tab/>
        <w:t>In this section:</w:t>
      </w:r>
    </w:p>
    <w:p w:rsidR="00D6306C" w:rsidRPr="00CA5530" w:rsidRDefault="00D6306C" w:rsidP="00D6306C">
      <w:pPr>
        <w:pStyle w:val="Definition"/>
      </w:pPr>
      <w:r w:rsidRPr="00CA5530">
        <w:rPr>
          <w:b/>
          <w:i/>
        </w:rPr>
        <w:t>Parliament of a State</w:t>
      </w:r>
      <w:r w:rsidRPr="00CA5530">
        <w:t>:</w:t>
      </w:r>
    </w:p>
    <w:p w:rsidR="00D6306C" w:rsidRPr="00CA5530" w:rsidRDefault="00D6306C" w:rsidP="00D6306C">
      <w:pPr>
        <w:pStyle w:val="paragraph"/>
      </w:pPr>
      <w:r w:rsidRPr="00CA5530">
        <w:tab/>
        <w:t>(a)</w:t>
      </w:r>
      <w:r w:rsidRPr="00CA5530">
        <w:tab/>
        <w:t xml:space="preserve">in relation to the </w:t>
      </w:r>
      <w:smartTag w:uri="urn:schemas-microsoft-com:office:smarttags" w:element="State">
        <w:smartTag w:uri="urn:schemas-microsoft-com:office:smarttags" w:element="place">
          <w:r w:rsidRPr="00CA5530">
            <w:t>Australian Capital Territory</w:t>
          </w:r>
        </w:smartTag>
      </w:smartTag>
      <w:r w:rsidRPr="00CA5530">
        <w:t xml:space="preserve">—means the Legislative Assembly for the </w:t>
      </w:r>
      <w:smartTag w:uri="urn:schemas-microsoft-com:office:smarttags" w:element="State">
        <w:smartTag w:uri="urn:schemas-microsoft-com:office:smarttags" w:element="place">
          <w:r w:rsidRPr="00CA5530">
            <w:t>Australian Capital Territory</w:t>
          </w:r>
        </w:smartTag>
      </w:smartTag>
      <w:r w:rsidRPr="00CA5530">
        <w:t>; or</w:t>
      </w:r>
    </w:p>
    <w:p w:rsidR="00D6306C" w:rsidRPr="00CA5530" w:rsidRDefault="00D6306C" w:rsidP="00D6306C">
      <w:pPr>
        <w:pStyle w:val="paragraph"/>
      </w:pPr>
      <w:r w:rsidRPr="00CA5530">
        <w:tab/>
        <w:t>(b)</w:t>
      </w:r>
      <w:r w:rsidRPr="00CA5530">
        <w:tab/>
        <w:t xml:space="preserve">in relation to the </w:t>
      </w:r>
      <w:smartTag w:uri="urn:schemas-microsoft-com:office:smarttags" w:element="State">
        <w:smartTag w:uri="urn:schemas-microsoft-com:office:smarttags" w:element="place">
          <w:r w:rsidRPr="00CA5530">
            <w:t>Northern Territory</w:t>
          </w:r>
        </w:smartTag>
      </w:smartTag>
      <w:r w:rsidRPr="00CA5530">
        <w:t xml:space="preserve">—means the Legislative Assembly of the </w:t>
      </w:r>
      <w:smartTag w:uri="urn:schemas-microsoft-com:office:smarttags" w:element="State">
        <w:smartTag w:uri="urn:schemas-microsoft-com:office:smarttags" w:element="place">
          <w:r w:rsidRPr="00CA5530">
            <w:t>Northern Territory</w:t>
          </w:r>
        </w:smartTag>
      </w:smartTag>
      <w:r w:rsidRPr="00CA5530">
        <w:t>.</w:t>
      </w:r>
    </w:p>
    <w:p w:rsidR="00D6306C" w:rsidRPr="00CA5530" w:rsidRDefault="00D6306C" w:rsidP="00D6306C">
      <w:pPr>
        <w:pStyle w:val="Definition"/>
      </w:pPr>
      <w:r w:rsidRPr="00CA5530">
        <w:rPr>
          <w:b/>
          <w:i/>
        </w:rPr>
        <w:t>State</w:t>
      </w:r>
      <w:r w:rsidRPr="00CA5530">
        <w:t xml:space="preserve"> includes the </w:t>
      </w:r>
      <w:smartTag w:uri="urn:schemas-microsoft-com:office:smarttags" w:element="State">
        <w:smartTag w:uri="urn:schemas-microsoft-com:office:smarttags" w:element="place">
          <w:r w:rsidRPr="00CA5530">
            <w:t>Australian Capital Territory</w:t>
          </w:r>
        </w:smartTag>
      </w:smartTag>
      <w:r w:rsidRPr="00CA5530">
        <w:t xml:space="preserve"> and the </w:t>
      </w:r>
      <w:smartTag w:uri="urn:schemas-microsoft-com:office:smarttags" w:element="State">
        <w:smartTag w:uri="urn:schemas-microsoft-com:office:smarttags" w:element="place">
          <w:r w:rsidRPr="00CA5530">
            <w:t>Northern Territory</w:t>
          </w:r>
        </w:smartTag>
      </w:smartTag>
      <w:r w:rsidRPr="00CA5530">
        <w:t>.</w:t>
      </w:r>
    </w:p>
    <w:p w:rsidR="00D6306C" w:rsidRPr="00CA5530" w:rsidRDefault="00D6306C" w:rsidP="00D6306C">
      <w:pPr>
        <w:pStyle w:val="ActHead5"/>
      </w:pPr>
      <w:bookmarkStart w:id="31" w:name="_Toc465433331"/>
      <w:r w:rsidRPr="00CA5530">
        <w:rPr>
          <w:rStyle w:val="CharSectno"/>
        </w:rPr>
        <w:t>21</w:t>
      </w:r>
      <w:r w:rsidRPr="00CA5530">
        <w:t xml:space="preserve">  Leave of absence</w:t>
      </w:r>
      <w:bookmarkEnd w:id="31"/>
    </w:p>
    <w:p w:rsidR="00D6306C" w:rsidRPr="00CA5530" w:rsidRDefault="00D6306C" w:rsidP="00D6306C">
      <w:pPr>
        <w:pStyle w:val="subsection"/>
      </w:pPr>
      <w:r w:rsidRPr="00CA5530">
        <w:tab/>
        <w:t>(1)</w:t>
      </w:r>
      <w:r w:rsidRPr="00CA5530">
        <w:tab/>
        <w:t>The Minister may grant leave of absence to the Chair on the terms and conditions that the Minister determines.</w:t>
      </w:r>
    </w:p>
    <w:p w:rsidR="00D6306C" w:rsidRPr="00CA5530" w:rsidRDefault="00D6306C" w:rsidP="00D6306C">
      <w:pPr>
        <w:pStyle w:val="subsection"/>
      </w:pPr>
      <w:r w:rsidRPr="00CA5530">
        <w:tab/>
        <w:t>(2)</w:t>
      </w:r>
      <w:r w:rsidRPr="00CA5530">
        <w:tab/>
        <w:t>The Chair may grant leave of absence to another Board member on the terms and conditions that the Chair determines.</w:t>
      </w:r>
    </w:p>
    <w:p w:rsidR="00D6306C" w:rsidRPr="00CA5530" w:rsidRDefault="00D6306C" w:rsidP="00D6306C">
      <w:pPr>
        <w:pStyle w:val="ActHead5"/>
      </w:pPr>
      <w:bookmarkStart w:id="32" w:name="_Toc465433332"/>
      <w:r w:rsidRPr="00CA5530">
        <w:rPr>
          <w:rStyle w:val="CharSectno"/>
        </w:rPr>
        <w:t>22</w:t>
      </w:r>
      <w:r w:rsidRPr="00CA5530">
        <w:t xml:space="preserve">  Resignation</w:t>
      </w:r>
      <w:bookmarkEnd w:id="32"/>
    </w:p>
    <w:p w:rsidR="00D6306C" w:rsidRPr="00CA5530" w:rsidRDefault="00D6306C" w:rsidP="00D6306C">
      <w:pPr>
        <w:pStyle w:val="subsection"/>
      </w:pPr>
      <w:r w:rsidRPr="00CA5530">
        <w:tab/>
        <w:t>(1)</w:t>
      </w:r>
      <w:r w:rsidRPr="00CA5530">
        <w:tab/>
        <w:t>A Board member may resign by giving to the Minister a signed notice of resignation.</w:t>
      </w:r>
    </w:p>
    <w:p w:rsidR="00D6306C" w:rsidRPr="00CA5530" w:rsidRDefault="00D6306C" w:rsidP="00D6306C">
      <w:pPr>
        <w:pStyle w:val="subsection"/>
      </w:pPr>
      <w:r w:rsidRPr="00CA5530">
        <w:tab/>
        <w:t>(2)</w:t>
      </w:r>
      <w:r w:rsidRPr="00CA5530">
        <w:tab/>
        <w:t>The Chair may resign his or her appointment as the Chair without resigning his or her appointment as a Board member.</w:t>
      </w:r>
    </w:p>
    <w:p w:rsidR="008C4E01" w:rsidRPr="00CA5530" w:rsidRDefault="008C4E01" w:rsidP="008C4E01">
      <w:pPr>
        <w:pStyle w:val="ActHead5"/>
        <w:rPr>
          <w:szCs w:val="24"/>
        </w:rPr>
      </w:pPr>
      <w:bookmarkStart w:id="33" w:name="_Toc465433333"/>
      <w:r w:rsidRPr="00CA5530">
        <w:rPr>
          <w:rStyle w:val="CharSectno"/>
        </w:rPr>
        <w:t>23</w:t>
      </w:r>
      <w:r w:rsidRPr="00CA5530">
        <w:t xml:space="preserve">  Disclosure of interests</w:t>
      </w:r>
      <w:bookmarkEnd w:id="33"/>
    </w:p>
    <w:p w:rsidR="008C4E01" w:rsidRPr="00CA5530" w:rsidRDefault="008C4E01" w:rsidP="008C4E01">
      <w:pPr>
        <w:pStyle w:val="subsection"/>
        <w:rPr>
          <w:szCs w:val="22"/>
        </w:rPr>
      </w:pPr>
      <w:r w:rsidRPr="00CA5530">
        <w:rPr>
          <w:szCs w:val="22"/>
        </w:rPr>
        <w:tab/>
        <w:t>(1)</w:t>
      </w:r>
      <w:r w:rsidRPr="00CA5530">
        <w:rPr>
          <w:szCs w:val="22"/>
        </w:rPr>
        <w:tab/>
        <w:t>A disclosure by a Board member under</w:t>
      </w:r>
      <w:r w:rsidRPr="00CA5530">
        <w:rPr>
          <w:color w:val="993366"/>
          <w:szCs w:val="22"/>
        </w:rPr>
        <w:t xml:space="preserve"> </w:t>
      </w:r>
      <w:r w:rsidRPr="00CA5530">
        <w:rPr>
          <w:szCs w:val="22"/>
        </w:rPr>
        <w:t>section</w:t>
      </w:r>
      <w:r w:rsidR="00CA5530">
        <w:rPr>
          <w:szCs w:val="22"/>
        </w:rPr>
        <w:t> </w:t>
      </w:r>
      <w:r w:rsidRPr="00CA5530">
        <w:rPr>
          <w:szCs w:val="22"/>
        </w:rPr>
        <w:t xml:space="preserve">29 of the </w:t>
      </w:r>
      <w:r w:rsidRPr="00CA5530">
        <w:rPr>
          <w:i/>
          <w:iCs/>
          <w:szCs w:val="22"/>
        </w:rPr>
        <w:t>Public Governance, Performance and Accountability Act 2013</w:t>
      </w:r>
      <w:r w:rsidRPr="00CA5530">
        <w:rPr>
          <w:szCs w:val="22"/>
        </w:rPr>
        <w:t xml:space="preserve"> (which deals with the duty to disclose interests) must be made to:</w:t>
      </w:r>
    </w:p>
    <w:p w:rsidR="008C4E01" w:rsidRPr="00CA5530" w:rsidRDefault="008C4E01" w:rsidP="008C4E01">
      <w:pPr>
        <w:pStyle w:val="paragraph"/>
      </w:pPr>
      <w:r w:rsidRPr="00CA5530">
        <w:tab/>
        <w:t>(a)</w:t>
      </w:r>
      <w:r w:rsidRPr="00CA5530">
        <w:tab/>
        <w:t>the Minister; and</w:t>
      </w:r>
    </w:p>
    <w:p w:rsidR="008C4E01" w:rsidRPr="00CA5530" w:rsidRDefault="008C4E01" w:rsidP="008C4E01">
      <w:pPr>
        <w:pStyle w:val="paragraph"/>
      </w:pPr>
      <w:r w:rsidRPr="00CA5530">
        <w:tab/>
        <w:t>(b)</w:t>
      </w:r>
      <w:r w:rsidRPr="00CA5530">
        <w:tab/>
        <w:t>the Chief Executive Officer, if a meeting under section</w:t>
      </w:r>
      <w:r w:rsidR="00CA5530">
        <w:t> </w:t>
      </w:r>
      <w:r w:rsidRPr="00CA5530">
        <w:t>26 of this Act is considering, or is about to consider, a matter to which the disclosure would be relevant.</w:t>
      </w:r>
    </w:p>
    <w:p w:rsidR="008C4E01" w:rsidRPr="00CA5530" w:rsidRDefault="008C4E01" w:rsidP="008C4E01">
      <w:pPr>
        <w:pStyle w:val="subsection"/>
        <w:rPr>
          <w:szCs w:val="22"/>
        </w:rPr>
      </w:pPr>
      <w:r w:rsidRPr="00CA5530">
        <w:rPr>
          <w:szCs w:val="22"/>
        </w:rPr>
        <w:tab/>
        <w:t>(2)</w:t>
      </w:r>
      <w:r w:rsidRPr="00CA5530">
        <w:rPr>
          <w:szCs w:val="22"/>
        </w:rPr>
        <w:tab/>
      </w:r>
      <w:r w:rsidR="00CA5530">
        <w:rPr>
          <w:szCs w:val="22"/>
        </w:rPr>
        <w:t>Subsection (</w:t>
      </w:r>
      <w:r w:rsidRPr="00CA5530">
        <w:rPr>
          <w:szCs w:val="22"/>
        </w:rPr>
        <w:t xml:space="preserve">1) applies in addition to any rules made for the purposes of </w:t>
      </w:r>
      <w:r w:rsidRPr="00CA5530">
        <w:t>section</w:t>
      </w:r>
      <w:r w:rsidR="00CA5530">
        <w:t> </w:t>
      </w:r>
      <w:r w:rsidRPr="00CA5530">
        <w:t xml:space="preserve">29 of the </w:t>
      </w:r>
      <w:r w:rsidRPr="00CA5530">
        <w:rPr>
          <w:i/>
          <w:iCs/>
        </w:rPr>
        <w:t>Public Governance, Performance and Accountability Act 2013</w:t>
      </w:r>
      <w:r w:rsidRPr="00CA5530">
        <w:rPr>
          <w:szCs w:val="22"/>
        </w:rPr>
        <w:t>.</w:t>
      </w:r>
    </w:p>
    <w:p w:rsidR="008C4E01" w:rsidRPr="00CA5530" w:rsidRDefault="008C4E01" w:rsidP="008C4E01">
      <w:pPr>
        <w:pStyle w:val="subsection"/>
        <w:rPr>
          <w:szCs w:val="22"/>
        </w:rPr>
      </w:pPr>
      <w:r w:rsidRPr="00CA5530">
        <w:rPr>
          <w:szCs w:val="22"/>
        </w:rPr>
        <w:tab/>
        <w:t>(3)</w:t>
      </w:r>
      <w:r w:rsidRPr="00CA5530">
        <w:rPr>
          <w:szCs w:val="22"/>
        </w:rPr>
        <w:tab/>
        <w:t xml:space="preserve">For the purposes of this Act and the </w:t>
      </w:r>
      <w:r w:rsidRPr="00CA5530">
        <w:rPr>
          <w:i/>
          <w:iCs/>
          <w:szCs w:val="22"/>
        </w:rPr>
        <w:t>Public Governance, Performance and Accountability Act 2013</w:t>
      </w:r>
      <w:r w:rsidRPr="00CA5530">
        <w:rPr>
          <w:szCs w:val="22"/>
        </w:rPr>
        <w:t>, the Board member is taken not to have complied with section</w:t>
      </w:r>
      <w:r w:rsidR="00CA5530">
        <w:rPr>
          <w:szCs w:val="22"/>
        </w:rPr>
        <w:t> </w:t>
      </w:r>
      <w:r w:rsidRPr="00CA5530">
        <w:rPr>
          <w:szCs w:val="22"/>
        </w:rPr>
        <w:t xml:space="preserve">29 of that Act if the Board member does not comply with </w:t>
      </w:r>
      <w:r w:rsidR="00CA5530">
        <w:rPr>
          <w:szCs w:val="22"/>
        </w:rPr>
        <w:t>subsection (</w:t>
      </w:r>
      <w:r w:rsidRPr="00CA5530">
        <w:rPr>
          <w:szCs w:val="22"/>
        </w:rPr>
        <w:t>1) of this section.</w:t>
      </w:r>
    </w:p>
    <w:p w:rsidR="00D6306C" w:rsidRPr="00CA5530" w:rsidRDefault="00D6306C" w:rsidP="00D6306C">
      <w:pPr>
        <w:pStyle w:val="ActHead5"/>
      </w:pPr>
      <w:bookmarkStart w:id="34" w:name="_Toc465433334"/>
      <w:r w:rsidRPr="00CA5530">
        <w:rPr>
          <w:rStyle w:val="CharSectno"/>
        </w:rPr>
        <w:t>24</w:t>
      </w:r>
      <w:r w:rsidRPr="00CA5530">
        <w:t xml:space="preserve">  Termination of appointment</w:t>
      </w:r>
      <w:bookmarkEnd w:id="34"/>
    </w:p>
    <w:p w:rsidR="00D6306C" w:rsidRPr="00CA5530" w:rsidRDefault="00D6306C" w:rsidP="00D6306C">
      <w:pPr>
        <w:pStyle w:val="subsection"/>
      </w:pPr>
      <w:r w:rsidRPr="00CA5530">
        <w:tab/>
      </w:r>
      <w:r w:rsidRPr="00CA5530">
        <w:tab/>
        <w:t>The Minister may terminate the appointment of a Board member.</w:t>
      </w:r>
    </w:p>
    <w:p w:rsidR="008E3F64" w:rsidRPr="00CA5530" w:rsidRDefault="008E3F64" w:rsidP="008E3F64">
      <w:pPr>
        <w:pStyle w:val="ActHead5"/>
      </w:pPr>
      <w:bookmarkStart w:id="35" w:name="_Toc465433335"/>
      <w:r w:rsidRPr="00CA5530">
        <w:rPr>
          <w:rStyle w:val="CharSectno"/>
        </w:rPr>
        <w:t>25</w:t>
      </w:r>
      <w:r w:rsidRPr="00CA5530">
        <w:t xml:space="preserve">  Terms and conditions of appointment not provided for by Act</w:t>
      </w:r>
      <w:bookmarkEnd w:id="35"/>
    </w:p>
    <w:p w:rsidR="008E3F64" w:rsidRPr="00CA5530" w:rsidRDefault="008E3F64" w:rsidP="008E3F64">
      <w:pPr>
        <w:pStyle w:val="subsection"/>
      </w:pPr>
      <w:r w:rsidRPr="00CA5530">
        <w:tab/>
      </w:r>
      <w:r w:rsidRPr="00CA5530">
        <w:tab/>
        <w:t xml:space="preserve">A </w:t>
      </w:r>
      <w:r w:rsidR="001C3AB2" w:rsidRPr="00CA5530">
        <w:t>Board member</w:t>
      </w:r>
      <w:r w:rsidRPr="00CA5530">
        <w:t xml:space="preserve"> holds office on such terms and conditions (if any) in relation to matters not provided for by this Act as are determined, in writing, by the Minister.</w:t>
      </w:r>
    </w:p>
    <w:p w:rsidR="00A2554B" w:rsidRPr="00CA5530" w:rsidRDefault="00A2554B" w:rsidP="00A2554B">
      <w:pPr>
        <w:pStyle w:val="ActHead5"/>
      </w:pPr>
      <w:bookmarkStart w:id="36" w:name="_Toc465433336"/>
      <w:r w:rsidRPr="00CA5530">
        <w:rPr>
          <w:rStyle w:val="CharSectno"/>
        </w:rPr>
        <w:t>25A</w:t>
      </w:r>
      <w:r w:rsidRPr="00CA5530">
        <w:t xml:space="preserve">  Board members are officials of the APVMA</w:t>
      </w:r>
      <w:bookmarkEnd w:id="36"/>
    </w:p>
    <w:p w:rsidR="00A2554B" w:rsidRPr="00CA5530" w:rsidRDefault="00A2554B" w:rsidP="00A2554B">
      <w:pPr>
        <w:pStyle w:val="subsection"/>
      </w:pPr>
      <w:r w:rsidRPr="00CA5530">
        <w:tab/>
      </w:r>
      <w:r w:rsidRPr="00CA5530">
        <w:tab/>
        <w:t xml:space="preserve">For the purposes of the </w:t>
      </w:r>
      <w:r w:rsidRPr="00CA5530">
        <w:rPr>
          <w:i/>
        </w:rPr>
        <w:t>Public Governance, Performance and Accountability Act 2013</w:t>
      </w:r>
      <w:r w:rsidRPr="00CA5530">
        <w:t>, a Board member is an official (within the meaning of that Act) of the APVMA.</w:t>
      </w:r>
    </w:p>
    <w:p w:rsidR="001C3AB2" w:rsidRPr="00CA5530" w:rsidRDefault="001C3AB2" w:rsidP="00664081">
      <w:pPr>
        <w:pStyle w:val="ActHead3"/>
        <w:pageBreakBefore/>
      </w:pPr>
      <w:bookmarkStart w:id="37" w:name="_Toc465433337"/>
      <w:r w:rsidRPr="00CA5530">
        <w:rPr>
          <w:rStyle w:val="CharDivNo"/>
        </w:rPr>
        <w:t>Division</w:t>
      </w:r>
      <w:r w:rsidR="00CA5530" w:rsidRPr="00CA5530">
        <w:rPr>
          <w:rStyle w:val="CharDivNo"/>
        </w:rPr>
        <w:t> </w:t>
      </w:r>
      <w:r w:rsidRPr="00CA5530">
        <w:rPr>
          <w:rStyle w:val="CharDivNo"/>
        </w:rPr>
        <w:t>4</w:t>
      </w:r>
      <w:r w:rsidRPr="00CA5530">
        <w:t>—</w:t>
      </w:r>
      <w:r w:rsidRPr="00CA5530">
        <w:rPr>
          <w:rStyle w:val="CharDivText"/>
        </w:rPr>
        <w:t>Advisory Board procedures</w:t>
      </w:r>
      <w:bookmarkEnd w:id="37"/>
    </w:p>
    <w:p w:rsidR="0030648F" w:rsidRPr="00CA5530" w:rsidRDefault="0030648F" w:rsidP="0030648F">
      <w:pPr>
        <w:pStyle w:val="ActHead5"/>
      </w:pPr>
      <w:bookmarkStart w:id="38" w:name="_Toc465433338"/>
      <w:r w:rsidRPr="00CA5530">
        <w:rPr>
          <w:rStyle w:val="CharSectno"/>
        </w:rPr>
        <w:t>26</w:t>
      </w:r>
      <w:r w:rsidRPr="00CA5530">
        <w:t xml:space="preserve">  Meetings between the Chief Executive Officer and the Advisory Board</w:t>
      </w:r>
      <w:bookmarkEnd w:id="38"/>
    </w:p>
    <w:p w:rsidR="0030648F" w:rsidRPr="00CA5530" w:rsidRDefault="0030648F" w:rsidP="0030648F">
      <w:pPr>
        <w:pStyle w:val="SubsectionHead"/>
      </w:pPr>
      <w:r w:rsidRPr="00CA5530">
        <w:t>Holding meetings</w:t>
      </w:r>
    </w:p>
    <w:p w:rsidR="0030648F" w:rsidRPr="00CA5530" w:rsidRDefault="0030648F" w:rsidP="0030648F">
      <w:pPr>
        <w:pStyle w:val="subsection"/>
      </w:pPr>
      <w:r w:rsidRPr="00CA5530">
        <w:tab/>
        <w:t>(1)</w:t>
      </w:r>
      <w:r w:rsidRPr="00CA5530">
        <w:tab/>
        <w:t>The Chief Executive Officer must hold such meetings with the Advisory Board as are necessary for the efficient performance of the APVMA’s functions.</w:t>
      </w:r>
    </w:p>
    <w:p w:rsidR="0030648F" w:rsidRPr="00CA5530" w:rsidRDefault="0030648F" w:rsidP="0030648F">
      <w:pPr>
        <w:pStyle w:val="subsection"/>
      </w:pPr>
      <w:r w:rsidRPr="00CA5530">
        <w:tab/>
        <w:t>(2)</w:t>
      </w:r>
      <w:r w:rsidRPr="00CA5530">
        <w:tab/>
        <w:t>Meetings are to be held at the times and places that the Chief Executive Officer determines.</w:t>
      </w:r>
    </w:p>
    <w:p w:rsidR="0030648F" w:rsidRPr="00CA5530" w:rsidRDefault="0030648F" w:rsidP="0030648F">
      <w:pPr>
        <w:pStyle w:val="notetext"/>
      </w:pPr>
      <w:r w:rsidRPr="00CA5530">
        <w:t>Note:</w:t>
      </w:r>
      <w:r w:rsidRPr="00CA5530">
        <w:tab/>
        <w:t>Section</w:t>
      </w:r>
      <w:r w:rsidR="00CA5530">
        <w:t> </w:t>
      </w:r>
      <w:r w:rsidRPr="00CA5530">
        <w:t xml:space="preserve">33B of the </w:t>
      </w:r>
      <w:r w:rsidRPr="00CA5530">
        <w:rPr>
          <w:i/>
        </w:rPr>
        <w:t>Acts Interpretation Act 1901</w:t>
      </w:r>
      <w:r w:rsidRPr="00CA5530">
        <w:t xml:space="preserve"> provides for participation in meetings by telephone, etc.</w:t>
      </w:r>
    </w:p>
    <w:p w:rsidR="0030648F" w:rsidRPr="00CA5530" w:rsidRDefault="0030648F" w:rsidP="0030648F">
      <w:pPr>
        <w:pStyle w:val="SubsectionHead"/>
      </w:pPr>
      <w:r w:rsidRPr="00CA5530">
        <w:t>Presiding at meetings</w:t>
      </w:r>
    </w:p>
    <w:p w:rsidR="0030648F" w:rsidRPr="00CA5530" w:rsidRDefault="0030648F" w:rsidP="0030648F">
      <w:pPr>
        <w:pStyle w:val="subsection"/>
      </w:pPr>
      <w:r w:rsidRPr="00CA5530">
        <w:tab/>
        <w:t>(3)</w:t>
      </w:r>
      <w:r w:rsidRPr="00CA5530">
        <w:tab/>
        <w:t>The Chief Executive Officer, or a person directed by the Chief Executive Officer, is to preside at meetings.</w:t>
      </w:r>
    </w:p>
    <w:p w:rsidR="0030648F" w:rsidRPr="00CA5530" w:rsidRDefault="0030648F" w:rsidP="0030648F">
      <w:pPr>
        <w:pStyle w:val="SubsectionHead"/>
      </w:pPr>
      <w:r w:rsidRPr="00CA5530">
        <w:t>Procedure of meetings</w:t>
      </w:r>
    </w:p>
    <w:p w:rsidR="0030648F" w:rsidRPr="00CA5530" w:rsidRDefault="0030648F" w:rsidP="0030648F">
      <w:pPr>
        <w:pStyle w:val="subsection"/>
      </w:pPr>
      <w:r w:rsidRPr="00CA5530">
        <w:tab/>
        <w:t>(4)</w:t>
      </w:r>
      <w:r w:rsidRPr="00CA5530">
        <w:tab/>
        <w:t>The Chief Executive Officer may determine the procedure to be followed at or in relation to meetings, including matters with respect to:</w:t>
      </w:r>
    </w:p>
    <w:p w:rsidR="0030648F" w:rsidRPr="00CA5530" w:rsidRDefault="0030648F" w:rsidP="0030648F">
      <w:pPr>
        <w:pStyle w:val="paragraph"/>
      </w:pPr>
      <w:r w:rsidRPr="00CA5530">
        <w:tab/>
        <w:t>(a)</w:t>
      </w:r>
      <w:r w:rsidRPr="00CA5530">
        <w:tab/>
        <w:t>holding meetings; and</w:t>
      </w:r>
    </w:p>
    <w:p w:rsidR="0030648F" w:rsidRPr="00CA5530" w:rsidRDefault="0030648F" w:rsidP="0030648F">
      <w:pPr>
        <w:pStyle w:val="paragraph"/>
      </w:pPr>
      <w:r w:rsidRPr="00CA5530">
        <w:tab/>
        <w:t>(b)</w:t>
      </w:r>
      <w:r w:rsidRPr="00CA5530">
        <w:tab/>
        <w:t>the quorum for meetings (including requirements that particular Board members be present); and</w:t>
      </w:r>
    </w:p>
    <w:p w:rsidR="0030648F" w:rsidRPr="00CA5530" w:rsidRDefault="0030648F" w:rsidP="0030648F">
      <w:pPr>
        <w:pStyle w:val="paragraph"/>
      </w:pPr>
      <w:r w:rsidRPr="00CA5530">
        <w:tab/>
        <w:t>(c)</w:t>
      </w:r>
      <w:r w:rsidRPr="00CA5530">
        <w:tab/>
        <w:t>regulating the way in which meetings are conducted.</w:t>
      </w:r>
    </w:p>
    <w:p w:rsidR="0030648F" w:rsidRPr="00CA5530" w:rsidRDefault="0030648F" w:rsidP="0030648F">
      <w:pPr>
        <w:pStyle w:val="subsection"/>
      </w:pPr>
      <w:r w:rsidRPr="00CA5530">
        <w:tab/>
        <w:t>(5)</w:t>
      </w:r>
      <w:r w:rsidRPr="00CA5530">
        <w:tab/>
        <w:t>The Chief Executive Officer must ensure that minutes of meetings are kept.</w:t>
      </w:r>
    </w:p>
    <w:p w:rsidR="0030648F" w:rsidRPr="00CA5530" w:rsidRDefault="0030648F" w:rsidP="0030648F">
      <w:pPr>
        <w:pStyle w:val="SubsectionHead"/>
      </w:pPr>
      <w:r w:rsidRPr="00CA5530">
        <w:t>Attendance by the Secretary</w:t>
      </w:r>
    </w:p>
    <w:p w:rsidR="0030648F" w:rsidRPr="00CA5530" w:rsidRDefault="0030648F" w:rsidP="0030648F">
      <w:pPr>
        <w:pStyle w:val="subsection"/>
      </w:pPr>
      <w:r w:rsidRPr="00CA5530">
        <w:tab/>
        <w:t>(6)</w:t>
      </w:r>
      <w:r w:rsidRPr="00CA5530">
        <w:tab/>
        <w:t>The Secretary, or a person authorised by the Secretary, may attend meetings.</w:t>
      </w:r>
    </w:p>
    <w:p w:rsidR="0030648F" w:rsidRPr="00CA5530" w:rsidRDefault="0030648F" w:rsidP="0030648F">
      <w:pPr>
        <w:pStyle w:val="SubsectionHead"/>
      </w:pPr>
      <w:r w:rsidRPr="00CA5530">
        <w:t>Attendance by non</w:t>
      </w:r>
      <w:r w:rsidR="00303A56">
        <w:noBreakHyphen/>
      </w:r>
      <w:r w:rsidRPr="00CA5530">
        <w:t>Board members</w:t>
      </w:r>
    </w:p>
    <w:p w:rsidR="0030648F" w:rsidRPr="00CA5530" w:rsidRDefault="0030648F" w:rsidP="0030648F">
      <w:pPr>
        <w:pStyle w:val="subsection"/>
      </w:pPr>
      <w:r w:rsidRPr="00CA5530">
        <w:tab/>
        <w:t>(7)</w:t>
      </w:r>
      <w:r w:rsidRPr="00CA5530">
        <w:tab/>
        <w:t>The Chief Executive Officer may invite a person, other than a Board member or the Secretary, to attend a meeting for the purpose of advising or informing it on any matter and may pay expenses incurred by the person in attending the meeting.</w:t>
      </w:r>
    </w:p>
    <w:p w:rsidR="00C401FE" w:rsidRPr="00CA5530" w:rsidRDefault="00C401FE" w:rsidP="00C401FE">
      <w:pPr>
        <w:pStyle w:val="subsection"/>
      </w:pPr>
      <w:r w:rsidRPr="00CA5530">
        <w:tab/>
        <w:t>(8)</w:t>
      </w:r>
      <w:r w:rsidRPr="00CA5530">
        <w:tab/>
        <w:t>The minutes of a meeting under this section must record:</w:t>
      </w:r>
    </w:p>
    <w:p w:rsidR="00C401FE" w:rsidRPr="00CA5530" w:rsidRDefault="00C401FE" w:rsidP="00C401FE">
      <w:pPr>
        <w:pStyle w:val="paragraph"/>
      </w:pPr>
      <w:r w:rsidRPr="00CA5530">
        <w:tab/>
        <w:t>(a)</w:t>
      </w:r>
      <w:r w:rsidRPr="00CA5530">
        <w:tab/>
        <w:t>any disclosure referred to in paragraph</w:t>
      </w:r>
      <w:r w:rsidR="00CA5530">
        <w:t> </w:t>
      </w:r>
      <w:r w:rsidRPr="00CA5530">
        <w:t>23(1)(b) relevant to a matter considered, or about to be considered, at the meeting; and</w:t>
      </w:r>
    </w:p>
    <w:p w:rsidR="00C401FE" w:rsidRPr="00CA5530" w:rsidRDefault="00C401FE" w:rsidP="00C401FE">
      <w:pPr>
        <w:pStyle w:val="paragraph"/>
      </w:pPr>
      <w:r w:rsidRPr="00CA5530">
        <w:tab/>
        <w:t>(b)</w:t>
      </w:r>
      <w:r w:rsidRPr="00CA5530">
        <w:tab/>
        <w:t>any decision made by the Chief Executive Officer in relation to the disclosure.</w:t>
      </w:r>
    </w:p>
    <w:p w:rsidR="0030648F" w:rsidRPr="00CA5530" w:rsidRDefault="0030648F" w:rsidP="0030648F">
      <w:pPr>
        <w:pStyle w:val="SubsectionHead"/>
      </w:pPr>
      <w:r w:rsidRPr="00CA5530">
        <w:t>Hearings held by the APVMA</w:t>
      </w:r>
    </w:p>
    <w:p w:rsidR="0030648F" w:rsidRPr="00CA5530" w:rsidRDefault="0030648F" w:rsidP="0030648F">
      <w:pPr>
        <w:pStyle w:val="subsection"/>
      </w:pPr>
      <w:r w:rsidRPr="00CA5530">
        <w:tab/>
        <w:t>(10)</w:t>
      </w:r>
      <w:r w:rsidRPr="00CA5530">
        <w:tab/>
      </w:r>
      <w:r w:rsidR="00CA5530">
        <w:t>Subsections (</w:t>
      </w:r>
      <w:r w:rsidRPr="00CA5530">
        <w:t>1) to (4) apply to a hearing held by the APVMA as if it were a meeting held by the Chief Executive Officer with the Advisory Board.</w:t>
      </w:r>
    </w:p>
    <w:p w:rsidR="0030648F" w:rsidRPr="00CA5530" w:rsidRDefault="0030648F" w:rsidP="0030648F">
      <w:pPr>
        <w:pStyle w:val="ActHead5"/>
      </w:pPr>
      <w:bookmarkStart w:id="39" w:name="_Toc465433339"/>
      <w:r w:rsidRPr="00CA5530">
        <w:rPr>
          <w:rStyle w:val="CharSectno"/>
        </w:rPr>
        <w:t>27</w:t>
      </w:r>
      <w:r w:rsidRPr="00CA5530">
        <w:t xml:space="preserve">  Meetings of the Advisory Board</w:t>
      </w:r>
      <w:bookmarkEnd w:id="39"/>
    </w:p>
    <w:p w:rsidR="0030648F" w:rsidRPr="00CA5530" w:rsidRDefault="0030648F" w:rsidP="0030648F">
      <w:pPr>
        <w:pStyle w:val="SubsectionHead"/>
      </w:pPr>
      <w:r w:rsidRPr="00CA5530">
        <w:t>Holding meetings</w:t>
      </w:r>
    </w:p>
    <w:p w:rsidR="0030648F" w:rsidRPr="00CA5530" w:rsidRDefault="0030648F" w:rsidP="0030648F">
      <w:pPr>
        <w:pStyle w:val="subsection"/>
      </w:pPr>
      <w:r w:rsidRPr="00CA5530">
        <w:tab/>
        <w:t>(1)</w:t>
      </w:r>
      <w:r w:rsidRPr="00CA5530">
        <w:tab/>
        <w:t>The Chair of the Advisory Board may hold such meetings of the Advisory Board as are necessary for the efficient performance of the Advisory Board’s function.</w:t>
      </w:r>
    </w:p>
    <w:p w:rsidR="0030648F" w:rsidRPr="00CA5530" w:rsidRDefault="0030648F" w:rsidP="0030648F">
      <w:pPr>
        <w:pStyle w:val="SubsectionHead"/>
      </w:pPr>
      <w:r w:rsidRPr="00CA5530">
        <w:t>Procedure of meetings</w:t>
      </w:r>
    </w:p>
    <w:p w:rsidR="0030648F" w:rsidRPr="00CA5530" w:rsidRDefault="0030648F" w:rsidP="0030648F">
      <w:pPr>
        <w:pStyle w:val="subsection"/>
      </w:pPr>
      <w:r w:rsidRPr="00CA5530">
        <w:tab/>
        <w:t>(2)</w:t>
      </w:r>
      <w:r w:rsidRPr="00CA5530">
        <w:tab/>
        <w:t xml:space="preserve">Subject to </w:t>
      </w:r>
      <w:r w:rsidR="00CA5530">
        <w:t>subsection (</w:t>
      </w:r>
      <w:r w:rsidRPr="00CA5530">
        <w:t>4), the Chief Executive Officer may, by writing, determine matters relating to the operation of the Advisory Board.</w:t>
      </w:r>
    </w:p>
    <w:p w:rsidR="0030648F" w:rsidRPr="00CA5530" w:rsidRDefault="0030648F" w:rsidP="0030648F">
      <w:pPr>
        <w:pStyle w:val="subsection"/>
      </w:pPr>
      <w:r w:rsidRPr="00CA5530">
        <w:tab/>
        <w:t>(3)</w:t>
      </w:r>
      <w:r w:rsidRPr="00CA5530">
        <w:tab/>
        <w:t xml:space="preserve">Subject to </w:t>
      </w:r>
      <w:r w:rsidR="00CA5530">
        <w:t>subsection (</w:t>
      </w:r>
      <w:r w:rsidRPr="00CA5530">
        <w:t xml:space="preserve">4), if no determination is in force for the purposes of </w:t>
      </w:r>
      <w:r w:rsidR="00CA5530">
        <w:t>subsection (</w:t>
      </w:r>
      <w:r w:rsidRPr="00CA5530">
        <w:t>2), the Advisory Board may operate in the way it determines.</w:t>
      </w:r>
    </w:p>
    <w:p w:rsidR="0030648F" w:rsidRPr="00CA5530" w:rsidRDefault="0030648F" w:rsidP="0030648F">
      <w:pPr>
        <w:pStyle w:val="subsection"/>
      </w:pPr>
      <w:r w:rsidRPr="00CA5530">
        <w:tab/>
        <w:t>(4)</w:t>
      </w:r>
      <w:r w:rsidRPr="00CA5530">
        <w:tab/>
        <w:t>The Chair must ensure that minutes of meetings are kept.</w:t>
      </w:r>
    </w:p>
    <w:p w:rsidR="0030648F" w:rsidRPr="00CA5530" w:rsidRDefault="0030648F" w:rsidP="0030648F">
      <w:pPr>
        <w:pStyle w:val="SubsectionHead"/>
      </w:pPr>
      <w:r w:rsidRPr="00CA5530">
        <w:t>Attendance by Chief Executive Officer</w:t>
      </w:r>
    </w:p>
    <w:p w:rsidR="0030648F" w:rsidRPr="00CA5530" w:rsidRDefault="0030648F" w:rsidP="0030648F">
      <w:pPr>
        <w:pStyle w:val="subsection"/>
      </w:pPr>
      <w:r w:rsidRPr="00CA5530">
        <w:tab/>
        <w:t>(7)</w:t>
      </w:r>
      <w:r w:rsidRPr="00CA5530">
        <w:tab/>
        <w:t>The Chair of the Advisory Board may invite the Chief Executive Officer to attend all or part of an Advisory Board meeting.</w:t>
      </w:r>
    </w:p>
    <w:p w:rsidR="0030648F" w:rsidRPr="00CA5530" w:rsidRDefault="0030648F" w:rsidP="0030648F">
      <w:pPr>
        <w:pStyle w:val="SubsectionHead"/>
      </w:pPr>
      <w:r w:rsidRPr="00CA5530">
        <w:t>Determination not a legislative instrument</w:t>
      </w:r>
    </w:p>
    <w:p w:rsidR="0030648F" w:rsidRPr="00CA5530" w:rsidRDefault="0030648F" w:rsidP="0030648F">
      <w:pPr>
        <w:pStyle w:val="subsection"/>
      </w:pPr>
      <w:r w:rsidRPr="00CA5530">
        <w:tab/>
        <w:t>(8)</w:t>
      </w:r>
      <w:r w:rsidRPr="00CA5530">
        <w:tab/>
        <w:t xml:space="preserve">A determination made under </w:t>
      </w:r>
      <w:r w:rsidR="00CA5530">
        <w:t>subsection (</w:t>
      </w:r>
      <w:r w:rsidRPr="00CA5530">
        <w:t>2) is not a legislative instrument.</w:t>
      </w:r>
    </w:p>
    <w:p w:rsidR="0030648F" w:rsidRPr="00CA5530" w:rsidRDefault="0030648F" w:rsidP="00664081">
      <w:pPr>
        <w:pStyle w:val="ActHead3"/>
        <w:pageBreakBefore/>
      </w:pPr>
      <w:bookmarkStart w:id="40" w:name="_Toc465433340"/>
      <w:r w:rsidRPr="00CA5530">
        <w:rPr>
          <w:rStyle w:val="CharDivNo"/>
        </w:rPr>
        <w:t>Division</w:t>
      </w:r>
      <w:r w:rsidR="00CA5530" w:rsidRPr="00CA5530">
        <w:rPr>
          <w:rStyle w:val="CharDivNo"/>
        </w:rPr>
        <w:t> </w:t>
      </w:r>
      <w:r w:rsidRPr="00CA5530">
        <w:rPr>
          <w:rStyle w:val="CharDivNo"/>
        </w:rPr>
        <w:t>5</w:t>
      </w:r>
      <w:r w:rsidRPr="00CA5530">
        <w:t>—</w:t>
      </w:r>
      <w:r w:rsidRPr="00CA5530">
        <w:rPr>
          <w:rStyle w:val="CharDivText"/>
        </w:rPr>
        <w:t>Committees</w:t>
      </w:r>
      <w:bookmarkEnd w:id="40"/>
    </w:p>
    <w:p w:rsidR="008E3F64" w:rsidRPr="00CA5530" w:rsidRDefault="008E3F64" w:rsidP="008E3F64">
      <w:pPr>
        <w:pStyle w:val="ActHead5"/>
      </w:pPr>
      <w:bookmarkStart w:id="41" w:name="_Toc465433341"/>
      <w:r w:rsidRPr="00CA5530">
        <w:rPr>
          <w:rStyle w:val="CharSectno"/>
        </w:rPr>
        <w:t>28</w:t>
      </w:r>
      <w:r w:rsidRPr="00CA5530">
        <w:t xml:space="preserve">  Establishment of committees</w:t>
      </w:r>
      <w:bookmarkEnd w:id="41"/>
    </w:p>
    <w:p w:rsidR="008E3F64" w:rsidRPr="00CA5530" w:rsidRDefault="008E3F64" w:rsidP="008E3F64">
      <w:pPr>
        <w:pStyle w:val="subsection"/>
      </w:pPr>
      <w:r w:rsidRPr="00CA5530">
        <w:tab/>
        <w:t>(1)</w:t>
      </w:r>
      <w:r w:rsidRPr="00CA5530">
        <w:tab/>
        <w:t>The APVMA may establish committees to assist it in the performance of its functions and the exercise of its powers, and may abolish any such committee.</w:t>
      </w:r>
    </w:p>
    <w:p w:rsidR="008E3F64" w:rsidRPr="00CA5530" w:rsidRDefault="008E3F64" w:rsidP="008E3F64">
      <w:pPr>
        <w:pStyle w:val="subsection"/>
      </w:pPr>
      <w:r w:rsidRPr="00CA5530">
        <w:tab/>
        <w:t>(2)</w:t>
      </w:r>
      <w:r w:rsidRPr="00CA5530">
        <w:tab/>
        <w:t xml:space="preserve">A committee is to consist of such persons (whether </w:t>
      </w:r>
      <w:r w:rsidR="00840B31" w:rsidRPr="00CA5530">
        <w:t>Board members</w:t>
      </w:r>
      <w:r w:rsidRPr="00CA5530">
        <w:t xml:space="preserve"> or not) as the APVMA determines.</w:t>
      </w:r>
    </w:p>
    <w:p w:rsidR="008E3F64" w:rsidRPr="00CA5530" w:rsidRDefault="008E3F64" w:rsidP="008E3F64">
      <w:pPr>
        <w:pStyle w:val="ActHead5"/>
      </w:pPr>
      <w:bookmarkStart w:id="42" w:name="_Toc465433342"/>
      <w:r w:rsidRPr="00CA5530">
        <w:rPr>
          <w:rStyle w:val="CharSectno"/>
        </w:rPr>
        <w:t>29</w:t>
      </w:r>
      <w:r w:rsidRPr="00CA5530">
        <w:t xml:space="preserve">  Meetings of committees</w:t>
      </w:r>
      <w:bookmarkEnd w:id="42"/>
    </w:p>
    <w:p w:rsidR="008E3F64" w:rsidRPr="00CA5530" w:rsidRDefault="008E3F64" w:rsidP="008E3F64">
      <w:pPr>
        <w:pStyle w:val="subsection"/>
      </w:pPr>
      <w:r w:rsidRPr="00CA5530">
        <w:tab/>
        <w:t>(1)</w:t>
      </w:r>
      <w:r w:rsidRPr="00CA5530">
        <w:tab/>
        <w:t>The APVMA may determine:</w:t>
      </w:r>
    </w:p>
    <w:p w:rsidR="008E3F64" w:rsidRPr="00CA5530" w:rsidRDefault="008E3F64" w:rsidP="008E3F64">
      <w:pPr>
        <w:pStyle w:val="paragraph"/>
      </w:pPr>
      <w:r w:rsidRPr="00CA5530">
        <w:tab/>
        <w:t>(a)</w:t>
      </w:r>
      <w:r w:rsidRPr="00CA5530">
        <w:tab/>
        <w:t>the manner in which a committee is to perform its functions; and</w:t>
      </w:r>
    </w:p>
    <w:p w:rsidR="008E3F64" w:rsidRPr="00CA5530" w:rsidRDefault="008E3F64" w:rsidP="008E3F64">
      <w:pPr>
        <w:pStyle w:val="paragraph"/>
      </w:pPr>
      <w:r w:rsidRPr="00CA5530">
        <w:tab/>
        <w:t>(b)</w:t>
      </w:r>
      <w:r w:rsidRPr="00CA5530">
        <w:tab/>
        <w:t>the procedure to be followed at or in relation to the meetings of a committee, including matters with respect to:</w:t>
      </w:r>
    </w:p>
    <w:p w:rsidR="008E3F64" w:rsidRPr="00CA5530" w:rsidRDefault="008E3F64" w:rsidP="008E3F64">
      <w:pPr>
        <w:pStyle w:val="paragraphsub"/>
      </w:pPr>
      <w:r w:rsidRPr="00CA5530">
        <w:tab/>
        <w:t>(i)</w:t>
      </w:r>
      <w:r w:rsidRPr="00CA5530">
        <w:tab/>
        <w:t>the convening of meetings; and</w:t>
      </w:r>
    </w:p>
    <w:p w:rsidR="008E3F64" w:rsidRPr="00CA5530" w:rsidRDefault="008E3F64" w:rsidP="008E3F64">
      <w:pPr>
        <w:pStyle w:val="paragraphsub"/>
      </w:pPr>
      <w:r w:rsidRPr="00CA5530">
        <w:tab/>
        <w:t>(ii)</w:t>
      </w:r>
      <w:r w:rsidRPr="00CA5530">
        <w:tab/>
        <w:t>the number of members of the committee who are to form a quorum; and</w:t>
      </w:r>
    </w:p>
    <w:p w:rsidR="008E3F64" w:rsidRPr="00CA5530" w:rsidRDefault="008E3F64" w:rsidP="008E3F64">
      <w:pPr>
        <w:pStyle w:val="paragraphsub"/>
      </w:pPr>
      <w:r w:rsidRPr="00CA5530">
        <w:tab/>
        <w:t>(iii)</w:t>
      </w:r>
      <w:r w:rsidRPr="00CA5530">
        <w:tab/>
        <w:t>the selection of a member of the committee to be the Chairperson of the committee; and</w:t>
      </w:r>
    </w:p>
    <w:p w:rsidR="008E3F64" w:rsidRPr="00CA5530" w:rsidRDefault="008E3F64" w:rsidP="008E3F64">
      <w:pPr>
        <w:pStyle w:val="paragraphsub"/>
      </w:pPr>
      <w:r w:rsidRPr="00CA5530">
        <w:tab/>
        <w:t>(iv)</w:t>
      </w:r>
      <w:r w:rsidRPr="00CA5530">
        <w:tab/>
        <w:t>the manner in which questions arising at a meeting are to be decided.</w:t>
      </w:r>
    </w:p>
    <w:p w:rsidR="008E3F64" w:rsidRPr="00CA5530" w:rsidRDefault="008E3F64" w:rsidP="008E3F64">
      <w:pPr>
        <w:pStyle w:val="subsection"/>
      </w:pPr>
      <w:r w:rsidRPr="00CA5530">
        <w:tab/>
        <w:t>(2)</w:t>
      </w:r>
      <w:r w:rsidRPr="00CA5530">
        <w:tab/>
        <w:t>If a member of a committee has a direct or indirect financial interest in a matter being considered, or about to be considered, by the committee, the member must, as soon as practicable after the member becomes aware of the relevant facts, disclose the nature of the interest at a meeting of the committee.</w:t>
      </w:r>
    </w:p>
    <w:p w:rsidR="008E3F64" w:rsidRPr="00CA5530" w:rsidRDefault="008E3F64" w:rsidP="008E3F64">
      <w:pPr>
        <w:pStyle w:val="subsection"/>
      </w:pPr>
      <w:r w:rsidRPr="00CA5530">
        <w:tab/>
        <w:t>(3)</w:t>
      </w:r>
      <w:r w:rsidRPr="00CA5530">
        <w:tab/>
        <w:t xml:space="preserve">A disclosure under </w:t>
      </w:r>
      <w:r w:rsidR="00CA5530">
        <w:t>subsection (</w:t>
      </w:r>
      <w:r w:rsidRPr="00CA5530">
        <w:t>2) must be recorded in the minutes of the meeting and the member must not, unless the APVMA otherwise determines:</w:t>
      </w:r>
    </w:p>
    <w:p w:rsidR="008E3F64" w:rsidRPr="00CA5530" w:rsidRDefault="008E3F64" w:rsidP="008E3F64">
      <w:pPr>
        <w:pStyle w:val="paragraph"/>
      </w:pPr>
      <w:r w:rsidRPr="00CA5530">
        <w:tab/>
        <w:t>(a)</w:t>
      </w:r>
      <w:r w:rsidRPr="00CA5530">
        <w:tab/>
        <w:t>be present during any deliberation of the committee with respect to that matter; or</w:t>
      </w:r>
    </w:p>
    <w:p w:rsidR="008E3F64" w:rsidRPr="00CA5530" w:rsidRDefault="008E3F64" w:rsidP="008E3F64">
      <w:pPr>
        <w:pStyle w:val="paragraph"/>
      </w:pPr>
      <w:r w:rsidRPr="00CA5530">
        <w:tab/>
        <w:t>(b)</w:t>
      </w:r>
      <w:r w:rsidRPr="00CA5530">
        <w:tab/>
        <w:t>take part in any decision of the committee with respect to that matter.</w:t>
      </w:r>
    </w:p>
    <w:p w:rsidR="00A162A0" w:rsidRPr="00CA5530" w:rsidRDefault="00A162A0" w:rsidP="00A162A0">
      <w:pPr>
        <w:pStyle w:val="ActHead5"/>
      </w:pPr>
      <w:bookmarkStart w:id="43" w:name="_Toc465433343"/>
      <w:r w:rsidRPr="00CA5530">
        <w:rPr>
          <w:rStyle w:val="CharSectno"/>
        </w:rPr>
        <w:t>29A</w:t>
      </w:r>
      <w:r w:rsidRPr="00CA5530">
        <w:t xml:space="preserve">  Remuneration and allowances of committee members</w:t>
      </w:r>
      <w:bookmarkEnd w:id="43"/>
    </w:p>
    <w:p w:rsidR="00A162A0" w:rsidRPr="00CA5530" w:rsidRDefault="00A162A0" w:rsidP="00A162A0">
      <w:pPr>
        <w:pStyle w:val="subsection"/>
      </w:pPr>
      <w:r w:rsidRPr="00CA5530">
        <w:tab/>
        <w:t>(1)</w:t>
      </w:r>
      <w:r w:rsidRPr="00CA5530">
        <w:tab/>
        <w:t>A member of a committee (other than a Board member) is to be paid such remuneration as is determined by the Remuneration Tribunal but, if no determination is in operation, the member is to be paid such remuneration as is prescribed.</w:t>
      </w:r>
    </w:p>
    <w:p w:rsidR="00A162A0" w:rsidRPr="00CA5530" w:rsidRDefault="00A162A0" w:rsidP="00A162A0">
      <w:pPr>
        <w:pStyle w:val="subsection"/>
      </w:pPr>
      <w:r w:rsidRPr="00CA5530">
        <w:tab/>
        <w:t>(2)</w:t>
      </w:r>
      <w:r w:rsidRPr="00CA5530">
        <w:tab/>
        <w:t>A member of a committee (other than a Board member) is to be paid such allowances as are prescribed.</w:t>
      </w:r>
    </w:p>
    <w:p w:rsidR="00A162A0" w:rsidRPr="00CA5530" w:rsidRDefault="00A162A0" w:rsidP="00A162A0">
      <w:pPr>
        <w:pStyle w:val="subsection"/>
      </w:pPr>
      <w:r w:rsidRPr="00CA5530">
        <w:tab/>
        <w:t>(3)</w:t>
      </w:r>
      <w:r w:rsidRPr="00CA5530">
        <w:tab/>
        <w:t>If a person who is a member of a committee:</w:t>
      </w:r>
    </w:p>
    <w:p w:rsidR="00A162A0" w:rsidRPr="00CA5530" w:rsidRDefault="00A162A0" w:rsidP="00A162A0">
      <w:pPr>
        <w:pStyle w:val="paragraph"/>
      </w:pPr>
      <w:r w:rsidRPr="00CA5530">
        <w:tab/>
        <w:t>(a)</w:t>
      </w:r>
      <w:r w:rsidRPr="00CA5530">
        <w:tab/>
        <w:t>is a member of the Parliament of a State; or</w:t>
      </w:r>
    </w:p>
    <w:p w:rsidR="00A162A0" w:rsidRPr="00CA5530" w:rsidRDefault="00A162A0" w:rsidP="00A162A0">
      <w:pPr>
        <w:pStyle w:val="paragraph"/>
      </w:pPr>
      <w:r w:rsidRPr="00CA5530">
        <w:tab/>
        <w:t>(b)</w:t>
      </w:r>
      <w:r w:rsidRPr="00CA5530">
        <w:tab/>
        <w:t>is a candidate for election to the Parliament of a State and, under the law of the State, would not be eligible to be elected as a member of that Parliament if the person were entitled to remuneration or allowances under this Act; or</w:t>
      </w:r>
    </w:p>
    <w:p w:rsidR="00A162A0" w:rsidRPr="00CA5530" w:rsidRDefault="00A162A0" w:rsidP="00A162A0">
      <w:pPr>
        <w:pStyle w:val="paragraph"/>
      </w:pPr>
      <w:r w:rsidRPr="00CA5530">
        <w:tab/>
        <w:t>(c)</w:t>
      </w:r>
      <w:r w:rsidRPr="00CA5530">
        <w:tab/>
        <w:t>is in service or employment of a State, or of an authority of a State, on a full</w:t>
      </w:r>
      <w:r w:rsidR="00303A56">
        <w:noBreakHyphen/>
      </w:r>
      <w:r w:rsidRPr="00CA5530">
        <w:t>time basis; or</w:t>
      </w:r>
    </w:p>
    <w:p w:rsidR="00A162A0" w:rsidRPr="00CA5530" w:rsidRDefault="00A162A0" w:rsidP="00A162A0">
      <w:pPr>
        <w:pStyle w:val="paragraph"/>
      </w:pPr>
      <w:r w:rsidRPr="00CA5530">
        <w:tab/>
        <w:t>(d)</w:t>
      </w:r>
      <w:r w:rsidRPr="00CA5530">
        <w:tab/>
        <w:t>holds or performs the duties of an office or position established by or under a law of a State on a full</w:t>
      </w:r>
      <w:r w:rsidR="00303A56">
        <w:noBreakHyphen/>
      </w:r>
      <w:r w:rsidRPr="00CA5530">
        <w:t>time basis;</w:t>
      </w:r>
    </w:p>
    <w:p w:rsidR="00A162A0" w:rsidRPr="00CA5530" w:rsidRDefault="00A162A0" w:rsidP="00A162A0">
      <w:pPr>
        <w:pStyle w:val="subsection2"/>
      </w:pPr>
      <w:r w:rsidRPr="00CA5530">
        <w:t>the person must not be paid remuneration or allowances under this Act, but is to be reimbursed the expenses that the person reasonably incurs in performing duties under this Act.</w:t>
      </w:r>
    </w:p>
    <w:p w:rsidR="00A162A0" w:rsidRPr="00CA5530" w:rsidRDefault="00A162A0" w:rsidP="00A162A0">
      <w:pPr>
        <w:pStyle w:val="subsection"/>
      </w:pPr>
      <w:r w:rsidRPr="00CA5530">
        <w:tab/>
        <w:t>(4)</w:t>
      </w:r>
      <w:r w:rsidRPr="00CA5530">
        <w:tab/>
        <w:t xml:space="preserve">This section has effect subject to the </w:t>
      </w:r>
      <w:r w:rsidRPr="00CA5530">
        <w:rPr>
          <w:i/>
        </w:rPr>
        <w:t>Remuneration Tribunal Act 1973</w:t>
      </w:r>
      <w:r w:rsidRPr="00CA5530">
        <w:t>.</w:t>
      </w:r>
    </w:p>
    <w:p w:rsidR="00A162A0" w:rsidRPr="00CA5530" w:rsidRDefault="00A162A0" w:rsidP="00A162A0">
      <w:pPr>
        <w:pStyle w:val="subsection"/>
      </w:pPr>
      <w:r w:rsidRPr="00CA5530">
        <w:tab/>
        <w:t>(5)</w:t>
      </w:r>
      <w:r w:rsidRPr="00CA5530">
        <w:tab/>
        <w:t>In this section:</w:t>
      </w:r>
    </w:p>
    <w:p w:rsidR="00A162A0" w:rsidRPr="00CA5530" w:rsidRDefault="00A162A0" w:rsidP="00A162A0">
      <w:pPr>
        <w:pStyle w:val="Definition"/>
      </w:pPr>
      <w:r w:rsidRPr="00CA5530">
        <w:rPr>
          <w:b/>
          <w:i/>
        </w:rPr>
        <w:t>Parliament of a State</w:t>
      </w:r>
      <w:r w:rsidRPr="00CA5530">
        <w:t>:</w:t>
      </w:r>
    </w:p>
    <w:p w:rsidR="00A162A0" w:rsidRPr="00CA5530" w:rsidRDefault="00A162A0" w:rsidP="00A162A0">
      <w:pPr>
        <w:pStyle w:val="paragraph"/>
      </w:pPr>
      <w:r w:rsidRPr="00CA5530">
        <w:tab/>
        <w:t>(a)</w:t>
      </w:r>
      <w:r w:rsidRPr="00CA5530">
        <w:tab/>
        <w:t xml:space="preserve">in relation to the </w:t>
      </w:r>
      <w:smartTag w:uri="urn:schemas-microsoft-com:office:smarttags" w:element="State">
        <w:smartTag w:uri="urn:schemas-microsoft-com:office:smarttags" w:element="place">
          <w:r w:rsidRPr="00CA5530">
            <w:t>Australian Capital Territory</w:t>
          </w:r>
        </w:smartTag>
      </w:smartTag>
      <w:r w:rsidRPr="00CA5530">
        <w:t xml:space="preserve">—means the Legislative Assembly for the </w:t>
      </w:r>
      <w:smartTag w:uri="urn:schemas-microsoft-com:office:smarttags" w:element="State">
        <w:smartTag w:uri="urn:schemas-microsoft-com:office:smarttags" w:element="place">
          <w:r w:rsidRPr="00CA5530">
            <w:t>Australian Capital Territory</w:t>
          </w:r>
        </w:smartTag>
      </w:smartTag>
      <w:r w:rsidRPr="00CA5530">
        <w:t>; or</w:t>
      </w:r>
    </w:p>
    <w:p w:rsidR="00A162A0" w:rsidRPr="00CA5530" w:rsidRDefault="00A162A0" w:rsidP="00A162A0">
      <w:pPr>
        <w:pStyle w:val="paragraph"/>
      </w:pPr>
      <w:r w:rsidRPr="00CA5530">
        <w:tab/>
        <w:t>(b)</w:t>
      </w:r>
      <w:r w:rsidRPr="00CA5530">
        <w:tab/>
        <w:t xml:space="preserve">in relation to the </w:t>
      </w:r>
      <w:smartTag w:uri="urn:schemas-microsoft-com:office:smarttags" w:element="State">
        <w:smartTag w:uri="urn:schemas-microsoft-com:office:smarttags" w:element="place">
          <w:r w:rsidRPr="00CA5530">
            <w:t>Northern Territory</w:t>
          </w:r>
        </w:smartTag>
      </w:smartTag>
      <w:r w:rsidRPr="00CA5530">
        <w:t xml:space="preserve">—means the Legislative Assembly of the </w:t>
      </w:r>
      <w:smartTag w:uri="urn:schemas-microsoft-com:office:smarttags" w:element="State">
        <w:smartTag w:uri="urn:schemas-microsoft-com:office:smarttags" w:element="place">
          <w:r w:rsidRPr="00CA5530">
            <w:t>Northern Territory</w:t>
          </w:r>
        </w:smartTag>
      </w:smartTag>
      <w:r w:rsidRPr="00CA5530">
        <w:t>.</w:t>
      </w:r>
    </w:p>
    <w:p w:rsidR="00A162A0" w:rsidRPr="00CA5530" w:rsidRDefault="00A162A0" w:rsidP="00A162A0">
      <w:pPr>
        <w:pStyle w:val="Definition"/>
      </w:pPr>
      <w:r w:rsidRPr="00CA5530">
        <w:rPr>
          <w:b/>
          <w:i/>
        </w:rPr>
        <w:t>State</w:t>
      </w:r>
      <w:r w:rsidRPr="00CA5530">
        <w:t xml:space="preserve"> includes the </w:t>
      </w:r>
      <w:smartTag w:uri="urn:schemas-microsoft-com:office:smarttags" w:element="State">
        <w:smartTag w:uri="urn:schemas-microsoft-com:office:smarttags" w:element="place">
          <w:r w:rsidRPr="00CA5530">
            <w:t>Australian Capital Territory</w:t>
          </w:r>
        </w:smartTag>
      </w:smartTag>
      <w:r w:rsidRPr="00CA5530">
        <w:t xml:space="preserve"> and the </w:t>
      </w:r>
      <w:smartTag w:uri="urn:schemas-microsoft-com:office:smarttags" w:element="State">
        <w:smartTag w:uri="urn:schemas-microsoft-com:office:smarttags" w:element="place">
          <w:r w:rsidRPr="00CA5530">
            <w:t>Northern Territory</w:t>
          </w:r>
        </w:smartTag>
      </w:smartTag>
      <w:r w:rsidRPr="00CA5530">
        <w:t>.</w:t>
      </w:r>
    </w:p>
    <w:p w:rsidR="008E3F64" w:rsidRPr="00CA5530" w:rsidRDefault="008E3F64" w:rsidP="008E3F64">
      <w:pPr>
        <w:pStyle w:val="ActHead5"/>
      </w:pPr>
      <w:bookmarkStart w:id="44" w:name="_Toc465433344"/>
      <w:r w:rsidRPr="00CA5530">
        <w:rPr>
          <w:rStyle w:val="CharSectno"/>
        </w:rPr>
        <w:t>30</w:t>
      </w:r>
      <w:r w:rsidRPr="00CA5530">
        <w:t xml:space="preserve">  Arrangements relating to staff etc.</w:t>
      </w:r>
      <w:bookmarkEnd w:id="44"/>
    </w:p>
    <w:p w:rsidR="008E3F64" w:rsidRPr="00CA5530" w:rsidRDefault="008E3F64" w:rsidP="008E3F64">
      <w:pPr>
        <w:pStyle w:val="subsection"/>
      </w:pPr>
      <w:r w:rsidRPr="00CA5530">
        <w:tab/>
      </w:r>
      <w:r w:rsidRPr="00CA5530">
        <w:tab/>
        <w:t xml:space="preserve">The Chairperson of a committee is to arrange with the </w:t>
      </w:r>
      <w:r w:rsidR="00DE2B2F" w:rsidRPr="00CA5530">
        <w:t>Chief Executive Officer</w:t>
      </w:r>
      <w:r w:rsidRPr="00CA5530">
        <w:t xml:space="preserve"> for the services of employees of, and consultants to, the APVMA, and for facilities of the APVMA, to be made available to the committee.</w:t>
      </w:r>
    </w:p>
    <w:p w:rsidR="008E3F64" w:rsidRPr="00CA5530" w:rsidRDefault="008E3F64" w:rsidP="00664081">
      <w:pPr>
        <w:pStyle w:val="ActHead2"/>
        <w:pageBreakBefore/>
      </w:pPr>
      <w:bookmarkStart w:id="45" w:name="_Toc465433345"/>
      <w:r w:rsidRPr="00CA5530">
        <w:rPr>
          <w:rStyle w:val="CharPartNo"/>
        </w:rPr>
        <w:t>Part</w:t>
      </w:r>
      <w:r w:rsidR="00CA5530" w:rsidRPr="00CA5530">
        <w:rPr>
          <w:rStyle w:val="CharPartNo"/>
        </w:rPr>
        <w:t> </w:t>
      </w:r>
      <w:r w:rsidRPr="00CA5530">
        <w:rPr>
          <w:rStyle w:val="CharPartNo"/>
        </w:rPr>
        <w:t>4</w:t>
      </w:r>
      <w:r w:rsidRPr="00CA5530">
        <w:t>—</w:t>
      </w:r>
      <w:r w:rsidRPr="00CA5530">
        <w:rPr>
          <w:rStyle w:val="CharPartText"/>
        </w:rPr>
        <w:t>Chief Executive Officer</w:t>
      </w:r>
      <w:bookmarkEnd w:id="45"/>
    </w:p>
    <w:p w:rsidR="008E3F64" w:rsidRPr="00CA5530" w:rsidRDefault="00A75C14" w:rsidP="008E3F64">
      <w:pPr>
        <w:pStyle w:val="Header"/>
      </w:pPr>
      <w:r w:rsidRPr="00CA5530">
        <w:rPr>
          <w:rStyle w:val="CharDivNo"/>
        </w:rPr>
        <w:t xml:space="preserve"> </w:t>
      </w:r>
      <w:r w:rsidRPr="00CA5530">
        <w:rPr>
          <w:rStyle w:val="CharDivText"/>
        </w:rPr>
        <w:t xml:space="preserve"> </w:t>
      </w:r>
    </w:p>
    <w:p w:rsidR="008E3F64" w:rsidRPr="00CA5530" w:rsidRDefault="008E3F64" w:rsidP="008E3F64">
      <w:pPr>
        <w:pStyle w:val="ActHead5"/>
      </w:pPr>
      <w:bookmarkStart w:id="46" w:name="_Toc465433346"/>
      <w:r w:rsidRPr="00CA5530">
        <w:rPr>
          <w:rStyle w:val="CharSectno"/>
        </w:rPr>
        <w:t>31</w:t>
      </w:r>
      <w:r w:rsidRPr="00CA5530">
        <w:t xml:space="preserve">  Chief Executive Officer</w:t>
      </w:r>
      <w:bookmarkEnd w:id="46"/>
    </w:p>
    <w:p w:rsidR="008E3F64" w:rsidRPr="00CA5530" w:rsidRDefault="008E3F64" w:rsidP="008E3F64">
      <w:pPr>
        <w:pStyle w:val="subsection"/>
      </w:pPr>
      <w:r w:rsidRPr="00CA5530">
        <w:tab/>
      </w:r>
      <w:r w:rsidRPr="00CA5530">
        <w:tab/>
        <w:t>There is to be a Chief Executive Officer of the APVMA.</w:t>
      </w:r>
    </w:p>
    <w:p w:rsidR="008E3F64" w:rsidRPr="00CA5530" w:rsidRDefault="008E3F64" w:rsidP="008E3F64">
      <w:pPr>
        <w:pStyle w:val="ActHead5"/>
      </w:pPr>
      <w:bookmarkStart w:id="47" w:name="_Toc465433347"/>
      <w:r w:rsidRPr="00CA5530">
        <w:rPr>
          <w:rStyle w:val="CharSectno"/>
        </w:rPr>
        <w:t>32</w:t>
      </w:r>
      <w:r w:rsidRPr="00CA5530">
        <w:t xml:space="preserve">  Duties</w:t>
      </w:r>
      <w:bookmarkEnd w:id="47"/>
    </w:p>
    <w:p w:rsidR="00D67C46" w:rsidRPr="00CA5530" w:rsidRDefault="00D67C46" w:rsidP="00D67C46">
      <w:pPr>
        <w:pStyle w:val="subsection"/>
      </w:pPr>
      <w:r w:rsidRPr="00CA5530">
        <w:tab/>
        <w:t>(1)</w:t>
      </w:r>
      <w:r w:rsidRPr="00CA5530">
        <w:tab/>
        <w:t>The Chief Executive Officer is to manage the affairs of the APVMA and in doing so, may exercise any of the powers and perform any of the functions of the APVMA.</w:t>
      </w:r>
    </w:p>
    <w:p w:rsidR="008E3F64" w:rsidRPr="00CA5530" w:rsidRDefault="008E3F64" w:rsidP="008E3F64">
      <w:pPr>
        <w:pStyle w:val="subsection"/>
      </w:pPr>
      <w:r w:rsidRPr="00CA5530">
        <w:tab/>
        <w:t>(3)</w:t>
      </w:r>
      <w:r w:rsidRPr="00CA5530">
        <w:tab/>
        <w:t>All acts and things done in the name of, or on behalf of, the APVMA by the Chief Executive Officer are taken to have been done by the APVMA.</w:t>
      </w:r>
    </w:p>
    <w:p w:rsidR="006D4159" w:rsidRPr="00CA5530" w:rsidRDefault="006D4159" w:rsidP="006D4159">
      <w:pPr>
        <w:pStyle w:val="ActHead5"/>
      </w:pPr>
      <w:bookmarkStart w:id="48" w:name="_Toc465433348"/>
      <w:r w:rsidRPr="00CA5530">
        <w:rPr>
          <w:rStyle w:val="CharSectno"/>
        </w:rPr>
        <w:t>32A</w:t>
      </w:r>
      <w:r w:rsidRPr="00CA5530">
        <w:t xml:space="preserve">  Working with the Advisory Board</w:t>
      </w:r>
      <w:bookmarkEnd w:id="48"/>
    </w:p>
    <w:p w:rsidR="006D4159" w:rsidRPr="00CA5530" w:rsidRDefault="006D4159" w:rsidP="006D4159">
      <w:pPr>
        <w:pStyle w:val="subsection"/>
      </w:pPr>
      <w:r w:rsidRPr="00CA5530">
        <w:tab/>
        <w:t>(1)</w:t>
      </w:r>
      <w:r w:rsidRPr="00CA5530">
        <w:tab/>
        <w:t>In managing the affairs of the APVMA, the Chief Executive Officer must have regard to the advice and recommendations given to him or her by the Advisory Board (whether or not the advice and recommendations were given in response to a request).</w:t>
      </w:r>
    </w:p>
    <w:p w:rsidR="006D4159" w:rsidRPr="00CA5530" w:rsidRDefault="006D4159" w:rsidP="006D4159">
      <w:pPr>
        <w:pStyle w:val="subsection"/>
      </w:pPr>
      <w:r w:rsidRPr="00CA5530">
        <w:tab/>
        <w:t>(2)</w:t>
      </w:r>
      <w:r w:rsidRPr="00CA5530">
        <w:tab/>
        <w:t>The Chief Executive Officer must:</w:t>
      </w:r>
    </w:p>
    <w:p w:rsidR="006D4159" w:rsidRPr="00CA5530" w:rsidRDefault="006D4159" w:rsidP="006D4159">
      <w:pPr>
        <w:pStyle w:val="paragraph"/>
      </w:pPr>
      <w:r w:rsidRPr="00CA5530">
        <w:tab/>
        <w:t>(a)</w:t>
      </w:r>
      <w:r w:rsidRPr="00CA5530">
        <w:tab/>
        <w:t>keep the Advisory Board informed of the performance of the APVMA’s functions; and</w:t>
      </w:r>
    </w:p>
    <w:p w:rsidR="006D4159" w:rsidRPr="00CA5530" w:rsidRDefault="006D4159" w:rsidP="006D4159">
      <w:pPr>
        <w:pStyle w:val="paragraph"/>
      </w:pPr>
      <w:r w:rsidRPr="00CA5530">
        <w:tab/>
        <w:t>(b)</w:t>
      </w:r>
      <w:r w:rsidRPr="00CA5530">
        <w:tab/>
        <w:t>give the Advisory Board such reports, documents and information in relation to the APVMA’s functions as the Chair of the Advisory Board requires for the performance of the Advisory Board’s function.</w:t>
      </w:r>
    </w:p>
    <w:p w:rsidR="006D4159" w:rsidRPr="00CA5530" w:rsidRDefault="006D4159" w:rsidP="006D4159">
      <w:pPr>
        <w:pStyle w:val="subsection"/>
      </w:pPr>
      <w:r w:rsidRPr="00CA5530">
        <w:tab/>
        <w:t>(3)</w:t>
      </w:r>
      <w:r w:rsidRPr="00CA5530">
        <w:tab/>
        <w:t>The Chief Executive Officer may attend Advisory Board meetings if invited by the Chair of the Advisory Board to do so.</w:t>
      </w:r>
    </w:p>
    <w:p w:rsidR="006D4159" w:rsidRPr="00CA5530" w:rsidRDefault="006D4159" w:rsidP="006D4159">
      <w:pPr>
        <w:pStyle w:val="ActHead5"/>
      </w:pPr>
      <w:bookmarkStart w:id="49" w:name="_Toc465433349"/>
      <w:r w:rsidRPr="00CA5530">
        <w:rPr>
          <w:rStyle w:val="CharSectno"/>
        </w:rPr>
        <w:t>33</w:t>
      </w:r>
      <w:r w:rsidRPr="00CA5530">
        <w:t xml:space="preserve">  Appointment</w:t>
      </w:r>
      <w:bookmarkEnd w:id="49"/>
    </w:p>
    <w:p w:rsidR="006D4159" w:rsidRPr="00CA5530" w:rsidRDefault="006D4159" w:rsidP="006D4159">
      <w:pPr>
        <w:pStyle w:val="subsection"/>
      </w:pPr>
      <w:r w:rsidRPr="00CA5530">
        <w:tab/>
        <w:t>(1)</w:t>
      </w:r>
      <w:r w:rsidRPr="00CA5530">
        <w:tab/>
        <w:t>The Chief Executive Officer is to be appointed by the Minister by written instrument, on a full</w:t>
      </w:r>
      <w:r w:rsidR="00303A56">
        <w:noBreakHyphen/>
      </w:r>
      <w:r w:rsidRPr="00CA5530">
        <w:t>time basis.</w:t>
      </w:r>
    </w:p>
    <w:p w:rsidR="006D4159" w:rsidRPr="00CA5530" w:rsidRDefault="006D4159" w:rsidP="006D4159">
      <w:pPr>
        <w:pStyle w:val="subsection"/>
      </w:pPr>
      <w:r w:rsidRPr="00CA5530">
        <w:tab/>
        <w:t>(2)</w:t>
      </w:r>
      <w:r w:rsidRPr="00CA5530">
        <w:tab/>
        <w:t>A Board member is not eligible for appointment as the Chief Executive Officer.</w:t>
      </w:r>
    </w:p>
    <w:p w:rsidR="006D4159" w:rsidRPr="00CA5530" w:rsidRDefault="006D4159" w:rsidP="006D4159">
      <w:pPr>
        <w:pStyle w:val="subsection"/>
      </w:pPr>
      <w:r w:rsidRPr="00CA5530">
        <w:tab/>
        <w:t>(3)</w:t>
      </w:r>
      <w:r w:rsidRPr="00CA5530">
        <w:tab/>
        <w:t>The appointment of a person as Chief Executive Officer is not invalid because of a defect or irregularity in connection with the person’s appointment.</w:t>
      </w:r>
    </w:p>
    <w:p w:rsidR="008E3F64" w:rsidRPr="00CA5530" w:rsidRDefault="008E3F64" w:rsidP="008E3F64">
      <w:pPr>
        <w:pStyle w:val="ActHead5"/>
      </w:pPr>
      <w:bookmarkStart w:id="50" w:name="_Toc465433350"/>
      <w:r w:rsidRPr="00CA5530">
        <w:rPr>
          <w:rStyle w:val="CharSectno"/>
        </w:rPr>
        <w:t>34</w:t>
      </w:r>
      <w:r w:rsidRPr="00CA5530">
        <w:t xml:space="preserve">  Term of appointment</w:t>
      </w:r>
      <w:bookmarkEnd w:id="50"/>
    </w:p>
    <w:p w:rsidR="008E3F64" w:rsidRPr="00CA5530" w:rsidRDefault="008E3F64" w:rsidP="008E3F64">
      <w:pPr>
        <w:pStyle w:val="subsection"/>
      </w:pPr>
      <w:r w:rsidRPr="00CA5530">
        <w:tab/>
      </w:r>
      <w:r w:rsidRPr="00CA5530">
        <w:tab/>
        <w:t xml:space="preserve">The Chief Executive Officer holds office for such period not exceeding 5 years as is agreed in writing between the </w:t>
      </w:r>
      <w:r w:rsidR="006D4159" w:rsidRPr="00CA5530">
        <w:t>Minister</w:t>
      </w:r>
      <w:r w:rsidRPr="00CA5530">
        <w:t xml:space="preserve"> and the Chief Executive Officer, but is eligible for re</w:t>
      </w:r>
      <w:r w:rsidR="00303A56">
        <w:noBreakHyphen/>
      </w:r>
      <w:r w:rsidRPr="00CA5530">
        <w:t>appointment.</w:t>
      </w:r>
    </w:p>
    <w:p w:rsidR="000D5738" w:rsidRPr="00CA5530" w:rsidRDefault="000D5738" w:rsidP="000D5738">
      <w:pPr>
        <w:pStyle w:val="ActHead5"/>
      </w:pPr>
      <w:bookmarkStart w:id="51" w:name="_Toc465433351"/>
      <w:r w:rsidRPr="00CA5530">
        <w:rPr>
          <w:rStyle w:val="CharSectno"/>
        </w:rPr>
        <w:t>35</w:t>
      </w:r>
      <w:r w:rsidRPr="00CA5530">
        <w:t xml:space="preserve">  Remuneration and allowances</w:t>
      </w:r>
      <w:bookmarkEnd w:id="51"/>
    </w:p>
    <w:p w:rsidR="000D5738" w:rsidRPr="00CA5530" w:rsidRDefault="000D5738" w:rsidP="000D5738">
      <w:pPr>
        <w:pStyle w:val="subsection"/>
      </w:pPr>
      <w:r w:rsidRPr="00CA5530">
        <w:tab/>
        <w:t>(1)</w:t>
      </w:r>
      <w:r w:rsidRPr="00CA5530">
        <w:tab/>
        <w:t>The Chief Executive Officer is to be paid the remuneration that is determined by the Remuneration Tribunal. If no determination of that remuneration by the Tribunal is in operation, the Chief Executive Officer is to be paid the remuneration that is determined by the Minister in writing.</w:t>
      </w:r>
    </w:p>
    <w:p w:rsidR="000D5738" w:rsidRPr="00CA5530" w:rsidRDefault="000D5738" w:rsidP="000D5738">
      <w:pPr>
        <w:pStyle w:val="subsection"/>
      </w:pPr>
      <w:r w:rsidRPr="00CA5530">
        <w:tab/>
        <w:t>(2)</w:t>
      </w:r>
      <w:r w:rsidRPr="00CA5530">
        <w:tab/>
        <w:t>The Chief Executive Officer is to be paid the allowances that are determined by the Minister in writing.</w:t>
      </w:r>
    </w:p>
    <w:p w:rsidR="000D5738" w:rsidRPr="00CA5530" w:rsidRDefault="000D5738" w:rsidP="000D5738">
      <w:pPr>
        <w:pStyle w:val="subsection"/>
      </w:pPr>
      <w:r w:rsidRPr="00CA5530">
        <w:tab/>
        <w:t>(3)</w:t>
      </w:r>
      <w:r w:rsidRPr="00CA5530">
        <w:tab/>
      </w:r>
      <w:r w:rsidR="00CA5530">
        <w:t>Subsections (</w:t>
      </w:r>
      <w:r w:rsidRPr="00CA5530">
        <w:t xml:space="preserve">1) and (2) have effect subject to the </w:t>
      </w:r>
      <w:r w:rsidRPr="00CA5530">
        <w:rPr>
          <w:i/>
        </w:rPr>
        <w:t>Remuneration Tribunal Act 1973</w:t>
      </w:r>
      <w:r w:rsidRPr="00CA5530">
        <w:t>.</w:t>
      </w:r>
    </w:p>
    <w:p w:rsidR="008E3F64" w:rsidRPr="00CA5530" w:rsidRDefault="008E3F64" w:rsidP="008E3F64">
      <w:pPr>
        <w:pStyle w:val="ActHead5"/>
      </w:pPr>
      <w:bookmarkStart w:id="52" w:name="_Toc465433352"/>
      <w:r w:rsidRPr="00CA5530">
        <w:rPr>
          <w:rStyle w:val="CharSectno"/>
        </w:rPr>
        <w:t>37</w:t>
      </w:r>
      <w:r w:rsidRPr="00CA5530">
        <w:t xml:space="preserve">  Terms and conditions of appointment</w:t>
      </w:r>
      <w:bookmarkEnd w:id="52"/>
    </w:p>
    <w:p w:rsidR="008E3F64" w:rsidRPr="00CA5530" w:rsidRDefault="008E3F64" w:rsidP="008E3F64">
      <w:pPr>
        <w:pStyle w:val="subsection"/>
      </w:pPr>
      <w:r w:rsidRPr="00CA5530">
        <w:tab/>
      </w:r>
      <w:r w:rsidRPr="00CA5530">
        <w:tab/>
        <w:t xml:space="preserve">The Chief Executive Officer holds office on such terms and conditions in relation to matters not provided for by this Act as are determined by the </w:t>
      </w:r>
      <w:r w:rsidR="00BC7E66" w:rsidRPr="00CA5530">
        <w:t>Minister in writing</w:t>
      </w:r>
      <w:r w:rsidRPr="00CA5530">
        <w:t>.</w:t>
      </w:r>
    </w:p>
    <w:p w:rsidR="008E3F64" w:rsidRPr="00CA5530" w:rsidRDefault="008E3F64" w:rsidP="008E3F64">
      <w:pPr>
        <w:pStyle w:val="ActHead5"/>
      </w:pPr>
      <w:bookmarkStart w:id="53" w:name="_Toc465433353"/>
      <w:r w:rsidRPr="00CA5530">
        <w:rPr>
          <w:rStyle w:val="CharSectno"/>
        </w:rPr>
        <w:t>38</w:t>
      </w:r>
      <w:r w:rsidRPr="00CA5530">
        <w:t xml:space="preserve">  Chief Executive Officer not to engage in other paid employment</w:t>
      </w:r>
      <w:bookmarkEnd w:id="53"/>
    </w:p>
    <w:p w:rsidR="008E3F64" w:rsidRPr="00CA5530" w:rsidRDefault="008E3F64" w:rsidP="008E3F64">
      <w:pPr>
        <w:pStyle w:val="subsection"/>
      </w:pPr>
      <w:r w:rsidRPr="00CA5530">
        <w:tab/>
      </w:r>
      <w:r w:rsidRPr="00CA5530">
        <w:tab/>
        <w:t xml:space="preserve">The Chief Executive Officer must not engage in paid employment outside the duties of his or her office except with the approval of the </w:t>
      </w:r>
      <w:r w:rsidR="00990377" w:rsidRPr="00CA5530">
        <w:t>Minister</w:t>
      </w:r>
      <w:r w:rsidRPr="00CA5530">
        <w:t>.</w:t>
      </w:r>
    </w:p>
    <w:p w:rsidR="008E3F64" w:rsidRPr="00CA5530" w:rsidRDefault="008E3F64" w:rsidP="008E3F64">
      <w:pPr>
        <w:pStyle w:val="ActHead5"/>
      </w:pPr>
      <w:bookmarkStart w:id="54" w:name="_Toc465433354"/>
      <w:r w:rsidRPr="00CA5530">
        <w:rPr>
          <w:rStyle w:val="CharSectno"/>
        </w:rPr>
        <w:t>39</w:t>
      </w:r>
      <w:r w:rsidRPr="00CA5530">
        <w:t xml:space="preserve">  Leave of absence for recreation</w:t>
      </w:r>
      <w:bookmarkEnd w:id="54"/>
    </w:p>
    <w:p w:rsidR="008E3F64" w:rsidRPr="00CA5530" w:rsidRDefault="008E3F64" w:rsidP="008E3F64">
      <w:pPr>
        <w:pStyle w:val="subsection"/>
      </w:pPr>
      <w:r w:rsidRPr="00CA5530">
        <w:tab/>
      </w:r>
      <w:r w:rsidRPr="00CA5530">
        <w:tab/>
        <w:t>The Chief Executive Officer has such recreation leave entitlements as are determined by the Remuneration Tribunal.</w:t>
      </w:r>
    </w:p>
    <w:p w:rsidR="00954ADD" w:rsidRPr="00CA5530" w:rsidRDefault="00954ADD" w:rsidP="00954ADD">
      <w:pPr>
        <w:pStyle w:val="ActHead5"/>
      </w:pPr>
      <w:bookmarkStart w:id="55" w:name="_Toc465433355"/>
      <w:r w:rsidRPr="00CA5530">
        <w:rPr>
          <w:rStyle w:val="CharSectno"/>
        </w:rPr>
        <w:t>40</w:t>
      </w:r>
      <w:r w:rsidRPr="00CA5530">
        <w:t xml:space="preserve">  Leave of absence for other purposes</w:t>
      </w:r>
      <w:bookmarkEnd w:id="55"/>
    </w:p>
    <w:p w:rsidR="00954ADD" w:rsidRPr="00CA5530" w:rsidRDefault="00954ADD" w:rsidP="00954ADD">
      <w:pPr>
        <w:pStyle w:val="subsection"/>
      </w:pPr>
      <w:r w:rsidRPr="00CA5530">
        <w:tab/>
      </w:r>
      <w:r w:rsidRPr="00CA5530">
        <w:tab/>
        <w:t>The Minister may grant to the Chief Executive Officer leave of absence, other than recreation leave, on such terms and conditions as to remuneration or otherwise as the Minister determines in writing.</w:t>
      </w:r>
    </w:p>
    <w:p w:rsidR="008E3F64" w:rsidRPr="00CA5530" w:rsidRDefault="008E3F64" w:rsidP="008E3F64">
      <w:pPr>
        <w:pStyle w:val="ActHead5"/>
      </w:pPr>
      <w:bookmarkStart w:id="56" w:name="_Toc465433356"/>
      <w:r w:rsidRPr="00CA5530">
        <w:rPr>
          <w:rStyle w:val="CharSectno"/>
        </w:rPr>
        <w:t>41</w:t>
      </w:r>
      <w:r w:rsidRPr="00CA5530">
        <w:t xml:space="preserve">  Resignation</w:t>
      </w:r>
      <w:bookmarkEnd w:id="56"/>
    </w:p>
    <w:p w:rsidR="008E3F64" w:rsidRPr="00CA5530" w:rsidRDefault="008E3F64" w:rsidP="008E3F64">
      <w:pPr>
        <w:pStyle w:val="subsection"/>
      </w:pPr>
      <w:r w:rsidRPr="00CA5530">
        <w:tab/>
      </w:r>
      <w:r w:rsidRPr="00CA5530">
        <w:tab/>
        <w:t xml:space="preserve">The Chief Executive Officer may resign by giving to the </w:t>
      </w:r>
      <w:r w:rsidR="00954ADD" w:rsidRPr="00CA5530">
        <w:t>Minister</w:t>
      </w:r>
      <w:r w:rsidRPr="00CA5530">
        <w:t xml:space="preserve"> a signed notice of resignation.</w:t>
      </w:r>
    </w:p>
    <w:p w:rsidR="00954ADD" w:rsidRPr="00CA5530" w:rsidRDefault="00954ADD" w:rsidP="00954ADD">
      <w:pPr>
        <w:pStyle w:val="ActHead5"/>
      </w:pPr>
      <w:bookmarkStart w:id="57" w:name="_Toc465433357"/>
      <w:r w:rsidRPr="00CA5530">
        <w:rPr>
          <w:rStyle w:val="CharSectno"/>
        </w:rPr>
        <w:t>41A</w:t>
      </w:r>
      <w:r w:rsidRPr="00CA5530">
        <w:t xml:space="preserve">  Termination of appointment</w:t>
      </w:r>
      <w:bookmarkEnd w:id="57"/>
    </w:p>
    <w:p w:rsidR="00954ADD" w:rsidRPr="00CA5530" w:rsidRDefault="00954ADD" w:rsidP="00954ADD">
      <w:pPr>
        <w:pStyle w:val="subsection"/>
      </w:pPr>
      <w:r w:rsidRPr="00CA5530">
        <w:tab/>
      </w:r>
      <w:r w:rsidRPr="00CA5530">
        <w:tab/>
        <w:t>The Minister may terminate the appointment of the Chief Executive Officer:</w:t>
      </w:r>
    </w:p>
    <w:p w:rsidR="00954ADD" w:rsidRPr="00CA5530" w:rsidRDefault="00954ADD" w:rsidP="00954ADD">
      <w:pPr>
        <w:pStyle w:val="paragraph"/>
      </w:pPr>
      <w:r w:rsidRPr="00CA5530">
        <w:tab/>
        <w:t>(a)</w:t>
      </w:r>
      <w:r w:rsidRPr="00CA5530">
        <w:tab/>
        <w:t>for misbehaviour or physical or mental incapacity; or</w:t>
      </w:r>
    </w:p>
    <w:p w:rsidR="00954ADD" w:rsidRPr="00CA5530" w:rsidRDefault="00954ADD" w:rsidP="00954ADD">
      <w:pPr>
        <w:pStyle w:val="paragraph"/>
      </w:pPr>
      <w:r w:rsidRPr="00CA5530">
        <w:tab/>
        <w:t>(b)</w:t>
      </w:r>
      <w:r w:rsidRPr="00CA5530">
        <w:tab/>
        <w:t>if the Chief Executive Officer:</w:t>
      </w:r>
    </w:p>
    <w:p w:rsidR="00954ADD" w:rsidRPr="00CA5530" w:rsidRDefault="00954ADD" w:rsidP="00954ADD">
      <w:pPr>
        <w:pStyle w:val="paragraphsub"/>
      </w:pPr>
      <w:r w:rsidRPr="00CA5530">
        <w:tab/>
        <w:t>(i)</w:t>
      </w:r>
      <w:r w:rsidRPr="00CA5530">
        <w:tab/>
        <w:t>becomes bankrupt; or</w:t>
      </w:r>
    </w:p>
    <w:p w:rsidR="00954ADD" w:rsidRPr="00CA5530" w:rsidRDefault="00954ADD" w:rsidP="00954ADD">
      <w:pPr>
        <w:pStyle w:val="paragraphsub"/>
      </w:pPr>
      <w:r w:rsidRPr="00CA5530">
        <w:tab/>
        <w:t>(ii)</w:t>
      </w:r>
      <w:r w:rsidRPr="00CA5530">
        <w:tab/>
        <w:t>applies to take the benefit of any law for the relief of bankrupt or insolvent debtors; or</w:t>
      </w:r>
    </w:p>
    <w:p w:rsidR="00954ADD" w:rsidRPr="00CA5530" w:rsidRDefault="00954ADD" w:rsidP="00954ADD">
      <w:pPr>
        <w:pStyle w:val="paragraphsub"/>
      </w:pPr>
      <w:r w:rsidRPr="00CA5530">
        <w:tab/>
        <w:t>(iii)</w:t>
      </w:r>
      <w:r w:rsidRPr="00CA5530">
        <w:tab/>
        <w:t>compounds with his or her creditors; or</w:t>
      </w:r>
    </w:p>
    <w:p w:rsidR="00954ADD" w:rsidRPr="00CA5530" w:rsidRDefault="00954ADD" w:rsidP="00954ADD">
      <w:pPr>
        <w:pStyle w:val="paragraphsub"/>
      </w:pPr>
      <w:r w:rsidRPr="00CA5530">
        <w:tab/>
        <w:t>(iv)</w:t>
      </w:r>
      <w:r w:rsidRPr="00CA5530">
        <w:tab/>
        <w:t>makes an assignment of his or her remuneration for the benefit of his or her creditors; or</w:t>
      </w:r>
    </w:p>
    <w:p w:rsidR="00954ADD" w:rsidRPr="00CA5530" w:rsidRDefault="00954ADD" w:rsidP="00954ADD">
      <w:pPr>
        <w:pStyle w:val="paragraph"/>
      </w:pPr>
      <w:r w:rsidRPr="00CA5530">
        <w:tab/>
        <w:t>(c)</w:t>
      </w:r>
      <w:r w:rsidRPr="00CA5530">
        <w:tab/>
        <w:t>if the Chief Executive Officer is absent, except on leave of absence, for 14 consecutive days or for 28 days in any 12 months; or</w:t>
      </w:r>
    </w:p>
    <w:p w:rsidR="00954ADD" w:rsidRPr="00CA5530" w:rsidRDefault="00954ADD" w:rsidP="00954ADD">
      <w:pPr>
        <w:pStyle w:val="paragraph"/>
      </w:pPr>
      <w:r w:rsidRPr="00CA5530">
        <w:tab/>
        <w:t>(d)</w:t>
      </w:r>
      <w:r w:rsidRPr="00CA5530">
        <w:tab/>
        <w:t>if the Chief Executive Officer engages, except with the Minister’s approval, in paid employment outside the duties of his or her office; or</w:t>
      </w:r>
    </w:p>
    <w:p w:rsidR="00954ADD" w:rsidRPr="00CA5530" w:rsidRDefault="00954ADD" w:rsidP="00954ADD">
      <w:pPr>
        <w:pStyle w:val="paragraph"/>
      </w:pPr>
      <w:r w:rsidRPr="00CA5530">
        <w:tab/>
        <w:t>(e)</w:t>
      </w:r>
      <w:r w:rsidRPr="00CA5530">
        <w:tab/>
        <w:t xml:space="preserve">if the Chief Executive Officer fails, without reasonable excuse, to comply with </w:t>
      </w:r>
      <w:r w:rsidR="001760B5" w:rsidRPr="00CA5530">
        <w:t>subsection</w:t>
      </w:r>
      <w:r w:rsidR="00CA5530">
        <w:t> </w:t>
      </w:r>
      <w:r w:rsidR="001760B5" w:rsidRPr="00CA5530">
        <w:t>42(1)</w:t>
      </w:r>
      <w:r w:rsidRPr="00CA5530">
        <w:t>; or</w:t>
      </w:r>
    </w:p>
    <w:p w:rsidR="00954ADD" w:rsidRPr="00CA5530" w:rsidRDefault="00954ADD" w:rsidP="00954ADD">
      <w:pPr>
        <w:pStyle w:val="paragraph"/>
      </w:pPr>
      <w:r w:rsidRPr="00CA5530">
        <w:tab/>
        <w:t>(f)</w:t>
      </w:r>
      <w:r w:rsidRPr="00CA5530">
        <w:tab/>
        <w:t>if the Minister is satisfied that the Chief Executive Officer’s performance has been unsatisfactory.</w:t>
      </w:r>
    </w:p>
    <w:p w:rsidR="004353B6" w:rsidRPr="00CA5530" w:rsidRDefault="004353B6" w:rsidP="004353B6">
      <w:pPr>
        <w:pStyle w:val="notetext"/>
      </w:pPr>
      <w:r w:rsidRPr="00CA5530">
        <w:t>Note:</w:t>
      </w:r>
      <w:r w:rsidRPr="00CA5530">
        <w:tab/>
        <w:t>The appointment of the Chief Executive Officer may also be terminated under section</w:t>
      </w:r>
      <w:r w:rsidR="00CA5530">
        <w:t> </w:t>
      </w:r>
      <w:r w:rsidRPr="00CA5530">
        <w:t xml:space="preserve">30 of the </w:t>
      </w:r>
      <w:r w:rsidRPr="00CA5530">
        <w:rPr>
          <w:i/>
        </w:rPr>
        <w:t>Public Governance, Performance and Accountability Act 2013</w:t>
      </w:r>
      <w:r w:rsidRPr="00CA5530">
        <w:t xml:space="preserve"> (which deals with terminating the appointment of an accountable authority, or a member of an accountable authority, for contravening general duties of officials).</w:t>
      </w:r>
    </w:p>
    <w:p w:rsidR="008E3F64" w:rsidRPr="00CA5530" w:rsidRDefault="008E3F64" w:rsidP="008E3F64">
      <w:pPr>
        <w:pStyle w:val="ActHead5"/>
      </w:pPr>
      <w:bookmarkStart w:id="58" w:name="_Toc465433358"/>
      <w:r w:rsidRPr="00CA5530">
        <w:rPr>
          <w:rStyle w:val="CharSectno"/>
        </w:rPr>
        <w:t>42</w:t>
      </w:r>
      <w:r w:rsidRPr="00CA5530">
        <w:t xml:space="preserve">  Disclosure of interests</w:t>
      </w:r>
      <w:bookmarkEnd w:id="58"/>
    </w:p>
    <w:p w:rsidR="008E3F64" w:rsidRPr="00CA5530" w:rsidRDefault="008E3F64" w:rsidP="008E3F64">
      <w:pPr>
        <w:pStyle w:val="subsection"/>
      </w:pPr>
      <w:r w:rsidRPr="00CA5530">
        <w:tab/>
      </w:r>
      <w:r w:rsidR="00560150" w:rsidRPr="00CA5530">
        <w:t>(1)</w:t>
      </w:r>
      <w:r w:rsidRPr="00CA5530">
        <w:tab/>
        <w:t xml:space="preserve">The Chief Executive Officer must give written notice to the </w:t>
      </w:r>
      <w:r w:rsidR="00541A25" w:rsidRPr="00CA5530">
        <w:t>Minister</w:t>
      </w:r>
      <w:r w:rsidRPr="00CA5530">
        <w:t xml:space="preserve"> of all direct or indirect financial interests that the Chief Executive Officer has or acquires in any business or in any body corporate carrying on any business.</w:t>
      </w:r>
    </w:p>
    <w:p w:rsidR="00DF7978" w:rsidRPr="00CA5530" w:rsidRDefault="00DF7978" w:rsidP="00DF7978">
      <w:pPr>
        <w:pStyle w:val="subsection"/>
        <w:rPr>
          <w:rFonts w:eastAsia="Calibri"/>
        </w:rPr>
      </w:pPr>
      <w:r w:rsidRPr="00CA5530">
        <w:rPr>
          <w:rFonts w:eastAsia="Calibri"/>
        </w:rPr>
        <w:tab/>
        <w:t>(2)</w:t>
      </w:r>
      <w:r w:rsidRPr="00CA5530">
        <w:rPr>
          <w:rFonts w:eastAsia="Calibri"/>
        </w:rPr>
        <w:tab/>
      </w:r>
      <w:r w:rsidR="00CA5530">
        <w:rPr>
          <w:rFonts w:eastAsia="Calibri"/>
        </w:rPr>
        <w:t>Subsection (</w:t>
      </w:r>
      <w:r w:rsidRPr="00CA5530">
        <w:rPr>
          <w:rFonts w:eastAsia="Calibri"/>
        </w:rPr>
        <w:t>1) applies in addition to section</w:t>
      </w:r>
      <w:r w:rsidR="00CA5530">
        <w:rPr>
          <w:rFonts w:eastAsia="Calibri"/>
        </w:rPr>
        <w:t> </w:t>
      </w:r>
      <w:r w:rsidRPr="00CA5530">
        <w:rPr>
          <w:rFonts w:eastAsia="Calibri"/>
        </w:rPr>
        <w:t xml:space="preserve">29 of the </w:t>
      </w:r>
      <w:r w:rsidRPr="00CA5530">
        <w:rPr>
          <w:rFonts w:eastAsia="Calibri"/>
          <w:i/>
        </w:rPr>
        <w:t>Public Governance, Performance and Accountability Act 2013</w:t>
      </w:r>
      <w:r w:rsidRPr="00CA5530">
        <w:rPr>
          <w:rFonts w:eastAsia="Calibri"/>
        </w:rPr>
        <w:t xml:space="preserve"> (which deals with the duty to disclose interests).</w:t>
      </w:r>
    </w:p>
    <w:p w:rsidR="008E3F64" w:rsidRPr="00CA5530" w:rsidRDefault="008E3F64" w:rsidP="008E3F64">
      <w:pPr>
        <w:pStyle w:val="ActHead5"/>
      </w:pPr>
      <w:bookmarkStart w:id="59" w:name="_Toc465433359"/>
      <w:r w:rsidRPr="00CA5530">
        <w:rPr>
          <w:rStyle w:val="CharSectno"/>
        </w:rPr>
        <w:t>43</w:t>
      </w:r>
      <w:r w:rsidRPr="00CA5530">
        <w:t xml:space="preserve">  Acting Chief Executive Officer</w:t>
      </w:r>
      <w:bookmarkEnd w:id="59"/>
    </w:p>
    <w:p w:rsidR="00541A25" w:rsidRPr="00CA5530" w:rsidRDefault="00541A25" w:rsidP="00541A25">
      <w:pPr>
        <w:pStyle w:val="subsection"/>
      </w:pPr>
      <w:r w:rsidRPr="00CA5530">
        <w:tab/>
        <w:t>(1)</w:t>
      </w:r>
      <w:r w:rsidRPr="00CA5530">
        <w:tab/>
        <w:t>The Minister may appoint a person to act as Chief Executive Officer:</w:t>
      </w:r>
    </w:p>
    <w:p w:rsidR="00541A25" w:rsidRPr="00CA5530" w:rsidRDefault="00541A25" w:rsidP="00541A25">
      <w:pPr>
        <w:pStyle w:val="paragraph"/>
      </w:pPr>
      <w:r w:rsidRPr="00CA5530">
        <w:tab/>
        <w:t>(a)</w:t>
      </w:r>
      <w:r w:rsidRPr="00CA5530">
        <w:tab/>
        <w:t>during a vacancy in the office of Chief Executive Officer, whether or not an appointment has previously been made to that office; or</w:t>
      </w:r>
    </w:p>
    <w:p w:rsidR="00541A25" w:rsidRPr="00CA5530" w:rsidRDefault="00541A25" w:rsidP="00541A25">
      <w:pPr>
        <w:pStyle w:val="paragraph"/>
      </w:pPr>
      <w:r w:rsidRPr="00CA5530">
        <w:tab/>
        <w:t>(b)</w:t>
      </w:r>
      <w:r w:rsidRPr="00CA5530">
        <w:tab/>
        <w:t>during any period, or during all periods, when the Chief Executive Officer is absent from duty or from Australia or is, for any other reason, unable to perform the duties of the office of Chief Executive Officer.</w:t>
      </w:r>
    </w:p>
    <w:p w:rsidR="00FE09CF" w:rsidRPr="00CA5530" w:rsidRDefault="00FE09CF" w:rsidP="00FE09CF">
      <w:pPr>
        <w:pStyle w:val="notetext"/>
      </w:pPr>
      <w:r w:rsidRPr="00CA5530">
        <w:t>Note:</w:t>
      </w:r>
      <w:r w:rsidRPr="00CA5530">
        <w:tab/>
        <w:t>For rules that apply to acting appointments, see section</w:t>
      </w:r>
      <w:r w:rsidR="00CA5530">
        <w:t> </w:t>
      </w:r>
      <w:r w:rsidRPr="00CA5530">
        <w:t xml:space="preserve">33A of the </w:t>
      </w:r>
      <w:r w:rsidRPr="00CA5530">
        <w:rPr>
          <w:i/>
        </w:rPr>
        <w:t>Acts Interpretation Act 1901</w:t>
      </w:r>
      <w:r w:rsidRPr="00CA5530">
        <w:t>.</w:t>
      </w:r>
    </w:p>
    <w:p w:rsidR="008E3F64" w:rsidRPr="00CA5530" w:rsidRDefault="008E3F64" w:rsidP="008E3F64">
      <w:pPr>
        <w:pStyle w:val="subsection"/>
      </w:pPr>
      <w:r w:rsidRPr="00CA5530">
        <w:tab/>
        <w:t>(4)</w:t>
      </w:r>
      <w:r w:rsidRPr="00CA5530">
        <w:tab/>
        <w:t>Unless the contrary intention appears, a reference in this Act other than this section, to the Chief Executive Officer is taken, if a person is acting as Chief Executive Officer, to be a reference to the person so acting.</w:t>
      </w:r>
    </w:p>
    <w:p w:rsidR="008E3F64" w:rsidRPr="00CA5530" w:rsidRDefault="008E3F64" w:rsidP="008E3F64">
      <w:pPr>
        <w:pStyle w:val="ActHead5"/>
      </w:pPr>
      <w:bookmarkStart w:id="60" w:name="_Toc465433360"/>
      <w:r w:rsidRPr="00CA5530">
        <w:rPr>
          <w:rStyle w:val="CharSectno"/>
        </w:rPr>
        <w:t>44</w:t>
      </w:r>
      <w:r w:rsidRPr="00CA5530">
        <w:t xml:space="preserve">  Delegation by the Chief Executive Officer</w:t>
      </w:r>
      <w:bookmarkEnd w:id="60"/>
    </w:p>
    <w:p w:rsidR="008E3F64" w:rsidRPr="00CA5530" w:rsidRDefault="008E3F64" w:rsidP="008E3F64">
      <w:pPr>
        <w:pStyle w:val="subsection"/>
      </w:pPr>
      <w:r w:rsidRPr="00CA5530">
        <w:tab/>
      </w:r>
      <w:r w:rsidRPr="00CA5530">
        <w:tab/>
        <w:t>The Chief Executive Officer may, by signed writing, delegate to a member of the staff of the APVMA all or any of the powers and functions of the Chief Executive Officer under this Act including, to avoid doubt, any powers and functions of the Chief Executive Officer under subsection</w:t>
      </w:r>
      <w:r w:rsidR="00CA5530">
        <w:t> </w:t>
      </w:r>
      <w:r w:rsidRPr="00CA5530">
        <w:t>32(1).</w:t>
      </w:r>
    </w:p>
    <w:p w:rsidR="00541A25" w:rsidRPr="00CA5530" w:rsidRDefault="00541A25" w:rsidP="00664081">
      <w:pPr>
        <w:pStyle w:val="ActHead2"/>
        <w:pageBreakBefore/>
      </w:pPr>
      <w:bookmarkStart w:id="61" w:name="_Toc465433361"/>
      <w:r w:rsidRPr="00CA5530">
        <w:rPr>
          <w:rStyle w:val="CharPartNo"/>
        </w:rPr>
        <w:t>Part</w:t>
      </w:r>
      <w:r w:rsidR="00CA5530" w:rsidRPr="00CA5530">
        <w:rPr>
          <w:rStyle w:val="CharPartNo"/>
        </w:rPr>
        <w:t> </w:t>
      </w:r>
      <w:r w:rsidRPr="00CA5530">
        <w:rPr>
          <w:rStyle w:val="CharPartNo"/>
        </w:rPr>
        <w:t>5</w:t>
      </w:r>
      <w:r w:rsidRPr="00CA5530">
        <w:t>—</w:t>
      </w:r>
      <w:r w:rsidRPr="00CA5530">
        <w:rPr>
          <w:rStyle w:val="CharPartText"/>
        </w:rPr>
        <w:t>Staff and consultants</w:t>
      </w:r>
      <w:bookmarkEnd w:id="61"/>
    </w:p>
    <w:p w:rsidR="008E3F64" w:rsidRPr="00CA5530" w:rsidRDefault="00A75C14" w:rsidP="008E3F64">
      <w:pPr>
        <w:pStyle w:val="Header"/>
      </w:pPr>
      <w:r w:rsidRPr="00CA5530">
        <w:rPr>
          <w:rStyle w:val="CharDivNo"/>
        </w:rPr>
        <w:t xml:space="preserve"> </w:t>
      </w:r>
      <w:r w:rsidRPr="00CA5530">
        <w:rPr>
          <w:rStyle w:val="CharDivText"/>
        </w:rPr>
        <w:t xml:space="preserve"> </w:t>
      </w:r>
    </w:p>
    <w:p w:rsidR="00C4195A" w:rsidRPr="00CA5530" w:rsidRDefault="00C4195A" w:rsidP="00C4195A">
      <w:pPr>
        <w:pStyle w:val="ActHead5"/>
      </w:pPr>
      <w:bookmarkStart w:id="62" w:name="_Toc465433362"/>
      <w:r w:rsidRPr="00CA5530">
        <w:rPr>
          <w:rStyle w:val="CharSectno"/>
        </w:rPr>
        <w:t>45</w:t>
      </w:r>
      <w:r w:rsidRPr="00CA5530">
        <w:t xml:space="preserve">  Staff</w:t>
      </w:r>
      <w:bookmarkEnd w:id="62"/>
    </w:p>
    <w:p w:rsidR="00C4195A" w:rsidRPr="00CA5530" w:rsidRDefault="00C4195A" w:rsidP="00C4195A">
      <w:pPr>
        <w:pStyle w:val="subsection"/>
      </w:pPr>
      <w:r w:rsidRPr="00CA5530">
        <w:tab/>
        <w:t>(1)</w:t>
      </w:r>
      <w:r w:rsidRPr="00CA5530">
        <w:tab/>
        <w:t xml:space="preserve">The staff of the APVMA are to be persons engaged under the </w:t>
      </w:r>
      <w:r w:rsidRPr="00CA5530">
        <w:rPr>
          <w:i/>
        </w:rPr>
        <w:t>Public Service Act 1999</w:t>
      </w:r>
      <w:r w:rsidRPr="00CA5530">
        <w:t>.</w:t>
      </w:r>
    </w:p>
    <w:p w:rsidR="00C4195A" w:rsidRPr="00CA5530" w:rsidRDefault="00C4195A" w:rsidP="00C4195A">
      <w:pPr>
        <w:pStyle w:val="subsection"/>
      </w:pPr>
      <w:r w:rsidRPr="00CA5530">
        <w:tab/>
        <w:t>(2)</w:t>
      </w:r>
      <w:r w:rsidRPr="00CA5530">
        <w:tab/>
        <w:t xml:space="preserve">For the purposes of the </w:t>
      </w:r>
      <w:r w:rsidRPr="00CA5530">
        <w:rPr>
          <w:i/>
        </w:rPr>
        <w:t>Public Service Act 1999</w:t>
      </w:r>
      <w:r w:rsidRPr="00CA5530">
        <w:t>:</w:t>
      </w:r>
    </w:p>
    <w:p w:rsidR="00C4195A" w:rsidRPr="00CA5530" w:rsidRDefault="00C4195A" w:rsidP="00C4195A">
      <w:pPr>
        <w:pStyle w:val="paragraph"/>
      </w:pPr>
      <w:r w:rsidRPr="00CA5530">
        <w:tab/>
        <w:t>(a)</w:t>
      </w:r>
      <w:r w:rsidRPr="00CA5530">
        <w:tab/>
        <w:t>the Chief Executive Officer and the staff of the APVMA together constitute a Statutory Agency; and</w:t>
      </w:r>
    </w:p>
    <w:p w:rsidR="00C4195A" w:rsidRPr="00CA5530" w:rsidRDefault="00C4195A" w:rsidP="00C4195A">
      <w:pPr>
        <w:pStyle w:val="paragraph"/>
      </w:pPr>
      <w:r w:rsidRPr="00CA5530">
        <w:tab/>
        <w:t>(b)</w:t>
      </w:r>
      <w:r w:rsidRPr="00CA5530">
        <w:tab/>
        <w:t>the Chief Executive Officer is the Head of that Statutory Agency.</w:t>
      </w:r>
    </w:p>
    <w:p w:rsidR="008E3F64" w:rsidRPr="00CA5530" w:rsidRDefault="008E3F64" w:rsidP="008E3F64">
      <w:pPr>
        <w:pStyle w:val="ActHead5"/>
      </w:pPr>
      <w:bookmarkStart w:id="63" w:name="_Toc465433363"/>
      <w:r w:rsidRPr="00CA5530">
        <w:rPr>
          <w:rStyle w:val="CharSectno"/>
        </w:rPr>
        <w:t>46</w:t>
      </w:r>
      <w:r w:rsidRPr="00CA5530">
        <w:t xml:space="preserve">  Staff to be made available to the APVMA</w:t>
      </w:r>
      <w:bookmarkEnd w:id="63"/>
    </w:p>
    <w:p w:rsidR="008E3F64" w:rsidRPr="00CA5530" w:rsidRDefault="008E3F64" w:rsidP="008E3F64">
      <w:pPr>
        <w:pStyle w:val="subsection"/>
      </w:pPr>
      <w:r w:rsidRPr="00CA5530">
        <w:tab/>
        <w:t>(1)</w:t>
      </w:r>
      <w:r w:rsidRPr="00CA5530">
        <w:tab/>
        <w:t>The APVMA is to be assisted by:</w:t>
      </w:r>
    </w:p>
    <w:p w:rsidR="008E3F64" w:rsidRPr="00CA5530" w:rsidRDefault="008E3F64" w:rsidP="008E3F64">
      <w:pPr>
        <w:pStyle w:val="paragraph"/>
      </w:pPr>
      <w:r w:rsidRPr="00CA5530">
        <w:tab/>
        <w:t>(a)</w:t>
      </w:r>
      <w:r w:rsidRPr="00CA5530">
        <w:tab/>
        <w:t xml:space="preserve">officers and employees of Agencies (within the meaning of the </w:t>
      </w:r>
      <w:r w:rsidRPr="00CA5530">
        <w:rPr>
          <w:i/>
        </w:rPr>
        <w:t>Public Service Act 1999</w:t>
      </w:r>
      <w:r w:rsidRPr="00CA5530">
        <w:t>), and of authorities of the Commonwealth, whose services are made available to the APVMA in connection with the performance or exercise of any of its functions or powers; and</w:t>
      </w:r>
    </w:p>
    <w:p w:rsidR="008E3F64" w:rsidRPr="00CA5530" w:rsidRDefault="008E3F64" w:rsidP="008E3F64">
      <w:pPr>
        <w:pStyle w:val="paragraph"/>
      </w:pPr>
      <w:r w:rsidRPr="00CA5530">
        <w:tab/>
        <w:t>(b)</w:t>
      </w:r>
      <w:r w:rsidRPr="00CA5530">
        <w:tab/>
        <w:t xml:space="preserve">persons whose services are so made available under arrangements made under </w:t>
      </w:r>
      <w:r w:rsidR="00CA5530">
        <w:t>subsection (</w:t>
      </w:r>
      <w:r w:rsidRPr="00CA5530">
        <w:t>2).</w:t>
      </w:r>
    </w:p>
    <w:p w:rsidR="008E3F64" w:rsidRPr="00CA5530" w:rsidRDefault="008E3F64" w:rsidP="008E3F64">
      <w:pPr>
        <w:pStyle w:val="subsection"/>
      </w:pPr>
      <w:r w:rsidRPr="00CA5530">
        <w:tab/>
        <w:t>(2)</w:t>
      </w:r>
      <w:r w:rsidRPr="00CA5530">
        <w:tab/>
        <w:t>The APVMA may make an arrangement with:</w:t>
      </w:r>
    </w:p>
    <w:p w:rsidR="008E3F64" w:rsidRPr="00CA5530" w:rsidRDefault="008E3F64" w:rsidP="008E3F64">
      <w:pPr>
        <w:pStyle w:val="paragraph"/>
      </w:pPr>
      <w:r w:rsidRPr="00CA5530">
        <w:tab/>
        <w:t>(a)</w:t>
      </w:r>
      <w:r w:rsidRPr="00CA5530">
        <w:tab/>
        <w:t>the appropriate authority or officer of:</w:t>
      </w:r>
    </w:p>
    <w:p w:rsidR="008E3F64" w:rsidRPr="00CA5530" w:rsidRDefault="008E3F64" w:rsidP="008E3F64">
      <w:pPr>
        <w:pStyle w:val="paragraphsub"/>
      </w:pPr>
      <w:r w:rsidRPr="00CA5530">
        <w:tab/>
        <w:t>(i)</w:t>
      </w:r>
      <w:r w:rsidRPr="00CA5530">
        <w:tab/>
        <w:t>the Government of a State or Territory or of a foreign country; or</w:t>
      </w:r>
    </w:p>
    <w:p w:rsidR="008E3F64" w:rsidRPr="00CA5530" w:rsidRDefault="008E3F64" w:rsidP="008E3F64">
      <w:pPr>
        <w:pStyle w:val="paragraphsub"/>
      </w:pPr>
      <w:r w:rsidRPr="00CA5530">
        <w:tab/>
        <w:t>(ii)</w:t>
      </w:r>
      <w:r w:rsidRPr="00CA5530">
        <w:tab/>
        <w:t>an authority of such a Government; or</w:t>
      </w:r>
    </w:p>
    <w:p w:rsidR="008E3F64" w:rsidRPr="00CA5530" w:rsidRDefault="008E3F64" w:rsidP="008E3F64">
      <w:pPr>
        <w:pStyle w:val="paragraphsub"/>
      </w:pPr>
      <w:r w:rsidRPr="00CA5530">
        <w:tab/>
        <w:t>(iii)</w:t>
      </w:r>
      <w:r w:rsidRPr="00CA5530">
        <w:tab/>
        <w:t>an organisation; or</w:t>
      </w:r>
    </w:p>
    <w:p w:rsidR="008E3F64" w:rsidRPr="00CA5530" w:rsidRDefault="008E3F64" w:rsidP="008E3F64">
      <w:pPr>
        <w:pStyle w:val="paragraph"/>
      </w:pPr>
      <w:r w:rsidRPr="00CA5530">
        <w:tab/>
        <w:t>(b)</w:t>
      </w:r>
      <w:r w:rsidRPr="00CA5530">
        <w:tab/>
        <w:t>another person;</w:t>
      </w:r>
    </w:p>
    <w:p w:rsidR="008E3F64" w:rsidRPr="00CA5530" w:rsidRDefault="008E3F64" w:rsidP="008E3F64">
      <w:pPr>
        <w:pStyle w:val="subsection2"/>
      </w:pPr>
      <w:r w:rsidRPr="00CA5530">
        <w:t>under which the Government, authority, organisation or person may make officers or employees available to the APVMA to perform services in connection with the performance or exercise of any of its functions or powers.</w:t>
      </w:r>
    </w:p>
    <w:p w:rsidR="008E3F64" w:rsidRPr="00CA5530" w:rsidRDefault="008E3F64" w:rsidP="008E3F64">
      <w:pPr>
        <w:pStyle w:val="subsection"/>
      </w:pPr>
      <w:r w:rsidRPr="00CA5530">
        <w:tab/>
        <w:t>(3)</w:t>
      </w:r>
      <w:r w:rsidRPr="00CA5530">
        <w:tab/>
        <w:t>In the performance of services for the APVMA under this section, a person is subject to the directions of the Chief Executive Officer.</w:t>
      </w:r>
    </w:p>
    <w:p w:rsidR="008E3F64" w:rsidRPr="00CA5530" w:rsidRDefault="008E3F64" w:rsidP="008E3F64">
      <w:pPr>
        <w:pStyle w:val="ActHead5"/>
      </w:pPr>
      <w:bookmarkStart w:id="64" w:name="_Toc465433364"/>
      <w:r w:rsidRPr="00CA5530">
        <w:rPr>
          <w:rStyle w:val="CharSectno"/>
        </w:rPr>
        <w:t>47</w:t>
      </w:r>
      <w:r w:rsidRPr="00CA5530">
        <w:t xml:space="preserve">  Consultants</w:t>
      </w:r>
      <w:bookmarkEnd w:id="64"/>
    </w:p>
    <w:p w:rsidR="008E3F64" w:rsidRPr="00CA5530" w:rsidRDefault="008E3F64" w:rsidP="008E3F64">
      <w:pPr>
        <w:pStyle w:val="subsection"/>
      </w:pPr>
      <w:r w:rsidRPr="00CA5530">
        <w:tab/>
        <w:t>(1)</w:t>
      </w:r>
      <w:r w:rsidRPr="00CA5530">
        <w:tab/>
        <w:t>The APVMA may engage persons having suitable qualifications and experience as consultants to the APVMA.</w:t>
      </w:r>
    </w:p>
    <w:p w:rsidR="008E3F64" w:rsidRPr="00CA5530" w:rsidRDefault="008E3F64" w:rsidP="008E3F64">
      <w:pPr>
        <w:pStyle w:val="subsection"/>
      </w:pPr>
      <w:r w:rsidRPr="00CA5530">
        <w:tab/>
        <w:t>(2)</w:t>
      </w:r>
      <w:r w:rsidRPr="00CA5530">
        <w:tab/>
        <w:t>The terms and conditions of engagement are to be determined by the APVMA.</w:t>
      </w:r>
    </w:p>
    <w:p w:rsidR="008E3F64" w:rsidRPr="00CA5530" w:rsidRDefault="008E3F64" w:rsidP="00664081">
      <w:pPr>
        <w:pStyle w:val="ActHead2"/>
        <w:pageBreakBefore/>
      </w:pPr>
      <w:bookmarkStart w:id="65" w:name="_Toc465433365"/>
      <w:r w:rsidRPr="00CA5530">
        <w:rPr>
          <w:rStyle w:val="CharPartNo"/>
        </w:rPr>
        <w:t>Part</w:t>
      </w:r>
      <w:r w:rsidR="00CA5530" w:rsidRPr="00CA5530">
        <w:rPr>
          <w:rStyle w:val="CharPartNo"/>
        </w:rPr>
        <w:t> </w:t>
      </w:r>
      <w:r w:rsidRPr="00CA5530">
        <w:rPr>
          <w:rStyle w:val="CharPartNo"/>
        </w:rPr>
        <w:t>6</w:t>
      </w:r>
      <w:r w:rsidRPr="00CA5530">
        <w:t>—</w:t>
      </w:r>
      <w:r w:rsidRPr="00CA5530">
        <w:rPr>
          <w:rStyle w:val="CharPartText"/>
        </w:rPr>
        <w:t>Corporate and annual operational plans</w:t>
      </w:r>
      <w:bookmarkEnd w:id="65"/>
    </w:p>
    <w:p w:rsidR="008E3F64" w:rsidRPr="00CA5530" w:rsidRDefault="00A75C14" w:rsidP="008E3F64">
      <w:pPr>
        <w:pStyle w:val="Header"/>
      </w:pPr>
      <w:r w:rsidRPr="00CA5530">
        <w:rPr>
          <w:rStyle w:val="CharDivNo"/>
        </w:rPr>
        <w:t xml:space="preserve"> </w:t>
      </w:r>
      <w:r w:rsidRPr="00CA5530">
        <w:rPr>
          <w:rStyle w:val="CharDivText"/>
        </w:rPr>
        <w:t xml:space="preserve"> </w:t>
      </w:r>
    </w:p>
    <w:p w:rsidR="00761530" w:rsidRPr="00CA5530" w:rsidRDefault="00761530" w:rsidP="00761530">
      <w:pPr>
        <w:pStyle w:val="ActHead5"/>
      </w:pPr>
      <w:bookmarkStart w:id="66" w:name="_Toc465433366"/>
      <w:r w:rsidRPr="00CA5530">
        <w:rPr>
          <w:rStyle w:val="CharSectno"/>
        </w:rPr>
        <w:t>51</w:t>
      </w:r>
      <w:r w:rsidRPr="00CA5530">
        <w:t xml:space="preserve">  Approval of corporate plan</w:t>
      </w:r>
      <w:bookmarkEnd w:id="66"/>
    </w:p>
    <w:p w:rsidR="00761530" w:rsidRPr="00CA5530" w:rsidRDefault="00761530" w:rsidP="00761530">
      <w:pPr>
        <w:pStyle w:val="subsection"/>
        <w:rPr>
          <w:rFonts w:eastAsiaTheme="minorHAnsi"/>
        </w:rPr>
      </w:pPr>
      <w:r w:rsidRPr="00CA5530">
        <w:tab/>
        <w:t>(1)</w:t>
      </w:r>
      <w:r w:rsidRPr="00CA5530">
        <w:tab/>
        <w:t xml:space="preserve">The Chief Executive Officer must give a </w:t>
      </w:r>
      <w:r w:rsidRPr="00CA5530">
        <w:rPr>
          <w:rFonts w:eastAsiaTheme="minorHAnsi"/>
        </w:rPr>
        <w:t>corporate plan, prepared under section</w:t>
      </w:r>
      <w:r w:rsidR="00CA5530">
        <w:rPr>
          <w:rFonts w:eastAsiaTheme="minorHAnsi"/>
        </w:rPr>
        <w:t> </w:t>
      </w:r>
      <w:r w:rsidRPr="00CA5530">
        <w:rPr>
          <w:rFonts w:eastAsiaTheme="minorHAnsi"/>
        </w:rPr>
        <w:t xml:space="preserve">35 of the </w:t>
      </w:r>
      <w:r w:rsidRPr="00CA5530">
        <w:rPr>
          <w:rFonts w:eastAsiaTheme="minorHAnsi"/>
          <w:i/>
        </w:rPr>
        <w:t>Public Governance, Performance and Accountability Act 2013</w:t>
      </w:r>
      <w:r w:rsidRPr="00CA5530">
        <w:rPr>
          <w:rFonts w:eastAsiaTheme="minorHAnsi"/>
        </w:rPr>
        <w:t>, to the Minister for approval on or before:</w:t>
      </w:r>
    </w:p>
    <w:p w:rsidR="00761530" w:rsidRPr="00CA5530" w:rsidRDefault="00761530" w:rsidP="00761530">
      <w:pPr>
        <w:pStyle w:val="paragraph"/>
        <w:rPr>
          <w:rFonts w:eastAsiaTheme="minorHAnsi"/>
        </w:rPr>
      </w:pPr>
      <w:r w:rsidRPr="00CA5530">
        <w:rPr>
          <w:rFonts w:eastAsiaTheme="minorHAnsi"/>
        </w:rPr>
        <w:tab/>
        <w:t>(a)</w:t>
      </w:r>
      <w:r w:rsidRPr="00CA5530">
        <w:rPr>
          <w:rFonts w:eastAsiaTheme="minorHAnsi"/>
        </w:rPr>
        <w:tab/>
        <w:t>1</w:t>
      </w:r>
      <w:r w:rsidR="00CA5530">
        <w:rPr>
          <w:rFonts w:eastAsiaTheme="minorHAnsi"/>
        </w:rPr>
        <w:t> </w:t>
      </w:r>
      <w:r w:rsidRPr="00CA5530">
        <w:rPr>
          <w:rFonts w:eastAsiaTheme="minorHAnsi"/>
        </w:rPr>
        <w:t>June in each calendar year; or</w:t>
      </w:r>
    </w:p>
    <w:p w:rsidR="00761530" w:rsidRPr="00CA5530" w:rsidRDefault="00761530" w:rsidP="00761530">
      <w:pPr>
        <w:pStyle w:val="paragraph"/>
        <w:rPr>
          <w:rFonts w:eastAsiaTheme="minorHAnsi"/>
        </w:rPr>
      </w:pPr>
      <w:r w:rsidRPr="00CA5530">
        <w:rPr>
          <w:rFonts w:eastAsiaTheme="minorHAnsi"/>
        </w:rPr>
        <w:tab/>
        <w:t>(b)</w:t>
      </w:r>
      <w:r w:rsidRPr="00CA5530">
        <w:rPr>
          <w:rFonts w:eastAsiaTheme="minorHAnsi"/>
        </w:rPr>
        <w:tab/>
        <w:t>a later day in a particular calendar year, as allowed by the Minister;</w:t>
      </w:r>
    </w:p>
    <w:p w:rsidR="00761530" w:rsidRPr="00CA5530" w:rsidRDefault="00761530" w:rsidP="00761530">
      <w:pPr>
        <w:pStyle w:val="subsection2"/>
        <w:rPr>
          <w:rFonts w:eastAsiaTheme="minorHAnsi"/>
        </w:rPr>
      </w:pPr>
      <w:r w:rsidRPr="00CA5530">
        <w:rPr>
          <w:rFonts w:eastAsiaTheme="minorHAnsi"/>
        </w:rPr>
        <w:t>unless the Minister determines otherwise.</w:t>
      </w:r>
    </w:p>
    <w:p w:rsidR="00761530" w:rsidRPr="00CA5530" w:rsidRDefault="00761530" w:rsidP="00761530">
      <w:pPr>
        <w:pStyle w:val="subsection"/>
        <w:rPr>
          <w:rFonts w:eastAsiaTheme="minorHAnsi"/>
        </w:rPr>
      </w:pPr>
      <w:r w:rsidRPr="00CA5530">
        <w:rPr>
          <w:rFonts w:eastAsiaTheme="minorHAnsi"/>
        </w:rPr>
        <w:tab/>
        <w:t>(2)</w:t>
      </w:r>
      <w:r w:rsidRPr="00CA5530">
        <w:rPr>
          <w:rFonts w:eastAsiaTheme="minorHAnsi"/>
        </w:rPr>
        <w:tab/>
        <w:t>The plan comes into force on the later of:</w:t>
      </w:r>
    </w:p>
    <w:p w:rsidR="00761530" w:rsidRPr="00CA5530" w:rsidRDefault="00761530" w:rsidP="00761530">
      <w:pPr>
        <w:pStyle w:val="paragraph"/>
        <w:rPr>
          <w:rFonts w:eastAsiaTheme="minorHAnsi"/>
        </w:rPr>
      </w:pPr>
      <w:r w:rsidRPr="00CA5530">
        <w:rPr>
          <w:rFonts w:eastAsiaTheme="minorHAnsi"/>
        </w:rPr>
        <w:tab/>
        <w:t>(a)</w:t>
      </w:r>
      <w:r w:rsidRPr="00CA5530">
        <w:rPr>
          <w:rFonts w:eastAsiaTheme="minorHAnsi"/>
        </w:rPr>
        <w:tab/>
        <w:t xml:space="preserve">if approval is required under </w:t>
      </w:r>
      <w:r w:rsidR="00CA5530">
        <w:rPr>
          <w:rFonts w:eastAsiaTheme="minorHAnsi"/>
        </w:rPr>
        <w:t>subsection (</w:t>
      </w:r>
      <w:r w:rsidRPr="00CA5530">
        <w:rPr>
          <w:rFonts w:eastAsiaTheme="minorHAnsi"/>
        </w:rPr>
        <w:t>1)—the day it is approved by the Minister; and</w:t>
      </w:r>
    </w:p>
    <w:p w:rsidR="00761530" w:rsidRPr="00CA5530" w:rsidRDefault="00761530" w:rsidP="00761530">
      <w:pPr>
        <w:pStyle w:val="paragraph"/>
        <w:rPr>
          <w:rFonts w:eastAsiaTheme="minorHAnsi"/>
        </w:rPr>
      </w:pPr>
      <w:r w:rsidRPr="00CA5530">
        <w:rPr>
          <w:rFonts w:eastAsiaTheme="minorHAnsi"/>
        </w:rPr>
        <w:tab/>
        <w:t>(b)</w:t>
      </w:r>
      <w:r w:rsidRPr="00CA5530">
        <w:rPr>
          <w:rFonts w:eastAsiaTheme="minorHAnsi"/>
        </w:rPr>
        <w:tab/>
        <w:t>the first day of the period to which it relates.</w:t>
      </w:r>
    </w:p>
    <w:p w:rsidR="00761530" w:rsidRPr="00CA5530" w:rsidRDefault="00761530" w:rsidP="00761530">
      <w:pPr>
        <w:pStyle w:val="subsection"/>
        <w:rPr>
          <w:rFonts w:eastAsiaTheme="minorHAnsi"/>
        </w:rPr>
      </w:pPr>
      <w:r w:rsidRPr="00CA5530">
        <w:rPr>
          <w:rFonts w:eastAsiaTheme="minorHAnsi"/>
        </w:rPr>
        <w:tab/>
        <w:t>(3)</w:t>
      </w:r>
      <w:r w:rsidRPr="00CA5530">
        <w:rPr>
          <w:rFonts w:eastAsiaTheme="minorHAnsi"/>
        </w:rPr>
        <w:tab/>
        <w:t>Subsection</w:t>
      </w:r>
      <w:r w:rsidR="00CA5530">
        <w:rPr>
          <w:rFonts w:eastAsiaTheme="minorHAnsi"/>
        </w:rPr>
        <w:t> </w:t>
      </w:r>
      <w:r w:rsidRPr="00CA5530">
        <w:rPr>
          <w:rFonts w:eastAsiaTheme="minorHAnsi"/>
        </w:rPr>
        <w:t xml:space="preserve">35(3) of the </w:t>
      </w:r>
      <w:r w:rsidRPr="00CA5530">
        <w:rPr>
          <w:rFonts w:eastAsiaTheme="minorHAnsi"/>
          <w:i/>
        </w:rPr>
        <w:t>Public Governance, Performance and Accountability Act 2013</w:t>
      </w:r>
      <w:r w:rsidRPr="00CA5530">
        <w:rPr>
          <w:rFonts w:eastAsiaTheme="minorHAnsi"/>
        </w:rPr>
        <w:t xml:space="preserve"> (which deals with the Australian Government’s key priorities and objectives) does not apply to a corporate plan prepared by the </w:t>
      </w:r>
      <w:r w:rsidRPr="00CA5530">
        <w:t>Chief Executive Officer</w:t>
      </w:r>
      <w:r w:rsidRPr="00CA5530">
        <w:rPr>
          <w:rFonts w:eastAsiaTheme="minorHAnsi"/>
        </w:rPr>
        <w:t>.</w:t>
      </w:r>
    </w:p>
    <w:p w:rsidR="00761530" w:rsidRPr="00CA5530" w:rsidRDefault="00761530" w:rsidP="00761530">
      <w:pPr>
        <w:pStyle w:val="ActHead5"/>
      </w:pPr>
      <w:bookmarkStart w:id="67" w:name="_Toc465433367"/>
      <w:r w:rsidRPr="00CA5530">
        <w:rPr>
          <w:rStyle w:val="CharSectno"/>
        </w:rPr>
        <w:t>52</w:t>
      </w:r>
      <w:r w:rsidRPr="00CA5530">
        <w:t xml:space="preserve">  Variation of corporate plan</w:t>
      </w:r>
      <w:bookmarkEnd w:id="67"/>
    </w:p>
    <w:p w:rsidR="00761530" w:rsidRPr="00CA5530" w:rsidRDefault="00761530" w:rsidP="00761530">
      <w:pPr>
        <w:pStyle w:val="subsection"/>
      </w:pPr>
      <w:r w:rsidRPr="00CA5530">
        <w:tab/>
        <w:t>(1)</w:t>
      </w:r>
      <w:r w:rsidRPr="00CA5530">
        <w:tab/>
        <w:t>The Chief Executive Officer may, at any time, review a corporate plan and consider whether a variation to the plan is necessary.</w:t>
      </w:r>
    </w:p>
    <w:p w:rsidR="00761530" w:rsidRPr="00CA5530" w:rsidRDefault="00761530" w:rsidP="00761530">
      <w:pPr>
        <w:pStyle w:val="subsection"/>
      </w:pPr>
      <w:r w:rsidRPr="00CA5530">
        <w:tab/>
        <w:t>(2)</w:t>
      </w:r>
      <w:r w:rsidRPr="00CA5530">
        <w:tab/>
        <w:t>The Chief Executive Officer must, if requested by the Minister, vary a corporate plan and give the variation to the Minister for approval.</w:t>
      </w:r>
    </w:p>
    <w:p w:rsidR="00761530" w:rsidRPr="00CA5530" w:rsidRDefault="00761530" w:rsidP="00761530">
      <w:pPr>
        <w:pStyle w:val="subsection"/>
      </w:pPr>
      <w:r w:rsidRPr="00CA5530">
        <w:tab/>
        <w:t>(3)</w:t>
      </w:r>
      <w:r w:rsidRPr="00CA5530">
        <w:tab/>
        <w:t>The Chief Executive Officer may, with the approval of the Minister, vary a corporate plan.</w:t>
      </w:r>
    </w:p>
    <w:p w:rsidR="00761530" w:rsidRPr="00CA5530" w:rsidRDefault="00761530" w:rsidP="00761530">
      <w:pPr>
        <w:pStyle w:val="subsection"/>
      </w:pPr>
      <w:r w:rsidRPr="00CA5530">
        <w:tab/>
        <w:t>(4)</w:t>
      </w:r>
      <w:r w:rsidRPr="00CA5530">
        <w:tab/>
        <w:t>A variation of a plan already in force takes effect on the day the variation is approved.</w:t>
      </w:r>
    </w:p>
    <w:p w:rsidR="00761530" w:rsidRPr="00CA5530" w:rsidRDefault="00761530" w:rsidP="00761530">
      <w:pPr>
        <w:pStyle w:val="subsection"/>
      </w:pPr>
      <w:r w:rsidRPr="00CA5530">
        <w:tab/>
        <w:t>(5)</w:t>
      </w:r>
      <w:r w:rsidRPr="00CA5530">
        <w:tab/>
        <w:t xml:space="preserve">Despite </w:t>
      </w:r>
      <w:r w:rsidR="00CA5530">
        <w:t>subsection (</w:t>
      </w:r>
      <w:r w:rsidRPr="00CA5530">
        <w:t>3), the Minister’s approval is not required for a minor variation of the plan. A minor variation of a plan already in force takes effect on the day the variation is made.</w:t>
      </w:r>
    </w:p>
    <w:p w:rsidR="008E3F64" w:rsidRPr="00CA5530" w:rsidRDefault="008E3F64" w:rsidP="008E3F64">
      <w:pPr>
        <w:pStyle w:val="ActHead5"/>
      </w:pPr>
      <w:bookmarkStart w:id="68" w:name="_Toc465433368"/>
      <w:r w:rsidRPr="00CA5530">
        <w:rPr>
          <w:rStyle w:val="CharSectno"/>
        </w:rPr>
        <w:t>55</w:t>
      </w:r>
      <w:r w:rsidRPr="00CA5530">
        <w:t xml:space="preserve">  Development of annual operational plan</w:t>
      </w:r>
      <w:bookmarkEnd w:id="68"/>
    </w:p>
    <w:p w:rsidR="008E3F64" w:rsidRPr="00CA5530" w:rsidRDefault="008E3F64" w:rsidP="008E3F64">
      <w:pPr>
        <w:pStyle w:val="subsection"/>
      </w:pPr>
      <w:r w:rsidRPr="00CA5530">
        <w:tab/>
        <w:t>(1)</w:t>
      </w:r>
      <w:r w:rsidRPr="00CA5530">
        <w:tab/>
        <w:t xml:space="preserve">The </w:t>
      </w:r>
      <w:r w:rsidR="00840A44" w:rsidRPr="00CA5530">
        <w:t>Chief Executive Officer</w:t>
      </w:r>
      <w:r w:rsidRPr="00CA5530">
        <w:t xml:space="preserve"> must, on or before 1</w:t>
      </w:r>
      <w:r w:rsidR="00CA5530">
        <w:t> </w:t>
      </w:r>
      <w:r w:rsidRPr="00CA5530">
        <w:t>June (or such later day as the Minister in a particular calendar year allows) in each calendar year, give to the Minister an annual operational plan relating to the period of 12 months beginning on 1</w:t>
      </w:r>
      <w:r w:rsidR="00CA5530">
        <w:t> </w:t>
      </w:r>
      <w:r w:rsidRPr="00CA5530">
        <w:t>July in that calendar year.</w:t>
      </w:r>
    </w:p>
    <w:p w:rsidR="008E3F64" w:rsidRPr="00CA5530" w:rsidRDefault="008E3F64" w:rsidP="008E3F64">
      <w:pPr>
        <w:pStyle w:val="subsection"/>
      </w:pPr>
      <w:r w:rsidRPr="00CA5530">
        <w:tab/>
        <w:t>(2)</w:t>
      </w:r>
      <w:r w:rsidRPr="00CA5530">
        <w:tab/>
        <w:t>An annual operational plan must:</w:t>
      </w:r>
    </w:p>
    <w:p w:rsidR="008E3F64" w:rsidRPr="00CA5530" w:rsidRDefault="008E3F64" w:rsidP="008E3F64">
      <w:pPr>
        <w:pStyle w:val="paragraph"/>
      </w:pPr>
      <w:r w:rsidRPr="00CA5530">
        <w:tab/>
        <w:t>(a)</w:t>
      </w:r>
      <w:r w:rsidRPr="00CA5530">
        <w:tab/>
        <w:t xml:space="preserve">set out particulars of the action that the APVMA intends to take in order to give effect to, or further, during the period to which the plan relates, the </w:t>
      </w:r>
      <w:r w:rsidR="00925D65" w:rsidRPr="00CA5530">
        <w:t>objectives</w:t>
      </w:r>
      <w:r w:rsidRPr="00CA5530">
        <w:t xml:space="preserve"> set out in the corporate plan applicable to the period; and</w:t>
      </w:r>
    </w:p>
    <w:p w:rsidR="002D0F04" w:rsidRPr="00CA5530" w:rsidRDefault="008E3F64" w:rsidP="002D0F04">
      <w:pPr>
        <w:pStyle w:val="paragraph"/>
      </w:pPr>
      <w:r w:rsidRPr="00CA5530">
        <w:tab/>
        <w:t>(b)</w:t>
      </w:r>
      <w:r w:rsidRPr="00CA5530">
        <w:tab/>
        <w:t xml:space="preserve">include such performance indicators as the </w:t>
      </w:r>
      <w:r w:rsidR="001D75A2" w:rsidRPr="00CA5530">
        <w:t>Chief Executive Officer considers appropriate against which the APVMA’s performance</w:t>
      </w:r>
      <w:r w:rsidRPr="00CA5530">
        <w:t xml:space="preserve"> can be assessed during the period to which the plan relates</w:t>
      </w:r>
      <w:r w:rsidR="00A770D6" w:rsidRPr="00CA5530">
        <w:t>; and</w:t>
      </w:r>
    </w:p>
    <w:p w:rsidR="008E3F64" w:rsidRPr="00CA5530" w:rsidRDefault="002D0F04" w:rsidP="008E3F64">
      <w:pPr>
        <w:pStyle w:val="paragraph"/>
      </w:pPr>
      <w:r w:rsidRPr="00CA5530">
        <w:tab/>
        <w:t>(c)</w:t>
      </w:r>
      <w:r w:rsidRPr="00CA5530">
        <w:tab/>
        <w:t>include such other information (if any) as is prescribed by the regulations.</w:t>
      </w:r>
    </w:p>
    <w:p w:rsidR="008E3F64" w:rsidRPr="00CA5530" w:rsidRDefault="008E3F64" w:rsidP="008E3F64">
      <w:pPr>
        <w:pStyle w:val="ActHead5"/>
      </w:pPr>
      <w:bookmarkStart w:id="69" w:name="_Toc465433369"/>
      <w:r w:rsidRPr="00CA5530">
        <w:rPr>
          <w:rStyle w:val="CharSectno"/>
        </w:rPr>
        <w:t>56</w:t>
      </w:r>
      <w:r w:rsidRPr="00CA5530">
        <w:t xml:space="preserve">  Approval of annual operational plan</w:t>
      </w:r>
      <w:bookmarkEnd w:id="69"/>
    </w:p>
    <w:p w:rsidR="008E3F64" w:rsidRPr="00CA5530" w:rsidRDefault="008E3F64" w:rsidP="008E3F64">
      <w:pPr>
        <w:pStyle w:val="subsection"/>
      </w:pPr>
      <w:r w:rsidRPr="00CA5530">
        <w:tab/>
        <w:t>(1)</w:t>
      </w:r>
      <w:r w:rsidRPr="00CA5530">
        <w:tab/>
        <w:t xml:space="preserve">The Minister may, by written notice given to the </w:t>
      </w:r>
      <w:r w:rsidR="00485F34" w:rsidRPr="00CA5530">
        <w:t>Chief Executive Officer</w:t>
      </w:r>
      <w:r w:rsidRPr="00CA5530">
        <w:t>:</w:t>
      </w:r>
    </w:p>
    <w:p w:rsidR="008E3F64" w:rsidRPr="00CA5530" w:rsidRDefault="008E3F64" w:rsidP="008E3F64">
      <w:pPr>
        <w:pStyle w:val="paragraph"/>
      </w:pPr>
      <w:r w:rsidRPr="00CA5530">
        <w:tab/>
        <w:t>(a)</w:t>
      </w:r>
      <w:r w:rsidRPr="00CA5530">
        <w:tab/>
        <w:t>approve an annual operational plan; or</w:t>
      </w:r>
    </w:p>
    <w:p w:rsidR="008E3F64" w:rsidRPr="00CA5530" w:rsidRDefault="008E3F64" w:rsidP="008E3F64">
      <w:pPr>
        <w:pStyle w:val="paragraph"/>
      </w:pPr>
      <w:r w:rsidRPr="00CA5530">
        <w:tab/>
        <w:t>(b)</w:t>
      </w:r>
      <w:r w:rsidRPr="00CA5530">
        <w:tab/>
        <w:t xml:space="preserve">if the Minister thinks that the plan is inconsistent with the provisions of the relevant corporate plan—request the </w:t>
      </w:r>
      <w:r w:rsidR="00485F34" w:rsidRPr="00CA5530">
        <w:t>Chief Executive Officer</w:t>
      </w:r>
      <w:r w:rsidRPr="00CA5530">
        <w:t xml:space="preserve"> to revise the annual operational plan appropriately.</w:t>
      </w:r>
    </w:p>
    <w:p w:rsidR="008E3F64" w:rsidRPr="00CA5530" w:rsidRDefault="008E3F64" w:rsidP="008E3F64">
      <w:pPr>
        <w:pStyle w:val="subsection"/>
      </w:pPr>
      <w:r w:rsidRPr="00CA5530">
        <w:tab/>
        <w:t>(2)</w:t>
      </w:r>
      <w:r w:rsidRPr="00CA5530">
        <w:tab/>
        <w:t xml:space="preserve">If the Minister makes a request under </w:t>
      </w:r>
      <w:r w:rsidR="00CA5530">
        <w:t>paragraph (</w:t>
      </w:r>
      <w:r w:rsidRPr="00CA5530">
        <w:t>1)(b), the Minister is to set out the reasons for the request in the notice.</w:t>
      </w:r>
    </w:p>
    <w:p w:rsidR="008E3F64" w:rsidRPr="00CA5530" w:rsidRDefault="008E3F64" w:rsidP="008E3F64">
      <w:pPr>
        <w:pStyle w:val="subsection"/>
      </w:pPr>
      <w:r w:rsidRPr="00CA5530">
        <w:tab/>
        <w:t>(3)</w:t>
      </w:r>
      <w:r w:rsidRPr="00CA5530">
        <w:tab/>
        <w:t xml:space="preserve">The </w:t>
      </w:r>
      <w:r w:rsidR="009C042E" w:rsidRPr="00CA5530">
        <w:t>Chief Executive Officer</w:t>
      </w:r>
      <w:r w:rsidRPr="00CA5530">
        <w:t xml:space="preserve"> must consider a request under </w:t>
      </w:r>
      <w:r w:rsidR="00CA5530">
        <w:t>paragraph (</w:t>
      </w:r>
      <w:r w:rsidRPr="00CA5530">
        <w:t xml:space="preserve">1)(b) and the statement of reasons, make such revision of the annual operational plan as </w:t>
      </w:r>
      <w:r w:rsidR="004F0AE8" w:rsidRPr="00CA5530">
        <w:t>he or she</w:t>
      </w:r>
      <w:r w:rsidRPr="00CA5530">
        <w:t xml:space="preserve"> considers appropriate and submit the revised plan to the Minister for approval.</w:t>
      </w:r>
    </w:p>
    <w:p w:rsidR="008E3F64" w:rsidRPr="00CA5530" w:rsidRDefault="008E3F64" w:rsidP="008E3F64">
      <w:pPr>
        <w:pStyle w:val="subsection"/>
        <w:keepNext/>
      </w:pPr>
      <w:r w:rsidRPr="00CA5530">
        <w:tab/>
        <w:t>(4)</w:t>
      </w:r>
      <w:r w:rsidRPr="00CA5530">
        <w:tab/>
        <w:t>An annual operational plan comes into force:</w:t>
      </w:r>
    </w:p>
    <w:p w:rsidR="008E3F64" w:rsidRPr="00CA5530" w:rsidRDefault="008E3F64" w:rsidP="008E3F64">
      <w:pPr>
        <w:pStyle w:val="paragraph"/>
      </w:pPr>
      <w:r w:rsidRPr="00CA5530">
        <w:tab/>
        <w:t>(a)</w:t>
      </w:r>
      <w:r w:rsidRPr="00CA5530">
        <w:tab/>
        <w:t>at the beginning of the period to which the plan relates; or</w:t>
      </w:r>
    </w:p>
    <w:p w:rsidR="008E3F64" w:rsidRPr="00CA5530" w:rsidRDefault="008E3F64" w:rsidP="008E3F64">
      <w:pPr>
        <w:pStyle w:val="paragraph"/>
      </w:pPr>
      <w:r w:rsidRPr="00CA5530">
        <w:tab/>
        <w:t>(b)</w:t>
      </w:r>
      <w:r w:rsidRPr="00CA5530">
        <w:tab/>
        <w:t xml:space="preserve">on the day on which the </w:t>
      </w:r>
      <w:r w:rsidR="003645C8" w:rsidRPr="00CA5530">
        <w:t>Chief Executive Officer</w:t>
      </w:r>
      <w:r w:rsidRPr="00CA5530">
        <w:t xml:space="preserve"> receives written notice of the Minister’s approval;</w:t>
      </w:r>
    </w:p>
    <w:p w:rsidR="008E3F64" w:rsidRPr="00CA5530" w:rsidRDefault="008E3F64" w:rsidP="008E3F64">
      <w:pPr>
        <w:pStyle w:val="subsection2"/>
      </w:pPr>
      <w:r w:rsidRPr="00CA5530">
        <w:t>whichever is the later.</w:t>
      </w:r>
    </w:p>
    <w:p w:rsidR="008E3F64" w:rsidRPr="00CA5530" w:rsidRDefault="008E3F64" w:rsidP="008E3F64">
      <w:pPr>
        <w:pStyle w:val="ActHead5"/>
      </w:pPr>
      <w:bookmarkStart w:id="70" w:name="_Toc465433370"/>
      <w:r w:rsidRPr="00CA5530">
        <w:rPr>
          <w:rStyle w:val="CharSectno"/>
        </w:rPr>
        <w:t>57</w:t>
      </w:r>
      <w:r w:rsidRPr="00CA5530">
        <w:t xml:space="preserve">  Variation of annual operational plan</w:t>
      </w:r>
      <w:bookmarkEnd w:id="70"/>
    </w:p>
    <w:p w:rsidR="008E3F64" w:rsidRPr="00CA5530" w:rsidRDefault="008E3F64" w:rsidP="008E3F64">
      <w:pPr>
        <w:pStyle w:val="subsection"/>
      </w:pPr>
      <w:r w:rsidRPr="00CA5530">
        <w:tab/>
        <w:t>(1)</w:t>
      </w:r>
      <w:r w:rsidRPr="00CA5530">
        <w:tab/>
      </w:r>
      <w:r w:rsidR="00AE24ED" w:rsidRPr="00CA5530">
        <w:t>Section</w:t>
      </w:r>
      <w:r w:rsidR="00CA5530">
        <w:t> </w:t>
      </w:r>
      <w:r w:rsidR="00AE24ED" w:rsidRPr="00CA5530">
        <w:t>52 applies</w:t>
      </w:r>
      <w:r w:rsidRPr="00CA5530">
        <w:t xml:space="preserve"> to annual operational plans in the same way as </w:t>
      </w:r>
      <w:r w:rsidR="00FB49D3" w:rsidRPr="00CA5530">
        <w:t>it applies</w:t>
      </w:r>
      <w:r w:rsidRPr="00CA5530">
        <w:t xml:space="preserve"> to corporate plans.</w:t>
      </w:r>
    </w:p>
    <w:p w:rsidR="008E3F64" w:rsidRPr="00CA5530" w:rsidRDefault="008E3F64" w:rsidP="008E3F64">
      <w:pPr>
        <w:pStyle w:val="subsection"/>
      </w:pPr>
      <w:r w:rsidRPr="00CA5530">
        <w:tab/>
        <w:t>(2)</w:t>
      </w:r>
      <w:r w:rsidRPr="00CA5530">
        <w:tab/>
        <w:t xml:space="preserve">When submitting to the Minister proposals for variation of a corporate plan, the </w:t>
      </w:r>
      <w:r w:rsidR="00F806C1" w:rsidRPr="00CA5530">
        <w:t>Chief Executive Officer</w:t>
      </w:r>
      <w:r w:rsidRPr="00CA5530">
        <w:t xml:space="preserve"> must also submit to the Minister proposals for any consequential variations of a relevant annual operational plan.</w:t>
      </w:r>
    </w:p>
    <w:p w:rsidR="00AC6F58" w:rsidRPr="00CA5530" w:rsidRDefault="00AC6F58" w:rsidP="00664081">
      <w:pPr>
        <w:pStyle w:val="ActHead2"/>
        <w:pageBreakBefore/>
      </w:pPr>
      <w:bookmarkStart w:id="71" w:name="_Toc465433371"/>
      <w:r w:rsidRPr="00CA5530">
        <w:rPr>
          <w:rStyle w:val="CharPartNo"/>
        </w:rPr>
        <w:t>Part</w:t>
      </w:r>
      <w:r w:rsidR="00CA5530" w:rsidRPr="00CA5530">
        <w:rPr>
          <w:rStyle w:val="CharPartNo"/>
        </w:rPr>
        <w:t> </w:t>
      </w:r>
      <w:r w:rsidRPr="00CA5530">
        <w:rPr>
          <w:rStyle w:val="CharPartNo"/>
        </w:rPr>
        <w:t>7</w:t>
      </w:r>
      <w:r w:rsidRPr="00CA5530">
        <w:t>—</w:t>
      </w:r>
      <w:r w:rsidRPr="00CA5530">
        <w:rPr>
          <w:rStyle w:val="CharPartText"/>
        </w:rPr>
        <w:t>Finance and reporting requirements</w:t>
      </w:r>
      <w:bookmarkEnd w:id="71"/>
    </w:p>
    <w:p w:rsidR="00510FA3" w:rsidRPr="00CA5530" w:rsidRDefault="00510FA3" w:rsidP="00510FA3">
      <w:pPr>
        <w:pStyle w:val="ActHead3"/>
      </w:pPr>
      <w:bookmarkStart w:id="72" w:name="_Toc465433372"/>
      <w:r w:rsidRPr="00CA5530">
        <w:rPr>
          <w:rStyle w:val="CharDivNo"/>
        </w:rPr>
        <w:t>Division</w:t>
      </w:r>
      <w:r w:rsidR="00CA5530" w:rsidRPr="00CA5530">
        <w:rPr>
          <w:rStyle w:val="CharDivNo"/>
        </w:rPr>
        <w:t> </w:t>
      </w:r>
      <w:r w:rsidRPr="00CA5530">
        <w:rPr>
          <w:rStyle w:val="CharDivNo"/>
        </w:rPr>
        <w:t>1</w:t>
      </w:r>
      <w:r w:rsidRPr="00CA5530">
        <w:t>—</w:t>
      </w:r>
      <w:r w:rsidRPr="00CA5530">
        <w:rPr>
          <w:rStyle w:val="CharDivText"/>
        </w:rPr>
        <w:t>Finance</w:t>
      </w:r>
      <w:bookmarkEnd w:id="72"/>
    </w:p>
    <w:p w:rsidR="00510FA3" w:rsidRPr="00CA5530" w:rsidRDefault="00510FA3" w:rsidP="00510FA3">
      <w:pPr>
        <w:pStyle w:val="ActHead5"/>
      </w:pPr>
      <w:bookmarkStart w:id="73" w:name="_Toc465433373"/>
      <w:r w:rsidRPr="00CA5530">
        <w:rPr>
          <w:rStyle w:val="CharSectno"/>
        </w:rPr>
        <w:t>58</w:t>
      </w:r>
      <w:r w:rsidRPr="00CA5530">
        <w:t xml:space="preserve">  Money payable to the APVMA</w:t>
      </w:r>
      <w:bookmarkEnd w:id="73"/>
    </w:p>
    <w:p w:rsidR="00510FA3" w:rsidRPr="00CA5530" w:rsidRDefault="00510FA3" w:rsidP="00510FA3">
      <w:pPr>
        <w:pStyle w:val="subsection"/>
      </w:pPr>
      <w:r w:rsidRPr="00CA5530">
        <w:tab/>
        <w:t>(1)</w:t>
      </w:r>
      <w:r w:rsidRPr="00CA5530">
        <w:tab/>
        <w:t>The Commonwealth must pay to the APVMA amounts equal to:</w:t>
      </w:r>
    </w:p>
    <w:p w:rsidR="00510FA3" w:rsidRPr="00CA5530" w:rsidRDefault="00510FA3" w:rsidP="00510FA3">
      <w:pPr>
        <w:pStyle w:val="paragraph"/>
      </w:pPr>
      <w:r w:rsidRPr="00CA5530">
        <w:tab/>
        <w:t>(a)</w:t>
      </w:r>
      <w:r w:rsidRPr="00CA5530">
        <w:tab/>
        <w:t>such money as is appropriated by the Parliament for the purposes of the APVMA; and</w:t>
      </w:r>
    </w:p>
    <w:p w:rsidR="00510FA3" w:rsidRPr="00CA5530" w:rsidRDefault="00510FA3" w:rsidP="00510FA3">
      <w:pPr>
        <w:pStyle w:val="paragraph"/>
      </w:pPr>
      <w:r w:rsidRPr="00CA5530">
        <w:tab/>
        <w:t>(b)</w:t>
      </w:r>
      <w:r w:rsidRPr="00CA5530">
        <w:tab/>
        <w:t>fees received by the Commonwealth under this Act, the Agvet Codes or the Agvet Regulations; and</w:t>
      </w:r>
    </w:p>
    <w:p w:rsidR="00510FA3" w:rsidRPr="00CA5530" w:rsidRDefault="00510FA3" w:rsidP="00510FA3">
      <w:pPr>
        <w:pStyle w:val="paragraph"/>
      </w:pPr>
      <w:r w:rsidRPr="00CA5530">
        <w:tab/>
        <w:t>(c)</w:t>
      </w:r>
      <w:r w:rsidRPr="00CA5530">
        <w:tab/>
        <w:t>any amounts of levy, late payment penalty or understatement penalty paid to the Commonwealth under any Act providing for the collection of a levy imposed in respect of the disposal of chemical products; and</w:t>
      </w:r>
    </w:p>
    <w:p w:rsidR="00510FA3" w:rsidRPr="00CA5530" w:rsidRDefault="00510FA3" w:rsidP="00510FA3">
      <w:pPr>
        <w:pStyle w:val="paragraph"/>
      </w:pPr>
      <w:r w:rsidRPr="00CA5530">
        <w:tab/>
        <w:t>(d)</w:t>
      </w:r>
      <w:r w:rsidRPr="00CA5530">
        <w:tab/>
        <w:t>any amounts paid by a State or a participating Territory to the Commonwealth for the purposes of the APVMA.</w:t>
      </w:r>
    </w:p>
    <w:p w:rsidR="00510FA3" w:rsidRPr="00CA5530" w:rsidRDefault="00510FA3" w:rsidP="00510FA3">
      <w:pPr>
        <w:pStyle w:val="subsection"/>
      </w:pPr>
      <w:r w:rsidRPr="00CA5530">
        <w:tab/>
        <w:t>(2)</w:t>
      </w:r>
      <w:r w:rsidRPr="00CA5530">
        <w:tab/>
        <w:t xml:space="preserve">The Finance Minister may give directions about the amounts in which, and the times at which, money payable under </w:t>
      </w:r>
      <w:r w:rsidR="00CA5530">
        <w:t>paragraph (</w:t>
      </w:r>
      <w:r w:rsidRPr="00CA5530">
        <w:t>1)(a) is to be paid to the APVMA.</w:t>
      </w:r>
    </w:p>
    <w:p w:rsidR="00510FA3" w:rsidRPr="00CA5530" w:rsidRDefault="00510FA3" w:rsidP="00510FA3">
      <w:pPr>
        <w:pStyle w:val="subsection"/>
      </w:pPr>
      <w:r w:rsidRPr="00CA5530">
        <w:tab/>
        <w:t>(3)</w:t>
      </w:r>
      <w:r w:rsidRPr="00CA5530">
        <w:tab/>
        <w:t xml:space="preserve">If a direction under </w:t>
      </w:r>
      <w:r w:rsidR="00CA5530">
        <w:t>subsection (</w:t>
      </w:r>
      <w:r w:rsidRPr="00CA5530">
        <w:t>2) is given in writing, the direction is not a legislative instrument.</w:t>
      </w:r>
    </w:p>
    <w:p w:rsidR="00510FA3" w:rsidRPr="00CA5530" w:rsidRDefault="00510FA3" w:rsidP="00510FA3">
      <w:pPr>
        <w:pStyle w:val="subsection"/>
      </w:pPr>
      <w:r w:rsidRPr="00CA5530">
        <w:tab/>
        <w:t>(4)</w:t>
      </w:r>
      <w:r w:rsidRPr="00CA5530">
        <w:tab/>
        <w:t xml:space="preserve">If an amount referred to in any of </w:t>
      </w:r>
      <w:r w:rsidR="00CA5530">
        <w:t>paragraphs (</w:t>
      </w:r>
      <w:r w:rsidRPr="00CA5530">
        <w:t>1)(b) to (d) is refunded by the Commonwealth, the APVMA must pay to the Commonwealth an amount equal to the refund.</w:t>
      </w:r>
    </w:p>
    <w:p w:rsidR="00510FA3" w:rsidRPr="00CA5530" w:rsidRDefault="00510FA3" w:rsidP="00510FA3">
      <w:pPr>
        <w:pStyle w:val="subsection"/>
      </w:pPr>
      <w:r w:rsidRPr="00CA5530">
        <w:tab/>
        <w:t>(5)</w:t>
      </w:r>
      <w:r w:rsidRPr="00CA5530">
        <w:tab/>
        <w:t xml:space="preserve">The Minister may, on behalf of the Commonwealth, set off an amount payable by the APVMA under </w:t>
      </w:r>
      <w:r w:rsidR="00CA5530">
        <w:t>subsection (</w:t>
      </w:r>
      <w:r w:rsidRPr="00CA5530">
        <w:t xml:space="preserve">4) against an amount that is payable to the APVMA under </w:t>
      </w:r>
      <w:r w:rsidR="00CA5530">
        <w:t>subsection (</w:t>
      </w:r>
      <w:r w:rsidRPr="00CA5530">
        <w:t>1).</w:t>
      </w:r>
    </w:p>
    <w:p w:rsidR="00510FA3" w:rsidRPr="00CA5530" w:rsidRDefault="00510FA3" w:rsidP="00510FA3">
      <w:pPr>
        <w:pStyle w:val="subsection"/>
      </w:pPr>
      <w:r w:rsidRPr="00CA5530">
        <w:tab/>
        <w:t>(6)</w:t>
      </w:r>
      <w:r w:rsidRPr="00CA5530">
        <w:tab/>
        <w:t xml:space="preserve">Amounts payable under </w:t>
      </w:r>
      <w:r w:rsidR="00CA5530">
        <w:t>paragraphs (</w:t>
      </w:r>
      <w:r w:rsidRPr="00CA5530">
        <w:t>1)(b) to (d) are to be paid out of the Consolidated Revenue Fund, which is appropriated accordingly.</w:t>
      </w:r>
    </w:p>
    <w:p w:rsidR="00510FA3" w:rsidRPr="00CA5530" w:rsidRDefault="00510FA3" w:rsidP="00510FA3">
      <w:pPr>
        <w:pStyle w:val="subsection"/>
      </w:pPr>
      <w:r w:rsidRPr="00CA5530">
        <w:tab/>
        <w:t>(7)</w:t>
      </w:r>
      <w:r w:rsidRPr="00CA5530">
        <w:tab/>
        <w:t>In this section:</w:t>
      </w:r>
    </w:p>
    <w:p w:rsidR="00510FA3" w:rsidRPr="00CA5530" w:rsidRDefault="00510FA3" w:rsidP="00510FA3">
      <w:pPr>
        <w:pStyle w:val="Definition"/>
      </w:pPr>
      <w:r w:rsidRPr="00CA5530">
        <w:rPr>
          <w:b/>
          <w:i/>
        </w:rPr>
        <w:t xml:space="preserve">Finance Minister </w:t>
      </w:r>
      <w:r w:rsidRPr="00CA5530">
        <w:t xml:space="preserve">means the Minister administering the </w:t>
      </w:r>
      <w:r w:rsidRPr="00CA5530">
        <w:rPr>
          <w:i/>
        </w:rPr>
        <w:t>Public Governance, Performance and Accountability Act 2013</w:t>
      </w:r>
      <w:r w:rsidRPr="00CA5530">
        <w:t>.</w:t>
      </w:r>
    </w:p>
    <w:p w:rsidR="00510FA3" w:rsidRPr="00CA5530" w:rsidRDefault="00510FA3" w:rsidP="00510FA3">
      <w:pPr>
        <w:pStyle w:val="ActHead5"/>
      </w:pPr>
      <w:bookmarkStart w:id="74" w:name="_Toc465433374"/>
      <w:r w:rsidRPr="00CA5530">
        <w:rPr>
          <w:rStyle w:val="CharSectno"/>
        </w:rPr>
        <w:t>59</w:t>
      </w:r>
      <w:r w:rsidRPr="00CA5530">
        <w:t xml:space="preserve">  Application of money by the APVMA</w:t>
      </w:r>
      <w:bookmarkEnd w:id="74"/>
    </w:p>
    <w:p w:rsidR="00510FA3" w:rsidRPr="00CA5530" w:rsidRDefault="00510FA3" w:rsidP="00510FA3">
      <w:pPr>
        <w:pStyle w:val="subsection"/>
      </w:pPr>
      <w:r w:rsidRPr="00CA5530">
        <w:tab/>
        <w:t>(1)</w:t>
      </w:r>
      <w:r w:rsidRPr="00CA5530">
        <w:tab/>
        <w:t>The money of the APVMA is to be applied only:</w:t>
      </w:r>
    </w:p>
    <w:p w:rsidR="00510FA3" w:rsidRPr="00CA5530" w:rsidRDefault="00510FA3" w:rsidP="00510FA3">
      <w:pPr>
        <w:pStyle w:val="paragraph"/>
      </w:pPr>
      <w:r w:rsidRPr="00CA5530">
        <w:tab/>
        <w:t>(a)</w:t>
      </w:r>
      <w:r w:rsidRPr="00CA5530">
        <w:tab/>
        <w:t>in payment or discharge of the costs, expenses and other obligations incurred by the APVMA in the performance of its functions and the exercise of its powers; and</w:t>
      </w:r>
    </w:p>
    <w:p w:rsidR="00510FA3" w:rsidRPr="00CA5530" w:rsidRDefault="00510FA3" w:rsidP="00510FA3">
      <w:pPr>
        <w:pStyle w:val="paragraph"/>
      </w:pPr>
      <w:r w:rsidRPr="00CA5530">
        <w:tab/>
        <w:t>(b)</w:t>
      </w:r>
      <w:r w:rsidRPr="00CA5530">
        <w:tab/>
        <w:t>in payment of any remuneration or allowances payable under this Act; and</w:t>
      </w:r>
    </w:p>
    <w:p w:rsidR="00510FA3" w:rsidRPr="00CA5530" w:rsidRDefault="00510FA3" w:rsidP="00510FA3">
      <w:pPr>
        <w:pStyle w:val="paragraph"/>
      </w:pPr>
      <w:r w:rsidRPr="00CA5530">
        <w:tab/>
        <w:t>(c)</w:t>
      </w:r>
      <w:r w:rsidRPr="00CA5530">
        <w:tab/>
        <w:t>in making any other payments that the APVMA is authorised or required to make by or under any law of the Commonwealth, a State or a Territory that confers functions or powers on the APVMA.</w:t>
      </w:r>
    </w:p>
    <w:p w:rsidR="00510FA3" w:rsidRPr="00CA5530" w:rsidRDefault="00510FA3" w:rsidP="00510FA3">
      <w:pPr>
        <w:pStyle w:val="subsection"/>
      </w:pPr>
      <w:r w:rsidRPr="00CA5530">
        <w:tab/>
        <w:t>(2)</w:t>
      </w:r>
      <w:r w:rsidRPr="00CA5530">
        <w:tab/>
      </w:r>
      <w:r w:rsidR="00CA5530">
        <w:t>Subsection (</w:t>
      </w:r>
      <w:r w:rsidRPr="00CA5530">
        <w:t>1) does not prevent investment, under section</w:t>
      </w:r>
      <w:r w:rsidR="00CA5530">
        <w:t> </w:t>
      </w:r>
      <w:r w:rsidRPr="00CA5530">
        <w:t xml:space="preserve">59 of the </w:t>
      </w:r>
      <w:r w:rsidRPr="00CA5530">
        <w:rPr>
          <w:i/>
        </w:rPr>
        <w:t>Public Governance, Performance and Accountability Act 2013</w:t>
      </w:r>
      <w:r w:rsidRPr="00CA5530">
        <w:t>, of money that is not immediately required for the purposes of the APVMA.</w:t>
      </w:r>
    </w:p>
    <w:p w:rsidR="00AC6F58" w:rsidRPr="00CA5530" w:rsidRDefault="00AC6F58" w:rsidP="00664081">
      <w:pPr>
        <w:pStyle w:val="ActHead3"/>
        <w:pageBreakBefore/>
      </w:pPr>
      <w:bookmarkStart w:id="75" w:name="_Toc465433375"/>
      <w:r w:rsidRPr="00CA5530">
        <w:rPr>
          <w:rStyle w:val="CharDivNo"/>
        </w:rPr>
        <w:t>Division</w:t>
      </w:r>
      <w:r w:rsidR="00CA5530" w:rsidRPr="00CA5530">
        <w:rPr>
          <w:rStyle w:val="CharDivNo"/>
        </w:rPr>
        <w:t> </w:t>
      </w:r>
      <w:r w:rsidRPr="00CA5530">
        <w:rPr>
          <w:rStyle w:val="CharDivNo"/>
        </w:rPr>
        <w:t>2</w:t>
      </w:r>
      <w:r w:rsidRPr="00CA5530">
        <w:t>—</w:t>
      </w:r>
      <w:r w:rsidRPr="00CA5530">
        <w:rPr>
          <w:rStyle w:val="CharDivText"/>
        </w:rPr>
        <w:t>Reporting requirements</w:t>
      </w:r>
      <w:bookmarkEnd w:id="75"/>
    </w:p>
    <w:p w:rsidR="003D09DC" w:rsidRPr="00CA5530" w:rsidRDefault="003D09DC" w:rsidP="003D09DC">
      <w:pPr>
        <w:pStyle w:val="ActHead5"/>
      </w:pPr>
      <w:bookmarkStart w:id="76" w:name="_Toc465433376"/>
      <w:r w:rsidRPr="00CA5530">
        <w:rPr>
          <w:rStyle w:val="CharSectno"/>
        </w:rPr>
        <w:t>61</w:t>
      </w:r>
      <w:r w:rsidRPr="00CA5530">
        <w:t xml:space="preserve">  Annual report</w:t>
      </w:r>
      <w:bookmarkEnd w:id="76"/>
    </w:p>
    <w:p w:rsidR="003D09DC" w:rsidRPr="00CA5530" w:rsidRDefault="003D09DC" w:rsidP="003D09DC">
      <w:pPr>
        <w:pStyle w:val="subsection"/>
      </w:pPr>
      <w:r w:rsidRPr="00CA5530">
        <w:tab/>
      </w:r>
      <w:r w:rsidRPr="00CA5530">
        <w:tab/>
        <w:t>The annual report prepared by the Chief Executive Officer and given to the Minister under section</w:t>
      </w:r>
      <w:r w:rsidR="00CA5530">
        <w:t> </w:t>
      </w:r>
      <w:r w:rsidRPr="00CA5530">
        <w:t xml:space="preserve">46 of the </w:t>
      </w:r>
      <w:r w:rsidRPr="00CA5530">
        <w:rPr>
          <w:i/>
        </w:rPr>
        <w:t>Public Governance, Performance and Accountability Act 2013</w:t>
      </w:r>
      <w:r w:rsidRPr="00CA5530">
        <w:t xml:space="preserve"> for a period must include particulars of:</w:t>
      </w:r>
    </w:p>
    <w:p w:rsidR="003D09DC" w:rsidRPr="00CA5530" w:rsidRDefault="003D09DC" w:rsidP="003D09DC">
      <w:pPr>
        <w:pStyle w:val="paragraph"/>
      </w:pPr>
      <w:r w:rsidRPr="00CA5530">
        <w:tab/>
        <w:t>(a)</w:t>
      </w:r>
      <w:r w:rsidRPr="00CA5530">
        <w:tab/>
        <w:t>an assessment of the extent to which the APVMA’s operations during that period have contributed to the objectives set out in the annual operational plan for that period; and</w:t>
      </w:r>
    </w:p>
    <w:p w:rsidR="003D09DC" w:rsidRPr="00CA5530" w:rsidRDefault="003D09DC" w:rsidP="003D09DC">
      <w:pPr>
        <w:pStyle w:val="paragraph"/>
      </w:pPr>
      <w:r w:rsidRPr="00CA5530">
        <w:tab/>
        <w:t>(b)</w:t>
      </w:r>
      <w:r w:rsidRPr="00CA5530">
        <w:tab/>
        <w:t>an evaluation of the APVMA’s overall performance during that period against:</w:t>
      </w:r>
    </w:p>
    <w:p w:rsidR="003D09DC" w:rsidRPr="00CA5530" w:rsidRDefault="003D09DC" w:rsidP="003D09DC">
      <w:pPr>
        <w:pStyle w:val="paragraphsub"/>
      </w:pPr>
      <w:r w:rsidRPr="00CA5530">
        <w:tab/>
        <w:t>(i)</w:t>
      </w:r>
      <w:r w:rsidRPr="00CA5530">
        <w:tab/>
        <w:t>the performance indicators set out in the annual operational plan for that period; and</w:t>
      </w:r>
    </w:p>
    <w:p w:rsidR="003D09DC" w:rsidRPr="00CA5530" w:rsidRDefault="003D09DC" w:rsidP="003D09DC">
      <w:pPr>
        <w:pStyle w:val="paragraphsub"/>
      </w:pPr>
      <w:r w:rsidRPr="00CA5530">
        <w:tab/>
        <w:t>(ii)</w:t>
      </w:r>
      <w:r w:rsidRPr="00CA5530">
        <w:tab/>
        <w:t>the performance indicators (if any) prescribed by the regulations for the purposes of this subparagraph; and</w:t>
      </w:r>
    </w:p>
    <w:p w:rsidR="003D09DC" w:rsidRPr="00CA5530" w:rsidRDefault="003D09DC" w:rsidP="003D09DC">
      <w:pPr>
        <w:pStyle w:val="paragraph"/>
      </w:pPr>
      <w:r w:rsidRPr="00CA5530">
        <w:tab/>
        <w:t>(c)</w:t>
      </w:r>
      <w:r w:rsidRPr="00CA5530">
        <w:tab/>
        <w:t>any exercise of powers under section</w:t>
      </w:r>
      <w:r w:rsidR="00CA5530">
        <w:t> </w:t>
      </w:r>
      <w:r w:rsidRPr="00CA5530">
        <w:t xml:space="preserve">131AA of the Code set out in the Schedule to the </w:t>
      </w:r>
      <w:r w:rsidRPr="00CA5530">
        <w:rPr>
          <w:i/>
        </w:rPr>
        <w:t>Agricultural and Veterinary Chemicals Code Act 1994</w:t>
      </w:r>
      <w:r w:rsidRPr="00CA5530">
        <w:t xml:space="preserve"> during that period; and</w:t>
      </w:r>
    </w:p>
    <w:p w:rsidR="003D09DC" w:rsidRPr="00CA5530" w:rsidRDefault="003D09DC" w:rsidP="003D09DC">
      <w:pPr>
        <w:pStyle w:val="paragraph"/>
      </w:pPr>
      <w:r w:rsidRPr="00CA5530">
        <w:tab/>
        <w:t>(d)</w:t>
      </w:r>
      <w:r w:rsidRPr="00CA5530">
        <w:tab/>
        <w:t>variations (if any) of the annual operational plan taking effect during that period; and</w:t>
      </w:r>
    </w:p>
    <w:p w:rsidR="003D09DC" w:rsidRPr="00CA5530" w:rsidRDefault="003D09DC" w:rsidP="003D09DC">
      <w:pPr>
        <w:pStyle w:val="paragraph"/>
      </w:pPr>
      <w:r w:rsidRPr="00CA5530">
        <w:tab/>
        <w:t>(e)</w:t>
      </w:r>
      <w:r w:rsidRPr="00CA5530">
        <w:tab/>
        <w:t>significant purchases and disposals of real property by the APVMA during that period; and</w:t>
      </w:r>
    </w:p>
    <w:p w:rsidR="003D09DC" w:rsidRPr="00CA5530" w:rsidRDefault="003D09DC" w:rsidP="003D09DC">
      <w:pPr>
        <w:pStyle w:val="paragraph"/>
      </w:pPr>
      <w:r w:rsidRPr="00CA5530">
        <w:tab/>
        <w:t>(f)</w:t>
      </w:r>
      <w:r w:rsidRPr="00CA5530">
        <w:tab/>
        <w:t>any directions given to the APVMA by the Minister during that period to which subsection</w:t>
      </w:r>
      <w:r w:rsidR="00CA5530">
        <w:t> </w:t>
      </w:r>
      <w:r w:rsidRPr="00CA5530">
        <w:t>10(3) applies and the impact of the directions on the operations of the APVMA.</w:t>
      </w:r>
    </w:p>
    <w:p w:rsidR="00AC6F58" w:rsidRPr="00CA5530" w:rsidRDefault="00AC6F58" w:rsidP="00664081">
      <w:pPr>
        <w:pStyle w:val="ActHead3"/>
        <w:pageBreakBefore/>
      </w:pPr>
      <w:bookmarkStart w:id="77" w:name="_Toc465433377"/>
      <w:r w:rsidRPr="00CA5530">
        <w:rPr>
          <w:rStyle w:val="CharDivNo"/>
        </w:rPr>
        <w:t>Division</w:t>
      </w:r>
      <w:r w:rsidR="00CA5530" w:rsidRPr="00CA5530">
        <w:rPr>
          <w:rStyle w:val="CharDivNo"/>
        </w:rPr>
        <w:t> </w:t>
      </w:r>
      <w:r w:rsidRPr="00CA5530">
        <w:rPr>
          <w:rStyle w:val="CharDivNo"/>
        </w:rPr>
        <w:t>3</w:t>
      </w:r>
      <w:r w:rsidRPr="00CA5530">
        <w:t>—</w:t>
      </w:r>
      <w:r w:rsidRPr="00CA5530">
        <w:rPr>
          <w:rStyle w:val="CharDivText"/>
        </w:rPr>
        <w:t>Exemption from taxation</w:t>
      </w:r>
      <w:bookmarkEnd w:id="77"/>
    </w:p>
    <w:p w:rsidR="00AC6F58" w:rsidRPr="00CA5530" w:rsidRDefault="00AC6F58" w:rsidP="00AC6F58">
      <w:pPr>
        <w:pStyle w:val="ActHead5"/>
      </w:pPr>
      <w:bookmarkStart w:id="78" w:name="_Toc465433378"/>
      <w:r w:rsidRPr="00CA5530">
        <w:rPr>
          <w:rStyle w:val="CharSectno"/>
        </w:rPr>
        <w:t>62</w:t>
      </w:r>
      <w:r w:rsidRPr="00CA5530">
        <w:t xml:space="preserve">  Exemption from taxation</w:t>
      </w:r>
      <w:bookmarkEnd w:id="78"/>
    </w:p>
    <w:p w:rsidR="00AC6F58" w:rsidRPr="00CA5530" w:rsidRDefault="00AC6F58" w:rsidP="00AC6F58">
      <w:pPr>
        <w:pStyle w:val="subsection"/>
      </w:pPr>
      <w:r w:rsidRPr="00CA5530">
        <w:tab/>
      </w:r>
      <w:r w:rsidRPr="00CA5530">
        <w:tab/>
        <w:t>The APVMA is not subject to taxation under the laws of the Commonwealth or of a State or Territory.</w:t>
      </w:r>
    </w:p>
    <w:p w:rsidR="00AC6F58" w:rsidRPr="00CA5530" w:rsidRDefault="00AC6F58" w:rsidP="00AC6F58">
      <w:pPr>
        <w:pStyle w:val="notetext"/>
      </w:pPr>
      <w:r w:rsidRPr="00CA5530">
        <w:t>Note:</w:t>
      </w:r>
      <w:r w:rsidRPr="00CA5530">
        <w:tab/>
        <w:t>Despite this section, the APVMA may be subject to taxation under certain laws. See, for example, section</w:t>
      </w:r>
      <w:r w:rsidR="00CA5530">
        <w:t> </w:t>
      </w:r>
      <w:r w:rsidRPr="00CA5530">
        <w:t>177</w:t>
      </w:r>
      <w:r w:rsidR="00303A56">
        <w:noBreakHyphen/>
      </w:r>
      <w:r w:rsidRPr="00CA5530">
        <w:t xml:space="preserve">5 of the </w:t>
      </w:r>
      <w:r w:rsidRPr="00CA5530">
        <w:rPr>
          <w:i/>
        </w:rPr>
        <w:t>A New Tax System (Goods and Services Tax) Act 1999</w:t>
      </w:r>
      <w:r w:rsidRPr="00CA5530">
        <w:t>.</w:t>
      </w:r>
    </w:p>
    <w:p w:rsidR="008E3F64" w:rsidRPr="00CA5530" w:rsidRDefault="008E3F64" w:rsidP="00664081">
      <w:pPr>
        <w:pStyle w:val="ActHead2"/>
        <w:pageBreakBefore/>
      </w:pPr>
      <w:bookmarkStart w:id="79" w:name="_Toc465433379"/>
      <w:r w:rsidRPr="00CA5530">
        <w:rPr>
          <w:rStyle w:val="CharPartNo"/>
        </w:rPr>
        <w:t>Part</w:t>
      </w:r>
      <w:r w:rsidR="00CA5530" w:rsidRPr="00CA5530">
        <w:rPr>
          <w:rStyle w:val="CharPartNo"/>
        </w:rPr>
        <w:t> </w:t>
      </w:r>
      <w:r w:rsidRPr="00CA5530">
        <w:rPr>
          <w:rStyle w:val="CharPartNo"/>
        </w:rPr>
        <w:t>7A</w:t>
      </w:r>
      <w:r w:rsidRPr="00CA5530">
        <w:t>—</w:t>
      </w:r>
      <w:r w:rsidRPr="00CA5530">
        <w:rPr>
          <w:rStyle w:val="CharPartText"/>
        </w:rPr>
        <w:t>Importation, manufacture and exportation of chemicals</w:t>
      </w:r>
      <w:bookmarkEnd w:id="79"/>
    </w:p>
    <w:p w:rsidR="008E3F64" w:rsidRPr="00CA5530" w:rsidRDefault="008E3F64" w:rsidP="008E3F64">
      <w:pPr>
        <w:pStyle w:val="ActHead3"/>
      </w:pPr>
      <w:bookmarkStart w:id="80" w:name="_Toc465433380"/>
      <w:r w:rsidRPr="00CA5530">
        <w:rPr>
          <w:rStyle w:val="CharDivNo"/>
        </w:rPr>
        <w:t>Division</w:t>
      </w:r>
      <w:r w:rsidR="00CA5530" w:rsidRPr="00CA5530">
        <w:rPr>
          <w:rStyle w:val="CharDivNo"/>
        </w:rPr>
        <w:t> </w:t>
      </w:r>
      <w:r w:rsidRPr="00CA5530">
        <w:rPr>
          <w:rStyle w:val="CharDivNo"/>
        </w:rPr>
        <w:t>1</w:t>
      </w:r>
      <w:r w:rsidRPr="00CA5530">
        <w:t>—</w:t>
      </w:r>
      <w:r w:rsidRPr="00CA5530">
        <w:rPr>
          <w:rStyle w:val="CharDivText"/>
        </w:rPr>
        <w:t>Interpretation</w:t>
      </w:r>
      <w:bookmarkEnd w:id="80"/>
    </w:p>
    <w:p w:rsidR="008E3F64" w:rsidRPr="00CA5530" w:rsidRDefault="008E3F64" w:rsidP="008E3F64">
      <w:pPr>
        <w:pStyle w:val="ActHead5"/>
      </w:pPr>
      <w:bookmarkStart w:id="81" w:name="_Toc465433381"/>
      <w:r w:rsidRPr="00CA5530">
        <w:rPr>
          <w:rStyle w:val="CharSectno"/>
        </w:rPr>
        <w:t>69A</w:t>
      </w:r>
      <w:r w:rsidRPr="00CA5530">
        <w:t xml:space="preserve">  Interpretation</w:t>
      </w:r>
      <w:bookmarkEnd w:id="81"/>
    </w:p>
    <w:p w:rsidR="008E3F64" w:rsidRPr="00CA5530" w:rsidRDefault="008E3F64" w:rsidP="008E3F64">
      <w:pPr>
        <w:pStyle w:val="subsection"/>
      </w:pPr>
      <w:r w:rsidRPr="00CA5530">
        <w:tab/>
      </w:r>
      <w:r w:rsidRPr="00CA5530">
        <w:tab/>
        <w:t xml:space="preserve">Unless the contrary intention appears, expressions used in this Part have the same meanings as in the Code set out in the Schedule to the </w:t>
      </w:r>
      <w:r w:rsidRPr="00CA5530">
        <w:rPr>
          <w:i/>
        </w:rPr>
        <w:t>Agricultural and Veterinary Chemicals Code Act 1994</w:t>
      </w:r>
      <w:r w:rsidRPr="00CA5530">
        <w:t>.</w:t>
      </w:r>
    </w:p>
    <w:p w:rsidR="008E3F64" w:rsidRPr="00CA5530" w:rsidRDefault="008E3F64" w:rsidP="00664081">
      <w:pPr>
        <w:pStyle w:val="ActHead3"/>
        <w:pageBreakBefore/>
      </w:pPr>
      <w:bookmarkStart w:id="82" w:name="_Toc465433382"/>
      <w:r w:rsidRPr="00CA5530">
        <w:rPr>
          <w:rStyle w:val="CharDivNo"/>
        </w:rPr>
        <w:t>Division</w:t>
      </w:r>
      <w:r w:rsidR="00CA5530" w:rsidRPr="00CA5530">
        <w:rPr>
          <w:rStyle w:val="CharDivNo"/>
        </w:rPr>
        <w:t> </w:t>
      </w:r>
      <w:r w:rsidRPr="00CA5530">
        <w:rPr>
          <w:rStyle w:val="CharDivNo"/>
        </w:rPr>
        <w:t>2</w:t>
      </w:r>
      <w:r w:rsidRPr="00CA5530">
        <w:t>—</w:t>
      </w:r>
      <w:r w:rsidRPr="00CA5530">
        <w:rPr>
          <w:rStyle w:val="CharDivText"/>
        </w:rPr>
        <w:t>Importation, manufacture and exportation</w:t>
      </w:r>
      <w:bookmarkEnd w:id="82"/>
    </w:p>
    <w:p w:rsidR="0037250F" w:rsidRPr="00CA5530" w:rsidRDefault="0037250F" w:rsidP="0037250F">
      <w:pPr>
        <w:pStyle w:val="ActHead4"/>
      </w:pPr>
      <w:bookmarkStart w:id="83" w:name="_Toc465433383"/>
      <w:r w:rsidRPr="00CA5530">
        <w:rPr>
          <w:rStyle w:val="CharSubdNo"/>
        </w:rPr>
        <w:t>Subdivision A</w:t>
      </w:r>
      <w:r w:rsidRPr="00CA5530">
        <w:t>—</w:t>
      </w:r>
      <w:r w:rsidRPr="00CA5530">
        <w:rPr>
          <w:rStyle w:val="CharSubdText"/>
        </w:rPr>
        <w:t>Importation</w:t>
      </w:r>
      <w:bookmarkEnd w:id="83"/>
    </w:p>
    <w:p w:rsidR="008E3F64" w:rsidRPr="00CA5530" w:rsidRDefault="008E3F64" w:rsidP="008E3F64">
      <w:pPr>
        <w:pStyle w:val="ActHead5"/>
      </w:pPr>
      <w:bookmarkStart w:id="84" w:name="_Toc465433384"/>
      <w:r w:rsidRPr="00CA5530">
        <w:rPr>
          <w:rStyle w:val="CharSectno"/>
        </w:rPr>
        <w:t>69B</w:t>
      </w:r>
      <w:r w:rsidRPr="00CA5530">
        <w:t xml:space="preserve">  Importation offence</w:t>
      </w:r>
      <w:bookmarkEnd w:id="84"/>
    </w:p>
    <w:p w:rsidR="008E3F64" w:rsidRPr="00CA5530" w:rsidRDefault="008E3F64" w:rsidP="008E3F64">
      <w:pPr>
        <w:pStyle w:val="subsection"/>
      </w:pPr>
      <w:r w:rsidRPr="00CA5530">
        <w:tab/>
        <w:t>(1)</w:t>
      </w:r>
      <w:r w:rsidRPr="00CA5530">
        <w:tab/>
        <w:t>A person must not:</w:t>
      </w:r>
    </w:p>
    <w:p w:rsidR="008E3F64" w:rsidRPr="00CA5530" w:rsidRDefault="008E3F64" w:rsidP="008E3F64">
      <w:pPr>
        <w:pStyle w:val="paragraph"/>
      </w:pPr>
      <w:r w:rsidRPr="00CA5530">
        <w:tab/>
        <w:t>(a)</w:t>
      </w:r>
      <w:r w:rsidRPr="00CA5530">
        <w:tab/>
        <w:t xml:space="preserve">import into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sub"/>
      </w:pPr>
      <w:r w:rsidRPr="00CA5530">
        <w:tab/>
        <w:t>(i)</w:t>
      </w:r>
      <w:r w:rsidRPr="00CA5530">
        <w:tab/>
        <w:t>an active constituent for a proposed or existing chemical product that is neither an approved active constituent nor an exempt active constituent; or</w:t>
      </w:r>
    </w:p>
    <w:p w:rsidR="008E3F64" w:rsidRPr="00CA5530" w:rsidRDefault="008E3F64" w:rsidP="008E3F64">
      <w:pPr>
        <w:pStyle w:val="paragraphsub"/>
      </w:pPr>
      <w:r w:rsidRPr="00CA5530">
        <w:tab/>
        <w:t>(ii)</w:t>
      </w:r>
      <w:r w:rsidRPr="00CA5530">
        <w:tab/>
        <w:t>a chemical product that is not a registered chemical product, a reserved chemical product or an exempt chemical product; or</w:t>
      </w:r>
    </w:p>
    <w:p w:rsidR="008E3F64" w:rsidRPr="00CA5530" w:rsidRDefault="008E3F64" w:rsidP="008E3F64">
      <w:pPr>
        <w:pStyle w:val="paragraph"/>
      </w:pPr>
      <w:r w:rsidRPr="00CA5530">
        <w:tab/>
        <w:t>(b)</w:t>
      </w:r>
      <w:r w:rsidRPr="00CA5530">
        <w:tab/>
        <w:t xml:space="preserve">arrange for the importation into </w:t>
      </w:r>
      <w:smartTag w:uri="urn:schemas-microsoft-com:office:smarttags" w:element="country-region">
        <w:smartTag w:uri="urn:schemas-microsoft-com:office:smarttags" w:element="place">
          <w:r w:rsidRPr="00CA5530">
            <w:t>Australia</w:t>
          </w:r>
        </w:smartTag>
      </w:smartTag>
      <w:r w:rsidRPr="00CA5530">
        <w:t xml:space="preserve">, on behalf of another person who, at the time of the arrangements, is neither a resident of, nor carrying on business in, </w:t>
      </w:r>
      <w:smartTag w:uri="urn:schemas-microsoft-com:office:smarttags" w:element="country-region">
        <w:smartTag w:uri="urn:schemas-microsoft-com:office:smarttags" w:element="place">
          <w:r w:rsidRPr="00CA5530">
            <w:t>Australia</w:t>
          </w:r>
        </w:smartTag>
      </w:smartTag>
      <w:r w:rsidRPr="00CA5530">
        <w:t>, of such an active constituent or chemical product.</w:t>
      </w:r>
    </w:p>
    <w:p w:rsidR="00063F44" w:rsidRPr="00CA5530" w:rsidRDefault="00063F44" w:rsidP="00063F44">
      <w:pPr>
        <w:pStyle w:val="subsection"/>
      </w:pPr>
      <w:r w:rsidRPr="00CA5530">
        <w:tab/>
        <w:t>(1AA)</w:t>
      </w:r>
      <w:r w:rsidRPr="00CA5530">
        <w:tab/>
        <w:t xml:space="preserve">A person commits an offence if the person contravenes </w:t>
      </w:r>
      <w:r w:rsidR="00CA5530">
        <w:t>subsection (</w:t>
      </w:r>
      <w:r w:rsidRPr="00CA5530">
        <w:t>1).</w:t>
      </w:r>
    </w:p>
    <w:p w:rsidR="00063F44" w:rsidRPr="00CA5530" w:rsidRDefault="00063F44" w:rsidP="00063F44">
      <w:pPr>
        <w:pStyle w:val="Penalty"/>
      </w:pPr>
      <w:r w:rsidRPr="00CA5530">
        <w:t>Penalty:</w:t>
      </w:r>
      <w:r w:rsidRPr="00CA5530">
        <w:tab/>
        <w:t>300 penalty units.</w:t>
      </w:r>
    </w:p>
    <w:p w:rsidR="008E3F64" w:rsidRPr="00CA5530" w:rsidRDefault="008E3F64" w:rsidP="008E3F64">
      <w:pPr>
        <w:pStyle w:val="subsection"/>
      </w:pPr>
      <w:r w:rsidRPr="00CA5530">
        <w:tab/>
        <w:t>(1A)</w:t>
      </w:r>
      <w:r w:rsidRPr="00CA5530">
        <w:tab/>
      </w:r>
      <w:r w:rsidR="00CA5530">
        <w:t>Subsection (</w:t>
      </w:r>
      <w:r w:rsidR="00333FA0" w:rsidRPr="00CA5530">
        <w:t>1AA)</w:t>
      </w:r>
      <w:r w:rsidRPr="00CA5530">
        <w:t xml:space="preserve"> does not apply if the person has a reasonable excuse.</w:t>
      </w:r>
    </w:p>
    <w:p w:rsidR="008E3F64" w:rsidRPr="00CA5530" w:rsidRDefault="008E3F64" w:rsidP="008E3F64">
      <w:pPr>
        <w:pStyle w:val="notetext"/>
      </w:pPr>
      <w:r w:rsidRPr="00CA5530">
        <w:t>Note:</w:t>
      </w:r>
      <w:r w:rsidRPr="00CA5530">
        <w:tab/>
        <w:t xml:space="preserve">The defendant bears an evidential burden in relation to the matter in </w:t>
      </w:r>
      <w:r w:rsidR="00CA5530">
        <w:t>subsection (</w:t>
      </w:r>
      <w:r w:rsidRPr="00CA5530">
        <w:t>1A). See subsection</w:t>
      </w:r>
      <w:r w:rsidR="00CA5530">
        <w:t> </w:t>
      </w:r>
      <w:r w:rsidRPr="00CA5530">
        <w:t xml:space="preserve">13.3(3) of the </w:t>
      </w:r>
      <w:r w:rsidRPr="00CA5530">
        <w:rPr>
          <w:i/>
        </w:rPr>
        <w:t>Criminal Code</w:t>
      </w:r>
      <w:r w:rsidRPr="00CA5530">
        <w:t>.</w:t>
      </w:r>
    </w:p>
    <w:p w:rsidR="008E3F64" w:rsidRPr="00CA5530" w:rsidRDefault="008E3F64" w:rsidP="008E3F64">
      <w:pPr>
        <w:pStyle w:val="subsection"/>
      </w:pPr>
      <w:r w:rsidRPr="00CA5530">
        <w:tab/>
        <w:t>(1B)</w:t>
      </w:r>
      <w:r w:rsidRPr="00CA5530">
        <w:tab/>
      </w:r>
      <w:r w:rsidR="00CA5530">
        <w:t>Subsection (</w:t>
      </w:r>
      <w:r w:rsidR="00333FA0" w:rsidRPr="00CA5530">
        <w:t>1AA)</w:t>
      </w:r>
      <w:r w:rsidRPr="00CA5530">
        <w:t xml:space="preserve"> does not apply if the person has the APVMA’s written consent.</w:t>
      </w:r>
    </w:p>
    <w:p w:rsidR="008E3F64" w:rsidRPr="00CA5530" w:rsidRDefault="008E3F64" w:rsidP="008E3F64">
      <w:pPr>
        <w:pStyle w:val="notetext"/>
      </w:pPr>
      <w:r w:rsidRPr="00CA5530">
        <w:t>Note:</w:t>
      </w:r>
      <w:r w:rsidRPr="00CA5530">
        <w:tab/>
        <w:t xml:space="preserve">The defendant bears an evidential burden in relation to the matter in </w:t>
      </w:r>
      <w:r w:rsidR="00CA5530">
        <w:t>subsection (</w:t>
      </w:r>
      <w:r w:rsidRPr="00CA5530">
        <w:t>1B). See subsection</w:t>
      </w:r>
      <w:r w:rsidR="00CA5530">
        <w:t> </w:t>
      </w:r>
      <w:r w:rsidRPr="00CA5530">
        <w:t xml:space="preserve">13.3(3) of the </w:t>
      </w:r>
      <w:r w:rsidRPr="00CA5530">
        <w:rPr>
          <w:i/>
        </w:rPr>
        <w:t>Criminal Code</w:t>
      </w:r>
      <w:r w:rsidRPr="00CA5530">
        <w:t>.</w:t>
      </w:r>
    </w:p>
    <w:p w:rsidR="008E3F64" w:rsidRPr="00CA5530" w:rsidRDefault="008E3F64" w:rsidP="008E3F64">
      <w:pPr>
        <w:pStyle w:val="subsection"/>
      </w:pPr>
      <w:r w:rsidRPr="00CA5530">
        <w:tab/>
        <w:t>(1C)</w:t>
      </w:r>
      <w:r w:rsidRPr="00CA5530">
        <w:tab/>
      </w:r>
      <w:r w:rsidR="0083769E" w:rsidRPr="00CA5530">
        <w:t xml:space="preserve">For the purposes of </w:t>
      </w:r>
      <w:r w:rsidR="00CA5530">
        <w:t>subsection (</w:t>
      </w:r>
      <w:r w:rsidR="0083769E" w:rsidRPr="00CA5530">
        <w:t xml:space="preserve">1AA), strict liability applies to the physical element of circumstance in </w:t>
      </w:r>
      <w:r w:rsidR="00CA5530">
        <w:t>subparagraph (</w:t>
      </w:r>
      <w:r w:rsidR="0083769E" w:rsidRPr="00CA5530">
        <w:t>1)(a)(i)</w:t>
      </w:r>
      <w:r w:rsidRPr="00CA5530">
        <w:t>, that the active constituent is neither an approved active constituent nor an exempt active constituent.</w:t>
      </w:r>
    </w:p>
    <w:p w:rsidR="008E3F64" w:rsidRPr="00CA5530" w:rsidRDefault="008E3F64" w:rsidP="008E3F64">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8E3F64" w:rsidRPr="00CA5530" w:rsidRDefault="008E3F64" w:rsidP="008E3F64">
      <w:pPr>
        <w:pStyle w:val="subsection"/>
      </w:pPr>
      <w:r w:rsidRPr="00CA5530">
        <w:tab/>
        <w:t>(1D)</w:t>
      </w:r>
      <w:r w:rsidRPr="00CA5530">
        <w:tab/>
      </w:r>
      <w:r w:rsidR="00B17DD2" w:rsidRPr="00CA5530">
        <w:t xml:space="preserve">For the purposes of </w:t>
      </w:r>
      <w:r w:rsidR="00CA5530">
        <w:t>subsection (</w:t>
      </w:r>
      <w:r w:rsidR="00B17DD2" w:rsidRPr="00CA5530">
        <w:t xml:space="preserve">1AA), strict liability applies to the physical element of circumstance in </w:t>
      </w:r>
      <w:r w:rsidR="00CA5530">
        <w:t>subparagraph (</w:t>
      </w:r>
      <w:r w:rsidR="00B17DD2" w:rsidRPr="00CA5530">
        <w:t>1)(a)(ii)</w:t>
      </w:r>
      <w:r w:rsidRPr="00CA5530">
        <w:t>, that the chemical product is neither a registered chemical product nor an exempt chemical product.</w:t>
      </w:r>
    </w:p>
    <w:p w:rsidR="008E3F64" w:rsidRPr="00CA5530" w:rsidRDefault="008E3F64" w:rsidP="008E3F64">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A36513" w:rsidRPr="00CA5530" w:rsidRDefault="00A36513" w:rsidP="00A36513">
      <w:pPr>
        <w:pStyle w:val="subsection"/>
      </w:pPr>
      <w:r w:rsidRPr="00CA5530">
        <w:tab/>
        <w:t>(1E)</w:t>
      </w:r>
      <w:r w:rsidRPr="00CA5530">
        <w:tab/>
      </w:r>
      <w:r w:rsidR="00CA5530">
        <w:t>Subsection (</w:t>
      </w:r>
      <w:r w:rsidRPr="00CA5530">
        <w:t>1) is a civil penalty provision.</w:t>
      </w:r>
    </w:p>
    <w:p w:rsidR="00A36513" w:rsidRPr="00CA5530" w:rsidRDefault="00A36513" w:rsidP="00A36513">
      <w:pPr>
        <w:pStyle w:val="notetext"/>
      </w:pPr>
      <w:r w:rsidRPr="00CA5530">
        <w:t>Note 1:</w:t>
      </w:r>
      <w:r w:rsidRPr="00CA5530">
        <w:tab/>
        <w:t>Part</w:t>
      </w:r>
      <w:r w:rsidR="00CA5530">
        <w:t> </w:t>
      </w:r>
      <w:r w:rsidRPr="00CA5530">
        <w:t>7AB provides for pecuniary penalties for contraventions of civil penalty provisions.</w:t>
      </w:r>
    </w:p>
    <w:p w:rsidR="00A36513" w:rsidRPr="00CA5530" w:rsidRDefault="00A36513" w:rsidP="00A36513">
      <w:pPr>
        <w:pStyle w:val="notetext"/>
      </w:pPr>
      <w:r w:rsidRPr="00CA5530">
        <w:t>Note 2:</w:t>
      </w:r>
      <w:r w:rsidRPr="00CA5530">
        <w:tab/>
        <w:t xml:space="preserve">For the evidential burden in civil penalty proceedings in relation to the matters in </w:t>
      </w:r>
      <w:r w:rsidR="00CA5530">
        <w:t>subsection (</w:t>
      </w:r>
      <w:r w:rsidRPr="00CA5530">
        <w:t>1B), see section</w:t>
      </w:r>
      <w:r w:rsidR="00CA5530">
        <w:t> </w:t>
      </w:r>
      <w:r w:rsidRPr="00CA5530">
        <w:t>69EJP.</w:t>
      </w:r>
    </w:p>
    <w:p w:rsidR="008E3F64" w:rsidRPr="00CA5530" w:rsidRDefault="008E3F64" w:rsidP="003D2C67">
      <w:pPr>
        <w:pStyle w:val="subsection"/>
        <w:keepNext/>
      </w:pPr>
      <w:r w:rsidRPr="00CA5530">
        <w:tab/>
        <w:t>(2)</w:t>
      </w:r>
      <w:r w:rsidRPr="00CA5530">
        <w:tab/>
        <w:t xml:space="preserve">In </w:t>
      </w:r>
      <w:r w:rsidR="00CA5530">
        <w:t>subsection (</w:t>
      </w:r>
      <w:r w:rsidRPr="00CA5530">
        <w:t>1):</w:t>
      </w:r>
    </w:p>
    <w:p w:rsidR="008E3F64" w:rsidRPr="00CA5530" w:rsidRDefault="008E3F64" w:rsidP="008E3F64">
      <w:pPr>
        <w:pStyle w:val="Definition"/>
      </w:pPr>
      <w:r w:rsidRPr="00CA5530">
        <w:rPr>
          <w:b/>
          <w:i/>
        </w:rPr>
        <w:t>exempt active constituent</w:t>
      </w:r>
      <w:r w:rsidRPr="00CA5530">
        <w:t xml:space="preserve"> means an active constituent that is exempted by the APVMA from the operation of that subsection.</w:t>
      </w:r>
    </w:p>
    <w:p w:rsidR="008E3F64" w:rsidRPr="00CA5530" w:rsidRDefault="008E3F64" w:rsidP="008E3F64">
      <w:pPr>
        <w:pStyle w:val="Definition"/>
      </w:pPr>
      <w:r w:rsidRPr="00CA5530">
        <w:rPr>
          <w:b/>
          <w:i/>
        </w:rPr>
        <w:t>exempt chemical product</w:t>
      </w:r>
      <w:r w:rsidRPr="00CA5530">
        <w:t xml:space="preserve"> means a chemical product that is exempted by the APVMA from the operation of that subsection.</w:t>
      </w:r>
    </w:p>
    <w:p w:rsidR="008E3F64" w:rsidRPr="00CA5530" w:rsidRDefault="008E3F64" w:rsidP="008E3F64">
      <w:pPr>
        <w:pStyle w:val="subsection"/>
      </w:pPr>
      <w:r w:rsidRPr="00CA5530">
        <w:tab/>
        <w:t>(3)</w:t>
      </w:r>
      <w:r w:rsidRPr="00CA5530">
        <w:tab/>
        <w:t xml:space="preserve">The APVMA may, by writing, exempt an active constituent for a proposed or existing chemical product, or exempt a chemical product, from the operation of </w:t>
      </w:r>
      <w:r w:rsidR="00CA5530">
        <w:t>subsection (</w:t>
      </w:r>
      <w:r w:rsidRPr="00CA5530">
        <w:t>1).</w:t>
      </w:r>
    </w:p>
    <w:p w:rsidR="00911B0B" w:rsidRPr="00CA5530" w:rsidRDefault="00911B0B" w:rsidP="00911B0B">
      <w:pPr>
        <w:pStyle w:val="subsection"/>
      </w:pPr>
      <w:r w:rsidRPr="00CA5530">
        <w:tab/>
        <w:t>(3A)</w:t>
      </w:r>
      <w:r w:rsidRPr="00CA5530">
        <w:tab/>
        <w:t xml:space="preserve">A consent given under </w:t>
      </w:r>
      <w:r w:rsidR="00CA5530">
        <w:t>subsection (</w:t>
      </w:r>
      <w:r w:rsidRPr="00CA5530">
        <w:t>1B) may be subject to any conditions that the APVMA thinks appropriate.</w:t>
      </w:r>
    </w:p>
    <w:p w:rsidR="00911B0B" w:rsidRPr="00CA5530" w:rsidRDefault="00911B0B" w:rsidP="00911B0B">
      <w:pPr>
        <w:pStyle w:val="subsection"/>
      </w:pPr>
      <w:r w:rsidRPr="00CA5530">
        <w:tab/>
        <w:t>(3B)</w:t>
      </w:r>
      <w:r w:rsidRPr="00CA5530">
        <w:tab/>
        <w:t>The APVMA may impose a condition, by writing, on a consent at any time while the consent is in force.</w:t>
      </w:r>
    </w:p>
    <w:p w:rsidR="008E3F64" w:rsidRPr="00CA5530" w:rsidRDefault="008E3F64" w:rsidP="008E3F64">
      <w:pPr>
        <w:pStyle w:val="subsection"/>
      </w:pPr>
      <w:r w:rsidRPr="00CA5530">
        <w:tab/>
        <w:t>(4)</w:t>
      </w:r>
      <w:r w:rsidRPr="00CA5530">
        <w:tab/>
        <w:t>If:</w:t>
      </w:r>
    </w:p>
    <w:p w:rsidR="008E3F64" w:rsidRPr="00CA5530" w:rsidRDefault="008E3F64" w:rsidP="008E3F64">
      <w:pPr>
        <w:pStyle w:val="paragraph"/>
      </w:pPr>
      <w:r w:rsidRPr="00CA5530">
        <w:tab/>
        <w:t>(a)</w:t>
      </w:r>
      <w:r w:rsidRPr="00CA5530">
        <w:tab/>
        <w:t xml:space="preserve">the importation of an active constituent for a proposed or existing chemical product, or of a chemical product, is prohibited under </w:t>
      </w:r>
      <w:r w:rsidR="00CA5530">
        <w:t>subsection (</w:t>
      </w:r>
      <w:r w:rsidRPr="00CA5530">
        <w:t>1); and</w:t>
      </w:r>
    </w:p>
    <w:p w:rsidR="008E3F64" w:rsidRPr="00CA5530" w:rsidRDefault="008E3F64" w:rsidP="008E3F64">
      <w:pPr>
        <w:pStyle w:val="paragraph"/>
      </w:pPr>
      <w:r w:rsidRPr="00CA5530">
        <w:tab/>
        <w:t>(b)</w:t>
      </w:r>
      <w:r w:rsidRPr="00CA5530">
        <w:tab/>
        <w:t>the APVMA notifies the Comptroller</w:t>
      </w:r>
      <w:r w:rsidR="00303A56">
        <w:noBreakHyphen/>
      </w:r>
      <w:r w:rsidRPr="00CA5530">
        <w:t>General of Customs</w:t>
      </w:r>
      <w:r w:rsidR="002172C2" w:rsidRPr="00CA5530">
        <w:t xml:space="preserve"> (within the meaning of the </w:t>
      </w:r>
      <w:r w:rsidR="002172C2" w:rsidRPr="00CA5530">
        <w:rPr>
          <w:i/>
        </w:rPr>
        <w:t>Customs Act 1901</w:t>
      </w:r>
      <w:r w:rsidR="002172C2" w:rsidRPr="00CA5530">
        <w:t>)</w:t>
      </w:r>
      <w:r w:rsidRPr="00CA5530">
        <w:t xml:space="preserve"> in writing that the APVMA wishes the </w:t>
      </w:r>
      <w:r w:rsidRPr="00CA5530">
        <w:rPr>
          <w:i/>
        </w:rPr>
        <w:t xml:space="preserve">Customs Act 1901 </w:t>
      </w:r>
      <w:r w:rsidRPr="00CA5530">
        <w:t>to apply to that importation;</w:t>
      </w:r>
    </w:p>
    <w:p w:rsidR="008E3F64" w:rsidRPr="00CA5530" w:rsidRDefault="008E3F64" w:rsidP="008E3F64">
      <w:pPr>
        <w:pStyle w:val="subsection2"/>
      </w:pPr>
      <w:r w:rsidRPr="00CA5530">
        <w:t xml:space="preserve">the </w:t>
      </w:r>
      <w:r w:rsidRPr="00CA5530">
        <w:rPr>
          <w:i/>
        </w:rPr>
        <w:t xml:space="preserve">Customs Act 1901 </w:t>
      </w:r>
      <w:r w:rsidRPr="00CA5530">
        <w:t>has effect as if the constituent or product included in that importation were goods described as forfeited to the Crown under section</w:t>
      </w:r>
      <w:r w:rsidR="00CA5530">
        <w:t> </w:t>
      </w:r>
      <w:r w:rsidRPr="00CA5530">
        <w:t>229 of that Act because they were prohibited imports within the meaning of that Act.</w:t>
      </w:r>
    </w:p>
    <w:p w:rsidR="003B4C46" w:rsidRPr="00CA5530" w:rsidRDefault="003B4C46" w:rsidP="003B4C46">
      <w:pPr>
        <w:pStyle w:val="ActHead4"/>
      </w:pPr>
      <w:bookmarkStart w:id="85" w:name="_Toc465433385"/>
      <w:r w:rsidRPr="00CA5530">
        <w:rPr>
          <w:rStyle w:val="CharSubdNo"/>
        </w:rPr>
        <w:t>Subdivision B</w:t>
      </w:r>
      <w:r w:rsidRPr="00CA5530">
        <w:t>—</w:t>
      </w:r>
      <w:r w:rsidRPr="00CA5530">
        <w:rPr>
          <w:rStyle w:val="CharSubdText"/>
        </w:rPr>
        <w:t>Provision of information</w:t>
      </w:r>
      <w:bookmarkEnd w:id="85"/>
    </w:p>
    <w:p w:rsidR="008E3F64" w:rsidRPr="00CA5530" w:rsidRDefault="008E3F64" w:rsidP="008E3F64">
      <w:pPr>
        <w:pStyle w:val="ActHead5"/>
      </w:pPr>
      <w:bookmarkStart w:id="86" w:name="_Toc465433386"/>
      <w:r w:rsidRPr="00CA5530">
        <w:rPr>
          <w:rStyle w:val="CharSectno"/>
        </w:rPr>
        <w:t>69CA</w:t>
      </w:r>
      <w:r w:rsidRPr="00CA5530">
        <w:t xml:space="preserve">  Providing information about certain chemical products etc. to comply with international agreements</w:t>
      </w:r>
      <w:bookmarkEnd w:id="86"/>
    </w:p>
    <w:p w:rsidR="008E3F64" w:rsidRPr="00CA5530" w:rsidRDefault="008E3F64" w:rsidP="008E3F64">
      <w:pPr>
        <w:pStyle w:val="SubsectionHead"/>
      </w:pPr>
      <w:r w:rsidRPr="00CA5530">
        <w:t>Regulations may prescribe international agreements</w:t>
      </w:r>
    </w:p>
    <w:p w:rsidR="008E3F64" w:rsidRPr="00CA5530" w:rsidRDefault="008E3F64" w:rsidP="008E3F64">
      <w:pPr>
        <w:pStyle w:val="subsection"/>
      </w:pPr>
      <w:r w:rsidRPr="00CA5530">
        <w:tab/>
        <w:t>(1)</w:t>
      </w:r>
      <w:r w:rsidRPr="00CA5530">
        <w:tab/>
        <w:t>The regulations may prescribe an international agreement or arrangement for the purposes of this section.</w:t>
      </w:r>
    </w:p>
    <w:p w:rsidR="008E3F64" w:rsidRPr="00CA5530" w:rsidRDefault="008E3F64" w:rsidP="008E3F64">
      <w:pPr>
        <w:pStyle w:val="SubsectionHead"/>
      </w:pPr>
      <w:r w:rsidRPr="00CA5530">
        <w:t>Regulations may prescribe information about import etc. of certain chemicals</w:t>
      </w:r>
    </w:p>
    <w:p w:rsidR="008E3F64" w:rsidRPr="00CA5530" w:rsidRDefault="008E3F64" w:rsidP="008E3F64">
      <w:pPr>
        <w:pStyle w:val="subsection"/>
      </w:pPr>
      <w:r w:rsidRPr="00CA5530">
        <w:tab/>
        <w:t>(2)</w:t>
      </w:r>
      <w:r w:rsidRPr="00CA5530">
        <w:tab/>
        <w:t>For the purposes of complying with a prescribed agreement or arrangement, the regulations may prescribe the following information in respect of a prescribed active constituent for a proposed or existing chemical product, or a prescribed chemical product:</w:t>
      </w:r>
    </w:p>
    <w:p w:rsidR="008E3F64" w:rsidRPr="00CA5530" w:rsidRDefault="008E3F64" w:rsidP="008E3F64">
      <w:pPr>
        <w:pStyle w:val="paragraph"/>
      </w:pPr>
      <w:r w:rsidRPr="00CA5530">
        <w:tab/>
        <w:t>(a)</w:t>
      </w:r>
      <w:r w:rsidRPr="00CA5530">
        <w:tab/>
        <w:t xml:space="preserve">information about the import of the constituent or product into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(b)</w:t>
      </w:r>
      <w:r w:rsidRPr="00CA5530">
        <w:tab/>
        <w:t xml:space="preserve">information about the manufacture or use of the constituent or product in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(c)</w:t>
      </w:r>
      <w:r w:rsidRPr="00CA5530">
        <w:tab/>
        <w:t xml:space="preserve">information about other dealings with the constituent or product in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(d)</w:t>
      </w:r>
      <w:r w:rsidRPr="00CA5530">
        <w:tab/>
        <w:t xml:space="preserve">information about the export of the constituent or product from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subsection"/>
      </w:pPr>
      <w:r w:rsidRPr="00CA5530">
        <w:tab/>
        <w:t>(3)</w:t>
      </w:r>
      <w:r w:rsidRPr="00CA5530">
        <w:tab/>
        <w:t>For each constituent or product, the regulations must identify the relevant international agreement or arrangement.</w:t>
      </w:r>
    </w:p>
    <w:p w:rsidR="008E3F64" w:rsidRPr="00CA5530" w:rsidRDefault="008E3F64" w:rsidP="008E3F64">
      <w:pPr>
        <w:pStyle w:val="SubsectionHead"/>
      </w:pPr>
      <w:r w:rsidRPr="00CA5530">
        <w:t>A person must provide prescribed information about prescribed constituents or products</w:t>
      </w:r>
    </w:p>
    <w:p w:rsidR="008E3F64" w:rsidRPr="00CA5530" w:rsidRDefault="008E3F64" w:rsidP="008E3F64">
      <w:pPr>
        <w:pStyle w:val="subsection"/>
      </w:pPr>
      <w:r w:rsidRPr="00CA5530">
        <w:tab/>
        <w:t>(4)</w:t>
      </w:r>
      <w:r w:rsidRPr="00CA5530">
        <w:tab/>
        <w:t>A person must provide any relevant prescribed information in respect of a prescribed constituent or product if the person imports, manufactures, uses, deals with or exports the constituent or product.</w:t>
      </w:r>
    </w:p>
    <w:p w:rsidR="008E3F64" w:rsidRPr="00CA5530" w:rsidRDefault="008E3F64" w:rsidP="008E3F64">
      <w:pPr>
        <w:pStyle w:val="notetext"/>
      </w:pPr>
      <w:r w:rsidRPr="00CA5530">
        <w:t>Note 1:</w:t>
      </w:r>
      <w:r w:rsidRPr="00CA5530">
        <w:tab/>
        <w:t>A person who fails to provide the information or who provides false or misleading information may commit an offence against section</w:t>
      </w:r>
      <w:r w:rsidR="00CA5530">
        <w:t> </w:t>
      </w:r>
      <w:r w:rsidRPr="00CA5530">
        <w:t>69CD.</w:t>
      </w:r>
    </w:p>
    <w:p w:rsidR="008E3F64" w:rsidRPr="00CA5530" w:rsidRDefault="008E3F64" w:rsidP="008E3F64">
      <w:pPr>
        <w:pStyle w:val="notetext"/>
      </w:pPr>
      <w:r w:rsidRPr="00CA5530">
        <w:t>Note 2:</w:t>
      </w:r>
      <w:r w:rsidRPr="00CA5530">
        <w:tab/>
        <w:t>Section</w:t>
      </w:r>
      <w:r w:rsidR="00CA5530">
        <w:t> </w:t>
      </w:r>
      <w:r w:rsidRPr="00CA5530">
        <w:t>69C might prohibit or restrict the import, manufacture, use, dealing or export of a prescribed constituent or product.</w:t>
      </w:r>
    </w:p>
    <w:p w:rsidR="008E3F64" w:rsidRPr="00CA5530" w:rsidRDefault="008E3F64" w:rsidP="008E3F64">
      <w:pPr>
        <w:pStyle w:val="subsection"/>
      </w:pPr>
      <w:r w:rsidRPr="00CA5530">
        <w:tab/>
        <w:t>(5)</w:t>
      </w:r>
      <w:r w:rsidRPr="00CA5530">
        <w:tab/>
        <w:t>The information must be provided to the relevant agency in an approved form within the period prescribed for the constituent or product in the regulations.</w:t>
      </w:r>
    </w:p>
    <w:p w:rsidR="008E3F64" w:rsidRPr="00CA5530" w:rsidRDefault="008E3F64" w:rsidP="008E3F64">
      <w:pPr>
        <w:pStyle w:val="SubsectionHead"/>
      </w:pPr>
      <w:r w:rsidRPr="00CA5530">
        <w:t>Commencement of regulations</w:t>
      </w:r>
    </w:p>
    <w:p w:rsidR="008E3F64" w:rsidRPr="00CA5530" w:rsidRDefault="008E3F64" w:rsidP="008E3F64">
      <w:pPr>
        <w:pStyle w:val="subsection"/>
      </w:pPr>
      <w:r w:rsidRPr="00CA5530">
        <w:tab/>
        <w:t>(6)</w:t>
      </w:r>
      <w:r w:rsidRPr="00CA5530">
        <w:tab/>
        <w:t>A regulation made for the purposes of this section in respect of a constituent or product may be expressed</w:t>
      </w:r>
      <w:r w:rsidRPr="00CA5530">
        <w:rPr>
          <w:szCs w:val="22"/>
        </w:rPr>
        <w:t xml:space="preserve"> to come into force when the relevant international agreement or arrangement enters into force for </w:t>
      </w:r>
      <w:smartTag w:uri="urn:schemas-microsoft-com:office:smarttags" w:element="country-region">
        <w:smartTag w:uri="urn:schemas-microsoft-com:office:smarttags" w:element="place">
          <w:r w:rsidRPr="00CA5530">
            <w:rPr>
              <w:szCs w:val="22"/>
            </w:rPr>
            <w:t>Australia</w:t>
          </w:r>
        </w:smartTag>
      </w:smartTag>
      <w:r w:rsidRPr="00CA5530">
        <w:rPr>
          <w:szCs w:val="22"/>
        </w:rPr>
        <w:t xml:space="preserve">, but must not be expressed to </w:t>
      </w:r>
      <w:r w:rsidRPr="00CA5530">
        <w:t>come into force before that time.</w:t>
      </w:r>
    </w:p>
    <w:p w:rsidR="008E3F64" w:rsidRPr="00CA5530" w:rsidRDefault="008E3F64" w:rsidP="008E3F64">
      <w:pPr>
        <w:pStyle w:val="ActHead5"/>
      </w:pPr>
      <w:bookmarkStart w:id="87" w:name="_Toc465433387"/>
      <w:r w:rsidRPr="00CA5530">
        <w:rPr>
          <w:rStyle w:val="CharSectno"/>
        </w:rPr>
        <w:t>69CB</w:t>
      </w:r>
      <w:r w:rsidRPr="00CA5530">
        <w:t xml:space="preserve">  Providing information about certain chemical products etc. under international consideration</w:t>
      </w:r>
      <w:bookmarkEnd w:id="87"/>
    </w:p>
    <w:p w:rsidR="008E3F64" w:rsidRPr="00CA5530" w:rsidRDefault="008E3F64" w:rsidP="008E3F64">
      <w:pPr>
        <w:pStyle w:val="SubsectionHead"/>
      </w:pPr>
      <w:r w:rsidRPr="00CA5530">
        <w:t>Regulations may prescribe constituents and products</w:t>
      </w:r>
    </w:p>
    <w:p w:rsidR="008E3F64" w:rsidRPr="00CA5530" w:rsidRDefault="008E3F64" w:rsidP="008E3F64">
      <w:pPr>
        <w:pStyle w:val="subsection"/>
      </w:pPr>
      <w:r w:rsidRPr="00CA5530">
        <w:tab/>
        <w:t>(1)</w:t>
      </w:r>
      <w:r w:rsidRPr="00CA5530">
        <w:tab/>
        <w:t>The regulations may prescribe the following active constituents for a proposed or existing chemical product, or the following chemical products, for the purposes of this section:</w:t>
      </w:r>
    </w:p>
    <w:p w:rsidR="008E3F64" w:rsidRPr="00CA5530" w:rsidRDefault="008E3F64" w:rsidP="008E3F64">
      <w:pPr>
        <w:pStyle w:val="paragraph"/>
      </w:pPr>
      <w:r w:rsidRPr="00CA5530">
        <w:tab/>
        <w:t>(a)</w:t>
      </w:r>
      <w:r w:rsidRPr="00CA5530">
        <w:tab/>
        <w:t xml:space="preserve">a constituent or product that is the subject of an international agreement or arrangement that has not entered into force for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(b)</w:t>
      </w:r>
      <w:r w:rsidRPr="00CA5530">
        <w:tab/>
        <w:t>a constituent or product that is the subject of consideration:</w:t>
      </w:r>
    </w:p>
    <w:p w:rsidR="008E3F64" w:rsidRPr="00CA5530" w:rsidRDefault="008E3F64" w:rsidP="008E3F64">
      <w:pPr>
        <w:pStyle w:val="paragraphsub"/>
      </w:pPr>
      <w:r w:rsidRPr="00CA5530">
        <w:tab/>
        <w:t>(i)</w:t>
      </w:r>
      <w:r w:rsidRPr="00CA5530">
        <w:tab/>
        <w:t xml:space="preserve">by an international organisation, or by an organ of or a body established by an international organisation, or by </w:t>
      </w:r>
      <w:smartTag w:uri="urn:schemas-microsoft-com:office:smarttags" w:element="country-region">
        <w:smartTag w:uri="urn:schemas-microsoft-com:office:smarttags" w:element="place">
          <w:r w:rsidRPr="00CA5530">
            <w:t>Australia</w:t>
          </w:r>
        </w:smartTag>
      </w:smartTag>
      <w:r w:rsidRPr="00CA5530">
        <w:t xml:space="preserve"> together with any other country; and</w:t>
      </w:r>
    </w:p>
    <w:p w:rsidR="008E3F64" w:rsidRPr="00CA5530" w:rsidRDefault="008E3F64" w:rsidP="008E3F64">
      <w:pPr>
        <w:pStyle w:val="paragraphsub"/>
      </w:pPr>
      <w:r w:rsidRPr="00CA5530">
        <w:tab/>
        <w:t>(ii)</w:t>
      </w:r>
      <w:r w:rsidRPr="00CA5530">
        <w:tab/>
        <w:t xml:space="preserve">in relation to an international agreement or arrangement (including one that has not entered into force for </w:t>
      </w:r>
      <w:smartTag w:uri="urn:schemas-microsoft-com:office:smarttags" w:element="country-region">
        <w:smartTag w:uri="urn:schemas-microsoft-com:office:smarttags" w:element="place">
          <w:r w:rsidRPr="00CA5530">
            <w:t>Australia</w:t>
          </w:r>
        </w:smartTag>
      </w:smartTag>
      <w:r w:rsidRPr="00CA5530">
        <w:t>) or in relation to negotiations for an international agreement or arrangement.</w:t>
      </w:r>
    </w:p>
    <w:p w:rsidR="008E3F64" w:rsidRPr="00CA5530" w:rsidRDefault="008E3F64" w:rsidP="008E3F64">
      <w:pPr>
        <w:pStyle w:val="SubsectionHead"/>
      </w:pPr>
      <w:r w:rsidRPr="00CA5530">
        <w:t>Regulations may prescribe information about import etc. of such constituents or products</w:t>
      </w:r>
    </w:p>
    <w:p w:rsidR="008E3F64" w:rsidRPr="00CA5530" w:rsidRDefault="008E3F64" w:rsidP="008E3F64">
      <w:pPr>
        <w:pStyle w:val="subsection"/>
      </w:pPr>
      <w:r w:rsidRPr="00CA5530">
        <w:tab/>
        <w:t>(2)</w:t>
      </w:r>
      <w:r w:rsidRPr="00CA5530">
        <w:tab/>
        <w:t>The regulations may prescribe the following information in respect of a prescribed constituent or product:</w:t>
      </w:r>
    </w:p>
    <w:p w:rsidR="008E3F64" w:rsidRPr="00CA5530" w:rsidRDefault="008E3F64" w:rsidP="008E3F64">
      <w:pPr>
        <w:pStyle w:val="paragraph"/>
      </w:pPr>
      <w:r w:rsidRPr="00CA5530">
        <w:tab/>
        <w:t>(a)</w:t>
      </w:r>
      <w:r w:rsidRPr="00CA5530">
        <w:tab/>
        <w:t xml:space="preserve">information about the import of the constituent or product into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(b)</w:t>
      </w:r>
      <w:r w:rsidRPr="00CA5530">
        <w:tab/>
        <w:t xml:space="preserve">information about the manufacture or use of the constituent or product in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(c)</w:t>
      </w:r>
      <w:r w:rsidRPr="00CA5530">
        <w:tab/>
        <w:t xml:space="preserve">information about other dealings with the constituent or product in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(d)</w:t>
      </w:r>
      <w:r w:rsidRPr="00CA5530">
        <w:tab/>
        <w:t xml:space="preserve">information about the export of the constituent or product from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SubsectionHead"/>
      </w:pPr>
      <w:r w:rsidRPr="00CA5530">
        <w:t>Constitutional basis for this section</w:t>
      </w:r>
    </w:p>
    <w:p w:rsidR="008E3F64" w:rsidRPr="00CA5530" w:rsidRDefault="008E3F64" w:rsidP="008E3F64">
      <w:pPr>
        <w:pStyle w:val="subsection"/>
      </w:pPr>
      <w:r w:rsidRPr="00CA5530">
        <w:tab/>
        <w:t>(3)</w:t>
      </w:r>
      <w:r w:rsidRPr="00CA5530">
        <w:tab/>
        <w:t xml:space="preserve">The reference in </w:t>
      </w:r>
      <w:r w:rsidR="00CA5530">
        <w:t>paragraphs (</w:t>
      </w:r>
      <w:r w:rsidRPr="00CA5530">
        <w:t xml:space="preserve">2)(b) and (c) to the manufacture or use of, or other dealings with, a constituent or product in </w:t>
      </w:r>
      <w:smartTag w:uri="urn:schemas-microsoft-com:office:smarttags" w:element="country-region">
        <w:smartTag w:uri="urn:schemas-microsoft-com:office:smarttags" w:element="place">
          <w:r w:rsidRPr="00CA5530">
            <w:t>Australia</w:t>
          </w:r>
        </w:smartTag>
      </w:smartTag>
      <w:r w:rsidRPr="00CA5530">
        <w:t xml:space="preserve"> is confined to the following:</w:t>
      </w:r>
    </w:p>
    <w:p w:rsidR="008E3F64" w:rsidRPr="00CA5530" w:rsidRDefault="008E3F64" w:rsidP="008E3F64">
      <w:pPr>
        <w:pStyle w:val="paragraph"/>
      </w:pPr>
      <w:r w:rsidRPr="00CA5530">
        <w:tab/>
        <w:t>(a)</w:t>
      </w:r>
      <w:r w:rsidRPr="00CA5530">
        <w:tab/>
        <w:t>the manufacture or use of, or other dealings with, the constituent or product in Australia by trading corporations formed within the limits of the Commonwealth, or foreign corporations, within the meaning of paragraph</w:t>
      </w:r>
      <w:r w:rsidR="00CA5530">
        <w:t> </w:t>
      </w:r>
      <w:r w:rsidRPr="00CA5530">
        <w:t>51(xx) of the Constitution;</w:t>
      </w:r>
    </w:p>
    <w:p w:rsidR="008E3F64" w:rsidRPr="00CA5530" w:rsidRDefault="008E3F64" w:rsidP="008E3F64">
      <w:pPr>
        <w:pStyle w:val="paragraph"/>
      </w:pPr>
      <w:r w:rsidRPr="00CA5530">
        <w:tab/>
        <w:t>(b)</w:t>
      </w:r>
      <w:r w:rsidRPr="00CA5530">
        <w:tab/>
        <w:t xml:space="preserve">the manufacture or use of, or other dealings with, the constituent or product in </w:t>
      </w:r>
      <w:smartTag w:uri="urn:schemas-microsoft-com:office:smarttags" w:element="country-region">
        <w:smartTag w:uri="urn:schemas-microsoft-com:office:smarttags" w:element="place">
          <w:r w:rsidRPr="00CA5530">
            <w:t>Australia</w:t>
          </w:r>
        </w:smartTag>
      </w:smartTag>
      <w:r w:rsidRPr="00CA5530">
        <w:t xml:space="preserve"> for supply in the course of trade and commerce:</w:t>
      </w:r>
    </w:p>
    <w:p w:rsidR="008E3F64" w:rsidRPr="00CA5530" w:rsidRDefault="008E3F64" w:rsidP="008E3F64">
      <w:pPr>
        <w:pStyle w:val="paragraphsub"/>
      </w:pPr>
      <w:r w:rsidRPr="00CA5530">
        <w:tab/>
        <w:t>(i)</w:t>
      </w:r>
      <w:r w:rsidRPr="00CA5530">
        <w:tab/>
        <w:t>with other countries; or</w:t>
      </w:r>
    </w:p>
    <w:p w:rsidR="008E3F64" w:rsidRPr="00CA5530" w:rsidRDefault="008E3F64" w:rsidP="008E3F64">
      <w:pPr>
        <w:pStyle w:val="paragraphsub"/>
      </w:pPr>
      <w:r w:rsidRPr="00CA5530">
        <w:tab/>
        <w:t>(ii)</w:t>
      </w:r>
      <w:r w:rsidRPr="00CA5530">
        <w:tab/>
        <w:t>among the States; or</w:t>
      </w:r>
    </w:p>
    <w:p w:rsidR="008E3F64" w:rsidRPr="00CA5530" w:rsidRDefault="008E3F64" w:rsidP="008E3F64">
      <w:pPr>
        <w:pStyle w:val="paragraphsub"/>
      </w:pPr>
      <w:r w:rsidRPr="00CA5530">
        <w:tab/>
        <w:t>(iii)</w:t>
      </w:r>
      <w:r w:rsidRPr="00CA5530">
        <w:tab/>
        <w:t>within a Territory; or</w:t>
      </w:r>
    </w:p>
    <w:p w:rsidR="008E3F64" w:rsidRPr="00CA5530" w:rsidRDefault="008E3F64" w:rsidP="008E3F64">
      <w:pPr>
        <w:pStyle w:val="paragraphsub"/>
      </w:pPr>
      <w:r w:rsidRPr="00CA5530">
        <w:tab/>
        <w:t>(iv)</w:t>
      </w:r>
      <w:r w:rsidRPr="00CA5530">
        <w:tab/>
        <w:t>between a State and a Territory or between 2 Territories;</w:t>
      </w:r>
    </w:p>
    <w:p w:rsidR="008E3F64" w:rsidRPr="00CA5530" w:rsidRDefault="008E3F64" w:rsidP="008E3F64">
      <w:pPr>
        <w:pStyle w:val="paragraph"/>
      </w:pPr>
      <w:r w:rsidRPr="00CA5530">
        <w:tab/>
        <w:t>(c)</w:t>
      </w:r>
      <w:r w:rsidRPr="00CA5530">
        <w:tab/>
        <w:t xml:space="preserve">the manufacture or use of, or other dealings with, the constituent or product in </w:t>
      </w:r>
      <w:smartTag w:uri="urn:schemas-microsoft-com:office:smarttags" w:element="country-region">
        <w:smartTag w:uri="urn:schemas-microsoft-com:office:smarttags" w:element="place">
          <w:r w:rsidRPr="00CA5530">
            <w:t>Australia</w:t>
          </w:r>
        </w:smartTag>
      </w:smartTag>
      <w:r w:rsidRPr="00CA5530">
        <w:t xml:space="preserve"> for supply to, or to an authority or instrumentality of, the Commonwealth or a Territory;</w:t>
      </w:r>
    </w:p>
    <w:p w:rsidR="008E3F64" w:rsidRPr="00CA5530" w:rsidRDefault="008E3F64" w:rsidP="008E3F64">
      <w:pPr>
        <w:pStyle w:val="paragraph"/>
      </w:pPr>
      <w:r w:rsidRPr="00CA5530">
        <w:tab/>
        <w:t>(d)</w:t>
      </w:r>
      <w:r w:rsidRPr="00CA5530">
        <w:tab/>
        <w:t>the manufacture or use of, or other dealings with, the constituent or product in a Territory.</w:t>
      </w:r>
    </w:p>
    <w:p w:rsidR="008E3F64" w:rsidRPr="00CA5530" w:rsidRDefault="008E3F64" w:rsidP="008E3F64">
      <w:pPr>
        <w:pStyle w:val="SubsectionHead"/>
      </w:pPr>
      <w:r w:rsidRPr="00CA5530">
        <w:t>A person must provide prescribed information about prescribed constituents or products</w:t>
      </w:r>
    </w:p>
    <w:p w:rsidR="008E3F64" w:rsidRPr="00CA5530" w:rsidRDefault="008E3F64" w:rsidP="008E3F64">
      <w:pPr>
        <w:pStyle w:val="subsection"/>
      </w:pPr>
      <w:r w:rsidRPr="00CA5530">
        <w:tab/>
        <w:t>(4)</w:t>
      </w:r>
      <w:r w:rsidRPr="00CA5530">
        <w:tab/>
        <w:t xml:space="preserve">A person must provide any relevant prescribed information in respect of a prescribed constituent or product if the person imports, manufactures, uses, deals with or exports the constituent or product in the circumstances mentioned in </w:t>
      </w:r>
      <w:r w:rsidR="00CA5530">
        <w:t>subsection (</w:t>
      </w:r>
      <w:r w:rsidRPr="00CA5530">
        <w:t>3).</w:t>
      </w:r>
    </w:p>
    <w:p w:rsidR="008E3F64" w:rsidRPr="00CA5530" w:rsidRDefault="008E3F64" w:rsidP="008E3F64">
      <w:pPr>
        <w:pStyle w:val="notetext"/>
      </w:pPr>
      <w:r w:rsidRPr="00CA5530">
        <w:t>Note:</w:t>
      </w:r>
      <w:r w:rsidRPr="00CA5530">
        <w:tab/>
        <w:t>A person who fails to provide the information or who provides false or misleading information may commit an offence against section</w:t>
      </w:r>
      <w:r w:rsidR="00CA5530">
        <w:t> </w:t>
      </w:r>
      <w:r w:rsidRPr="00CA5530">
        <w:t>69CD.</w:t>
      </w:r>
    </w:p>
    <w:p w:rsidR="008E3F64" w:rsidRPr="00CA5530" w:rsidRDefault="008E3F64" w:rsidP="008E3F64">
      <w:pPr>
        <w:pStyle w:val="subsection"/>
      </w:pPr>
      <w:r w:rsidRPr="00CA5530">
        <w:tab/>
        <w:t>(5)</w:t>
      </w:r>
      <w:r w:rsidRPr="00CA5530">
        <w:tab/>
        <w:t>The information must be provided to the relevant agency in an approved form within the period prescribed for the constituent or product in the regulations.</w:t>
      </w:r>
    </w:p>
    <w:p w:rsidR="008E3F64" w:rsidRPr="00CA5530" w:rsidRDefault="008E3F64" w:rsidP="008E3F64">
      <w:pPr>
        <w:pStyle w:val="ActHead5"/>
      </w:pPr>
      <w:bookmarkStart w:id="88" w:name="_Toc465433388"/>
      <w:r w:rsidRPr="00CA5530">
        <w:rPr>
          <w:rStyle w:val="CharSectno"/>
        </w:rPr>
        <w:t>69CC</w:t>
      </w:r>
      <w:r w:rsidRPr="00CA5530">
        <w:t xml:space="preserve">  Relevant agency to provide information to other countries</w:t>
      </w:r>
      <w:bookmarkEnd w:id="88"/>
    </w:p>
    <w:p w:rsidR="008E3F64" w:rsidRPr="00CA5530" w:rsidRDefault="008E3F64" w:rsidP="008E3F64">
      <w:pPr>
        <w:pStyle w:val="subsection"/>
      </w:pPr>
      <w:r w:rsidRPr="00CA5530">
        <w:tab/>
        <w:t>(1)</w:t>
      </w:r>
      <w:r w:rsidRPr="00CA5530">
        <w:tab/>
        <w:t>A relevant agency may inform a country, the appropriate authority of a country or a relevant international organisation regarding the following:</w:t>
      </w:r>
    </w:p>
    <w:p w:rsidR="008E3F64" w:rsidRPr="00CA5530" w:rsidRDefault="008E3F64" w:rsidP="008E3F64">
      <w:pPr>
        <w:pStyle w:val="paragraph"/>
      </w:pPr>
      <w:r w:rsidRPr="00CA5530">
        <w:tab/>
        <w:t>(a)</w:t>
      </w:r>
      <w:r w:rsidRPr="00CA5530">
        <w:tab/>
        <w:t>the movements into or out of Australia of an active constituent or chemical product prescribed in regulations made under section</w:t>
      </w:r>
      <w:r w:rsidR="00CA5530">
        <w:t> </w:t>
      </w:r>
      <w:r w:rsidRPr="00CA5530">
        <w:t>69CA or 69CB;</w:t>
      </w:r>
    </w:p>
    <w:p w:rsidR="008E3F64" w:rsidRPr="00CA5530" w:rsidRDefault="008E3F64" w:rsidP="008E3F64">
      <w:pPr>
        <w:pStyle w:val="paragraph"/>
      </w:pPr>
      <w:r w:rsidRPr="00CA5530">
        <w:tab/>
        <w:t>(b)</w:t>
      </w:r>
      <w:r w:rsidRPr="00CA5530">
        <w:tab/>
        <w:t xml:space="preserve">the manufacture or use of such a constituent or product in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(c)</w:t>
      </w:r>
      <w:r w:rsidRPr="00CA5530">
        <w:tab/>
        <w:t xml:space="preserve">any other dealing with such a constituent or product in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subsection"/>
      </w:pPr>
      <w:r w:rsidRPr="00CA5530">
        <w:tab/>
        <w:t>(2)</w:t>
      </w:r>
      <w:r w:rsidRPr="00CA5530">
        <w:tab/>
        <w:t>A relevant agency may provide the information in such terms and on such conditions as the agency thinks fit, having regard to:</w:t>
      </w:r>
    </w:p>
    <w:p w:rsidR="008E3F64" w:rsidRPr="00CA5530" w:rsidRDefault="008E3F64" w:rsidP="008E3F64">
      <w:pPr>
        <w:pStyle w:val="paragraph"/>
      </w:pPr>
      <w:r w:rsidRPr="00CA5530">
        <w:tab/>
        <w:t>(a)</w:t>
      </w:r>
      <w:r w:rsidRPr="00CA5530">
        <w:tab/>
        <w:t>the terms of any relevant international agreement or arrangement; and</w:t>
      </w:r>
    </w:p>
    <w:p w:rsidR="008E3F64" w:rsidRPr="00CA5530" w:rsidRDefault="008E3F64" w:rsidP="008E3F64">
      <w:pPr>
        <w:pStyle w:val="paragraph"/>
      </w:pPr>
      <w:r w:rsidRPr="00CA5530">
        <w:tab/>
        <w:t>(b)</w:t>
      </w:r>
      <w:r w:rsidRPr="00CA5530">
        <w:tab/>
        <w:t>the interest of any person in maintaining confidentiality in relation to movements, manufacture or use of, or other dealings with, the constituent or product.</w:t>
      </w:r>
    </w:p>
    <w:p w:rsidR="00981756" w:rsidRPr="00CA5530" w:rsidRDefault="00981756" w:rsidP="00981756">
      <w:pPr>
        <w:pStyle w:val="ActHead5"/>
      </w:pPr>
      <w:bookmarkStart w:id="89" w:name="_Toc465433389"/>
      <w:r w:rsidRPr="00CA5530">
        <w:rPr>
          <w:rStyle w:val="CharSectno"/>
        </w:rPr>
        <w:t>69CD</w:t>
      </w:r>
      <w:r w:rsidRPr="00CA5530">
        <w:t xml:space="preserve">  Contraventions relating to providing information under sections</w:t>
      </w:r>
      <w:r w:rsidR="00CA5530">
        <w:t> </w:t>
      </w:r>
      <w:r w:rsidRPr="00CA5530">
        <w:t>69CA and 69CB</w:t>
      </w:r>
      <w:bookmarkEnd w:id="89"/>
    </w:p>
    <w:p w:rsidR="008E3F64" w:rsidRPr="00CA5530" w:rsidRDefault="008E3F64" w:rsidP="008E3F64">
      <w:pPr>
        <w:pStyle w:val="SubsectionHead"/>
      </w:pPr>
      <w:r w:rsidRPr="00CA5530">
        <w:t>Offence for failing to provide information</w:t>
      </w:r>
    </w:p>
    <w:p w:rsidR="008E3F64" w:rsidRPr="00CA5530" w:rsidRDefault="008E3F64" w:rsidP="008E3F64">
      <w:pPr>
        <w:pStyle w:val="subsection"/>
      </w:pPr>
      <w:r w:rsidRPr="00CA5530">
        <w:tab/>
        <w:t>(1)</w:t>
      </w:r>
      <w:r w:rsidRPr="00CA5530">
        <w:tab/>
        <w:t>A person commits an offence if:</w:t>
      </w:r>
    </w:p>
    <w:p w:rsidR="008E3F64" w:rsidRPr="00CA5530" w:rsidRDefault="008E3F64" w:rsidP="008E3F64">
      <w:pPr>
        <w:pStyle w:val="paragraph"/>
      </w:pPr>
      <w:r w:rsidRPr="00CA5530">
        <w:tab/>
        <w:t>(a)</w:t>
      </w:r>
      <w:r w:rsidRPr="00CA5530">
        <w:tab/>
        <w:t>the person is required to provide information under section</w:t>
      </w:r>
      <w:r w:rsidR="00CA5530">
        <w:t> </w:t>
      </w:r>
      <w:r w:rsidRPr="00CA5530">
        <w:t>69CA or 69CB; and</w:t>
      </w:r>
    </w:p>
    <w:p w:rsidR="008E3F64" w:rsidRPr="00CA5530" w:rsidRDefault="008E3F64" w:rsidP="008E3F64">
      <w:pPr>
        <w:pStyle w:val="paragraph"/>
      </w:pPr>
      <w:r w:rsidRPr="00CA5530">
        <w:tab/>
        <w:t>(b)</w:t>
      </w:r>
      <w:r w:rsidRPr="00CA5530">
        <w:tab/>
        <w:t>the person fails to provide the information under that section.</w:t>
      </w:r>
    </w:p>
    <w:p w:rsidR="008E3F64" w:rsidRPr="00CA5530" w:rsidRDefault="008E3F64" w:rsidP="008E3F64">
      <w:pPr>
        <w:pStyle w:val="Penalty"/>
      </w:pPr>
      <w:r w:rsidRPr="00CA5530">
        <w:t>Penalty:</w:t>
      </w:r>
      <w:r w:rsidRPr="00CA5530">
        <w:tab/>
        <w:t>50</w:t>
      </w:r>
      <w:r w:rsidRPr="00CA5530">
        <w:rPr>
          <w:i/>
        </w:rPr>
        <w:t xml:space="preserve"> </w:t>
      </w:r>
      <w:r w:rsidRPr="00CA5530">
        <w:t>penalty units.</w:t>
      </w:r>
    </w:p>
    <w:p w:rsidR="008E3F64" w:rsidRPr="00CA5530" w:rsidRDefault="008E3F64" w:rsidP="008E3F64">
      <w:pPr>
        <w:pStyle w:val="subsection"/>
      </w:pPr>
      <w:r w:rsidRPr="00CA5530">
        <w:tab/>
        <w:t>(2)</w:t>
      </w:r>
      <w:r w:rsidRPr="00CA5530">
        <w:tab/>
        <w:t xml:space="preserve">In </w:t>
      </w:r>
      <w:r w:rsidR="00CA5530">
        <w:t>subsection (</w:t>
      </w:r>
      <w:r w:rsidRPr="00CA5530">
        <w:t>1), strict liability applies to the physical element of circumstance that the information is required to be provided under section</w:t>
      </w:r>
      <w:r w:rsidR="00CA5530">
        <w:t> </w:t>
      </w:r>
      <w:r w:rsidRPr="00CA5530">
        <w:t>69CA or 69CB.</w:t>
      </w:r>
    </w:p>
    <w:p w:rsidR="008E3F64" w:rsidRPr="00CA5530" w:rsidRDefault="008E3F64" w:rsidP="008E3F64">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7B4CA8" w:rsidRPr="00CA5530" w:rsidRDefault="007B4CA8" w:rsidP="007B4CA8">
      <w:pPr>
        <w:pStyle w:val="SubsectionHead"/>
      </w:pPr>
      <w:r w:rsidRPr="00CA5530">
        <w:t>Civil penalty provision</w:t>
      </w:r>
    </w:p>
    <w:p w:rsidR="007B4CA8" w:rsidRPr="00CA5530" w:rsidRDefault="007B4CA8" w:rsidP="007B4CA8">
      <w:pPr>
        <w:pStyle w:val="subsection"/>
      </w:pPr>
      <w:r w:rsidRPr="00CA5530">
        <w:tab/>
        <w:t>(2A)</w:t>
      </w:r>
      <w:r w:rsidRPr="00CA5530">
        <w:tab/>
        <w:t>A person contravenes this subsection if:</w:t>
      </w:r>
    </w:p>
    <w:p w:rsidR="007B4CA8" w:rsidRPr="00CA5530" w:rsidRDefault="007B4CA8" w:rsidP="007B4CA8">
      <w:pPr>
        <w:pStyle w:val="paragraph"/>
      </w:pPr>
      <w:r w:rsidRPr="00CA5530">
        <w:tab/>
        <w:t>(a)</w:t>
      </w:r>
      <w:r w:rsidRPr="00CA5530">
        <w:tab/>
        <w:t>the person is required to provide information under section</w:t>
      </w:r>
      <w:r w:rsidR="00CA5530">
        <w:t> </w:t>
      </w:r>
      <w:r w:rsidRPr="00CA5530">
        <w:t>69CA or 69CB; and</w:t>
      </w:r>
    </w:p>
    <w:p w:rsidR="007B4CA8" w:rsidRPr="00CA5530" w:rsidRDefault="007B4CA8" w:rsidP="007B4CA8">
      <w:pPr>
        <w:pStyle w:val="paragraph"/>
      </w:pPr>
      <w:r w:rsidRPr="00CA5530">
        <w:tab/>
        <w:t>(b)</w:t>
      </w:r>
      <w:r w:rsidRPr="00CA5530">
        <w:tab/>
        <w:t>the person fails to provide the information under that section.</w:t>
      </w:r>
    </w:p>
    <w:p w:rsidR="007B4CA8" w:rsidRPr="00CA5530" w:rsidRDefault="007B4CA8" w:rsidP="007B4CA8">
      <w:pPr>
        <w:pStyle w:val="subsection"/>
      </w:pPr>
      <w:r w:rsidRPr="00CA5530">
        <w:tab/>
        <w:t>(2B)</w:t>
      </w:r>
      <w:r w:rsidRPr="00CA5530">
        <w:tab/>
      </w:r>
      <w:r w:rsidR="00CA5530">
        <w:t>Subsection (</w:t>
      </w:r>
      <w:r w:rsidRPr="00CA5530">
        <w:t>2A) is a civil penalty provision.</w:t>
      </w:r>
    </w:p>
    <w:p w:rsidR="007B4CA8" w:rsidRPr="00CA5530" w:rsidRDefault="007B4CA8" w:rsidP="007B4CA8">
      <w:pPr>
        <w:pStyle w:val="notetext"/>
      </w:pPr>
      <w:r w:rsidRPr="00CA5530">
        <w:t>Note:</w:t>
      </w:r>
      <w:r w:rsidRPr="00CA5530">
        <w:tab/>
        <w:t>Part</w:t>
      </w:r>
      <w:r w:rsidR="00CA5530">
        <w:t> </w:t>
      </w:r>
      <w:r w:rsidRPr="00CA5530">
        <w:t>7AB provides for pecuniary penalties for contraventions of civil penalty provisions.</w:t>
      </w:r>
    </w:p>
    <w:p w:rsidR="008E3F64" w:rsidRPr="00CA5530" w:rsidRDefault="008E3F64" w:rsidP="008E3F64">
      <w:pPr>
        <w:pStyle w:val="SubsectionHead"/>
      </w:pPr>
      <w:r w:rsidRPr="00CA5530">
        <w:t>Offence for false or misleading information</w:t>
      </w:r>
    </w:p>
    <w:p w:rsidR="008E3F64" w:rsidRPr="00CA5530" w:rsidRDefault="008E3F64" w:rsidP="008E3F64">
      <w:pPr>
        <w:pStyle w:val="subsection"/>
      </w:pPr>
      <w:r w:rsidRPr="00CA5530">
        <w:tab/>
        <w:t>(3)</w:t>
      </w:r>
      <w:r w:rsidRPr="00CA5530">
        <w:tab/>
        <w:t>A person commits an offence if:</w:t>
      </w:r>
    </w:p>
    <w:p w:rsidR="008E3F64" w:rsidRPr="00CA5530" w:rsidRDefault="008E3F64" w:rsidP="008E3F64">
      <w:pPr>
        <w:pStyle w:val="paragraph"/>
      </w:pPr>
      <w:r w:rsidRPr="00CA5530">
        <w:tab/>
        <w:t>(a)</w:t>
      </w:r>
      <w:r w:rsidRPr="00CA5530">
        <w:tab/>
        <w:t>the person provides information (whether orally or in writing) to a relevant agency under section</w:t>
      </w:r>
      <w:r w:rsidR="00CA5530">
        <w:t> </w:t>
      </w:r>
      <w:r w:rsidRPr="00CA5530">
        <w:t>69CA or 69CB; and</w:t>
      </w:r>
    </w:p>
    <w:p w:rsidR="008E3F64" w:rsidRPr="00CA5530" w:rsidRDefault="008E3F64" w:rsidP="008E3F64">
      <w:pPr>
        <w:pStyle w:val="paragraph"/>
      </w:pPr>
      <w:r w:rsidRPr="00CA5530">
        <w:tab/>
        <w:t>(b)</w:t>
      </w:r>
      <w:r w:rsidRPr="00CA5530">
        <w:tab/>
        <w:t>the person knows that the information is false or misleading in a material particular; and</w:t>
      </w:r>
    </w:p>
    <w:p w:rsidR="008E3F64" w:rsidRPr="00CA5530" w:rsidRDefault="008E3F64" w:rsidP="008E3F64">
      <w:pPr>
        <w:pStyle w:val="paragraph"/>
      </w:pPr>
      <w:r w:rsidRPr="00CA5530">
        <w:tab/>
        <w:t>(c)</w:t>
      </w:r>
      <w:r w:rsidRPr="00CA5530">
        <w:tab/>
        <w:t>the information is provided:</w:t>
      </w:r>
    </w:p>
    <w:p w:rsidR="008E3F64" w:rsidRPr="00CA5530" w:rsidRDefault="008E3F64" w:rsidP="008E3F64">
      <w:pPr>
        <w:pStyle w:val="paragraphsub"/>
      </w:pPr>
      <w:r w:rsidRPr="00CA5530">
        <w:tab/>
        <w:t>(i)</w:t>
      </w:r>
      <w:r w:rsidRPr="00CA5530">
        <w:tab/>
        <w:t>without the person indicating to the agency that it is false or misleading; and</w:t>
      </w:r>
    </w:p>
    <w:p w:rsidR="008E3F64" w:rsidRPr="00CA5530" w:rsidRDefault="008E3F64" w:rsidP="008E3F64">
      <w:pPr>
        <w:pStyle w:val="paragraphsub"/>
      </w:pPr>
      <w:r w:rsidRPr="00CA5530">
        <w:tab/>
        <w:t>(ii)</w:t>
      </w:r>
      <w:r w:rsidRPr="00CA5530">
        <w:tab/>
        <w:t>without the person indicating how it is false or misleading; and</w:t>
      </w:r>
    </w:p>
    <w:p w:rsidR="008E3F64" w:rsidRPr="00CA5530" w:rsidRDefault="008E3F64" w:rsidP="008E3F64">
      <w:pPr>
        <w:pStyle w:val="paragraphsub"/>
      </w:pPr>
      <w:r w:rsidRPr="00CA5530">
        <w:tab/>
        <w:t>(iii)</w:t>
      </w:r>
      <w:r w:rsidRPr="00CA5530">
        <w:tab/>
        <w:t>without the person providing to the agency correct information that the person possesses or can reasonably acquire.</w:t>
      </w:r>
    </w:p>
    <w:p w:rsidR="008E3F64" w:rsidRPr="00CA5530" w:rsidRDefault="008E3F64" w:rsidP="008E3F64">
      <w:pPr>
        <w:pStyle w:val="Penalty"/>
      </w:pPr>
      <w:r w:rsidRPr="00CA5530">
        <w:t>Penalty:</w:t>
      </w:r>
      <w:r w:rsidRPr="00CA5530">
        <w:tab/>
        <w:t>300 penalty units.</w:t>
      </w:r>
    </w:p>
    <w:p w:rsidR="008E3F64" w:rsidRPr="00CA5530" w:rsidRDefault="008E3F64" w:rsidP="008E3F64">
      <w:pPr>
        <w:pStyle w:val="subsection"/>
      </w:pPr>
      <w:r w:rsidRPr="00CA5530">
        <w:tab/>
        <w:t>(4)</w:t>
      </w:r>
      <w:r w:rsidRPr="00CA5530">
        <w:tab/>
        <w:t xml:space="preserve">The fault element for </w:t>
      </w:r>
      <w:r w:rsidR="00CA5530">
        <w:t>paragraph (</w:t>
      </w:r>
      <w:r w:rsidRPr="00CA5530">
        <w:t>3)(c) is recklessness.</w:t>
      </w:r>
    </w:p>
    <w:p w:rsidR="008E3F64" w:rsidRPr="00CA5530" w:rsidRDefault="008E3F64" w:rsidP="008E3F64">
      <w:pPr>
        <w:pStyle w:val="notetext"/>
      </w:pPr>
      <w:r w:rsidRPr="00CA5530">
        <w:t>Note:</w:t>
      </w:r>
      <w:r w:rsidRPr="00CA5530">
        <w:tab/>
        <w:t>For recklessness, see section</w:t>
      </w:r>
      <w:r w:rsidR="00CA5530">
        <w:t> </w:t>
      </w:r>
      <w:r w:rsidRPr="00CA5530">
        <w:t xml:space="preserve">5.4 of the </w:t>
      </w:r>
      <w:r w:rsidRPr="00CA5530">
        <w:rPr>
          <w:i/>
        </w:rPr>
        <w:t>Criminal Code</w:t>
      </w:r>
      <w:r w:rsidRPr="00CA5530">
        <w:t>.</w:t>
      </w:r>
    </w:p>
    <w:p w:rsidR="008E3F64" w:rsidRPr="00CA5530" w:rsidRDefault="008E3F64" w:rsidP="008E3F64">
      <w:pPr>
        <w:pStyle w:val="subsection"/>
      </w:pPr>
      <w:r w:rsidRPr="00CA5530">
        <w:tab/>
        <w:t>(5)</w:t>
      </w:r>
      <w:r w:rsidRPr="00CA5530">
        <w:tab/>
        <w:t xml:space="preserve">In </w:t>
      </w:r>
      <w:r w:rsidR="00CA5530">
        <w:t>subsection (</w:t>
      </w:r>
      <w:r w:rsidRPr="00CA5530">
        <w:t>3), strict liability applies to the physical element of circumstance that the information is provided under section</w:t>
      </w:r>
      <w:r w:rsidR="00CA5530">
        <w:t> </w:t>
      </w:r>
      <w:r w:rsidRPr="00CA5530">
        <w:t>69CA or 69CB.</w:t>
      </w:r>
    </w:p>
    <w:p w:rsidR="008E3F64" w:rsidRPr="00CA5530" w:rsidRDefault="008E3F64" w:rsidP="008E3F64">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7B4CA8" w:rsidRPr="00CA5530" w:rsidRDefault="007B4CA8" w:rsidP="007B4CA8">
      <w:pPr>
        <w:pStyle w:val="ActHead4"/>
      </w:pPr>
      <w:bookmarkStart w:id="90" w:name="_Toc465433390"/>
      <w:r w:rsidRPr="00CA5530">
        <w:rPr>
          <w:rStyle w:val="CharSubdNo"/>
        </w:rPr>
        <w:t>Subdivision C</w:t>
      </w:r>
      <w:r w:rsidRPr="00CA5530">
        <w:t>—</w:t>
      </w:r>
      <w:r w:rsidRPr="00CA5530">
        <w:rPr>
          <w:rStyle w:val="CharSubdText"/>
        </w:rPr>
        <w:t>Chemical products etc. subject to international agreements</w:t>
      </w:r>
      <w:bookmarkEnd w:id="90"/>
    </w:p>
    <w:p w:rsidR="008E3F64" w:rsidRPr="00CA5530" w:rsidRDefault="008E3F64" w:rsidP="008E3F64">
      <w:pPr>
        <w:pStyle w:val="ActHead5"/>
      </w:pPr>
      <w:bookmarkStart w:id="91" w:name="_Toc465433391"/>
      <w:r w:rsidRPr="00CA5530">
        <w:rPr>
          <w:rStyle w:val="CharSectno"/>
        </w:rPr>
        <w:t>69C</w:t>
      </w:r>
      <w:r w:rsidRPr="00CA5530">
        <w:t xml:space="preserve">  Prohibition on import, manufacture, use or export of certain chemical products etc. under international agreements</w:t>
      </w:r>
      <w:bookmarkEnd w:id="91"/>
    </w:p>
    <w:p w:rsidR="008E3F64" w:rsidRPr="00CA5530" w:rsidRDefault="008E3F64" w:rsidP="008E3F64">
      <w:pPr>
        <w:pStyle w:val="SubsectionHead"/>
      </w:pPr>
      <w:r w:rsidRPr="00CA5530">
        <w:t>Regulations may prohibit import etc. of certain chemical products under international agreements</w:t>
      </w:r>
    </w:p>
    <w:p w:rsidR="008E3F64" w:rsidRPr="00CA5530" w:rsidRDefault="008E3F64" w:rsidP="008E3F64">
      <w:pPr>
        <w:pStyle w:val="subsection"/>
      </w:pPr>
      <w:r w:rsidRPr="00CA5530">
        <w:tab/>
        <w:t>(1)</w:t>
      </w:r>
      <w:r w:rsidRPr="00CA5530">
        <w:tab/>
        <w:t>If an active constituent for a proposed or existing chemical product, or a chemical product, is the subject of an international agreement or arrangement prescribed for the purposes of this section, the regulations may prohibit any one or more of the following:</w:t>
      </w:r>
    </w:p>
    <w:p w:rsidR="008E3F64" w:rsidRPr="00CA5530" w:rsidRDefault="008E3F64" w:rsidP="008E3F64">
      <w:pPr>
        <w:pStyle w:val="paragraph"/>
      </w:pPr>
      <w:r w:rsidRPr="00CA5530">
        <w:tab/>
        <w:t>(a)</w:t>
      </w:r>
      <w:r w:rsidRPr="00CA5530">
        <w:tab/>
        <w:t xml:space="preserve">the import of the constituent or product into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(b)</w:t>
      </w:r>
      <w:r w:rsidRPr="00CA5530">
        <w:tab/>
        <w:t xml:space="preserve">the manufacture or use of the constituent or product in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(c)</w:t>
      </w:r>
      <w:r w:rsidRPr="00CA5530">
        <w:tab/>
        <w:t xml:space="preserve">any other dealing with the constituent or product in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(d)</w:t>
      </w:r>
      <w:r w:rsidRPr="00CA5530">
        <w:tab/>
        <w:t xml:space="preserve">the export of the constituent or product from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subsection2"/>
      </w:pPr>
      <w:r w:rsidRPr="00CA5530">
        <w:t>The prohibition may be either absolute or subject to such conditions or restrictions as are prescribed.</w:t>
      </w:r>
    </w:p>
    <w:p w:rsidR="008E3F64" w:rsidRPr="00CA5530" w:rsidRDefault="008E3F64" w:rsidP="008E3F64">
      <w:pPr>
        <w:pStyle w:val="SubsectionHead"/>
      </w:pPr>
      <w:r w:rsidRPr="00CA5530">
        <w:t>Requirements for making regulations</w:t>
      </w:r>
    </w:p>
    <w:p w:rsidR="008E3F64" w:rsidRPr="00CA5530" w:rsidRDefault="008E3F64" w:rsidP="008E3F64">
      <w:pPr>
        <w:pStyle w:val="subsection"/>
      </w:pPr>
      <w:r w:rsidRPr="00CA5530">
        <w:tab/>
        <w:t>(2)</w:t>
      </w:r>
      <w:r w:rsidRPr="00CA5530">
        <w:tab/>
        <w:t xml:space="preserve">A regulation prescribing conditions or restrictions for the purposes of </w:t>
      </w:r>
      <w:r w:rsidR="00CA5530">
        <w:t>subsection (</w:t>
      </w:r>
      <w:r w:rsidRPr="00CA5530">
        <w:t>1) must not be made unless:</w:t>
      </w:r>
    </w:p>
    <w:p w:rsidR="008E3F64" w:rsidRPr="00CA5530" w:rsidRDefault="008E3F64" w:rsidP="008E3F64">
      <w:pPr>
        <w:pStyle w:val="paragraph"/>
      </w:pPr>
      <w:r w:rsidRPr="00CA5530">
        <w:tab/>
        <w:t>(a)</w:t>
      </w:r>
      <w:r w:rsidRPr="00CA5530">
        <w:tab/>
        <w:t xml:space="preserve">a relevant agency has published in the </w:t>
      </w:r>
      <w:r w:rsidRPr="00CA5530">
        <w:rPr>
          <w:i/>
        </w:rPr>
        <w:t>Gazette</w:t>
      </w:r>
      <w:r w:rsidRPr="00CA5530">
        <w:t>, and in any other manner that it thinks appropriate, a notice:</w:t>
      </w:r>
    </w:p>
    <w:p w:rsidR="008E3F64" w:rsidRPr="00CA5530" w:rsidRDefault="008E3F64" w:rsidP="008E3F64">
      <w:pPr>
        <w:pStyle w:val="paragraphsub"/>
      </w:pPr>
      <w:r w:rsidRPr="00CA5530">
        <w:tab/>
        <w:t>(i)</w:t>
      </w:r>
      <w:r w:rsidRPr="00CA5530">
        <w:tab/>
        <w:t>identifying the agreement or arrangement; and</w:t>
      </w:r>
    </w:p>
    <w:p w:rsidR="008E3F64" w:rsidRPr="00CA5530" w:rsidRDefault="008E3F64" w:rsidP="008E3F64">
      <w:pPr>
        <w:pStyle w:val="paragraphsub"/>
      </w:pPr>
      <w:r w:rsidRPr="00CA5530">
        <w:tab/>
        <w:t>(ii)</w:t>
      </w:r>
      <w:r w:rsidRPr="00CA5530">
        <w:tab/>
        <w:t>listing the name or names by which the constituent or product is known to the public; and</w:t>
      </w:r>
    </w:p>
    <w:p w:rsidR="008E3F64" w:rsidRPr="00CA5530" w:rsidRDefault="008E3F64" w:rsidP="008E3F64">
      <w:pPr>
        <w:pStyle w:val="paragraph"/>
      </w:pPr>
      <w:r w:rsidRPr="00CA5530">
        <w:tab/>
        <w:t>(b)</w:t>
      </w:r>
      <w:r w:rsidRPr="00CA5530">
        <w:tab/>
        <w:t>a period of 30 days has elapsed since the notice was published.</w:t>
      </w:r>
    </w:p>
    <w:p w:rsidR="008E3F64" w:rsidRPr="00CA5530" w:rsidRDefault="008E3F64" w:rsidP="008E3F64">
      <w:pPr>
        <w:pStyle w:val="subsection"/>
      </w:pPr>
      <w:r w:rsidRPr="00CA5530">
        <w:tab/>
        <w:t>(2A)</w:t>
      </w:r>
      <w:r w:rsidRPr="00CA5530">
        <w:tab/>
        <w:t xml:space="preserve">A regulation made for the purposes of </w:t>
      </w:r>
      <w:r w:rsidR="00CA5530">
        <w:t>subsection (</w:t>
      </w:r>
      <w:r w:rsidRPr="00CA5530">
        <w:t>1) in respect of a constituent or product may be expressed</w:t>
      </w:r>
      <w:r w:rsidRPr="00CA5530">
        <w:rPr>
          <w:szCs w:val="22"/>
        </w:rPr>
        <w:t xml:space="preserve"> to come into force when the relevant international agreement or arrangement enters into force for </w:t>
      </w:r>
      <w:smartTag w:uri="urn:schemas-microsoft-com:office:smarttags" w:element="country-region">
        <w:smartTag w:uri="urn:schemas-microsoft-com:office:smarttags" w:element="place">
          <w:r w:rsidRPr="00CA5530">
            <w:rPr>
              <w:szCs w:val="22"/>
            </w:rPr>
            <w:t>Australia</w:t>
          </w:r>
        </w:smartTag>
      </w:smartTag>
      <w:r w:rsidRPr="00CA5530">
        <w:rPr>
          <w:szCs w:val="22"/>
        </w:rPr>
        <w:t xml:space="preserve">, but must not be expressed to </w:t>
      </w:r>
      <w:r w:rsidRPr="00CA5530">
        <w:t>come into force before that time.</w:t>
      </w:r>
    </w:p>
    <w:p w:rsidR="008E3F64" w:rsidRPr="00CA5530" w:rsidRDefault="008E3F64" w:rsidP="008E3F64">
      <w:pPr>
        <w:pStyle w:val="SubsectionHead"/>
      </w:pPr>
      <w:r w:rsidRPr="00CA5530">
        <w:t>Offence for contravening conditions or restrictions</w:t>
      </w:r>
    </w:p>
    <w:p w:rsidR="008E3F64" w:rsidRPr="00CA5530" w:rsidRDefault="008E3F64" w:rsidP="008E3F64">
      <w:pPr>
        <w:pStyle w:val="subsection"/>
      </w:pPr>
      <w:r w:rsidRPr="00CA5530">
        <w:tab/>
        <w:t>(5)</w:t>
      </w:r>
      <w:r w:rsidRPr="00CA5530">
        <w:tab/>
        <w:t xml:space="preserve">A person must not import, manufacture, use, deal with or export an active constituent for a proposed or existing chemical product, or a chemical product, in contravention of a condition or restriction prescribed by a regulation made for the purposes of </w:t>
      </w:r>
      <w:r w:rsidR="00CA5530">
        <w:t>subsection (</w:t>
      </w:r>
      <w:r w:rsidRPr="00CA5530">
        <w:t>1).</w:t>
      </w:r>
    </w:p>
    <w:p w:rsidR="008E3F64" w:rsidRPr="00CA5530" w:rsidRDefault="008E3F64" w:rsidP="008E3F64">
      <w:pPr>
        <w:pStyle w:val="Penalty"/>
      </w:pPr>
      <w:r w:rsidRPr="00CA5530">
        <w:t>Penalty:</w:t>
      </w:r>
      <w:r w:rsidRPr="00CA5530">
        <w:tab/>
        <w:t>300 penalty units.</w:t>
      </w:r>
    </w:p>
    <w:p w:rsidR="008E3F64" w:rsidRPr="00CA5530" w:rsidRDefault="008E3F64" w:rsidP="008E3F64">
      <w:pPr>
        <w:pStyle w:val="subsection"/>
      </w:pPr>
      <w:r w:rsidRPr="00CA5530">
        <w:tab/>
        <w:t>(5A)</w:t>
      </w:r>
      <w:r w:rsidRPr="00CA5530">
        <w:tab/>
      </w:r>
      <w:r w:rsidR="00CA5530">
        <w:t>Subsection (</w:t>
      </w:r>
      <w:r w:rsidRPr="00CA5530">
        <w:t>5) does not apply if the person has a reasonable excuse.</w:t>
      </w:r>
    </w:p>
    <w:p w:rsidR="008E3F64" w:rsidRPr="00CA5530" w:rsidRDefault="008E3F64" w:rsidP="008E3F64">
      <w:pPr>
        <w:pStyle w:val="notetext"/>
      </w:pPr>
      <w:r w:rsidRPr="00CA5530">
        <w:t>Note:</w:t>
      </w:r>
      <w:r w:rsidRPr="00CA5530">
        <w:tab/>
        <w:t xml:space="preserve">The defendant bears an evidential burden in relation to the matter in </w:t>
      </w:r>
      <w:r w:rsidR="00CA5530">
        <w:t>subsection (</w:t>
      </w:r>
      <w:r w:rsidRPr="00CA5530">
        <w:t>5A). See subsection</w:t>
      </w:r>
      <w:r w:rsidR="00CA5530">
        <w:t> </w:t>
      </w:r>
      <w:r w:rsidRPr="00CA5530">
        <w:t xml:space="preserve">13.3(3) of the </w:t>
      </w:r>
      <w:r w:rsidRPr="00CA5530">
        <w:rPr>
          <w:i/>
        </w:rPr>
        <w:t>Criminal Code</w:t>
      </w:r>
      <w:r w:rsidRPr="00CA5530">
        <w:t>.</w:t>
      </w:r>
    </w:p>
    <w:p w:rsidR="008E3F64" w:rsidRPr="00CA5530" w:rsidRDefault="008E3F64" w:rsidP="008E3F64">
      <w:pPr>
        <w:pStyle w:val="subsection"/>
      </w:pPr>
      <w:r w:rsidRPr="00CA5530">
        <w:tab/>
        <w:t>(5B)</w:t>
      </w:r>
      <w:r w:rsidRPr="00CA5530">
        <w:tab/>
        <w:t xml:space="preserve">In </w:t>
      </w:r>
      <w:r w:rsidR="00CA5530">
        <w:t>subsection (</w:t>
      </w:r>
      <w:r w:rsidRPr="00CA5530">
        <w:t xml:space="preserve">5), strict liability applies to the physical element of circumstance, that the condition or restriction that the conduct contravenes is a condition or restriction prescribed by a regulation made for the purposes of </w:t>
      </w:r>
      <w:r w:rsidR="00CA5530">
        <w:t>subsection (</w:t>
      </w:r>
      <w:r w:rsidRPr="00CA5530">
        <w:t>1).</w:t>
      </w:r>
    </w:p>
    <w:p w:rsidR="008E3F64" w:rsidRPr="00CA5530" w:rsidRDefault="008E3F64" w:rsidP="008E3F64">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430C37" w:rsidRPr="00CA5530" w:rsidRDefault="00430C37" w:rsidP="00430C37">
      <w:pPr>
        <w:pStyle w:val="ActHead4"/>
      </w:pPr>
      <w:bookmarkStart w:id="92" w:name="_Toc465433392"/>
      <w:r w:rsidRPr="00CA5530">
        <w:rPr>
          <w:rStyle w:val="CharSubdNo"/>
        </w:rPr>
        <w:t>Subdivision D</w:t>
      </w:r>
      <w:r w:rsidRPr="00CA5530">
        <w:t>—</w:t>
      </w:r>
      <w:r w:rsidRPr="00CA5530">
        <w:rPr>
          <w:rStyle w:val="CharSubdText"/>
        </w:rPr>
        <w:t>Exportation</w:t>
      </w:r>
      <w:bookmarkEnd w:id="92"/>
    </w:p>
    <w:p w:rsidR="008E3F64" w:rsidRPr="00CA5530" w:rsidRDefault="008E3F64" w:rsidP="008E3F64">
      <w:pPr>
        <w:pStyle w:val="ActHead5"/>
      </w:pPr>
      <w:bookmarkStart w:id="93" w:name="_Toc465433393"/>
      <w:r w:rsidRPr="00CA5530">
        <w:rPr>
          <w:rStyle w:val="CharSectno"/>
        </w:rPr>
        <w:t>69D</w:t>
      </w:r>
      <w:r w:rsidRPr="00CA5530">
        <w:t xml:space="preserve">  Export of chemical products</w:t>
      </w:r>
      <w:bookmarkEnd w:id="93"/>
    </w:p>
    <w:p w:rsidR="008E3F64" w:rsidRPr="00CA5530" w:rsidRDefault="008E3F64" w:rsidP="008E3F64">
      <w:pPr>
        <w:pStyle w:val="subsection"/>
      </w:pPr>
      <w:r w:rsidRPr="00CA5530">
        <w:tab/>
        <w:t>(1)</w:t>
      </w:r>
      <w:r w:rsidRPr="00CA5530">
        <w:tab/>
        <w:t>The APVMA may, upon the written application of a person wishing to export a chemical product to a foreign country and upon payment of the prescribed fee (if any), give to the person or to the government of that country or to any authority of that country named by the person, a certificate setting out the findings (if any) of the APVMA in relation to any matters relating to the chemical product that are required to be established for the purposes of its export.</w:t>
      </w:r>
    </w:p>
    <w:p w:rsidR="008E3F64" w:rsidRPr="00CA5530" w:rsidRDefault="008E3F64" w:rsidP="008E3F64">
      <w:pPr>
        <w:pStyle w:val="subsection"/>
      </w:pPr>
      <w:r w:rsidRPr="00CA5530">
        <w:tab/>
        <w:t>(1A)</w:t>
      </w:r>
      <w:r w:rsidRPr="00CA5530">
        <w:tab/>
        <w:t xml:space="preserve">If the APVMA refuses to give a certificate under </w:t>
      </w:r>
      <w:r w:rsidR="00CA5530">
        <w:t>subsection (</w:t>
      </w:r>
      <w:r w:rsidRPr="00CA5530">
        <w:t>1), it must:</w:t>
      </w:r>
    </w:p>
    <w:p w:rsidR="008E3F64" w:rsidRPr="00CA5530" w:rsidRDefault="008E3F64" w:rsidP="008E3F64">
      <w:pPr>
        <w:pStyle w:val="paragraph"/>
      </w:pPr>
      <w:r w:rsidRPr="00CA5530">
        <w:tab/>
        <w:t>(a)</w:t>
      </w:r>
      <w:r w:rsidRPr="00CA5530">
        <w:tab/>
        <w:t>give written notice of its refusal to the person who applied for the certificate; and</w:t>
      </w:r>
    </w:p>
    <w:p w:rsidR="008E3F64" w:rsidRPr="00CA5530" w:rsidRDefault="008E3F64" w:rsidP="008E3F64">
      <w:pPr>
        <w:pStyle w:val="paragraph"/>
      </w:pPr>
      <w:r w:rsidRPr="00CA5530">
        <w:tab/>
        <w:t>(b)</w:t>
      </w:r>
      <w:r w:rsidRPr="00CA5530">
        <w:tab/>
        <w:t>include in the notice the reasons for the refusal.</w:t>
      </w:r>
    </w:p>
    <w:p w:rsidR="008E3F64" w:rsidRPr="00CA5530" w:rsidRDefault="008E3F64" w:rsidP="008E3F64">
      <w:pPr>
        <w:pStyle w:val="subsection"/>
      </w:pPr>
      <w:r w:rsidRPr="00CA5530">
        <w:tab/>
        <w:t>(1B)</w:t>
      </w:r>
      <w:r w:rsidRPr="00CA5530">
        <w:tab/>
        <w:t xml:space="preserve">Application may be made to the Administrative Appeals Tribunal for review of a decision of the APVMA refusing to give a certificate under </w:t>
      </w:r>
      <w:r w:rsidR="00CA5530">
        <w:t>subsection (</w:t>
      </w:r>
      <w:r w:rsidRPr="00CA5530">
        <w:t>1).</w:t>
      </w:r>
    </w:p>
    <w:p w:rsidR="008E3F64" w:rsidRPr="00CA5530" w:rsidRDefault="008E3F64" w:rsidP="008E3F64">
      <w:pPr>
        <w:pStyle w:val="subsection"/>
      </w:pPr>
      <w:r w:rsidRPr="00CA5530">
        <w:tab/>
        <w:t>(1C)</w:t>
      </w:r>
      <w:r w:rsidRPr="00CA5530">
        <w:tab/>
        <w:t xml:space="preserve">A notice given under </w:t>
      </w:r>
      <w:r w:rsidR="00CA5530">
        <w:t>subsection (</w:t>
      </w:r>
      <w:r w:rsidRPr="00CA5530">
        <w:t>1A) must include a statement to the effect that:</w:t>
      </w:r>
    </w:p>
    <w:p w:rsidR="008E3F64" w:rsidRPr="00CA5530" w:rsidRDefault="008E3F64" w:rsidP="008E3F64">
      <w:pPr>
        <w:pStyle w:val="paragraph"/>
      </w:pPr>
      <w:r w:rsidRPr="00CA5530">
        <w:tab/>
        <w:t>(a)</w:t>
      </w:r>
      <w:r w:rsidRPr="00CA5530">
        <w:tab/>
        <w:t xml:space="preserve">subject to the </w:t>
      </w:r>
      <w:r w:rsidRPr="00CA5530">
        <w:rPr>
          <w:i/>
        </w:rPr>
        <w:t>Administrative Appeals Tribunal Act 1975</w:t>
      </w:r>
      <w:r w:rsidRPr="00CA5530">
        <w:t>, application may be made by or on behalf of a person whose interests are affected by the decision to the Administrative Appeals Tribunal for a review of the decision to which the notice relates; and</w:t>
      </w:r>
    </w:p>
    <w:p w:rsidR="008E3F64" w:rsidRPr="00CA5530" w:rsidRDefault="008E3F64" w:rsidP="008E3F64">
      <w:pPr>
        <w:pStyle w:val="paragraph"/>
      </w:pPr>
      <w:r w:rsidRPr="00CA5530">
        <w:tab/>
        <w:t>(b)</w:t>
      </w:r>
      <w:r w:rsidRPr="00CA5530">
        <w:tab/>
        <w:t>unless subsection</w:t>
      </w:r>
      <w:r w:rsidR="00CA5530">
        <w:t> </w:t>
      </w:r>
      <w:r w:rsidRPr="00CA5530">
        <w:t>28(4) of that Act applies, application may be made in accordance with section</w:t>
      </w:r>
      <w:r w:rsidR="00CA5530">
        <w:t> </w:t>
      </w:r>
      <w:r w:rsidRPr="00CA5530">
        <w:t>28 of that Act by or on behalf of a person whose interests are affected by the decision for a statement in writing setting out the findings on material questions of fact, referring to the evidence or other material on which those findings were based and giving the reasons for the decision.</w:t>
      </w:r>
    </w:p>
    <w:p w:rsidR="008E3F64" w:rsidRPr="00CA5530" w:rsidRDefault="008E3F64" w:rsidP="008E3F64">
      <w:pPr>
        <w:pStyle w:val="subsection"/>
      </w:pPr>
      <w:r w:rsidRPr="00CA5530">
        <w:tab/>
        <w:t>(1D)</w:t>
      </w:r>
      <w:r w:rsidRPr="00CA5530">
        <w:tab/>
        <w:t xml:space="preserve">A failure to comply with </w:t>
      </w:r>
      <w:r w:rsidR="00CA5530">
        <w:t>subsection (</w:t>
      </w:r>
      <w:r w:rsidRPr="00CA5530">
        <w:t>1C) in relation to a decision does not affect the validity of the decision.</w:t>
      </w:r>
    </w:p>
    <w:p w:rsidR="008E3F64" w:rsidRPr="00CA5530" w:rsidRDefault="008E3F64" w:rsidP="008E3F64">
      <w:pPr>
        <w:pStyle w:val="subsection"/>
      </w:pPr>
      <w:r w:rsidRPr="00CA5530">
        <w:tab/>
        <w:t>(2)</w:t>
      </w:r>
      <w:r w:rsidRPr="00CA5530">
        <w:tab/>
        <w:t>If the APVMA becomes aware that a chemical product:</w:t>
      </w:r>
    </w:p>
    <w:p w:rsidR="008E3F64" w:rsidRPr="00CA5530" w:rsidRDefault="008E3F64" w:rsidP="008E3F64">
      <w:pPr>
        <w:pStyle w:val="paragraph"/>
      </w:pPr>
      <w:r w:rsidRPr="00CA5530">
        <w:tab/>
        <w:t>(a)</w:t>
      </w:r>
      <w:r w:rsidRPr="00CA5530">
        <w:tab/>
        <w:t>in respect of which an application for registration has been refused; or</w:t>
      </w:r>
    </w:p>
    <w:p w:rsidR="008E3F64" w:rsidRPr="00CA5530" w:rsidRDefault="008E3F64" w:rsidP="008E3F64">
      <w:pPr>
        <w:pStyle w:val="paragraph"/>
      </w:pPr>
      <w:r w:rsidRPr="00CA5530">
        <w:tab/>
        <w:t>(b)</w:t>
      </w:r>
      <w:r w:rsidRPr="00CA5530">
        <w:tab/>
        <w:t>the registration of which has been suspended or cancelled; or</w:t>
      </w:r>
    </w:p>
    <w:p w:rsidR="008E3F64" w:rsidRPr="00CA5530" w:rsidRDefault="008E3F64" w:rsidP="008E3F64">
      <w:pPr>
        <w:pStyle w:val="paragraph"/>
      </w:pPr>
      <w:r w:rsidRPr="00CA5530">
        <w:tab/>
        <w:t>(c)</w:t>
      </w:r>
      <w:r w:rsidRPr="00CA5530">
        <w:tab/>
        <w:t>the registration of which is subject to conditions significantly limiting the use of the product;</w:t>
      </w:r>
    </w:p>
    <w:p w:rsidR="008E3F64" w:rsidRPr="00CA5530" w:rsidRDefault="008E3F64" w:rsidP="008E3F64">
      <w:pPr>
        <w:pStyle w:val="subsection2"/>
      </w:pPr>
      <w:r w:rsidRPr="00CA5530">
        <w:t>is proposed to be exported to a foreign country, the APVMA may, on its own initiative, tell a body established in that country and having functions similar to its own functions that the application has been so refused, that the registration has been so suspended or cancelled or that the registration of the product has been made subject to those conditions, as the case may be, and the reasons for that refusal, suspension, cancellation or imposition of conditions.</w:t>
      </w:r>
    </w:p>
    <w:p w:rsidR="002C1A39" w:rsidRPr="00CA5530" w:rsidRDefault="002C1A39" w:rsidP="002C1A39">
      <w:pPr>
        <w:pStyle w:val="ActHead4"/>
      </w:pPr>
      <w:bookmarkStart w:id="94" w:name="_Toc465433394"/>
      <w:r w:rsidRPr="00CA5530">
        <w:rPr>
          <w:rStyle w:val="CharSubdNo"/>
        </w:rPr>
        <w:t>Subdivision E</w:t>
      </w:r>
      <w:r w:rsidRPr="00CA5530">
        <w:t>—</w:t>
      </w:r>
      <w:r w:rsidRPr="00CA5530">
        <w:rPr>
          <w:rStyle w:val="CharSubdText"/>
        </w:rPr>
        <w:t>Miscellaneous</w:t>
      </w:r>
      <w:bookmarkEnd w:id="94"/>
    </w:p>
    <w:p w:rsidR="008E3F64" w:rsidRPr="00CA5530" w:rsidRDefault="008E3F64" w:rsidP="008E3F64">
      <w:pPr>
        <w:pStyle w:val="ActHead5"/>
      </w:pPr>
      <w:bookmarkStart w:id="95" w:name="_Toc465433395"/>
      <w:r w:rsidRPr="00CA5530">
        <w:rPr>
          <w:rStyle w:val="CharSectno"/>
        </w:rPr>
        <w:t>69E</w:t>
      </w:r>
      <w:r w:rsidRPr="00CA5530">
        <w:t xml:space="preserve">  Annual returns</w:t>
      </w:r>
      <w:bookmarkEnd w:id="95"/>
    </w:p>
    <w:p w:rsidR="008E3F64" w:rsidRPr="00CA5530" w:rsidRDefault="008E3F64" w:rsidP="008E3F64">
      <w:pPr>
        <w:pStyle w:val="subsection"/>
      </w:pPr>
      <w:r w:rsidRPr="00CA5530">
        <w:tab/>
        <w:t>(1)</w:t>
      </w:r>
      <w:r w:rsidRPr="00CA5530">
        <w:tab/>
        <w:t xml:space="preserve">Subject to </w:t>
      </w:r>
      <w:r w:rsidR="00CA5530">
        <w:t>subsection (</w:t>
      </w:r>
      <w:r w:rsidRPr="00CA5530">
        <w:t xml:space="preserve">2), a person who imports into, manufactures in, or exports from, </w:t>
      </w:r>
      <w:smartTag w:uri="urn:schemas-microsoft-com:office:smarttags" w:element="country-region">
        <w:smartTag w:uri="urn:schemas-microsoft-com:office:smarttags" w:element="place">
          <w:r w:rsidRPr="00CA5530">
            <w:t>Australia</w:t>
          </w:r>
        </w:smartTag>
      </w:smartTag>
      <w:r w:rsidRPr="00CA5530">
        <w:t>:</w:t>
      </w:r>
    </w:p>
    <w:p w:rsidR="008E3F64" w:rsidRPr="00CA5530" w:rsidRDefault="008E3F64" w:rsidP="008E3F64">
      <w:pPr>
        <w:pStyle w:val="paragraph"/>
      </w:pPr>
      <w:r w:rsidRPr="00CA5530">
        <w:tab/>
        <w:t>(a)</w:t>
      </w:r>
      <w:r w:rsidRPr="00CA5530">
        <w:tab/>
        <w:t>active constituents for proposed or existing chemical products; or</w:t>
      </w:r>
    </w:p>
    <w:p w:rsidR="008E3F64" w:rsidRPr="00CA5530" w:rsidRDefault="008E3F64" w:rsidP="008E3F64">
      <w:pPr>
        <w:pStyle w:val="paragraph"/>
      </w:pPr>
      <w:r w:rsidRPr="00CA5530">
        <w:tab/>
        <w:t>(b)</w:t>
      </w:r>
      <w:r w:rsidRPr="00CA5530">
        <w:tab/>
        <w:t>chemical products;</w:t>
      </w:r>
    </w:p>
    <w:p w:rsidR="008E3F64" w:rsidRPr="00CA5530" w:rsidRDefault="008E3F64" w:rsidP="008E3F64">
      <w:pPr>
        <w:pStyle w:val="subsection2"/>
        <w:keepNext/>
      </w:pPr>
      <w:r w:rsidRPr="00CA5530">
        <w:t>during the year ending on 30</w:t>
      </w:r>
      <w:r w:rsidR="00CA5530">
        <w:t> </w:t>
      </w:r>
      <w:r w:rsidRPr="00CA5530">
        <w:t>June 1995 or a later year must give to the APVMA, not later than 3 months after the end of the year concerned, a return setting out the respective quantities of those active constituents, or of the active constituents contained in those products, as the case may be, that were so imported, manufactured or exported during that year.</w:t>
      </w:r>
    </w:p>
    <w:p w:rsidR="00426092" w:rsidRPr="00CA5530" w:rsidRDefault="008E3F64" w:rsidP="00426092">
      <w:pPr>
        <w:pStyle w:val="subsection"/>
      </w:pPr>
      <w:r w:rsidRPr="00CA5530">
        <w:tab/>
        <w:t>(2)</w:t>
      </w:r>
      <w:r w:rsidRPr="00CA5530">
        <w:tab/>
      </w:r>
      <w:r w:rsidR="00CA5530">
        <w:t>Subsection (</w:t>
      </w:r>
      <w:r w:rsidRPr="00CA5530">
        <w:t>1) does not</w:t>
      </w:r>
      <w:r w:rsidR="00426092" w:rsidRPr="00CA5530">
        <w:t xml:space="preserve"> apply:</w:t>
      </w:r>
    </w:p>
    <w:p w:rsidR="00426092" w:rsidRPr="00CA5530" w:rsidRDefault="00426092" w:rsidP="00426092">
      <w:pPr>
        <w:pStyle w:val="paragraph"/>
      </w:pPr>
      <w:r w:rsidRPr="00CA5530">
        <w:tab/>
        <w:t>(a)</w:t>
      </w:r>
      <w:r w:rsidRPr="00CA5530">
        <w:tab/>
        <w:t>in relation to an active constituent or chemical product prescribed by the regulations; or</w:t>
      </w:r>
    </w:p>
    <w:p w:rsidR="00426092" w:rsidRPr="00CA5530" w:rsidRDefault="00426092" w:rsidP="00426092">
      <w:pPr>
        <w:pStyle w:val="paragraph"/>
      </w:pPr>
      <w:r w:rsidRPr="00CA5530">
        <w:tab/>
        <w:t>(b)</w:t>
      </w:r>
      <w:r w:rsidRPr="00CA5530">
        <w:tab/>
        <w:t>to a person in respect of a particular year ending on 30</w:t>
      </w:r>
      <w:r w:rsidR="00CA5530">
        <w:t> </w:t>
      </w:r>
      <w:r w:rsidRPr="00CA5530">
        <w:t>June if the total quantity of the active constituents that were, or were included in chemical products that were, imported, manufactured or exported by the person during that year was not greater than a quantity prescribed by the regulations for the purposes of this section.</w:t>
      </w:r>
    </w:p>
    <w:p w:rsidR="00147089" w:rsidRPr="00CA5530" w:rsidRDefault="00147089" w:rsidP="00147089">
      <w:pPr>
        <w:pStyle w:val="subsection"/>
      </w:pPr>
      <w:r w:rsidRPr="00CA5530">
        <w:tab/>
        <w:t>(2A)</w:t>
      </w:r>
      <w:r w:rsidRPr="00CA5530">
        <w:tab/>
        <w:t xml:space="preserve">A person commits an offence of strict liability if the person contravenes </w:t>
      </w:r>
      <w:r w:rsidR="00CA5530">
        <w:t>subsection (</w:t>
      </w:r>
      <w:r w:rsidRPr="00CA5530">
        <w:t>1).</w:t>
      </w:r>
    </w:p>
    <w:p w:rsidR="00147089" w:rsidRPr="00CA5530" w:rsidRDefault="00147089" w:rsidP="00147089">
      <w:pPr>
        <w:pStyle w:val="Penalty"/>
      </w:pPr>
      <w:r w:rsidRPr="00CA5530">
        <w:t>Penalty:</w:t>
      </w:r>
      <w:r w:rsidRPr="00CA5530">
        <w:tab/>
        <w:t>50 penalty units.</w:t>
      </w:r>
    </w:p>
    <w:p w:rsidR="00147089" w:rsidRPr="00CA5530" w:rsidRDefault="00147089" w:rsidP="00147089">
      <w:pPr>
        <w:pStyle w:val="notetext"/>
      </w:pPr>
      <w:r w:rsidRPr="00CA5530">
        <w:t>Note 1:</w:t>
      </w:r>
      <w:r w:rsidRPr="00CA5530">
        <w:tab/>
        <w:t>For strict liability, see section</w:t>
      </w:r>
      <w:r w:rsidR="00CA5530">
        <w:t> </w:t>
      </w:r>
      <w:r w:rsidRPr="00CA5530">
        <w:t xml:space="preserve">6.1 of the </w:t>
      </w:r>
      <w:r w:rsidRPr="00CA5530">
        <w:rPr>
          <w:i/>
        </w:rPr>
        <w:t>Criminal Code</w:t>
      </w:r>
      <w:r w:rsidRPr="00CA5530">
        <w:t>.</w:t>
      </w:r>
    </w:p>
    <w:p w:rsidR="00147089" w:rsidRPr="00CA5530" w:rsidRDefault="00147089" w:rsidP="00147089">
      <w:pPr>
        <w:pStyle w:val="notetext"/>
      </w:pPr>
      <w:r w:rsidRPr="00CA5530">
        <w:t>Note 2:</w:t>
      </w:r>
      <w:r w:rsidRPr="00CA5530">
        <w:tab/>
        <w:t xml:space="preserve">A defendant bears an evidential burden in relation to the matters in </w:t>
      </w:r>
      <w:r w:rsidR="00CA5530">
        <w:t>subsection (</w:t>
      </w:r>
      <w:r w:rsidRPr="00CA5530">
        <w:t>2). See subsection</w:t>
      </w:r>
      <w:r w:rsidR="00CA5530">
        <w:t> </w:t>
      </w:r>
      <w:r w:rsidRPr="00CA5530">
        <w:t xml:space="preserve">13.3(3) of the </w:t>
      </w:r>
      <w:r w:rsidRPr="00CA5530">
        <w:rPr>
          <w:i/>
        </w:rPr>
        <w:t>Criminal Code</w:t>
      </w:r>
      <w:r w:rsidRPr="00CA5530">
        <w:t>.</w:t>
      </w:r>
    </w:p>
    <w:p w:rsidR="00147089" w:rsidRPr="00CA5530" w:rsidRDefault="00147089" w:rsidP="00147089">
      <w:pPr>
        <w:pStyle w:val="subsection"/>
      </w:pPr>
      <w:r w:rsidRPr="00CA5530">
        <w:tab/>
        <w:t>(2B)</w:t>
      </w:r>
      <w:r w:rsidRPr="00CA5530">
        <w:tab/>
      </w:r>
      <w:r w:rsidR="00CA5530">
        <w:t>Subsection (</w:t>
      </w:r>
      <w:r w:rsidRPr="00CA5530">
        <w:t>1) is a civil penalty provision.</w:t>
      </w:r>
    </w:p>
    <w:p w:rsidR="00147089" w:rsidRPr="00CA5530" w:rsidRDefault="00147089" w:rsidP="00147089">
      <w:pPr>
        <w:pStyle w:val="notetext"/>
      </w:pPr>
      <w:r w:rsidRPr="00CA5530">
        <w:t>Note 1:</w:t>
      </w:r>
      <w:r w:rsidRPr="00CA5530">
        <w:tab/>
        <w:t>Part</w:t>
      </w:r>
      <w:r w:rsidR="00CA5530">
        <w:t> </w:t>
      </w:r>
      <w:r w:rsidRPr="00CA5530">
        <w:t>7AB provides for pecuniary penalties for contraventions of civil penalty provisions.</w:t>
      </w:r>
    </w:p>
    <w:p w:rsidR="00147089" w:rsidRPr="00CA5530" w:rsidRDefault="00147089" w:rsidP="00147089">
      <w:pPr>
        <w:pStyle w:val="notetext"/>
      </w:pPr>
      <w:r w:rsidRPr="00CA5530">
        <w:t>Note 2:</w:t>
      </w:r>
      <w:r w:rsidRPr="00CA5530">
        <w:tab/>
        <w:t xml:space="preserve">For the evidential burden in civil penalty proceedings in relation to the matters in </w:t>
      </w:r>
      <w:r w:rsidR="00CA5530">
        <w:t>subsection (</w:t>
      </w:r>
      <w:r w:rsidRPr="00CA5530">
        <w:t>2), see section</w:t>
      </w:r>
      <w:r w:rsidR="00CA5530">
        <w:t> </w:t>
      </w:r>
      <w:r w:rsidRPr="00CA5530">
        <w:t>69EJP.</w:t>
      </w:r>
    </w:p>
    <w:p w:rsidR="008E3F64" w:rsidRPr="00CA5530" w:rsidRDefault="008E3F64" w:rsidP="008E3F64">
      <w:pPr>
        <w:pStyle w:val="subsection"/>
      </w:pPr>
      <w:r w:rsidRPr="00CA5530">
        <w:tab/>
        <w:t>(3)</w:t>
      </w:r>
      <w:r w:rsidRPr="00CA5530">
        <w:tab/>
        <w:t>From the returns given to the APVMA in relation to a year ending on 30</w:t>
      </w:r>
      <w:r w:rsidR="00CA5530">
        <w:t> </w:t>
      </w:r>
      <w:r w:rsidRPr="00CA5530">
        <w:t>June, the APVMA must prepare a statement or statements setting out the total quantities of each active constituent that were imported into, manufactured in, or exported from, Australia by all persons during the year and give the statement or statements to the Department.</w:t>
      </w:r>
    </w:p>
    <w:p w:rsidR="008E3F64" w:rsidRPr="00CA5530" w:rsidRDefault="008E3F64" w:rsidP="008E3F64">
      <w:pPr>
        <w:pStyle w:val="ActHead5"/>
      </w:pPr>
      <w:bookmarkStart w:id="96" w:name="_Toc465433396"/>
      <w:r w:rsidRPr="00CA5530">
        <w:rPr>
          <w:rStyle w:val="CharSectno"/>
        </w:rPr>
        <w:t>69EA</w:t>
      </w:r>
      <w:r w:rsidRPr="00CA5530">
        <w:t xml:space="preserve">  Keeping of records</w:t>
      </w:r>
      <w:bookmarkEnd w:id="96"/>
    </w:p>
    <w:p w:rsidR="008E3F64" w:rsidRPr="00CA5530" w:rsidRDefault="008E3F64" w:rsidP="008E3F64">
      <w:pPr>
        <w:pStyle w:val="SubsectionHead"/>
      </w:pPr>
      <w:r w:rsidRPr="00CA5530">
        <w:t>Records relating to compliance with sections</w:t>
      </w:r>
      <w:r w:rsidR="00CA5530">
        <w:t> </w:t>
      </w:r>
      <w:r w:rsidRPr="00CA5530">
        <w:t>69B, 69C and 69E</w:t>
      </w:r>
    </w:p>
    <w:p w:rsidR="008E3F64" w:rsidRPr="00CA5530" w:rsidRDefault="008E3F64" w:rsidP="008E3F64">
      <w:pPr>
        <w:pStyle w:val="subsection"/>
      </w:pPr>
      <w:r w:rsidRPr="00CA5530">
        <w:tab/>
        <w:t>(1)</w:t>
      </w:r>
      <w:r w:rsidRPr="00CA5530">
        <w:tab/>
        <w:t xml:space="preserve">A person who imports into, manufactures in, or exports from, </w:t>
      </w:r>
      <w:smartTag w:uri="urn:schemas-microsoft-com:office:smarttags" w:element="country-region">
        <w:smartTag w:uri="urn:schemas-microsoft-com:office:smarttags" w:element="place">
          <w:r w:rsidRPr="00CA5530">
            <w:t>Australia</w:t>
          </w:r>
        </w:smartTag>
      </w:smartTag>
      <w:r w:rsidRPr="00CA5530">
        <w:t xml:space="preserve"> an active constituent for a proposed or existing chemical product, or a chemical product, must:</w:t>
      </w:r>
    </w:p>
    <w:p w:rsidR="008E3F64" w:rsidRPr="00CA5530" w:rsidRDefault="008E3F64" w:rsidP="008E3F64">
      <w:pPr>
        <w:pStyle w:val="paragraph"/>
      </w:pPr>
      <w:r w:rsidRPr="00CA5530">
        <w:tab/>
        <w:t>(a)</w:t>
      </w:r>
      <w:r w:rsidRPr="00CA5530">
        <w:tab/>
        <w:t>keep any records relating to the importation, manufacture or exportation that are reasonably necessary to enable the APVMA to find out whether sections</w:t>
      </w:r>
      <w:r w:rsidR="00CA5530">
        <w:t> </w:t>
      </w:r>
      <w:r w:rsidRPr="00CA5530">
        <w:t>69B, 69C and 69E have been complied with; and</w:t>
      </w:r>
    </w:p>
    <w:p w:rsidR="008E3F64" w:rsidRPr="00CA5530" w:rsidRDefault="008E3F64" w:rsidP="008E3F64">
      <w:pPr>
        <w:pStyle w:val="paragraph"/>
      </w:pPr>
      <w:r w:rsidRPr="00CA5530">
        <w:tab/>
        <w:t>(b)</w:t>
      </w:r>
      <w:r w:rsidRPr="00CA5530">
        <w:tab/>
        <w:t>retain those records for 6 years.</w:t>
      </w:r>
    </w:p>
    <w:p w:rsidR="00443090" w:rsidRPr="00CA5530" w:rsidRDefault="00443090" w:rsidP="00443090">
      <w:pPr>
        <w:pStyle w:val="subsection"/>
      </w:pPr>
      <w:r w:rsidRPr="00CA5530">
        <w:tab/>
        <w:t>(1AA)</w:t>
      </w:r>
      <w:r w:rsidRPr="00CA5530">
        <w:tab/>
        <w:t xml:space="preserve">A person commits an offence of strict liability if the person contravenes </w:t>
      </w:r>
      <w:r w:rsidR="00CA5530">
        <w:t>subsection (</w:t>
      </w:r>
      <w:r w:rsidRPr="00CA5530">
        <w:t>1).</w:t>
      </w:r>
    </w:p>
    <w:p w:rsidR="00443090" w:rsidRPr="00CA5530" w:rsidRDefault="00443090" w:rsidP="00443090">
      <w:pPr>
        <w:pStyle w:val="Penalty"/>
      </w:pPr>
      <w:r w:rsidRPr="00CA5530">
        <w:t>Penalty:</w:t>
      </w:r>
      <w:r w:rsidRPr="00CA5530">
        <w:tab/>
        <w:t>50 penalty units.</w:t>
      </w:r>
    </w:p>
    <w:p w:rsidR="00443090" w:rsidRPr="00CA5530" w:rsidRDefault="00443090" w:rsidP="00443090">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443090" w:rsidRPr="00CA5530" w:rsidRDefault="00443090" w:rsidP="00443090">
      <w:pPr>
        <w:pStyle w:val="subsection"/>
      </w:pPr>
      <w:r w:rsidRPr="00CA5530">
        <w:tab/>
        <w:t>(1AB)</w:t>
      </w:r>
      <w:r w:rsidRPr="00CA5530">
        <w:tab/>
      </w:r>
      <w:r w:rsidR="00CA5530">
        <w:t>Subsection (</w:t>
      </w:r>
      <w:r w:rsidRPr="00CA5530">
        <w:t>1) is a civil penalty provision.</w:t>
      </w:r>
    </w:p>
    <w:p w:rsidR="00443090" w:rsidRPr="00CA5530" w:rsidRDefault="00443090" w:rsidP="00443090">
      <w:pPr>
        <w:pStyle w:val="notetext"/>
      </w:pPr>
      <w:r w:rsidRPr="00CA5530">
        <w:t>Note:</w:t>
      </w:r>
      <w:r w:rsidRPr="00CA5530">
        <w:tab/>
        <w:t>Part</w:t>
      </w:r>
      <w:r w:rsidR="00CA5530">
        <w:t> </w:t>
      </w:r>
      <w:r w:rsidRPr="00CA5530">
        <w:t>7AB provides for pecuniary penalties for contraventions of civil penalty provisions.</w:t>
      </w:r>
    </w:p>
    <w:p w:rsidR="008E3F64" w:rsidRPr="00CA5530" w:rsidRDefault="008E3F64" w:rsidP="008E3F64">
      <w:pPr>
        <w:pStyle w:val="SubsectionHead"/>
      </w:pPr>
      <w:r w:rsidRPr="00CA5530">
        <w:t>Records relating to import etc. of chemical products prescribed under section</w:t>
      </w:r>
      <w:r w:rsidR="00CA5530">
        <w:t> </w:t>
      </w:r>
      <w:r w:rsidRPr="00CA5530">
        <w:t>69CA, 69CB or 69C</w:t>
      </w:r>
    </w:p>
    <w:p w:rsidR="008E3F64" w:rsidRPr="00CA5530" w:rsidRDefault="008E3F64" w:rsidP="008E3F64">
      <w:pPr>
        <w:pStyle w:val="subsection"/>
      </w:pPr>
      <w:r w:rsidRPr="00CA5530">
        <w:tab/>
        <w:t>(1A)</w:t>
      </w:r>
      <w:r w:rsidRPr="00CA5530">
        <w:tab/>
        <w:t xml:space="preserve">A person who imports into </w:t>
      </w:r>
      <w:smartTag w:uri="urn:schemas-microsoft-com:office:smarttags" w:element="country-region">
        <w:smartTag w:uri="urn:schemas-microsoft-com:office:smarttags" w:element="place">
          <w:r w:rsidRPr="00CA5530">
            <w:t>Australia</w:t>
          </w:r>
        </w:smartTag>
      </w:smartTag>
      <w:r w:rsidRPr="00CA5530">
        <w:t>, manufactures, uses or deals with</w:t>
      </w:r>
      <w:r w:rsidRPr="00CA5530">
        <w:rPr>
          <w:i/>
        </w:rPr>
        <w:t xml:space="preserve"> </w:t>
      </w:r>
      <w:r w:rsidRPr="00CA5530">
        <w:t xml:space="preserve">in </w:t>
      </w:r>
      <w:smartTag w:uri="urn:schemas-microsoft-com:office:smarttags" w:element="country-region">
        <w:smartTag w:uri="urn:schemas-microsoft-com:office:smarttags" w:element="place">
          <w:r w:rsidRPr="00CA5530">
            <w:t>Australia</w:t>
          </w:r>
        </w:smartTag>
      </w:smartTag>
      <w:r w:rsidRPr="00CA5530">
        <w:t xml:space="preserve">, or exports from </w:t>
      </w:r>
      <w:smartTag w:uri="urn:schemas-microsoft-com:office:smarttags" w:element="country-region">
        <w:smartTag w:uri="urn:schemas-microsoft-com:office:smarttags" w:element="place">
          <w:r w:rsidRPr="00CA5530">
            <w:t>Australia</w:t>
          </w:r>
        </w:smartTag>
      </w:smartTag>
      <w:r w:rsidRPr="00CA5530">
        <w:t>, an active constituent or chemical product prescribed in regulations made under section</w:t>
      </w:r>
      <w:r w:rsidR="00CA5530">
        <w:t> </w:t>
      </w:r>
      <w:r w:rsidRPr="00CA5530">
        <w:t>69CA, 69CB or 69C must:</w:t>
      </w:r>
    </w:p>
    <w:p w:rsidR="008E3F64" w:rsidRPr="00CA5530" w:rsidRDefault="008E3F64" w:rsidP="008E3F64">
      <w:pPr>
        <w:pStyle w:val="paragraph"/>
      </w:pPr>
      <w:r w:rsidRPr="00CA5530">
        <w:tab/>
        <w:t>(a)</w:t>
      </w:r>
      <w:r w:rsidRPr="00CA5530">
        <w:tab/>
        <w:t>keep any records relating to the import, manufacture, use, dealing or export that are reasonably necessary to enable the Department to find out whether those sections have been complied with; and</w:t>
      </w:r>
    </w:p>
    <w:p w:rsidR="008E3F64" w:rsidRPr="00CA5530" w:rsidRDefault="008E3F64" w:rsidP="008E3F64">
      <w:pPr>
        <w:pStyle w:val="paragraph"/>
      </w:pPr>
      <w:r w:rsidRPr="00CA5530">
        <w:tab/>
        <w:t>(b)</w:t>
      </w:r>
      <w:r w:rsidRPr="00CA5530">
        <w:tab/>
        <w:t>retain those records for 6 years.</w:t>
      </w:r>
    </w:p>
    <w:p w:rsidR="00056F44" w:rsidRPr="00CA5530" w:rsidRDefault="00056F44" w:rsidP="00056F44">
      <w:pPr>
        <w:pStyle w:val="subsection"/>
      </w:pPr>
      <w:r w:rsidRPr="00CA5530">
        <w:tab/>
        <w:t>(2)</w:t>
      </w:r>
      <w:r w:rsidRPr="00CA5530">
        <w:tab/>
        <w:t xml:space="preserve">A person commits an offence of strict liability if the person contravenes </w:t>
      </w:r>
      <w:r w:rsidR="00CA5530">
        <w:t>subsection (</w:t>
      </w:r>
      <w:r w:rsidRPr="00CA5530">
        <w:t>1A).</w:t>
      </w:r>
    </w:p>
    <w:p w:rsidR="00056F44" w:rsidRPr="00CA5530" w:rsidRDefault="00056F44" w:rsidP="00056F44">
      <w:pPr>
        <w:pStyle w:val="Penalty"/>
      </w:pPr>
      <w:r w:rsidRPr="00CA5530">
        <w:t>Penalty:</w:t>
      </w:r>
      <w:r w:rsidRPr="00CA5530">
        <w:tab/>
        <w:t>50 penalty units.</w:t>
      </w:r>
    </w:p>
    <w:p w:rsidR="00056F44" w:rsidRPr="00CA5530" w:rsidRDefault="00056F44" w:rsidP="00056F44">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056F44" w:rsidRPr="00CA5530" w:rsidRDefault="00056F44" w:rsidP="00056F44">
      <w:pPr>
        <w:pStyle w:val="subsection"/>
      </w:pPr>
      <w:r w:rsidRPr="00CA5530">
        <w:tab/>
        <w:t>(3)</w:t>
      </w:r>
      <w:r w:rsidRPr="00CA5530">
        <w:tab/>
      </w:r>
      <w:r w:rsidR="00CA5530">
        <w:t>Subsection (</w:t>
      </w:r>
      <w:r w:rsidRPr="00CA5530">
        <w:t>1A) is a civil penalty provision.</w:t>
      </w:r>
    </w:p>
    <w:p w:rsidR="00056F44" w:rsidRPr="00CA5530" w:rsidRDefault="00056F44" w:rsidP="00056F44">
      <w:pPr>
        <w:pStyle w:val="notetext"/>
      </w:pPr>
      <w:r w:rsidRPr="00CA5530">
        <w:t>Note:</w:t>
      </w:r>
      <w:r w:rsidRPr="00CA5530">
        <w:tab/>
        <w:t>Part</w:t>
      </w:r>
      <w:r w:rsidR="00CA5530">
        <w:t> </w:t>
      </w:r>
      <w:r w:rsidRPr="00CA5530">
        <w:t>7AB provides for pecuniary penalties for contraventions of civil penalty provisions.</w:t>
      </w:r>
    </w:p>
    <w:p w:rsidR="008E3F64" w:rsidRPr="00CA5530" w:rsidRDefault="008E3F64" w:rsidP="008E3F64">
      <w:pPr>
        <w:pStyle w:val="ActHead5"/>
      </w:pPr>
      <w:bookmarkStart w:id="97" w:name="_Toc465433397"/>
      <w:r w:rsidRPr="00CA5530">
        <w:rPr>
          <w:rStyle w:val="CharSectno"/>
        </w:rPr>
        <w:t>69EAA</w:t>
      </w:r>
      <w:r w:rsidRPr="00CA5530">
        <w:t xml:space="preserve">  Definitions</w:t>
      </w:r>
      <w:bookmarkEnd w:id="97"/>
    </w:p>
    <w:p w:rsidR="008E3F64" w:rsidRPr="00CA5530" w:rsidRDefault="008E3F64" w:rsidP="008E3F64">
      <w:pPr>
        <w:pStyle w:val="subsection"/>
      </w:pPr>
      <w:r w:rsidRPr="00CA5530">
        <w:tab/>
      </w:r>
      <w:r w:rsidRPr="00CA5530">
        <w:tab/>
        <w:t>In this Division:</w:t>
      </w:r>
    </w:p>
    <w:p w:rsidR="008E3F64" w:rsidRPr="00CA5530" w:rsidRDefault="008E3F64" w:rsidP="008E3F64">
      <w:pPr>
        <w:pStyle w:val="Definition"/>
      </w:pPr>
      <w:r w:rsidRPr="00CA5530">
        <w:rPr>
          <w:b/>
          <w:i/>
        </w:rPr>
        <w:t xml:space="preserve">approved form </w:t>
      </w:r>
      <w:r w:rsidRPr="00CA5530">
        <w:t>means a form approved by the Secretary or prescribed by the regulations.</w:t>
      </w:r>
    </w:p>
    <w:p w:rsidR="008E3F64" w:rsidRPr="00CA5530" w:rsidRDefault="008E3F64" w:rsidP="008E3F64">
      <w:pPr>
        <w:pStyle w:val="Definition"/>
      </w:pPr>
      <w:r w:rsidRPr="00CA5530">
        <w:rPr>
          <w:b/>
          <w:i/>
        </w:rPr>
        <w:t>deal with</w:t>
      </w:r>
      <w:r w:rsidRPr="00CA5530">
        <w:t>, in relation to an active constituent for a proposed or existing chemical product, or in relation to a chemical product, includes supply or otherwise dispose of the constituent or product.</w:t>
      </w:r>
    </w:p>
    <w:p w:rsidR="008E3F64" w:rsidRPr="00CA5530" w:rsidRDefault="008E3F64" w:rsidP="008E3F64">
      <w:pPr>
        <w:pStyle w:val="Definition"/>
      </w:pPr>
      <w:r w:rsidRPr="00CA5530">
        <w:rPr>
          <w:b/>
          <w:i/>
        </w:rPr>
        <w:t xml:space="preserve">relevant agency </w:t>
      </w:r>
      <w:r w:rsidRPr="00CA5530">
        <w:t>means the Department or the APVMA.</w:t>
      </w:r>
    </w:p>
    <w:p w:rsidR="00DD37D0" w:rsidRPr="00CA5530" w:rsidRDefault="00DD37D0" w:rsidP="005A57F1">
      <w:pPr>
        <w:pStyle w:val="ActHead2"/>
        <w:pageBreakBefore/>
      </w:pPr>
      <w:bookmarkStart w:id="98" w:name="_Toc465433398"/>
      <w:r w:rsidRPr="00CA5530">
        <w:rPr>
          <w:rStyle w:val="CharPartNo"/>
        </w:rPr>
        <w:t>Part</w:t>
      </w:r>
      <w:r w:rsidR="00CA5530" w:rsidRPr="00CA5530">
        <w:rPr>
          <w:rStyle w:val="CharPartNo"/>
        </w:rPr>
        <w:t> </w:t>
      </w:r>
      <w:r w:rsidRPr="00CA5530">
        <w:rPr>
          <w:rStyle w:val="CharPartNo"/>
        </w:rPr>
        <w:t>7AA</w:t>
      </w:r>
      <w:r w:rsidRPr="00CA5530">
        <w:t>—</w:t>
      </w:r>
      <w:r w:rsidRPr="00CA5530">
        <w:rPr>
          <w:rStyle w:val="CharPartText"/>
        </w:rPr>
        <w:t>Investigative powers</w:t>
      </w:r>
      <w:bookmarkEnd w:id="98"/>
    </w:p>
    <w:p w:rsidR="00DD37D0" w:rsidRPr="00CA5530" w:rsidRDefault="00DD37D0" w:rsidP="00DD37D0">
      <w:pPr>
        <w:pStyle w:val="ActHead3"/>
      </w:pPr>
      <w:bookmarkStart w:id="99" w:name="_Toc465433399"/>
      <w:r w:rsidRPr="00CA5530">
        <w:rPr>
          <w:rStyle w:val="CharDivNo"/>
        </w:rPr>
        <w:t>Division</w:t>
      </w:r>
      <w:r w:rsidR="00CA5530" w:rsidRPr="00CA5530">
        <w:rPr>
          <w:rStyle w:val="CharDivNo"/>
        </w:rPr>
        <w:t> </w:t>
      </w:r>
      <w:r w:rsidRPr="00CA5530">
        <w:rPr>
          <w:rStyle w:val="CharDivNo"/>
        </w:rPr>
        <w:t>1</w:t>
      </w:r>
      <w:r w:rsidRPr="00CA5530">
        <w:t>—</w:t>
      </w:r>
      <w:r w:rsidRPr="00CA5530">
        <w:rPr>
          <w:rStyle w:val="CharDivText"/>
        </w:rPr>
        <w:t>Monitoring</w:t>
      </w:r>
      <w:bookmarkEnd w:id="99"/>
    </w:p>
    <w:p w:rsidR="00DD37D0" w:rsidRPr="00CA5530" w:rsidRDefault="00DD37D0" w:rsidP="00DD37D0">
      <w:pPr>
        <w:pStyle w:val="ActHead4"/>
      </w:pPr>
      <w:bookmarkStart w:id="100" w:name="_Toc465433400"/>
      <w:r w:rsidRPr="00CA5530">
        <w:rPr>
          <w:rStyle w:val="CharSubdNo"/>
        </w:rPr>
        <w:t>Subdivision A</w:t>
      </w:r>
      <w:r w:rsidRPr="00CA5530">
        <w:t>—</w:t>
      </w:r>
      <w:r w:rsidRPr="00CA5530">
        <w:rPr>
          <w:rStyle w:val="CharSubdText"/>
        </w:rPr>
        <w:t>Monitoring powers etc.</w:t>
      </w:r>
      <w:bookmarkEnd w:id="100"/>
    </w:p>
    <w:p w:rsidR="00DD37D0" w:rsidRPr="00CA5530" w:rsidRDefault="00DD37D0" w:rsidP="00DD37D0">
      <w:pPr>
        <w:pStyle w:val="ActHead5"/>
      </w:pPr>
      <w:bookmarkStart w:id="101" w:name="_Toc465433401"/>
      <w:r w:rsidRPr="00CA5530">
        <w:rPr>
          <w:rStyle w:val="CharSectno"/>
        </w:rPr>
        <w:t>69EAB</w:t>
      </w:r>
      <w:r w:rsidRPr="00CA5530">
        <w:t xml:space="preserve">  Powers available to inspectors for monitoring compliance</w:t>
      </w:r>
      <w:bookmarkEnd w:id="101"/>
    </w:p>
    <w:p w:rsidR="00DD37D0" w:rsidRPr="00CA5530" w:rsidRDefault="00DD37D0" w:rsidP="00DD37D0">
      <w:pPr>
        <w:pStyle w:val="subsection"/>
      </w:pPr>
      <w:r w:rsidRPr="00CA5530">
        <w:tab/>
        <w:t>(1)</w:t>
      </w:r>
      <w:r w:rsidRPr="00CA5530">
        <w:tab/>
        <w:t xml:space="preserve">Subject to </w:t>
      </w:r>
      <w:r w:rsidR="00CA5530">
        <w:t>subsections (</w:t>
      </w:r>
      <w:r w:rsidRPr="00CA5530">
        <w:t>2) and (3), for the purpose of finding out whether this Act or the Collection Act has been, or is being, complied with, or of assessing the correctness of information provided under this Act or the Collection Act, or of finding out whether levy is payable under the Collection Act, an inspector may:</w:t>
      </w:r>
    </w:p>
    <w:p w:rsidR="00DD37D0" w:rsidRPr="00CA5530" w:rsidRDefault="00DD37D0" w:rsidP="00DD37D0">
      <w:pPr>
        <w:pStyle w:val="paragraph"/>
      </w:pPr>
      <w:r w:rsidRPr="00CA5530">
        <w:tab/>
        <w:t>(a)</w:t>
      </w:r>
      <w:r w:rsidRPr="00CA5530">
        <w:tab/>
        <w:t>enter any premises; and</w:t>
      </w:r>
    </w:p>
    <w:p w:rsidR="00DD37D0" w:rsidRPr="00CA5530" w:rsidRDefault="00DD37D0" w:rsidP="00DD37D0">
      <w:pPr>
        <w:pStyle w:val="paragraph"/>
      </w:pPr>
      <w:r w:rsidRPr="00CA5530">
        <w:tab/>
        <w:t>(b)</w:t>
      </w:r>
      <w:r w:rsidRPr="00CA5530">
        <w:tab/>
        <w:t>exercise the monitoring powers.</w:t>
      </w:r>
    </w:p>
    <w:p w:rsidR="00DD37D0" w:rsidRPr="00CA5530" w:rsidRDefault="00DD37D0" w:rsidP="00DD37D0">
      <w:pPr>
        <w:pStyle w:val="subsection"/>
        <w:rPr>
          <w:kern w:val="28"/>
        </w:rPr>
      </w:pPr>
      <w:r w:rsidRPr="00CA5530">
        <w:rPr>
          <w:kern w:val="28"/>
        </w:rPr>
        <w:tab/>
        <w:t>(2)</w:t>
      </w:r>
      <w:r w:rsidRPr="00CA5530">
        <w:rPr>
          <w:kern w:val="28"/>
        </w:rPr>
        <w:tab/>
        <w:t xml:space="preserve">If premises mentioned in </w:t>
      </w:r>
      <w:r w:rsidR="00CA5530">
        <w:rPr>
          <w:kern w:val="28"/>
        </w:rPr>
        <w:t>paragraph (</w:t>
      </w:r>
      <w:r w:rsidRPr="00CA5530">
        <w:rPr>
          <w:kern w:val="28"/>
        </w:rPr>
        <w:t>1)(a) are a residence, an inspector may only enter the premises if:</w:t>
      </w:r>
    </w:p>
    <w:p w:rsidR="00DD37D0" w:rsidRPr="00CA5530" w:rsidRDefault="00DD37D0" w:rsidP="00DD37D0">
      <w:pPr>
        <w:pStyle w:val="paragraph"/>
      </w:pPr>
      <w:r w:rsidRPr="00CA5530">
        <w:tab/>
        <w:t>(a)</w:t>
      </w:r>
      <w:r w:rsidRPr="00CA5530">
        <w:tab/>
        <w:t>the premises are used for commercial purposes in relation to active constituents or chemical products, in addition to residential purposes; and</w:t>
      </w:r>
    </w:p>
    <w:p w:rsidR="00DD37D0" w:rsidRPr="00CA5530" w:rsidRDefault="00DD37D0" w:rsidP="00DD37D0">
      <w:pPr>
        <w:pStyle w:val="paragraph"/>
      </w:pPr>
      <w:r w:rsidRPr="00CA5530">
        <w:tab/>
        <w:t>(b)</w:t>
      </w:r>
      <w:r w:rsidRPr="00CA5530">
        <w:tab/>
      </w:r>
      <w:r w:rsidR="00CA5530">
        <w:t>paragraph (</w:t>
      </w:r>
      <w:r w:rsidRPr="00CA5530">
        <w:t>3)(a) or (b) is satisfied.</w:t>
      </w:r>
    </w:p>
    <w:p w:rsidR="00DD37D0" w:rsidRPr="00CA5530" w:rsidRDefault="00DD37D0" w:rsidP="00DD37D0">
      <w:pPr>
        <w:pStyle w:val="subsection"/>
      </w:pPr>
      <w:r w:rsidRPr="00CA5530">
        <w:tab/>
        <w:t>(3)</w:t>
      </w:r>
      <w:r w:rsidRPr="00CA5530">
        <w:tab/>
        <w:t xml:space="preserve">An inspector is not authorised to enter premises under </w:t>
      </w:r>
      <w:r w:rsidR="00CA5530">
        <w:t>subsection (</w:t>
      </w:r>
      <w:r w:rsidRPr="00CA5530">
        <w:t>1) unless:</w:t>
      </w:r>
    </w:p>
    <w:p w:rsidR="00DD37D0" w:rsidRPr="00CA5530" w:rsidRDefault="00DD37D0" w:rsidP="00DD37D0">
      <w:pPr>
        <w:pStyle w:val="paragraph"/>
      </w:pPr>
      <w:r w:rsidRPr="00CA5530">
        <w:tab/>
        <w:t>(a)</w:t>
      </w:r>
      <w:r w:rsidRPr="00CA5530">
        <w:tab/>
        <w:t>the occupier of the premises has consented to the entry and the inspector has shown his or her identity card if required by the occupier; or</w:t>
      </w:r>
    </w:p>
    <w:p w:rsidR="00DD37D0" w:rsidRPr="00CA5530" w:rsidRDefault="00DD37D0" w:rsidP="00DD37D0">
      <w:pPr>
        <w:pStyle w:val="paragraph"/>
      </w:pPr>
      <w:r w:rsidRPr="00CA5530">
        <w:tab/>
        <w:t>(b)</w:t>
      </w:r>
      <w:r w:rsidRPr="00CA5530">
        <w:tab/>
        <w:t>the entry is made under a monitoring warrant.</w:t>
      </w:r>
    </w:p>
    <w:p w:rsidR="00DD37D0" w:rsidRPr="00CA5530" w:rsidRDefault="00DD37D0" w:rsidP="00DD37D0">
      <w:pPr>
        <w:pStyle w:val="notetext"/>
      </w:pPr>
      <w:r w:rsidRPr="00CA5530">
        <w:t>Note:</w:t>
      </w:r>
      <w:r w:rsidRPr="00CA5530">
        <w:tab/>
        <w:t>If entry to the premises is with the occupier’s consent, the inspector must leave the premises if the consent ceases to have effect. See section</w:t>
      </w:r>
      <w:r w:rsidR="00CA5530">
        <w:t> </w:t>
      </w:r>
      <w:r w:rsidRPr="00CA5530">
        <w:t>69ED.</w:t>
      </w:r>
    </w:p>
    <w:p w:rsidR="00DD37D0" w:rsidRPr="00CA5530" w:rsidRDefault="00DD37D0" w:rsidP="00DD37D0">
      <w:pPr>
        <w:pStyle w:val="ActHead5"/>
      </w:pPr>
      <w:bookmarkStart w:id="102" w:name="_Toc465433402"/>
      <w:r w:rsidRPr="00CA5530">
        <w:rPr>
          <w:rStyle w:val="CharSectno"/>
        </w:rPr>
        <w:t>69EAC</w:t>
      </w:r>
      <w:r w:rsidRPr="00CA5530">
        <w:t xml:space="preserve">  Monitoring powers—with consent or with warrant</w:t>
      </w:r>
      <w:bookmarkEnd w:id="102"/>
    </w:p>
    <w:p w:rsidR="00DD37D0" w:rsidRPr="00CA5530" w:rsidRDefault="00DD37D0" w:rsidP="00DD37D0">
      <w:pPr>
        <w:pStyle w:val="subsection"/>
      </w:pPr>
      <w:r w:rsidRPr="00CA5530">
        <w:tab/>
        <w:t>(1)</w:t>
      </w:r>
      <w:r w:rsidRPr="00CA5530">
        <w:tab/>
        <w:t xml:space="preserve">The following are the </w:t>
      </w:r>
      <w:r w:rsidRPr="00CA5530">
        <w:rPr>
          <w:b/>
          <w:i/>
        </w:rPr>
        <w:t>monitoring powers</w:t>
      </w:r>
      <w:r w:rsidRPr="00CA5530">
        <w:t xml:space="preserve"> that an inspector may exercise in relation to premises:</w:t>
      </w:r>
    </w:p>
    <w:p w:rsidR="00DD37D0" w:rsidRPr="00CA5530" w:rsidRDefault="00DD37D0" w:rsidP="00DD37D0">
      <w:pPr>
        <w:pStyle w:val="paragraph"/>
      </w:pPr>
      <w:r w:rsidRPr="00CA5530">
        <w:tab/>
        <w:t>(a)</w:t>
      </w:r>
      <w:r w:rsidRPr="00CA5530">
        <w:tab/>
        <w:t>the power to search the premises and any thing on the premises;</w:t>
      </w:r>
    </w:p>
    <w:p w:rsidR="00DD37D0" w:rsidRPr="00CA5530" w:rsidRDefault="00DD37D0" w:rsidP="00DD37D0">
      <w:pPr>
        <w:pStyle w:val="paragraph"/>
      </w:pPr>
      <w:r w:rsidRPr="00CA5530">
        <w:tab/>
        <w:t>(b)</w:t>
      </w:r>
      <w:r w:rsidRPr="00CA5530">
        <w:tab/>
        <w:t>the power to examine or observe any activity conducted on the premises;</w:t>
      </w:r>
    </w:p>
    <w:p w:rsidR="00DD37D0" w:rsidRPr="00CA5530" w:rsidRDefault="00DD37D0" w:rsidP="00DD37D0">
      <w:pPr>
        <w:pStyle w:val="paragraph"/>
      </w:pPr>
      <w:r w:rsidRPr="00CA5530">
        <w:tab/>
        <w:t>(c)</w:t>
      </w:r>
      <w:r w:rsidRPr="00CA5530">
        <w:tab/>
        <w:t>the power to inspect, examine, take measurements of or conduct tests on any thing on the premises;</w:t>
      </w:r>
    </w:p>
    <w:p w:rsidR="00DD37D0" w:rsidRPr="00CA5530" w:rsidRDefault="00DD37D0" w:rsidP="00DD37D0">
      <w:pPr>
        <w:pStyle w:val="paragraph"/>
      </w:pPr>
      <w:r w:rsidRPr="00CA5530">
        <w:tab/>
        <w:t>(d)</w:t>
      </w:r>
      <w:r w:rsidRPr="00CA5530">
        <w:tab/>
        <w:t>the power to make any still or moving image or any recording of the premises or any thing on the premises;</w:t>
      </w:r>
    </w:p>
    <w:p w:rsidR="00DD37D0" w:rsidRPr="00CA5530" w:rsidRDefault="00DD37D0" w:rsidP="00DD37D0">
      <w:pPr>
        <w:pStyle w:val="paragraph"/>
      </w:pPr>
      <w:r w:rsidRPr="00CA5530">
        <w:tab/>
        <w:t>(e)</w:t>
      </w:r>
      <w:r w:rsidRPr="00CA5530">
        <w:tab/>
        <w:t>the power to inspect any document on the premises;</w:t>
      </w:r>
    </w:p>
    <w:p w:rsidR="00DD37D0" w:rsidRPr="00CA5530" w:rsidRDefault="00DD37D0" w:rsidP="00DD37D0">
      <w:pPr>
        <w:pStyle w:val="paragraph"/>
      </w:pPr>
      <w:r w:rsidRPr="00CA5530">
        <w:tab/>
        <w:t>(f)</w:t>
      </w:r>
      <w:r w:rsidRPr="00CA5530">
        <w:tab/>
        <w:t>the power to take extracts from, or make copies of, any such document;</w:t>
      </w:r>
    </w:p>
    <w:p w:rsidR="00DD37D0" w:rsidRPr="00CA5530" w:rsidRDefault="00DD37D0" w:rsidP="00DD37D0">
      <w:pPr>
        <w:pStyle w:val="paragraph"/>
      </w:pPr>
      <w:r w:rsidRPr="00CA5530">
        <w:tab/>
        <w:t>(g)</w:t>
      </w:r>
      <w:r w:rsidRPr="00CA5530">
        <w:tab/>
        <w:t>the power to take and keep samples of any thing on the premises;</w:t>
      </w:r>
    </w:p>
    <w:p w:rsidR="00DD37D0" w:rsidRPr="00CA5530" w:rsidRDefault="00DD37D0" w:rsidP="00DD37D0">
      <w:pPr>
        <w:pStyle w:val="paragraph"/>
        <w:rPr>
          <w:kern w:val="28"/>
        </w:rPr>
      </w:pPr>
      <w:r w:rsidRPr="00CA5530">
        <w:tab/>
      </w:r>
      <w:r w:rsidRPr="00CA5530">
        <w:rPr>
          <w:kern w:val="28"/>
        </w:rPr>
        <w:t>(h)</w:t>
      </w:r>
      <w:r w:rsidRPr="00CA5530">
        <w:rPr>
          <w:kern w:val="28"/>
        </w:rPr>
        <w:tab/>
        <w:t>the power to open any container at the premises for the purpose of inspecting, or taking a sample of, its contents provided that the container is resealed after the inspection is made or the sample is taken;</w:t>
      </w:r>
    </w:p>
    <w:p w:rsidR="00DD37D0" w:rsidRPr="00CA5530" w:rsidRDefault="00DD37D0" w:rsidP="00DD37D0">
      <w:pPr>
        <w:pStyle w:val="paragraph"/>
        <w:rPr>
          <w:kern w:val="28"/>
        </w:rPr>
      </w:pPr>
      <w:r w:rsidRPr="00CA5530">
        <w:rPr>
          <w:kern w:val="28"/>
        </w:rPr>
        <w:tab/>
        <w:t>(i)</w:t>
      </w:r>
      <w:r w:rsidRPr="00CA5530">
        <w:rPr>
          <w:kern w:val="28"/>
        </w:rPr>
        <w:tab/>
        <w:t xml:space="preserve">the power to give directions for dealing with a container, or a label on a container, that has been opened or sampled in accordance with </w:t>
      </w:r>
      <w:r w:rsidR="00CA5530">
        <w:rPr>
          <w:kern w:val="28"/>
        </w:rPr>
        <w:t>paragraph (</w:t>
      </w:r>
      <w:r w:rsidRPr="00CA5530">
        <w:rPr>
          <w:kern w:val="28"/>
        </w:rPr>
        <w:t>h);</w:t>
      </w:r>
    </w:p>
    <w:p w:rsidR="00DD37D0" w:rsidRPr="00CA5530" w:rsidRDefault="00DD37D0" w:rsidP="00DD37D0">
      <w:pPr>
        <w:pStyle w:val="paragraph"/>
      </w:pPr>
      <w:r w:rsidRPr="00CA5530">
        <w:rPr>
          <w:kern w:val="28"/>
        </w:rPr>
        <w:tab/>
        <w:t>(j)</w:t>
      </w:r>
      <w:r w:rsidRPr="00CA5530">
        <w:rPr>
          <w:kern w:val="28"/>
        </w:rPr>
        <w:tab/>
        <w:t>the power to destroy or make harmless, or give directions for the destruction or making harmless of, a chemical product at the premises;</w:t>
      </w:r>
    </w:p>
    <w:p w:rsidR="00DD37D0" w:rsidRPr="00CA5530" w:rsidRDefault="00DD37D0" w:rsidP="00DD37D0">
      <w:pPr>
        <w:pStyle w:val="paragraph"/>
      </w:pPr>
      <w:r w:rsidRPr="00CA5530">
        <w:tab/>
        <w:t>(k)</w:t>
      </w:r>
      <w:r w:rsidRPr="00CA5530">
        <w:tab/>
        <w:t>the power to take onto the premises such equipment and materials as the inspector requires for the purpose of exercising powers in relation to the premises;</w:t>
      </w:r>
    </w:p>
    <w:p w:rsidR="00DD37D0" w:rsidRPr="00CA5530" w:rsidRDefault="00DD37D0" w:rsidP="00DD37D0">
      <w:pPr>
        <w:pStyle w:val="paragraph"/>
      </w:pPr>
      <w:r w:rsidRPr="00CA5530">
        <w:tab/>
        <w:t>(l)</w:t>
      </w:r>
      <w:r w:rsidRPr="00CA5530">
        <w:tab/>
        <w:t>the powers set out in subsections</w:t>
      </w:r>
      <w:r w:rsidR="00CA5530">
        <w:t> </w:t>
      </w:r>
      <w:r w:rsidRPr="00CA5530">
        <w:t>69EAD(1) and (3) and 69EAE(1).</w:t>
      </w:r>
    </w:p>
    <w:p w:rsidR="00DD37D0" w:rsidRPr="00CA5530" w:rsidRDefault="00DD37D0" w:rsidP="00DD37D0">
      <w:pPr>
        <w:pStyle w:val="subsection"/>
      </w:pPr>
      <w:r w:rsidRPr="00CA5530">
        <w:tab/>
        <w:t>(2)</w:t>
      </w:r>
      <w:r w:rsidRPr="00CA5530">
        <w:tab/>
        <w:t xml:space="preserve">A person who is given a direction under </w:t>
      </w:r>
      <w:r w:rsidR="00CA5530">
        <w:t>subsection (</w:t>
      </w:r>
      <w:r w:rsidRPr="00CA5530">
        <w:t>1) must comply with the direction.</w:t>
      </w:r>
    </w:p>
    <w:p w:rsidR="00DD37D0" w:rsidRPr="00CA5530" w:rsidRDefault="00DD37D0" w:rsidP="00DD37D0">
      <w:pPr>
        <w:pStyle w:val="subsection"/>
      </w:pPr>
      <w:r w:rsidRPr="00CA5530">
        <w:tab/>
        <w:t>(3)</w:t>
      </w:r>
      <w:r w:rsidRPr="00CA5530">
        <w:tab/>
        <w:t xml:space="preserve">A person commits an offence of strict liability if the person contravenes </w:t>
      </w:r>
      <w:r w:rsidR="00CA5530">
        <w:t>subsection (</w:t>
      </w:r>
      <w:r w:rsidRPr="00CA5530">
        <w:t>2).</w:t>
      </w:r>
    </w:p>
    <w:p w:rsidR="00DD37D0" w:rsidRPr="00CA5530" w:rsidRDefault="00DD37D0" w:rsidP="00DD37D0">
      <w:pPr>
        <w:pStyle w:val="Penalty"/>
      </w:pPr>
      <w:r w:rsidRPr="00CA5530">
        <w:t>Penalty:</w:t>
      </w:r>
      <w:r w:rsidRPr="00CA5530">
        <w:tab/>
        <w:t>30 penalty units.</w:t>
      </w:r>
    </w:p>
    <w:p w:rsidR="00DD37D0" w:rsidRPr="00CA5530" w:rsidRDefault="00DD37D0" w:rsidP="00DD37D0">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DD37D0" w:rsidRPr="00CA5530" w:rsidRDefault="00DD37D0" w:rsidP="00DD37D0">
      <w:pPr>
        <w:pStyle w:val="subsection"/>
      </w:pPr>
      <w:r w:rsidRPr="00CA5530">
        <w:tab/>
        <w:t>(4)</w:t>
      </w:r>
      <w:r w:rsidRPr="00CA5530">
        <w:tab/>
      </w:r>
      <w:r w:rsidR="00CA5530">
        <w:t>Subsection (</w:t>
      </w:r>
      <w:r w:rsidRPr="00CA5530">
        <w:t>2) is a civil penalty provision.</w:t>
      </w:r>
    </w:p>
    <w:p w:rsidR="00DD37D0" w:rsidRPr="00CA5530" w:rsidRDefault="00DD37D0" w:rsidP="00DD37D0">
      <w:pPr>
        <w:pStyle w:val="notetext"/>
      </w:pPr>
      <w:r w:rsidRPr="00CA5530">
        <w:t>Note:</w:t>
      </w:r>
      <w:r w:rsidRPr="00CA5530">
        <w:tab/>
        <w:t>Part</w:t>
      </w:r>
      <w:r w:rsidR="00CA5530">
        <w:t> </w:t>
      </w:r>
      <w:r w:rsidRPr="00CA5530">
        <w:t>7AB provides for pecuniary penalties for contraventions of civil penalty provisions.</w:t>
      </w:r>
    </w:p>
    <w:p w:rsidR="00DD37D0" w:rsidRPr="00CA5530" w:rsidRDefault="00DD37D0" w:rsidP="00DD37D0">
      <w:pPr>
        <w:pStyle w:val="ActHead5"/>
      </w:pPr>
      <w:bookmarkStart w:id="103" w:name="_Toc465433403"/>
      <w:r w:rsidRPr="00CA5530">
        <w:rPr>
          <w:rStyle w:val="CharSectno"/>
        </w:rPr>
        <w:t>69EAD</w:t>
      </w:r>
      <w:r w:rsidRPr="00CA5530">
        <w:t xml:space="preserve">  Operating electronic equipment</w:t>
      </w:r>
      <w:bookmarkEnd w:id="103"/>
    </w:p>
    <w:p w:rsidR="00DD37D0" w:rsidRPr="00CA5530" w:rsidRDefault="00DD37D0" w:rsidP="00DD37D0">
      <w:pPr>
        <w:pStyle w:val="subsection"/>
      </w:pPr>
      <w:r w:rsidRPr="00CA5530">
        <w:tab/>
        <w:t>(1)</w:t>
      </w:r>
      <w:r w:rsidRPr="00CA5530">
        <w:tab/>
        <w:t xml:space="preserve">The </w:t>
      </w:r>
      <w:r w:rsidRPr="00CA5530">
        <w:rPr>
          <w:b/>
          <w:i/>
        </w:rPr>
        <w:t>monitoring powers</w:t>
      </w:r>
      <w:r w:rsidRPr="00CA5530">
        <w:t xml:space="preserve"> include the power to:</w:t>
      </w:r>
    </w:p>
    <w:p w:rsidR="00DD37D0" w:rsidRPr="00CA5530" w:rsidRDefault="00DD37D0" w:rsidP="00DD37D0">
      <w:pPr>
        <w:pStyle w:val="paragraph"/>
      </w:pPr>
      <w:r w:rsidRPr="00CA5530">
        <w:tab/>
        <w:t>(a)</w:t>
      </w:r>
      <w:r w:rsidRPr="00CA5530">
        <w:tab/>
        <w:t>operate electronic equipment on the premises; and</w:t>
      </w:r>
    </w:p>
    <w:p w:rsidR="00DD37D0" w:rsidRPr="00CA5530" w:rsidRDefault="00DD37D0" w:rsidP="00DD37D0">
      <w:pPr>
        <w:pStyle w:val="paragraph"/>
      </w:pPr>
      <w:r w:rsidRPr="00CA5530">
        <w:tab/>
        <w:t>(b)</w:t>
      </w:r>
      <w:r w:rsidRPr="00CA5530">
        <w:tab/>
        <w:t>use a disk, tape or other storage device that:</w:t>
      </w:r>
    </w:p>
    <w:p w:rsidR="00DD37D0" w:rsidRPr="00CA5530" w:rsidRDefault="00DD37D0" w:rsidP="00DD37D0">
      <w:pPr>
        <w:pStyle w:val="paragraphsub"/>
      </w:pPr>
      <w:r w:rsidRPr="00CA5530">
        <w:tab/>
        <w:t>(i)</w:t>
      </w:r>
      <w:r w:rsidRPr="00CA5530">
        <w:tab/>
        <w:t>is on the premises; and</w:t>
      </w:r>
    </w:p>
    <w:p w:rsidR="00DD37D0" w:rsidRPr="00CA5530" w:rsidRDefault="00DD37D0" w:rsidP="00DD37D0">
      <w:pPr>
        <w:pStyle w:val="paragraphsub"/>
      </w:pPr>
      <w:r w:rsidRPr="00CA5530">
        <w:tab/>
        <w:t>(ii)</w:t>
      </w:r>
      <w:r w:rsidRPr="00CA5530">
        <w:tab/>
        <w:t>can be used with the equipment or is associated with it.</w:t>
      </w:r>
    </w:p>
    <w:p w:rsidR="00DD37D0" w:rsidRPr="00CA5530" w:rsidRDefault="00DD37D0" w:rsidP="00DD37D0">
      <w:pPr>
        <w:pStyle w:val="subsection"/>
      </w:pPr>
      <w:r w:rsidRPr="00CA5530">
        <w:tab/>
        <w:t>(2)</w:t>
      </w:r>
      <w:r w:rsidRPr="00CA5530">
        <w:tab/>
        <w:t xml:space="preserve">The monitoring powers include the powers mentioned in </w:t>
      </w:r>
      <w:r w:rsidR="00CA5530">
        <w:t>subsection (</w:t>
      </w:r>
      <w:r w:rsidRPr="00CA5530">
        <w:t xml:space="preserve">3) if relevant data is found in the exercise of the power under </w:t>
      </w:r>
      <w:r w:rsidR="00CA5530">
        <w:t>subsection (</w:t>
      </w:r>
      <w:r w:rsidRPr="00CA5530">
        <w:t>1).</w:t>
      </w:r>
    </w:p>
    <w:p w:rsidR="00DD37D0" w:rsidRPr="00CA5530" w:rsidRDefault="00DD37D0" w:rsidP="00DD37D0">
      <w:pPr>
        <w:pStyle w:val="subsection"/>
      </w:pPr>
      <w:r w:rsidRPr="00CA5530">
        <w:tab/>
        <w:t>(3)</w:t>
      </w:r>
      <w:r w:rsidRPr="00CA5530">
        <w:tab/>
        <w:t>The powers are as follows:</w:t>
      </w:r>
    </w:p>
    <w:p w:rsidR="00DD37D0" w:rsidRPr="00CA5530" w:rsidRDefault="00DD37D0" w:rsidP="00DD37D0">
      <w:pPr>
        <w:pStyle w:val="paragraph"/>
      </w:pPr>
      <w:r w:rsidRPr="00CA5530">
        <w:tab/>
        <w:t>(a)</w:t>
      </w:r>
      <w:r w:rsidRPr="00CA5530">
        <w:tab/>
        <w:t>the power to operate electronic equipment on the premises to put the relevant data in documentary form and remove the documents so produced from the premises;</w:t>
      </w:r>
    </w:p>
    <w:p w:rsidR="00DD37D0" w:rsidRPr="00CA5530" w:rsidRDefault="00DD37D0" w:rsidP="00DD37D0">
      <w:pPr>
        <w:pStyle w:val="paragraph"/>
      </w:pPr>
      <w:r w:rsidRPr="00CA5530">
        <w:tab/>
        <w:t>(b)</w:t>
      </w:r>
      <w:r w:rsidRPr="00CA5530">
        <w:tab/>
        <w:t>the power to operate electronic equipment on the premises to transfer the relevant data to a disk, tape or other storage device that:</w:t>
      </w:r>
    </w:p>
    <w:p w:rsidR="00DD37D0" w:rsidRPr="00CA5530" w:rsidRDefault="00DD37D0" w:rsidP="00DD37D0">
      <w:pPr>
        <w:pStyle w:val="paragraphsub"/>
      </w:pPr>
      <w:r w:rsidRPr="00CA5530">
        <w:tab/>
        <w:t>(i)</w:t>
      </w:r>
      <w:r w:rsidRPr="00CA5530">
        <w:tab/>
        <w:t>is brought to the premises for the exercise of the power; or</w:t>
      </w:r>
    </w:p>
    <w:p w:rsidR="00DD37D0" w:rsidRPr="00CA5530" w:rsidRDefault="00DD37D0" w:rsidP="00DD37D0">
      <w:pPr>
        <w:pStyle w:val="paragraphsub"/>
      </w:pPr>
      <w:r w:rsidRPr="00CA5530">
        <w:tab/>
        <w:t>(ii)</w:t>
      </w:r>
      <w:r w:rsidRPr="00CA5530">
        <w:tab/>
        <w:t>is on the premises and the use of which for that purpose has been agreed in writing by the occupier of the premises;</w:t>
      </w:r>
    </w:p>
    <w:p w:rsidR="00DD37D0" w:rsidRPr="00CA5530" w:rsidRDefault="00DD37D0" w:rsidP="00DD37D0">
      <w:pPr>
        <w:pStyle w:val="paragraph"/>
      </w:pPr>
      <w:r w:rsidRPr="00CA5530">
        <w:tab/>
      </w:r>
      <w:r w:rsidRPr="00CA5530">
        <w:tab/>
        <w:t>and remove the disk, tape or other storage device from the premises.</w:t>
      </w:r>
    </w:p>
    <w:p w:rsidR="00DD37D0" w:rsidRPr="00CA5530" w:rsidRDefault="00DD37D0" w:rsidP="00DD37D0">
      <w:pPr>
        <w:pStyle w:val="subsection"/>
      </w:pPr>
      <w:r w:rsidRPr="00CA5530">
        <w:tab/>
        <w:t>(4)</w:t>
      </w:r>
      <w:r w:rsidRPr="00CA5530">
        <w:tab/>
        <w:t xml:space="preserve">An inspector may operate electronic equipment as mentioned in </w:t>
      </w:r>
      <w:r w:rsidR="00CA5530">
        <w:t>subsection (</w:t>
      </w:r>
      <w:r w:rsidRPr="00CA5530">
        <w:t>1) or (3) only if the inspector believes on reasonable grounds that the operation of the equipment can be carried out without damage to the equipment.</w:t>
      </w:r>
    </w:p>
    <w:p w:rsidR="00DD37D0" w:rsidRPr="00CA5530" w:rsidRDefault="00DD37D0" w:rsidP="00DD37D0">
      <w:pPr>
        <w:pStyle w:val="notetext"/>
      </w:pPr>
      <w:r w:rsidRPr="00CA5530">
        <w:t>Note:</w:t>
      </w:r>
      <w:r w:rsidRPr="00CA5530">
        <w:tab/>
        <w:t>For comp</w:t>
      </w:r>
      <w:r w:rsidRPr="00CA5530">
        <w:rPr>
          <w:lang w:eastAsia="en-US"/>
        </w:rPr>
        <w:t>e</w:t>
      </w:r>
      <w:r w:rsidRPr="00CA5530">
        <w:t>nsation for damage to electronic equipment, see section</w:t>
      </w:r>
      <w:r w:rsidR="00CA5530">
        <w:t> </w:t>
      </w:r>
      <w:r w:rsidRPr="00CA5530">
        <w:t>69EDE.</w:t>
      </w:r>
    </w:p>
    <w:p w:rsidR="00DD37D0" w:rsidRPr="00CA5530" w:rsidRDefault="00DD37D0" w:rsidP="00DD37D0">
      <w:pPr>
        <w:pStyle w:val="ActHead5"/>
      </w:pPr>
      <w:bookmarkStart w:id="104" w:name="_Toc465433404"/>
      <w:r w:rsidRPr="00CA5530">
        <w:rPr>
          <w:rStyle w:val="CharSectno"/>
        </w:rPr>
        <w:t>69EAE</w:t>
      </w:r>
      <w:r w:rsidRPr="00CA5530">
        <w:t xml:space="preserve">  Securing evidence of the contravention of a related provision</w:t>
      </w:r>
      <w:bookmarkEnd w:id="104"/>
    </w:p>
    <w:p w:rsidR="00DD37D0" w:rsidRPr="00CA5530" w:rsidRDefault="00DD37D0" w:rsidP="00DD37D0">
      <w:pPr>
        <w:pStyle w:val="subsection"/>
      </w:pPr>
      <w:r w:rsidRPr="00CA5530">
        <w:tab/>
        <w:t>(1)</w:t>
      </w:r>
      <w:r w:rsidRPr="00CA5530">
        <w:tab/>
        <w:t xml:space="preserve">The </w:t>
      </w:r>
      <w:r w:rsidRPr="00CA5530">
        <w:rPr>
          <w:b/>
          <w:i/>
        </w:rPr>
        <w:t>monitoring powers</w:t>
      </w:r>
      <w:r w:rsidRPr="00CA5530">
        <w:t xml:space="preserve"> include the power to secure a thing for a period not exceeding 7 days if:</w:t>
      </w:r>
    </w:p>
    <w:p w:rsidR="00DD37D0" w:rsidRPr="00CA5530" w:rsidRDefault="00DD37D0" w:rsidP="00DD37D0">
      <w:pPr>
        <w:pStyle w:val="paragraph"/>
      </w:pPr>
      <w:r w:rsidRPr="00CA5530">
        <w:tab/>
        <w:t>(a)</w:t>
      </w:r>
      <w:r w:rsidRPr="00CA5530">
        <w:tab/>
        <w:t>the thing is found during the exercise of monitoring powers on the premises; and</w:t>
      </w:r>
    </w:p>
    <w:p w:rsidR="00DD37D0" w:rsidRPr="00CA5530" w:rsidRDefault="00DD37D0" w:rsidP="00DD37D0">
      <w:pPr>
        <w:pStyle w:val="paragraph"/>
      </w:pPr>
      <w:r w:rsidRPr="00CA5530">
        <w:tab/>
        <w:t>(b)</w:t>
      </w:r>
      <w:r w:rsidRPr="00CA5530">
        <w:tab/>
        <w:t>an inspector believes on reasonable grounds that the thing affords evidence of one or more of the following:</w:t>
      </w:r>
    </w:p>
    <w:p w:rsidR="00DD37D0" w:rsidRPr="00CA5530" w:rsidRDefault="00DD37D0" w:rsidP="00DD37D0">
      <w:pPr>
        <w:pStyle w:val="paragraphsub"/>
      </w:pPr>
      <w:r w:rsidRPr="00CA5530">
        <w:tab/>
        <w:t>(i)</w:t>
      </w:r>
      <w:r w:rsidRPr="00CA5530">
        <w:tab/>
        <w:t>the commission of an offence against this Act or the Collection Act;</w:t>
      </w:r>
    </w:p>
    <w:p w:rsidR="00DD37D0" w:rsidRPr="00CA5530" w:rsidRDefault="00DD37D0" w:rsidP="00DD37D0">
      <w:pPr>
        <w:pStyle w:val="paragraphsub"/>
      </w:pPr>
      <w:r w:rsidRPr="00CA5530">
        <w:tab/>
        <w:t>(ii)</w:t>
      </w:r>
      <w:r w:rsidRPr="00CA5530">
        <w:tab/>
        <w:t>the contravention of a civil penalty provision;</w:t>
      </w:r>
    </w:p>
    <w:p w:rsidR="00DD37D0" w:rsidRPr="00CA5530" w:rsidRDefault="00DD37D0" w:rsidP="00DD37D0">
      <w:pPr>
        <w:pStyle w:val="paragraphsub"/>
      </w:pPr>
      <w:r w:rsidRPr="00CA5530">
        <w:tab/>
        <w:t>(iii)</w:t>
      </w:r>
      <w:r w:rsidRPr="00CA5530">
        <w:tab/>
        <w:t xml:space="preserve">an offence against the </w:t>
      </w:r>
      <w:r w:rsidRPr="00CA5530">
        <w:rPr>
          <w:i/>
        </w:rPr>
        <w:t>Crimes Act 1914</w:t>
      </w:r>
      <w:r w:rsidRPr="00CA5530">
        <w:t xml:space="preserve"> or the </w:t>
      </w:r>
      <w:r w:rsidRPr="00CA5530">
        <w:rPr>
          <w:i/>
        </w:rPr>
        <w:t>Criminal Code</w:t>
      </w:r>
      <w:r w:rsidRPr="00CA5530">
        <w:t xml:space="preserve"> that relates to this Act or the Collection Act; and</w:t>
      </w:r>
    </w:p>
    <w:p w:rsidR="00DD37D0" w:rsidRPr="00CA5530" w:rsidRDefault="00DD37D0" w:rsidP="00DD37D0">
      <w:pPr>
        <w:pStyle w:val="paragraph"/>
      </w:pPr>
      <w:r w:rsidRPr="00CA5530">
        <w:tab/>
        <w:t>(c)</w:t>
      </w:r>
      <w:r w:rsidRPr="00CA5530">
        <w:tab/>
        <w:t>the inspector believes on reasonable grounds that:</w:t>
      </w:r>
    </w:p>
    <w:p w:rsidR="00DD37D0" w:rsidRPr="00CA5530" w:rsidRDefault="00DD37D0" w:rsidP="00DD37D0">
      <w:pPr>
        <w:pStyle w:val="paragraphsub"/>
      </w:pPr>
      <w:r w:rsidRPr="00CA5530">
        <w:tab/>
        <w:t>(i)</w:t>
      </w:r>
      <w:r w:rsidRPr="00CA5530">
        <w:tab/>
        <w:t>it is necessary to secure the thing in order to prevent it from being concealed, lost or destroyed before a warrant to seize the thing is obtained; and</w:t>
      </w:r>
    </w:p>
    <w:p w:rsidR="00DD37D0" w:rsidRPr="00CA5530" w:rsidRDefault="00DD37D0" w:rsidP="00DD37D0">
      <w:pPr>
        <w:pStyle w:val="paragraphsub"/>
      </w:pPr>
      <w:r w:rsidRPr="00CA5530">
        <w:tab/>
        <w:t>(ii)</w:t>
      </w:r>
      <w:r w:rsidRPr="00CA5530">
        <w:tab/>
        <w:t>it is necessary to secure the thing without a warrant because the circumstances are serious and urgent.</w:t>
      </w:r>
    </w:p>
    <w:p w:rsidR="00DD37D0" w:rsidRPr="00CA5530" w:rsidRDefault="00DD37D0" w:rsidP="00DD37D0">
      <w:pPr>
        <w:pStyle w:val="subsection2"/>
      </w:pPr>
      <w:r w:rsidRPr="00CA5530">
        <w:t>The thing may be secured by locking it up, placing a guard or any other means.</w:t>
      </w:r>
    </w:p>
    <w:p w:rsidR="00DD37D0" w:rsidRPr="00CA5530" w:rsidRDefault="00DD37D0" w:rsidP="00DD37D0">
      <w:pPr>
        <w:pStyle w:val="subsection"/>
      </w:pPr>
      <w:r w:rsidRPr="00CA5530">
        <w:tab/>
        <w:t>(2)</w:t>
      </w:r>
      <w:r w:rsidRPr="00CA5530">
        <w:tab/>
        <w:t>If an inspector believes on reasonable grounds that the thing needs to be secured for more than 7 days, the inspector may apply to a magistrate for an extension of that period.</w:t>
      </w:r>
    </w:p>
    <w:p w:rsidR="00DD37D0" w:rsidRPr="00CA5530" w:rsidRDefault="00DD37D0" w:rsidP="00DD37D0">
      <w:pPr>
        <w:pStyle w:val="subsection"/>
      </w:pPr>
      <w:r w:rsidRPr="00CA5530">
        <w:tab/>
        <w:t>(3)</w:t>
      </w:r>
      <w:r w:rsidRPr="00CA5530">
        <w:tab/>
        <w:t>The inspector must give notice to the occupier of the premises, or another person who apparently represents the occupier, of his or her intention to apply for an extension. The occupier or other person is entitled to be heard in relation to that application.</w:t>
      </w:r>
    </w:p>
    <w:p w:rsidR="00DD37D0" w:rsidRPr="00CA5530" w:rsidRDefault="00DD37D0" w:rsidP="00DD37D0">
      <w:pPr>
        <w:pStyle w:val="subsection"/>
      </w:pPr>
      <w:r w:rsidRPr="00CA5530">
        <w:tab/>
        <w:t>(4)</w:t>
      </w:r>
      <w:r w:rsidRPr="00CA5530">
        <w:tab/>
        <w:t>The provisions of this Part relating to the issue of monitoring warrants apply, with such modifications as are necessary, to the issue of an extension.</w:t>
      </w:r>
    </w:p>
    <w:p w:rsidR="00DD37D0" w:rsidRPr="00CA5530" w:rsidRDefault="00DD37D0" w:rsidP="00DD37D0">
      <w:pPr>
        <w:pStyle w:val="subsection"/>
      </w:pPr>
      <w:r w:rsidRPr="00CA5530">
        <w:tab/>
        <w:t>(5)</w:t>
      </w:r>
      <w:r w:rsidRPr="00CA5530">
        <w:tab/>
        <w:t>The 7 day period may be extended more than once.</w:t>
      </w:r>
    </w:p>
    <w:p w:rsidR="00DD37D0" w:rsidRPr="00CA5530" w:rsidRDefault="00DD37D0" w:rsidP="00DD37D0">
      <w:pPr>
        <w:pStyle w:val="ActHead5"/>
      </w:pPr>
      <w:bookmarkStart w:id="105" w:name="_Toc465433405"/>
      <w:r w:rsidRPr="00CA5530">
        <w:rPr>
          <w:rStyle w:val="CharSectno"/>
        </w:rPr>
        <w:t>69EAF</w:t>
      </w:r>
      <w:r w:rsidRPr="00CA5530">
        <w:t xml:space="preserve">  Persons assisting inspectors</w:t>
      </w:r>
      <w:bookmarkEnd w:id="105"/>
    </w:p>
    <w:p w:rsidR="00DD37D0" w:rsidRPr="00CA5530" w:rsidRDefault="00DD37D0" w:rsidP="00DD37D0">
      <w:pPr>
        <w:pStyle w:val="SubsectionHead"/>
      </w:pPr>
      <w:r w:rsidRPr="00CA5530">
        <w:t>Inspectors may be assisted by other persons</w:t>
      </w:r>
    </w:p>
    <w:p w:rsidR="00DD37D0" w:rsidRPr="00CA5530" w:rsidRDefault="00DD37D0" w:rsidP="00DD37D0">
      <w:pPr>
        <w:pStyle w:val="subsection"/>
      </w:pPr>
      <w:r w:rsidRPr="00CA5530">
        <w:tab/>
        <w:t>(1)</w:t>
      </w:r>
      <w:r w:rsidRPr="00CA5530">
        <w:tab/>
        <w:t xml:space="preserve">When exercising monitoring powers, an inspector may be assisted by other persons in exercising powers or performing functions or duties under this Part, if that assistance is necessary and reasonable. A person giving such assistance is a </w:t>
      </w:r>
      <w:r w:rsidRPr="00CA5530">
        <w:rPr>
          <w:b/>
          <w:i/>
        </w:rPr>
        <w:t>person assisting</w:t>
      </w:r>
      <w:r w:rsidRPr="00CA5530">
        <w:t xml:space="preserve"> the inspector.</w:t>
      </w:r>
    </w:p>
    <w:p w:rsidR="00DD37D0" w:rsidRPr="00CA5530" w:rsidRDefault="00DD37D0" w:rsidP="00DD37D0">
      <w:pPr>
        <w:pStyle w:val="SubsectionHead"/>
      </w:pPr>
      <w:r w:rsidRPr="00CA5530">
        <w:t>Powers, functions and duties of a person assisting the inspector</w:t>
      </w:r>
    </w:p>
    <w:p w:rsidR="00DD37D0" w:rsidRPr="00CA5530" w:rsidRDefault="00DD37D0" w:rsidP="00DD37D0">
      <w:pPr>
        <w:pStyle w:val="subsection"/>
      </w:pPr>
      <w:r w:rsidRPr="00CA5530">
        <w:tab/>
        <w:t>(2)</w:t>
      </w:r>
      <w:r w:rsidRPr="00CA5530">
        <w:tab/>
        <w:t>A person assisting the inspector:</w:t>
      </w:r>
    </w:p>
    <w:p w:rsidR="00DD37D0" w:rsidRPr="00CA5530" w:rsidRDefault="00DD37D0" w:rsidP="00DD37D0">
      <w:pPr>
        <w:pStyle w:val="paragraph"/>
      </w:pPr>
      <w:r w:rsidRPr="00CA5530">
        <w:tab/>
        <w:t>(a)</w:t>
      </w:r>
      <w:r w:rsidRPr="00CA5530">
        <w:tab/>
        <w:t>may enter the premises; and</w:t>
      </w:r>
    </w:p>
    <w:p w:rsidR="00DD37D0" w:rsidRPr="00CA5530" w:rsidRDefault="00DD37D0" w:rsidP="00DD37D0">
      <w:pPr>
        <w:pStyle w:val="paragraph"/>
      </w:pPr>
      <w:r w:rsidRPr="00CA5530">
        <w:tab/>
        <w:t>(b)</w:t>
      </w:r>
      <w:r w:rsidRPr="00CA5530">
        <w:tab/>
        <w:t>may exercise powers and perform functions and duties under this Part for the purposes of assisting the inspector to determine whether:</w:t>
      </w:r>
    </w:p>
    <w:p w:rsidR="00DD37D0" w:rsidRPr="00CA5530" w:rsidRDefault="00DD37D0" w:rsidP="00DD37D0">
      <w:pPr>
        <w:pStyle w:val="paragraphsub"/>
      </w:pPr>
      <w:r w:rsidRPr="00CA5530">
        <w:tab/>
        <w:t>(i)</w:t>
      </w:r>
      <w:r w:rsidRPr="00CA5530">
        <w:tab/>
        <w:t>this Act, or the Collection Act, has been, or is being, complied with; or</w:t>
      </w:r>
    </w:p>
    <w:p w:rsidR="00DD37D0" w:rsidRPr="00CA5530" w:rsidRDefault="00DD37D0" w:rsidP="00DD37D0">
      <w:pPr>
        <w:pStyle w:val="paragraphsub"/>
      </w:pPr>
      <w:r w:rsidRPr="00CA5530">
        <w:tab/>
        <w:t>(ii)</w:t>
      </w:r>
      <w:r w:rsidRPr="00CA5530">
        <w:tab/>
        <w:t>information provided under this Act, or the Collection Act, is correct; or</w:t>
      </w:r>
    </w:p>
    <w:p w:rsidR="00DD37D0" w:rsidRPr="00CA5530" w:rsidRDefault="00DD37D0" w:rsidP="00DD37D0">
      <w:pPr>
        <w:pStyle w:val="paragraphsub"/>
      </w:pPr>
      <w:r w:rsidRPr="00CA5530">
        <w:tab/>
        <w:t>(iii)</w:t>
      </w:r>
      <w:r w:rsidRPr="00CA5530">
        <w:tab/>
        <w:t>levy is payable under the Collection Act; and</w:t>
      </w:r>
    </w:p>
    <w:p w:rsidR="00DD37D0" w:rsidRPr="00CA5530" w:rsidRDefault="00DD37D0" w:rsidP="00DD37D0">
      <w:pPr>
        <w:pStyle w:val="paragraph"/>
      </w:pPr>
      <w:r w:rsidRPr="00CA5530">
        <w:tab/>
        <w:t>(c)</w:t>
      </w:r>
      <w:r w:rsidRPr="00CA5530">
        <w:tab/>
        <w:t>must do so in accordance with a direction given to the person assisting by the inspector.</w:t>
      </w:r>
    </w:p>
    <w:p w:rsidR="00DD37D0" w:rsidRPr="00CA5530" w:rsidRDefault="00DD37D0" w:rsidP="00DD37D0">
      <w:pPr>
        <w:pStyle w:val="subsection"/>
      </w:pPr>
      <w:r w:rsidRPr="00CA5530">
        <w:tab/>
        <w:t>(3)</w:t>
      </w:r>
      <w:r w:rsidRPr="00CA5530">
        <w:tab/>
        <w:t xml:space="preserve">A power exercised by a person assisting the inspector as mentioned in </w:t>
      </w:r>
      <w:r w:rsidR="00CA5530">
        <w:t>subsection (</w:t>
      </w:r>
      <w:r w:rsidRPr="00CA5530">
        <w:t>2) is taken for all purposes to have been exercised by the inspector.</w:t>
      </w:r>
    </w:p>
    <w:p w:rsidR="00DD37D0" w:rsidRPr="00CA5530" w:rsidRDefault="00DD37D0" w:rsidP="00DD37D0">
      <w:pPr>
        <w:pStyle w:val="subsection"/>
      </w:pPr>
      <w:r w:rsidRPr="00CA5530">
        <w:tab/>
        <w:t>(4)</w:t>
      </w:r>
      <w:r w:rsidRPr="00CA5530">
        <w:tab/>
        <w:t xml:space="preserve">A function or duty performed by a person assisting the inspector as mentioned in </w:t>
      </w:r>
      <w:r w:rsidR="00CA5530">
        <w:t>subsection (</w:t>
      </w:r>
      <w:r w:rsidRPr="00CA5530">
        <w:t>2) is taken for all purposes to have been performed by the inspector.</w:t>
      </w:r>
    </w:p>
    <w:p w:rsidR="00DD37D0" w:rsidRPr="00CA5530" w:rsidRDefault="00DD37D0" w:rsidP="00DD37D0">
      <w:pPr>
        <w:pStyle w:val="subsection"/>
      </w:pPr>
      <w:r w:rsidRPr="00CA5530">
        <w:tab/>
        <w:t>(5)</w:t>
      </w:r>
      <w:r w:rsidRPr="00CA5530">
        <w:tab/>
        <w:t xml:space="preserve">If a direction is given under </w:t>
      </w:r>
      <w:r w:rsidR="00CA5530">
        <w:t>paragraph (</w:t>
      </w:r>
      <w:r w:rsidRPr="00CA5530">
        <w:t>2)(c) in writing, the direction is not a legislative instrument.</w:t>
      </w:r>
    </w:p>
    <w:p w:rsidR="00DD37D0" w:rsidRPr="00CA5530" w:rsidRDefault="00DD37D0" w:rsidP="00DD37D0">
      <w:pPr>
        <w:pStyle w:val="ActHead5"/>
      </w:pPr>
      <w:bookmarkStart w:id="106" w:name="_Toc465433406"/>
      <w:r w:rsidRPr="00CA5530">
        <w:rPr>
          <w:rStyle w:val="CharSectno"/>
        </w:rPr>
        <w:t>69EAG</w:t>
      </w:r>
      <w:r w:rsidRPr="00CA5530">
        <w:t xml:space="preserve">  Use of force in executing a monitoring warrant</w:t>
      </w:r>
      <w:bookmarkEnd w:id="106"/>
    </w:p>
    <w:p w:rsidR="00DD37D0" w:rsidRPr="00CA5530" w:rsidRDefault="00DD37D0" w:rsidP="00DD37D0">
      <w:pPr>
        <w:pStyle w:val="subsection"/>
      </w:pPr>
      <w:r w:rsidRPr="00CA5530">
        <w:tab/>
      </w:r>
      <w:r w:rsidRPr="00CA5530">
        <w:tab/>
        <w:t>In executing a monitoring warrant, an inspector and a person assisting the inspector may use such force against things as is necessary and reasonable in the circumstances.</w:t>
      </w:r>
    </w:p>
    <w:p w:rsidR="00DD37D0" w:rsidRPr="00CA5530" w:rsidRDefault="00DD37D0" w:rsidP="00DD37D0">
      <w:pPr>
        <w:pStyle w:val="ActHead4"/>
      </w:pPr>
      <w:bookmarkStart w:id="107" w:name="_Toc465433407"/>
      <w:r w:rsidRPr="00CA5530">
        <w:rPr>
          <w:rStyle w:val="CharSubdNo"/>
        </w:rPr>
        <w:t>Subdivision B</w:t>
      </w:r>
      <w:r w:rsidRPr="00CA5530">
        <w:t>—</w:t>
      </w:r>
      <w:r w:rsidRPr="00CA5530">
        <w:rPr>
          <w:rStyle w:val="CharSubdText"/>
        </w:rPr>
        <w:t>Powers of inspectors to ask questions and seek production of documents</w:t>
      </w:r>
      <w:bookmarkEnd w:id="107"/>
    </w:p>
    <w:p w:rsidR="00DD37D0" w:rsidRPr="00CA5530" w:rsidRDefault="00DD37D0" w:rsidP="00DD37D0">
      <w:pPr>
        <w:pStyle w:val="ActHead5"/>
      </w:pPr>
      <w:bookmarkStart w:id="108" w:name="_Toc465433408"/>
      <w:r w:rsidRPr="00CA5530">
        <w:rPr>
          <w:rStyle w:val="CharSectno"/>
        </w:rPr>
        <w:t>69EAH</w:t>
      </w:r>
      <w:r w:rsidRPr="00CA5530">
        <w:t xml:space="preserve">  Inspector may ask questions and seek production of documents</w:t>
      </w:r>
      <w:bookmarkEnd w:id="108"/>
    </w:p>
    <w:p w:rsidR="00DD37D0" w:rsidRPr="00CA5530" w:rsidRDefault="00DD37D0" w:rsidP="00DD37D0">
      <w:pPr>
        <w:pStyle w:val="subsection"/>
      </w:pPr>
      <w:r w:rsidRPr="00CA5530">
        <w:tab/>
        <w:t>(1)</w:t>
      </w:r>
      <w:r w:rsidRPr="00CA5530">
        <w:tab/>
        <w:t>This section applies if an inspector enters premises for the purposes of determining whether:</w:t>
      </w:r>
    </w:p>
    <w:p w:rsidR="00DD37D0" w:rsidRPr="00CA5530" w:rsidRDefault="00DD37D0" w:rsidP="00DD37D0">
      <w:pPr>
        <w:pStyle w:val="paragraph"/>
      </w:pPr>
      <w:r w:rsidRPr="00CA5530">
        <w:tab/>
        <w:t>(a)</w:t>
      </w:r>
      <w:r w:rsidRPr="00CA5530">
        <w:tab/>
        <w:t>this Act, or the Collection Act, has been, or is being, complied with; or</w:t>
      </w:r>
    </w:p>
    <w:p w:rsidR="00DD37D0" w:rsidRPr="00CA5530" w:rsidRDefault="00DD37D0" w:rsidP="00DD37D0">
      <w:pPr>
        <w:pStyle w:val="paragraph"/>
      </w:pPr>
      <w:r w:rsidRPr="00CA5530">
        <w:tab/>
        <w:t>(b)</w:t>
      </w:r>
      <w:r w:rsidRPr="00CA5530">
        <w:tab/>
        <w:t>information provided under this Act, or the Collection Act, is correct; or</w:t>
      </w:r>
    </w:p>
    <w:p w:rsidR="00DD37D0" w:rsidRPr="00CA5530" w:rsidRDefault="00DD37D0" w:rsidP="00DD37D0">
      <w:pPr>
        <w:pStyle w:val="paragraph"/>
      </w:pPr>
      <w:r w:rsidRPr="00CA5530">
        <w:tab/>
        <w:t>(c)</w:t>
      </w:r>
      <w:r w:rsidRPr="00CA5530">
        <w:tab/>
        <w:t>levy is payable under the Collection Act.</w:t>
      </w:r>
    </w:p>
    <w:p w:rsidR="00DD37D0" w:rsidRPr="00CA5530" w:rsidRDefault="00DD37D0" w:rsidP="00DD37D0">
      <w:pPr>
        <w:pStyle w:val="subsection"/>
      </w:pPr>
      <w:r w:rsidRPr="00CA5530">
        <w:tab/>
        <w:t>(2)</w:t>
      </w:r>
      <w:r w:rsidRPr="00CA5530">
        <w:tab/>
        <w:t>If the entry is authorised because the occupier of the premises consented to the entry, the inspector may ask the occupier to answer any questions, and produce any document, relating to:</w:t>
      </w:r>
    </w:p>
    <w:p w:rsidR="00DD37D0" w:rsidRPr="00CA5530" w:rsidRDefault="00DD37D0" w:rsidP="00DD37D0">
      <w:pPr>
        <w:pStyle w:val="paragraph"/>
      </w:pPr>
      <w:r w:rsidRPr="00CA5530">
        <w:tab/>
        <w:t>(a)</w:t>
      </w:r>
      <w:r w:rsidRPr="00CA5530">
        <w:tab/>
        <w:t>the operation of this Act or the Collection Act; or</w:t>
      </w:r>
    </w:p>
    <w:p w:rsidR="00DD37D0" w:rsidRPr="00CA5530" w:rsidRDefault="00DD37D0" w:rsidP="00DD37D0">
      <w:pPr>
        <w:pStyle w:val="paragraph"/>
      </w:pPr>
      <w:r w:rsidRPr="00CA5530">
        <w:tab/>
        <w:t>(b)</w:t>
      </w:r>
      <w:r w:rsidRPr="00CA5530">
        <w:tab/>
        <w:t>the information.</w:t>
      </w:r>
    </w:p>
    <w:p w:rsidR="00DD37D0" w:rsidRPr="00CA5530" w:rsidRDefault="00DD37D0" w:rsidP="00DD37D0">
      <w:pPr>
        <w:pStyle w:val="subsection"/>
      </w:pPr>
      <w:r w:rsidRPr="00CA5530">
        <w:tab/>
        <w:t>(3)</w:t>
      </w:r>
      <w:r w:rsidRPr="00CA5530">
        <w:tab/>
        <w:t>If the entry is authorised by a monitoring warrant, the inspector may require any person on the premises to answer any questions, and produce any document, relating to:</w:t>
      </w:r>
    </w:p>
    <w:p w:rsidR="00DD37D0" w:rsidRPr="00CA5530" w:rsidRDefault="00DD37D0" w:rsidP="00DD37D0">
      <w:pPr>
        <w:pStyle w:val="paragraph"/>
      </w:pPr>
      <w:r w:rsidRPr="00CA5530">
        <w:tab/>
        <w:t>(a)</w:t>
      </w:r>
      <w:r w:rsidRPr="00CA5530">
        <w:tab/>
        <w:t>the operation of this Act or the Collection Act; or</w:t>
      </w:r>
    </w:p>
    <w:p w:rsidR="00DD37D0" w:rsidRPr="00CA5530" w:rsidRDefault="00DD37D0" w:rsidP="00DD37D0">
      <w:pPr>
        <w:pStyle w:val="paragraph"/>
      </w:pPr>
      <w:r w:rsidRPr="00CA5530">
        <w:tab/>
        <w:t>(b)</w:t>
      </w:r>
      <w:r w:rsidRPr="00CA5530">
        <w:tab/>
        <w:t>the information.</w:t>
      </w:r>
    </w:p>
    <w:p w:rsidR="00DD37D0" w:rsidRPr="00CA5530" w:rsidRDefault="00DD37D0" w:rsidP="00DD37D0">
      <w:pPr>
        <w:pStyle w:val="SubsectionHead"/>
      </w:pPr>
      <w:r w:rsidRPr="00CA5530">
        <w:t>Offence</w:t>
      </w:r>
    </w:p>
    <w:p w:rsidR="00DD37D0" w:rsidRPr="00CA5530" w:rsidRDefault="00DD37D0" w:rsidP="00DD37D0">
      <w:pPr>
        <w:pStyle w:val="subsection"/>
      </w:pPr>
      <w:r w:rsidRPr="00CA5530">
        <w:tab/>
        <w:t>(4)</w:t>
      </w:r>
      <w:r w:rsidRPr="00CA5530">
        <w:tab/>
        <w:t>A person commits an offence if:</w:t>
      </w:r>
    </w:p>
    <w:p w:rsidR="00DD37D0" w:rsidRPr="00CA5530" w:rsidRDefault="00DD37D0" w:rsidP="00DD37D0">
      <w:pPr>
        <w:pStyle w:val="paragraph"/>
      </w:pPr>
      <w:r w:rsidRPr="00CA5530">
        <w:tab/>
        <w:t>(a)</w:t>
      </w:r>
      <w:r w:rsidRPr="00CA5530">
        <w:tab/>
        <w:t xml:space="preserve">the person is subject to a requirement under </w:t>
      </w:r>
      <w:r w:rsidR="00CA5530">
        <w:t>subsection (</w:t>
      </w:r>
      <w:r w:rsidRPr="00CA5530">
        <w:t>3); and</w:t>
      </w:r>
    </w:p>
    <w:p w:rsidR="00DD37D0" w:rsidRPr="00CA5530" w:rsidRDefault="00DD37D0" w:rsidP="00DD37D0">
      <w:pPr>
        <w:pStyle w:val="paragraph"/>
      </w:pPr>
      <w:r w:rsidRPr="00CA5530">
        <w:tab/>
        <w:t>(b)</w:t>
      </w:r>
      <w:r w:rsidRPr="00CA5530">
        <w:tab/>
        <w:t>the person fails to comply with the requirement.</w:t>
      </w:r>
    </w:p>
    <w:p w:rsidR="00DD37D0" w:rsidRPr="00CA5530" w:rsidRDefault="00DD37D0" w:rsidP="00DD37D0">
      <w:pPr>
        <w:pStyle w:val="Penalty"/>
      </w:pPr>
      <w:r w:rsidRPr="00CA5530">
        <w:t>Penalty for contravention of this subsection:</w:t>
      </w:r>
      <w:r w:rsidRPr="00CA5530">
        <w:tab/>
        <w:t>50 penalty units.</w:t>
      </w:r>
    </w:p>
    <w:p w:rsidR="00DD37D0" w:rsidRPr="00CA5530" w:rsidRDefault="00DD37D0" w:rsidP="00DD37D0">
      <w:pPr>
        <w:pStyle w:val="ActHead5"/>
      </w:pPr>
      <w:bookmarkStart w:id="109" w:name="_Toc465433409"/>
      <w:r w:rsidRPr="00CA5530">
        <w:rPr>
          <w:rStyle w:val="CharSectno"/>
        </w:rPr>
        <w:t>69EAJ</w:t>
      </w:r>
      <w:r w:rsidRPr="00CA5530">
        <w:t xml:space="preserve">  Copying of documents</w:t>
      </w:r>
      <w:bookmarkEnd w:id="109"/>
    </w:p>
    <w:p w:rsidR="00DD37D0" w:rsidRPr="00CA5530" w:rsidRDefault="00DD37D0" w:rsidP="00DD37D0">
      <w:pPr>
        <w:pStyle w:val="subsection"/>
      </w:pPr>
      <w:r w:rsidRPr="00CA5530">
        <w:tab/>
      </w:r>
      <w:r w:rsidRPr="00CA5530">
        <w:tab/>
        <w:t>If a person produces a document to an inspector in accordance with a requirement under section</w:t>
      </w:r>
      <w:r w:rsidR="00CA5530">
        <w:t> </w:t>
      </w:r>
      <w:r w:rsidRPr="00CA5530">
        <w:t>69EAH, the inspector may make copies of, or take extracts from, the document.</w:t>
      </w:r>
    </w:p>
    <w:p w:rsidR="00DD37D0" w:rsidRPr="00CA5530" w:rsidRDefault="00DD37D0" w:rsidP="000D1915">
      <w:pPr>
        <w:pStyle w:val="ActHead3"/>
        <w:pageBreakBefore/>
      </w:pPr>
      <w:bookmarkStart w:id="110" w:name="_Toc465433410"/>
      <w:r w:rsidRPr="00CA5530">
        <w:rPr>
          <w:rStyle w:val="CharDivNo"/>
        </w:rPr>
        <w:t>Division</w:t>
      </w:r>
      <w:r w:rsidR="00CA5530" w:rsidRPr="00CA5530">
        <w:rPr>
          <w:rStyle w:val="CharDivNo"/>
        </w:rPr>
        <w:t> </w:t>
      </w:r>
      <w:r w:rsidRPr="00CA5530">
        <w:rPr>
          <w:rStyle w:val="CharDivNo"/>
        </w:rPr>
        <w:t>2</w:t>
      </w:r>
      <w:r w:rsidRPr="00CA5530">
        <w:t>—</w:t>
      </w:r>
      <w:r w:rsidRPr="00CA5530">
        <w:rPr>
          <w:rStyle w:val="CharDivText"/>
        </w:rPr>
        <w:t>Investigation</w:t>
      </w:r>
      <w:bookmarkEnd w:id="110"/>
    </w:p>
    <w:p w:rsidR="00DD37D0" w:rsidRPr="00CA5530" w:rsidRDefault="00DD37D0" w:rsidP="00DD37D0">
      <w:pPr>
        <w:pStyle w:val="ActHead4"/>
      </w:pPr>
      <w:bookmarkStart w:id="111" w:name="_Toc465433411"/>
      <w:r w:rsidRPr="00CA5530">
        <w:rPr>
          <w:rStyle w:val="CharSubdNo"/>
        </w:rPr>
        <w:t>Subdivision A</w:t>
      </w:r>
      <w:r w:rsidRPr="00CA5530">
        <w:t>—</w:t>
      </w:r>
      <w:r w:rsidRPr="00CA5530">
        <w:rPr>
          <w:rStyle w:val="CharSubdText"/>
        </w:rPr>
        <w:t>Investigation powers</w:t>
      </w:r>
      <w:bookmarkEnd w:id="111"/>
    </w:p>
    <w:p w:rsidR="00DD37D0" w:rsidRPr="00CA5530" w:rsidRDefault="00DD37D0" w:rsidP="00DD37D0">
      <w:pPr>
        <w:pStyle w:val="ActHead5"/>
      </w:pPr>
      <w:bookmarkStart w:id="112" w:name="_Toc465433412"/>
      <w:r w:rsidRPr="00CA5530">
        <w:rPr>
          <w:rStyle w:val="CharSectno"/>
        </w:rPr>
        <w:t>69EB</w:t>
      </w:r>
      <w:r w:rsidRPr="00CA5530">
        <w:t xml:space="preserve">  Powers available to inspectors to investigate potential breaches of this Act and the Collection Act</w:t>
      </w:r>
      <w:bookmarkEnd w:id="112"/>
    </w:p>
    <w:p w:rsidR="00DD37D0" w:rsidRPr="00CA5530" w:rsidRDefault="00DD37D0" w:rsidP="00DD37D0">
      <w:pPr>
        <w:pStyle w:val="subsection"/>
        <w:rPr>
          <w:kern w:val="28"/>
        </w:rPr>
      </w:pPr>
      <w:r w:rsidRPr="00CA5530">
        <w:tab/>
        <w:t>(1)</w:t>
      </w:r>
      <w:r w:rsidRPr="00CA5530">
        <w:rPr>
          <w:kern w:val="28"/>
        </w:rPr>
        <w:tab/>
        <w:t xml:space="preserve">Subject to </w:t>
      </w:r>
      <w:r w:rsidR="00CA5530">
        <w:rPr>
          <w:kern w:val="28"/>
        </w:rPr>
        <w:t>subsections (</w:t>
      </w:r>
      <w:r w:rsidRPr="00CA5530">
        <w:rPr>
          <w:kern w:val="28"/>
        </w:rPr>
        <w:t>2) and (3), if an inspector has reasonable grounds for suspecting that there may be evidential material on any premises, the inspector may:</w:t>
      </w:r>
    </w:p>
    <w:p w:rsidR="00DD37D0" w:rsidRPr="00CA5530" w:rsidRDefault="00DD37D0" w:rsidP="00DD37D0">
      <w:pPr>
        <w:pStyle w:val="paragraph"/>
        <w:rPr>
          <w:kern w:val="28"/>
        </w:rPr>
      </w:pPr>
      <w:r w:rsidRPr="00CA5530">
        <w:rPr>
          <w:kern w:val="28"/>
        </w:rPr>
        <w:tab/>
        <w:t>(a)</w:t>
      </w:r>
      <w:r w:rsidRPr="00CA5530">
        <w:rPr>
          <w:kern w:val="28"/>
        </w:rPr>
        <w:tab/>
        <w:t>enter the premises; and</w:t>
      </w:r>
    </w:p>
    <w:p w:rsidR="00DD37D0" w:rsidRPr="00CA5530" w:rsidRDefault="00DD37D0" w:rsidP="00DD37D0">
      <w:pPr>
        <w:pStyle w:val="paragraph"/>
        <w:rPr>
          <w:kern w:val="28"/>
        </w:rPr>
      </w:pPr>
      <w:r w:rsidRPr="00CA5530">
        <w:rPr>
          <w:kern w:val="28"/>
        </w:rPr>
        <w:tab/>
        <w:t>(b)</w:t>
      </w:r>
      <w:r w:rsidRPr="00CA5530">
        <w:rPr>
          <w:kern w:val="28"/>
        </w:rPr>
        <w:tab/>
        <w:t>exercise the investigation powers.</w:t>
      </w:r>
    </w:p>
    <w:p w:rsidR="00DD37D0" w:rsidRPr="00CA5530" w:rsidRDefault="00DD37D0" w:rsidP="00DD37D0">
      <w:pPr>
        <w:pStyle w:val="subsection"/>
        <w:rPr>
          <w:kern w:val="28"/>
        </w:rPr>
      </w:pPr>
      <w:r w:rsidRPr="00CA5530">
        <w:rPr>
          <w:kern w:val="28"/>
        </w:rPr>
        <w:tab/>
        <w:t>(2)</w:t>
      </w:r>
      <w:r w:rsidRPr="00CA5530">
        <w:rPr>
          <w:kern w:val="28"/>
        </w:rPr>
        <w:tab/>
        <w:t xml:space="preserve">If premises mentioned in </w:t>
      </w:r>
      <w:r w:rsidR="00CA5530">
        <w:rPr>
          <w:kern w:val="28"/>
        </w:rPr>
        <w:t>paragraph (</w:t>
      </w:r>
      <w:r w:rsidRPr="00CA5530">
        <w:rPr>
          <w:kern w:val="28"/>
        </w:rPr>
        <w:t>1)(a) are a residence, an inspector may only enter the premises if:</w:t>
      </w:r>
    </w:p>
    <w:p w:rsidR="00DD37D0" w:rsidRPr="00CA5530" w:rsidRDefault="00DD37D0" w:rsidP="00DD37D0">
      <w:pPr>
        <w:pStyle w:val="paragraph"/>
      </w:pPr>
      <w:r w:rsidRPr="00CA5530">
        <w:tab/>
        <w:t>(a)</w:t>
      </w:r>
      <w:r w:rsidRPr="00CA5530">
        <w:tab/>
        <w:t>the premises are used for commercial purposes in relation to active constituents or chemical products, in addition to residential purposes; and</w:t>
      </w:r>
    </w:p>
    <w:p w:rsidR="00DD37D0" w:rsidRPr="00CA5530" w:rsidRDefault="00DD37D0" w:rsidP="00DD37D0">
      <w:pPr>
        <w:pStyle w:val="paragraph"/>
      </w:pPr>
      <w:r w:rsidRPr="00CA5530">
        <w:tab/>
        <w:t>(b)</w:t>
      </w:r>
      <w:r w:rsidRPr="00CA5530">
        <w:tab/>
      </w:r>
      <w:r w:rsidR="00CA5530">
        <w:t>paragraph (</w:t>
      </w:r>
      <w:r w:rsidRPr="00CA5530">
        <w:t>3)(a) or (b) is satisfied.</w:t>
      </w:r>
    </w:p>
    <w:p w:rsidR="00DD37D0" w:rsidRPr="00CA5530" w:rsidRDefault="00DD37D0" w:rsidP="00DD37D0">
      <w:pPr>
        <w:pStyle w:val="subsection"/>
        <w:rPr>
          <w:kern w:val="28"/>
        </w:rPr>
      </w:pPr>
      <w:r w:rsidRPr="00CA5530">
        <w:rPr>
          <w:kern w:val="28"/>
        </w:rPr>
        <w:tab/>
        <w:t>(3)</w:t>
      </w:r>
      <w:r w:rsidRPr="00CA5530">
        <w:rPr>
          <w:kern w:val="28"/>
        </w:rPr>
        <w:tab/>
        <w:t>An inspector is not authorised to enter the premises unless:</w:t>
      </w:r>
    </w:p>
    <w:p w:rsidR="00DD37D0" w:rsidRPr="00CA5530" w:rsidRDefault="00DD37D0" w:rsidP="00DD37D0">
      <w:pPr>
        <w:pStyle w:val="paragraph"/>
      </w:pPr>
      <w:r w:rsidRPr="00CA5530">
        <w:tab/>
        <w:t>(a)</w:t>
      </w:r>
      <w:r w:rsidRPr="00CA5530">
        <w:tab/>
        <w:t xml:space="preserve">the occupier of the premises has consented to the entry and the </w:t>
      </w:r>
      <w:r w:rsidRPr="00CA5530">
        <w:rPr>
          <w:kern w:val="28"/>
        </w:rPr>
        <w:t>inspector has shown his or her identity card if required by the occupier; or</w:t>
      </w:r>
    </w:p>
    <w:p w:rsidR="00DD37D0" w:rsidRPr="00CA5530" w:rsidRDefault="00DD37D0" w:rsidP="00DD37D0">
      <w:pPr>
        <w:pStyle w:val="paragraph"/>
        <w:rPr>
          <w:kern w:val="28"/>
        </w:rPr>
      </w:pPr>
      <w:r w:rsidRPr="00CA5530">
        <w:rPr>
          <w:kern w:val="28"/>
        </w:rPr>
        <w:tab/>
        <w:t>(b)</w:t>
      </w:r>
      <w:r w:rsidRPr="00CA5530">
        <w:rPr>
          <w:kern w:val="28"/>
        </w:rPr>
        <w:tab/>
        <w:t>the entry is made under an investigation warrant.</w:t>
      </w:r>
    </w:p>
    <w:p w:rsidR="00DD37D0" w:rsidRPr="00CA5530" w:rsidRDefault="00DD37D0" w:rsidP="00DD37D0">
      <w:pPr>
        <w:pStyle w:val="notetext"/>
      </w:pPr>
      <w:r w:rsidRPr="00CA5530">
        <w:t>Note:</w:t>
      </w:r>
      <w:r w:rsidRPr="00CA5530">
        <w:tab/>
        <w:t>If entry to the premises is with the occupier’s consent, the inspector must leave the premises if the consent ceases to have effect. See section</w:t>
      </w:r>
      <w:r w:rsidR="00CA5530">
        <w:t> </w:t>
      </w:r>
      <w:r w:rsidRPr="00CA5530">
        <w:t>69ED.</w:t>
      </w:r>
    </w:p>
    <w:p w:rsidR="00DD37D0" w:rsidRPr="00CA5530" w:rsidRDefault="00DD37D0" w:rsidP="00DD37D0">
      <w:pPr>
        <w:pStyle w:val="ActHead5"/>
      </w:pPr>
      <w:bookmarkStart w:id="113" w:name="_Toc465433413"/>
      <w:r w:rsidRPr="00CA5530">
        <w:rPr>
          <w:rStyle w:val="CharSectno"/>
        </w:rPr>
        <w:t>69EBA</w:t>
      </w:r>
      <w:r w:rsidRPr="00CA5530">
        <w:t xml:space="preserve">  Investigation powers</w:t>
      </w:r>
      <w:bookmarkEnd w:id="113"/>
    </w:p>
    <w:p w:rsidR="00DD37D0" w:rsidRPr="00CA5530" w:rsidRDefault="00DD37D0" w:rsidP="00DD37D0">
      <w:pPr>
        <w:pStyle w:val="subsection"/>
      </w:pPr>
      <w:r w:rsidRPr="00CA5530">
        <w:tab/>
        <w:t>(1)</w:t>
      </w:r>
      <w:r w:rsidRPr="00CA5530">
        <w:rPr>
          <w:kern w:val="28"/>
        </w:rPr>
        <w:tab/>
        <w:t>T</w:t>
      </w:r>
      <w:r w:rsidRPr="00CA5530">
        <w:t xml:space="preserve">he following are the </w:t>
      </w:r>
      <w:r w:rsidRPr="00CA5530">
        <w:rPr>
          <w:b/>
          <w:i/>
        </w:rPr>
        <w:t>investigation powers</w:t>
      </w:r>
      <w:r w:rsidRPr="00CA5530">
        <w:t xml:space="preserve"> that an inspector may exercise in relation to premises under section</w:t>
      </w:r>
      <w:r w:rsidR="00CA5530">
        <w:t> </w:t>
      </w:r>
      <w:r w:rsidRPr="00CA5530">
        <w:t>69EB:</w:t>
      </w:r>
    </w:p>
    <w:p w:rsidR="00DD37D0" w:rsidRPr="00CA5530" w:rsidRDefault="00DD37D0" w:rsidP="00DD37D0">
      <w:pPr>
        <w:pStyle w:val="paragraph"/>
        <w:rPr>
          <w:kern w:val="28"/>
        </w:rPr>
      </w:pPr>
      <w:r w:rsidRPr="00CA5530">
        <w:tab/>
        <w:t>(a)</w:t>
      </w:r>
      <w:r w:rsidRPr="00CA5530">
        <w:tab/>
      </w:r>
      <w:r w:rsidRPr="00CA5530">
        <w:rPr>
          <w:kern w:val="28"/>
        </w:rPr>
        <w:t>if entry to the premises is with the occupier’s consent—the power to search the premises and any thing on the premises for the evidential material the inspector has reasonable grounds for suspecting may be on the premises;</w:t>
      </w:r>
    </w:p>
    <w:p w:rsidR="00DD37D0" w:rsidRPr="00CA5530" w:rsidRDefault="00DD37D0" w:rsidP="00DD37D0">
      <w:pPr>
        <w:pStyle w:val="paragraph"/>
        <w:rPr>
          <w:kern w:val="28"/>
        </w:rPr>
      </w:pPr>
      <w:r w:rsidRPr="00CA5530">
        <w:rPr>
          <w:kern w:val="28"/>
        </w:rPr>
        <w:tab/>
        <w:t>(b)</w:t>
      </w:r>
      <w:r w:rsidRPr="00CA5530">
        <w:rPr>
          <w:kern w:val="28"/>
        </w:rPr>
        <w:tab/>
        <w:t>if entry to the premises is under an investigation warrant:</w:t>
      </w:r>
    </w:p>
    <w:p w:rsidR="00DD37D0" w:rsidRPr="00CA5530" w:rsidRDefault="00DD37D0" w:rsidP="00DD37D0">
      <w:pPr>
        <w:pStyle w:val="paragraphsub"/>
        <w:rPr>
          <w:kern w:val="28"/>
        </w:rPr>
      </w:pPr>
      <w:r w:rsidRPr="00CA5530">
        <w:tab/>
        <w:t>(i)</w:t>
      </w:r>
      <w:r w:rsidRPr="00CA5530">
        <w:tab/>
        <w:t xml:space="preserve">the power </w:t>
      </w:r>
      <w:r w:rsidRPr="00CA5530">
        <w:rPr>
          <w:kern w:val="28"/>
        </w:rPr>
        <w:t>to search the premises and any thing on the premises for the kind of evidential material specified in the warrant; and</w:t>
      </w:r>
    </w:p>
    <w:p w:rsidR="00DD37D0" w:rsidRPr="00CA5530" w:rsidRDefault="00DD37D0" w:rsidP="00DD37D0">
      <w:pPr>
        <w:pStyle w:val="paragraphsub"/>
      </w:pPr>
      <w:r w:rsidRPr="00CA5530">
        <w:rPr>
          <w:kern w:val="28"/>
        </w:rPr>
        <w:tab/>
        <w:t>(ii)</w:t>
      </w:r>
      <w:r w:rsidRPr="00CA5530">
        <w:rPr>
          <w:kern w:val="28"/>
        </w:rPr>
        <w:tab/>
      </w:r>
      <w:r w:rsidRPr="00CA5530">
        <w:t xml:space="preserve">the power </w:t>
      </w:r>
      <w:r w:rsidRPr="00CA5530">
        <w:rPr>
          <w:kern w:val="28"/>
        </w:rPr>
        <w:t>to seize evidential material of that kind if the inspector finds it on the premises;</w:t>
      </w:r>
    </w:p>
    <w:p w:rsidR="00DD37D0" w:rsidRPr="00CA5530" w:rsidRDefault="00DD37D0" w:rsidP="00DD37D0">
      <w:pPr>
        <w:pStyle w:val="paragraph"/>
        <w:rPr>
          <w:kern w:val="28"/>
        </w:rPr>
      </w:pPr>
      <w:r w:rsidRPr="00CA5530">
        <w:rPr>
          <w:kern w:val="28"/>
        </w:rPr>
        <w:tab/>
        <w:t>(c)</w:t>
      </w:r>
      <w:r w:rsidRPr="00CA5530">
        <w:rPr>
          <w:kern w:val="28"/>
        </w:rPr>
        <w:tab/>
      </w:r>
      <w:r w:rsidRPr="00CA5530">
        <w:t xml:space="preserve">the power </w:t>
      </w:r>
      <w:r w:rsidRPr="00CA5530">
        <w:rPr>
          <w:kern w:val="28"/>
        </w:rPr>
        <w:t xml:space="preserve">to inspect, examine, take measurements of, and conduct tests on evidential material referred to in </w:t>
      </w:r>
      <w:r w:rsidR="00CA5530">
        <w:rPr>
          <w:kern w:val="28"/>
        </w:rPr>
        <w:t>paragraph (</w:t>
      </w:r>
      <w:r w:rsidRPr="00CA5530">
        <w:rPr>
          <w:kern w:val="28"/>
        </w:rPr>
        <w:t>a) or (b);</w:t>
      </w:r>
    </w:p>
    <w:p w:rsidR="00DD37D0" w:rsidRPr="00CA5530" w:rsidRDefault="00DD37D0" w:rsidP="00DD37D0">
      <w:pPr>
        <w:pStyle w:val="paragraph"/>
      </w:pPr>
      <w:r w:rsidRPr="00CA5530">
        <w:tab/>
        <w:t>(d)</w:t>
      </w:r>
      <w:r w:rsidRPr="00CA5530">
        <w:tab/>
        <w:t xml:space="preserve">the power to make any still or moving image or any recording of the premises or </w:t>
      </w:r>
      <w:r w:rsidRPr="00CA5530">
        <w:rPr>
          <w:kern w:val="28"/>
        </w:rPr>
        <w:t xml:space="preserve">evidential material referred to in </w:t>
      </w:r>
      <w:r w:rsidR="00CA5530">
        <w:rPr>
          <w:kern w:val="28"/>
        </w:rPr>
        <w:t>paragraph (</w:t>
      </w:r>
      <w:r w:rsidRPr="00CA5530">
        <w:rPr>
          <w:kern w:val="28"/>
        </w:rPr>
        <w:t>a) or (b)</w:t>
      </w:r>
      <w:r w:rsidRPr="00CA5530">
        <w:t>;</w:t>
      </w:r>
    </w:p>
    <w:p w:rsidR="00DD37D0" w:rsidRPr="00CA5530" w:rsidRDefault="00DD37D0" w:rsidP="00DD37D0">
      <w:pPr>
        <w:pStyle w:val="paragraph"/>
      </w:pPr>
      <w:r w:rsidRPr="00CA5530">
        <w:tab/>
        <w:t>(e)</w:t>
      </w:r>
      <w:r w:rsidRPr="00CA5530">
        <w:tab/>
        <w:t>the power to inspect any document on the premises;</w:t>
      </w:r>
    </w:p>
    <w:p w:rsidR="00DD37D0" w:rsidRPr="00CA5530" w:rsidRDefault="00DD37D0" w:rsidP="00DD37D0">
      <w:pPr>
        <w:pStyle w:val="paragraph"/>
      </w:pPr>
      <w:r w:rsidRPr="00CA5530">
        <w:tab/>
        <w:t>(f)</w:t>
      </w:r>
      <w:r w:rsidRPr="00CA5530">
        <w:tab/>
        <w:t>the power to take extracts from, or make copies of, any such document;</w:t>
      </w:r>
    </w:p>
    <w:p w:rsidR="00DD37D0" w:rsidRPr="00CA5530" w:rsidRDefault="00DD37D0" w:rsidP="00DD37D0">
      <w:pPr>
        <w:pStyle w:val="paragraph"/>
      </w:pPr>
      <w:r w:rsidRPr="00CA5530">
        <w:tab/>
        <w:t>(g)</w:t>
      </w:r>
      <w:r w:rsidRPr="00CA5530">
        <w:tab/>
        <w:t>the power to take and keep samples of any thing on the premises;</w:t>
      </w:r>
    </w:p>
    <w:p w:rsidR="00DD37D0" w:rsidRPr="00CA5530" w:rsidRDefault="00DD37D0" w:rsidP="00DD37D0">
      <w:pPr>
        <w:pStyle w:val="paragraph"/>
        <w:rPr>
          <w:kern w:val="28"/>
        </w:rPr>
      </w:pPr>
      <w:r w:rsidRPr="00CA5530">
        <w:tab/>
      </w:r>
      <w:r w:rsidRPr="00CA5530">
        <w:rPr>
          <w:kern w:val="28"/>
        </w:rPr>
        <w:t>(h)</w:t>
      </w:r>
      <w:r w:rsidRPr="00CA5530">
        <w:rPr>
          <w:kern w:val="28"/>
        </w:rPr>
        <w:tab/>
        <w:t>the power to open any container at the premises for the purpose of inspecting, or taking a sample of, its contents provided that the container is resealed after the inspection is made or the sample is taken;</w:t>
      </w:r>
    </w:p>
    <w:p w:rsidR="00DD37D0" w:rsidRPr="00CA5530" w:rsidRDefault="00DD37D0" w:rsidP="00DD37D0">
      <w:pPr>
        <w:pStyle w:val="paragraph"/>
        <w:rPr>
          <w:kern w:val="28"/>
        </w:rPr>
      </w:pPr>
      <w:r w:rsidRPr="00CA5530">
        <w:rPr>
          <w:kern w:val="28"/>
        </w:rPr>
        <w:tab/>
        <w:t>(i)</w:t>
      </w:r>
      <w:r w:rsidRPr="00CA5530">
        <w:rPr>
          <w:kern w:val="28"/>
        </w:rPr>
        <w:tab/>
        <w:t xml:space="preserve">the power to give directions for dealing with a container, or a label on a container, that has been opened or sampled in accordance with </w:t>
      </w:r>
      <w:r w:rsidR="00CA5530">
        <w:rPr>
          <w:kern w:val="28"/>
        </w:rPr>
        <w:t>paragraph (</w:t>
      </w:r>
      <w:r w:rsidRPr="00CA5530">
        <w:rPr>
          <w:kern w:val="28"/>
        </w:rPr>
        <w:t>h);</w:t>
      </w:r>
    </w:p>
    <w:p w:rsidR="00DD37D0" w:rsidRPr="00CA5530" w:rsidRDefault="00DD37D0" w:rsidP="00DD37D0">
      <w:pPr>
        <w:pStyle w:val="paragraph"/>
      </w:pPr>
      <w:r w:rsidRPr="00CA5530">
        <w:rPr>
          <w:kern w:val="28"/>
        </w:rPr>
        <w:tab/>
        <w:t>(j)</w:t>
      </w:r>
      <w:r w:rsidRPr="00CA5530">
        <w:rPr>
          <w:kern w:val="28"/>
        </w:rPr>
        <w:tab/>
        <w:t>the power to destroy or make harmless, or give directions for the destruction or making harmless of, a chemical product at the premises;</w:t>
      </w:r>
    </w:p>
    <w:p w:rsidR="00DD37D0" w:rsidRPr="00CA5530" w:rsidRDefault="00DD37D0" w:rsidP="00DD37D0">
      <w:pPr>
        <w:pStyle w:val="paragraph"/>
        <w:rPr>
          <w:kern w:val="28"/>
        </w:rPr>
      </w:pPr>
      <w:r w:rsidRPr="00CA5530">
        <w:rPr>
          <w:kern w:val="28"/>
        </w:rPr>
        <w:tab/>
        <w:t>(k)</w:t>
      </w:r>
      <w:r w:rsidRPr="00CA5530">
        <w:rPr>
          <w:kern w:val="28"/>
        </w:rPr>
        <w:tab/>
      </w:r>
      <w:r w:rsidRPr="00CA5530">
        <w:t xml:space="preserve">the power </w:t>
      </w:r>
      <w:r w:rsidRPr="00CA5530">
        <w:rPr>
          <w:kern w:val="28"/>
        </w:rPr>
        <w:t>to take onto the premises such equipment and materials as the inspector requires for the purpose of exercising powers in relation to the premises;</w:t>
      </w:r>
    </w:p>
    <w:p w:rsidR="00DD37D0" w:rsidRPr="00CA5530" w:rsidRDefault="00DD37D0" w:rsidP="00DD37D0">
      <w:pPr>
        <w:pStyle w:val="paragraph"/>
        <w:rPr>
          <w:kern w:val="28"/>
        </w:rPr>
      </w:pPr>
      <w:r w:rsidRPr="00CA5530">
        <w:rPr>
          <w:kern w:val="28"/>
        </w:rPr>
        <w:tab/>
        <w:t>(l)</w:t>
      </w:r>
      <w:r w:rsidRPr="00CA5530">
        <w:rPr>
          <w:kern w:val="28"/>
        </w:rPr>
        <w:tab/>
        <w:t>the powers set out in subsections</w:t>
      </w:r>
      <w:r w:rsidR="00CA5530">
        <w:rPr>
          <w:kern w:val="28"/>
        </w:rPr>
        <w:t> </w:t>
      </w:r>
      <w:r w:rsidRPr="00CA5530">
        <w:rPr>
          <w:kern w:val="28"/>
        </w:rPr>
        <w:t>69EBB(1) and (2) and subsections</w:t>
      </w:r>
      <w:r w:rsidR="00CA5530">
        <w:rPr>
          <w:kern w:val="28"/>
        </w:rPr>
        <w:t> </w:t>
      </w:r>
      <w:r w:rsidRPr="00CA5530">
        <w:rPr>
          <w:kern w:val="28"/>
        </w:rPr>
        <w:t>69EBC(2) and (3).</w:t>
      </w:r>
    </w:p>
    <w:p w:rsidR="00DD37D0" w:rsidRPr="00CA5530" w:rsidRDefault="00DD37D0" w:rsidP="00DD37D0">
      <w:pPr>
        <w:pStyle w:val="subsection"/>
      </w:pPr>
      <w:r w:rsidRPr="00CA5530">
        <w:tab/>
        <w:t>(2)</w:t>
      </w:r>
      <w:r w:rsidRPr="00CA5530">
        <w:tab/>
        <w:t xml:space="preserve">A person who is given a direction under </w:t>
      </w:r>
      <w:r w:rsidR="00CA5530">
        <w:t>subsection (</w:t>
      </w:r>
      <w:r w:rsidRPr="00CA5530">
        <w:t>1) must comply with the direction.</w:t>
      </w:r>
    </w:p>
    <w:p w:rsidR="00DD37D0" w:rsidRPr="00CA5530" w:rsidRDefault="00DD37D0" w:rsidP="00DD37D0">
      <w:pPr>
        <w:pStyle w:val="subsection"/>
      </w:pPr>
      <w:r w:rsidRPr="00CA5530">
        <w:tab/>
        <w:t>(3)</w:t>
      </w:r>
      <w:r w:rsidRPr="00CA5530">
        <w:tab/>
        <w:t xml:space="preserve">A person commits an offence of strict liability if the person contravenes </w:t>
      </w:r>
      <w:r w:rsidR="00CA5530">
        <w:t>subsection (</w:t>
      </w:r>
      <w:r w:rsidRPr="00CA5530">
        <w:t>2).</w:t>
      </w:r>
    </w:p>
    <w:p w:rsidR="00DD37D0" w:rsidRPr="00CA5530" w:rsidRDefault="00DD37D0" w:rsidP="00DD37D0">
      <w:pPr>
        <w:pStyle w:val="Penalty"/>
      </w:pPr>
      <w:r w:rsidRPr="00CA5530">
        <w:t>Penalty:</w:t>
      </w:r>
      <w:r w:rsidRPr="00CA5530">
        <w:tab/>
        <w:t>30 penalty units.</w:t>
      </w:r>
    </w:p>
    <w:p w:rsidR="00DD37D0" w:rsidRPr="00CA5530" w:rsidRDefault="00DD37D0" w:rsidP="00DD37D0">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DD37D0" w:rsidRPr="00CA5530" w:rsidRDefault="00DD37D0" w:rsidP="00DD37D0">
      <w:pPr>
        <w:pStyle w:val="subsection"/>
      </w:pPr>
      <w:r w:rsidRPr="00CA5530">
        <w:tab/>
        <w:t>(4)</w:t>
      </w:r>
      <w:r w:rsidRPr="00CA5530">
        <w:tab/>
      </w:r>
      <w:r w:rsidR="00CA5530">
        <w:t>Subsection (</w:t>
      </w:r>
      <w:r w:rsidRPr="00CA5530">
        <w:t>2) is a civil penalty provision.</w:t>
      </w:r>
    </w:p>
    <w:p w:rsidR="00DD37D0" w:rsidRPr="00CA5530" w:rsidRDefault="00DD37D0" w:rsidP="00DD37D0">
      <w:pPr>
        <w:pStyle w:val="notetext"/>
      </w:pPr>
      <w:r w:rsidRPr="00CA5530">
        <w:t>Note:</w:t>
      </w:r>
      <w:r w:rsidRPr="00CA5530">
        <w:tab/>
        <w:t>Part</w:t>
      </w:r>
      <w:r w:rsidR="00CA5530">
        <w:t> </w:t>
      </w:r>
      <w:r w:rsidRPr="00CA5530">
        <w:t>7AB provides for pecuniary penalties for contraventions of civil penalty provisions.</w:t>
      </w:r>
    </w:p>
    <w:p w:rsidR="00DD37D0" w:rsidRPr="00CA5530" w:rsidRDefault="00DD37D0" w:rsidP="00DD37D0">
      <w:pPr>
        <w:pStyle w:val="ActHead5"/>
      </w:pPr>
      <w:bookmarkStart w:id="114" w:name="_Toc465433414"/>
      <w:r w:rsidRPr="00CA5530">
        <w:rPr>
          <w:rStyle w:val="CharSectno"/>
        </w:rPr>
        <w:t>69EBB</w:t>
      </w:r>
      <w:r w:rsidRPr="00CA5530">
        <w:t xml:space="preserve">  Operating electronic equipment</w:t>
      </w:r>
      <w:bookmarkEnd w:id="114"/>
    </w:p>
    <w:p w:rsidR="00DD37D0" w:rsidRPr="00CA5530" w:rsidRDefault="00DD37D0" w:rsidP="00DD37D0">
      <w:pPr>
        <w:pStyle w:val="subsection"/>
      </w:pPr>
      <w:r w:rsidRPr="00CA5530">
        <w:tab/>
        <w:t>(1)</w:t>
      </w:r>
      <w:r w:rsidRPr="00CA5530">
        <w:tab/>
        <w:t xml:space="preserve">The </w:t>
      </w:r>
      <w:r w:rsidRPr="00CA5530">
        <w:rPr>
          <w:b/>
          <w:i/>
        </w:rPr>
        <w:t>investigation powers</w:t>
      </w:r>
      <w:r w:rsidRPr="00CA5530">
        <w:t xml:space="preserve"> include the power to:</w:t>
      </w:r>
    </w:p>
    <w:p w:rsidR="00DD37D0" w:rsidRPr="00CA5530" w:rsidRDefault="00DD37D0" w:rsidP="00DD37D0">
      <w:pPr>
        <w:pStyle w:val="paragraph"/>
      </w:pPr>
      <w:r w:rsidRPr="00CA5530">
        <w:tab/>
        <w:t>(a)</w:t>
      </w:r>
      <w:r w:rsidRPr="00CA5530">
        <w:tab/>
        <w:t>operate electronic equipment on the premises; and</w:t>
      </w:r>
    </w:p>
    <w:p w:rsidR="00DD37D0" w:rsidRPr="00CA5530" w:rsidRDefault="00DD37D0" w:rsidP="00DD37D0">
      <w:pPr>
        <w:pStyle w:val="paragraph"/>
      </w:pPr>
      <w:r w:rsidRPr="00CA5530">
        <w:tab/>
        <w:t>(b)</w:t>
      </w:r>
      <w:r w:rsidRPr="00CA5530">
        <w:tab/>
        <w:t>use a disk, tape or other storage device that:</w:t>
      </w:r>
    </w:p>
    <w:p w:rsidR="00DD37D0" w:rsidRPr="00CA5530" w:rsidRDefault="00DD37D0" w:rsidP="00DD37D0">
      <w:pPr>
        <w:pStyle w:val="paragraphsub"/>
      </w:pPr>
      <w:r w:rsidRPr="00CA5530">
        <w:tab/>
        <w:t>(i)</w:t>
      </w:r>
      <w:r w:rsidRPr="00CA5530">
        <w:tab/>
        <w:t>is on the premises; and</w:t>
      </w:r>
    </w:p>
    <w:p w:rsidR="00DD37D0" w:rsidRPr="00CA5530" w:rsidRDefault="00DD37D0" w:rsidP="00DD37D0">
      <w:pPr>
        <w:pStyle w:val="paragraphsub"/>
      </w:pPr>
      <w:r w:rsidRPr="00CA5530">
        <w:tab/>
        <w:t>(ii)</w:t>
      </w:r>
      <w:r w:rsidRPr="00CA5530">
        <w:tab/>
        <w:t>can be used with the equipment or is associated with it;</w:t>
      </w:r>
    </w:p>
    <w:p w:rsidR="00DD37D0" w:rsidRPr="00CA5530" w:rsidRDefault="00DD37D0" w:rsidP="00DD37D0">
      <w:pPr>
        <w:pStyle w:val="subsection2"/>
      </w:pPr>
      <w:r w:rsidRPr="00CA5530">
        <w:t>if an inspector has reasonable grounds for suspecting that the electronic equipment, disk, tape or other storage device is or contains evidential material.</w:t>
      </w:r>
    </w:p>
    <w:p w:rsidR="00DD37D0" w:rsidRPr="00CA5530" w:rsidRDefault="00DD37D0" w:rsidP="00DD37D0">
      <w:pPr>
        <w:pStyle w:val="subsection"/>
      </w:pPr>
      <w:r w:rsidRPr="00CA5530">
        <w:tab/>
        <w:t>(2)</w:t>
      </w:r>
      <w:r w:rsidRPr="00CA5530">
        <w:tab/>
        <w:t xml:space="preserve">The </w:t>
      </w:r>
      <w:r w:rsidRPr="00CA5530">
        <w:rPr>
          <w:b/>
          <w:i/>
        </w:rPr>
        <w:t>investigation powers</w:t>
      </w:r>
      <w:r w:rsidRPr="00CA5530">
        <w:t xml:space="preserve"> include the following powers in relation to evidential material found in the exercise of the power under </w:t>
      </w:r>
      <w:r w:rsidR="00CA5530">
        <w:t>subsection (</w:t>
      </w:r>
      <w:r w:rsidRPr="00CA5530">
        <w:t>1):</w:t>
      </w:r>
    </w:p>
    <w:p w:rsidR="00DD37D0" w:rsidRPr="00CA5530" w:rsidRDefault="00DD37D0" w:rsidP="00DD37D0">
      <w:pPr>
        <w:pStyle w:val="paragraph"/>
        <w:rPr>
          <w:kern w:val="28"/>
        </w:rPr>
      </w:pPr>
      <w:r w:rsidRPr="00CA5530">
        <w:rPr>
          <w:kern w:val="28"/>
        </w:rPr>
        <w:tab/>
        <w:t>(a)</w:t>
      </w:r>
      <w:r w:rsidRPr="00CA5530">
        <w:rPr>
          <w:kern w:val="28"/>
        </w:rPr>
        <w:tab/>
        <w:t>if entry to the premises is under an investigation warrant—the power to seize the equipment and the disk, tape or other storage device referred to in that subsection;</w:t>
      </w:r>
    </w:p>
    <w:p w:rsidR="00DD37D0" w:rsidRPr="00CA5530" w:rsidRDefault="00DD37D0" w:rsidP="00DD37D0">
      <w:pPr>
        <w:pStyle w:val="paragraph"/>
      </w:pPr>
      <w:r w:rsidRPr="00CA5530">
        <w:tab/>
        <w:t>(b)</w:t>
      </w:r>
      <w:r w:rsidRPr="00CA5530">
        <w:tab/>
        <w:t xml:space="preserve">the power to operate electronic equipment on the premises to put the </w:t>
      </w:r>
      <w:r w:rsidRPr="00CA5530">
        <w:rPr>
          <w:kern w:val="28"/>
        </w:rPr>
        <w:t>evidential material</w:t>
      </w:r>
      <w:r w:rsidRPr="00CA5530">
        <w:t xml:space="preserve"> in documentary form and remove the documents so produced from the premises;</w:t>
      </w:r>
    </w:p>
    <w:p w:rsidR="00DD37D0" w:rsidRPr="00CA5530" w:rsidRDefault="00DD37D0" w:rsidP="00DD37D0">
      <w:pPr>
        <w:pStyle w:val="paragraph"/>
        <w:rPr>
          <w:kern w:val="28"/>
        </w:rPr>
      </w:pPr>
      <w:r w:rsidRPr="00CA5530">
        <w:rPr>
          <w:kern w:val="28"/>
        </w:rPr>
        <w:tab/>
        <w:t>(c)</w:t>
      </w:r>
      <w:r w:rsidRPr="00CA5530">
        <w:rPr>
          <w:kern w:val="28"/>
        </w:rPr>
        <w:tab/>
        <w:t xml:space="preserve">the power to operate </w:t>
      </w:r>
      <w:r w:rsidRPr="00CA5530">
        <w:t>electronic equipment</w:t>
      </w:r>
      <w:r w:rsidRPr="00CA5530">
        <w:rPr>
          <w:kern w:val="28"/>
        </w:rPr>
        <w:t xml:space="preserve"> on the premises to transfer the evidential material to a disk, tape or other storage device that:</w:t>
      </w:r>
    </w:p>
    <w:p w:rsidR="00DD37D0" w:rsidRPr="00CA5530" w:rsidRDefault="00DD37D0" w:rsidP="00DD37D0">
      <w:pPr>
        <w:pStyle w:val="paragraphsub"/>
        <w:rPr>
          <w:kern w:val="28"/>
        </w:rPr>
      </w:pPr>
      <w:r w:rsidRPr="00CA5530">
        <w:rPr>
          <w:kern w:val="28"/>
        </w:rPr>
        <w:tab/>
        <w:t>(i)</w:t>
      </w:r>
      <w:r w:rsidRPr="00CA5530">
        <w:rPr>
          <w:kern w:val="28"/>
        </w:rPr>
        <w:tab/>
        <w:t>is brought to the premises for the exercise of the power; or</w:t>
      </w:r>
    </w:p>
    <w:p w:rsidR="00DD37D0" w:rsidRPr="00CA5530" w:rsidRDefault="00DD37D0" w:rsidP="00DD37D0">
      <w:pPr>
        <w:pStyle w:val="paragraphsub"/>
        <w:rPr>
          <w:kern w:val="28"/>
        </w:rPr>
      </w:pPr>
      <w:r w:rsidRPr="00CA5530">
        <w:rPr>
          <w:kern w:val="28"/>
        </w:rPr>
        <w:tab/>
        <w:t>(ii)</w:t>
      </w:r>
      <w:r w:rsidRPr="00CA5530">
        <w:rPr>
          <w:kern w:val="28"/>
        </w:rPr>
        <w:tab/>
        <w:t>is on the premises and the use of which for that purpose has been agreed in writing by the occupier of the premises;</w:t>
      </w:r>
    </w:p>
    <w:p w:rsidR="00DD37D0" w:rsidRPr="00CA5530" w:rsidRDefault="00DD37D0" w:rsidP="00DD37D0">
      <w:pPr>
        <w:pStyle w:val="paragraph"/>
        <w:rPr>
          <w:kern w:val="28"/>
        </w:rPr>
      </w:pPr>
      <w:r w:rsidRPr="00CA5530">
        <w:rPr>
          <w:kern w:val="28"/>
        </w:rPr>
        <w:tab/>
      </w:r>
      <w:r w:rsidRPr="00CA5530">
        <w:rPr>
          <w:kern w:val="28"/>
        </w:rPr>
        <w:tab/>
        <w:t xml:space="preserve">and remove </w:t>
      </w:r>
      <w:r w:rsidRPr="00CA5530">
        <w:t>the disk, tape or other storage device from the premises.</w:t>
      </w:r>
    </w:p>
    <w:p w:rsidR="00DD37D0" w:rsidRPr="00CA5530" w:rsidRDefault="00DD37D0" w:rsidP="00DD37D0">
      <w:pPr>
        <w:pStyle w:val="subsection"/>
      </w:pPr>
      <w:r w:rsidRPr="00CA5530">
        <w:tab/>
        <w:t>(3)</w:t>
      </w:r>
      <w:r w:rsidRPr="00CA5530">
        <w:tab/>
        <w:t xml:space="preserve">An inspector may operate electronic equipment as mentioned in </w:t>
      </w:r>
      <w:r w:rsidR="00CA5530">
        <w:t>subsection (</w:t>
      </w:r>
      <w:r w:rsidRPr="00CA5530">
        <w:t>1) or (2) only if the inspector believes on reasonable grounds that the operation of the equipment can be carried out without damage to the equipment.</w:t>
      </w:r>
    </w:p>
    <w:p w:rsidR="00DD37D0" w:rsidRPr="00CA5530" w:rsidRDefault="00DD37D0" w:rsidP="00DD37D0">
      <w:pPr>
        <w:pStyle w:val="notetext"/>
      </w:pPr>
      <w:r w:rsidRPr="00CA5530">
        <w:t>Note:</w:t>
      </w:r>
      <w:r w:rsidRPr="00CA5530">
        <w:tab/>
        <w:t>For compensation for damage to electronic equipment, see section</w:t>
      </w:r>
      <w:r w:rsidR="00CA5530">
        <w:t> </w:t>
      </w:r>
      <w:r w:rsidRPr="00CA5530">
        <w:t>69EDE.</w:t>
      </w:r>
    </w:p>
    <w:p w:rsidR="00DD37D0" w:rsidRPr="00CA5530" w:rsidRDefault="00DD37D0" w:rsidP="00DD37D0">
      <w:pPr>
        <w:pStyle w:val="subsection"/>
        <w:rPr>
          <w:kern w:val="28"/>
        </w:rPr>
      </w:pPr>
      <w:r w:rsidRPr="00CA5530">
        <w:rPr>
          <w:kern w:val="28"/>
        </w:rPr>
        <w:tab/>
        <w:t>(4)</w:t>
      </w:r>
      <w:r w:rsidRPr="00CA5530">
        <w:rPr>
          <w:kern w:val="28"/>
        </w:rPr>
        <w:tab/>
        <w:t xml:space="preserve">An inspector may seize equipment or a </w:t>
      </w:r>
      <w:r w:rsidRPr="00CA5530">
        <w:t>disk, tape or other storage device as mentioned in</w:t>
      </w:r>
      <w:r w:rsidRPr="00CA5530">
        <w:rPr>
          <w:kern w:val="28"/>
        </w:rPr>
        <w:t xml:space="preserve"> </w:t>
      </w:r>
      <w:r w:rsidR="00CA5530">
        <w:rPr>
          <w:kern w:val="28"/>
        </w:rPr>
        <w:t>paragraph (</w:t>
      </w:r>
      <w:r w:rsidRPr="00CA5530">
        <w:rPr>
          <w:kern w:val="28"/>
        </w:rPr>
        <w:t>2)(a) only if:</w:t>
      </w:r>
    </w:p>
    <w:p w:rsidR="00DD37D0" w:rsidRPr="00CA5530" w:rsidRDefault="00DD37D0" w:rsidP="00DD37D0">
      <w:pPr>
        <w:pStyle w:val="paragraph"/>
        <w:rPr>
          <w:kern w:val="28"/>
        </w:rPr>
      </w:pPr>
      <w:r w:rsidRPr="00CA5530">
        <w:rPr>
          <w:kern w:val="28"/>
        </w:rPr>
        <w:tab/>
        <w:t>(a)</w:t>
      </w:r>
      <w:r w:rsidRPr="00CA5530">
        <w:rPr>
          <w:kern w:val="28"/>
        </w:rPr>
        <w:tab/>
        <w:t xml:space="preserve">it is not practicable to put the evidential material in documentary form as mentioned in </w:t>
      </w:r>
      <w:r w:rsidR="00CA5530">
        <w:rPr>
          <w:kern w:val="28"/>
        </w:rPr>
        <w:t>paragraph (</w:t>
      </w:r>
      <w:r w:rsidRPr="00CA5530">
        <w:rPr>
          <w:kern w:val="28"/>
        </w:rPr>
        <w:t xml:space="preserve">2)(b) or to transfer the evidential material as mentioned in </w:t>
      </w:r>
      <w:r w:rsidR="00CA5530">
        <w:rPr>
          <w:kern w:val="28"/>
        </w:rPr>
        <w:t>paragraph (</w:t>
      </w:r>
      <w:r w:rsidRPr="00CA5530">
        <w:rPr>
          <w:kern w:val="28"/>
        </w:rPr>
        <w:t>2)(c); or</w:t>
      </w:r>
    </w:p>
    <w:p w:rsidR="00DD37D0" w:rsidRPr="00CA5530" w:rsidRDefault="00DD37D0" w:rsidP="00DD37D0">
      <w:pPr>
        <w:pStyle w:val="paragraph"/>
        <w:rPr>
          <w:kern w:val="28"/>
        </w:rPr>
      </w:pPr>
      <w:r w:rsidRPr="00CA5530">
        <w:rPr>
          <w:kern w:val="28"/>
        </w:rPr>
        <w:tab/>
        <w:t>(b)</w:t>
      </w:r>
      <w:r w:rsidRPr="00CA5530">
        <w:rPr>
          <w:kern w:val="28"/>
        </w:rPr>
        <w:tab/>
        <w:t xml:space="preserve">possession of the equipment or the </w:t>
      </w:r>
      <w:r w:rsidRPr="00CA5530">
        <w:t>disk, tape or other storage device</w:t>
      </w:r>
      <w:r w:rsidRPr="00CA5530">
        <w:rPr>
          <w:kern w:val="28"/>
        </w:rPr>
        <w:t xml:space="preserve"> by the occupier could constitute an offence against a law of the Commonwealth.</w:t>
      </w:r>
    </w:p>
    <w:p w:rsidR="00DD37D0" w:rsidRPr="00CA5530" w:rsidRDefault="00DD37D0" w:rsidP="00DD37D0">
      <w:pPr>
        <w:pStyle w:val="ActHead5"/>
      </w:pPr>
      <w:bookmarkStart w:id="115" w:name="_Toc465433415"/>
      <w:r w:rsidRPr="00CA5530">
        <w:rPr>
          <w:rStyle w:val="CharSectno"/>
        </w:rPr>
        <w:t>69EBC</w:t>
      </w:r>
      <w:r w:rsidRPr="00CA5530">
        <w:t xml:space="preserve">  Seizing evidence of related offences and civil penalty provisions</w:t>
      </w:r>
      <w:bookmarkEnd w:id="115"/>
    </w:p>
    <w:p w:rsidR="00DD37D0" w:rsidRPr="00CA5530" w:rsidRDefault="00DD37D0" w:rsidP="00DD37D0">
      <w:pPr>
        <w:pStyle w:val="subsection"/>
        <w:rPr>
          <w:kern w:val="28"/>
        </w:rPr>
      </w:pPr>
      <w:r w:rsidRPr="00CA5530">
        <w:rPr>
          <w:kern w:val="28"/>
        </w:rPr>
        <w:tab/>
        <w:t>(1)</w:t>
      </w:r>
      <w:r w:rsidRPr="00CA5530">
        <w:rPr>
          <w:kern w:val="28"/>
        </w:rPr>
        <w:tab/>
        <w:t>This section applies if an inspector enters premises under an investigation warrant to search for evidential material.</w:t>
      </w:r>
    </w:p>
    <w:p w:rsidR="00DD37D0" w:rsidRPr="00CA5530" w:rsidRDefault="00DD37D0" w:rsidP="00DD37D0">
      <w:pPr>
        <w:pStyle w:val="subsection"/>
        <w:rPr>
          <w:kern w:val="28"/>
        </w:rPr>
      </w:pPr>
      <w:r w:rsidRPr="00CA5530">
        <w:rPr>
          <w:kern w:val="28"/>
        </w:rPr>
        <w:tab/>
        <w:t>(2)</w:t>
      </w:r>
      <w:r w:rsidRPr="00CA5530">
        <w:rPr>
          <w:kern w:val="28"/>
        </w:rPr>
        <w:tab/>
        <w:t xml:space="preserve">The </w:t>
      </w:r>
      <w:r w:rsidRPr="00CA5530">
        <w:rPr>
          <w:b/>
          <w:i/>
        </w:rPr>
        <w:t>investigation powers</w:t>
      </w:r>
      <w:r w:rsidRPr="00CA5530">
        <w:t xml:space="preserve"> include</w:t>
      </w:r>
      <w:r w:rsidRPr="00CA5530">
        <w:rPr>
          <w:kern w:val="28"/>
        </w:rPr>
        <w:t xml:space="preserve"> seizing a thing that is not evidential material of the kind specified in the warrant if:</w:t>
      </w:r>
    </w:p>
    <w:p w:rsidR="00DD37D0" w:rsidRPr="00CA5530" w:rsidRDefault="00DD37D0" w:rsidP="00DD37D0">
      <w:pPr>
        <w:pStyle w:val="paragraph"/>
        <w:rPr>
          <w:kern w:val="28"/>
        </w:rPr>
      </w:pPr>
      <w:r w:rsidRPr="00CA5530">
        <w:rPr>
          <w:kern w:val="28"/>
        </w:rPr>
        <w:tab/>
        <w:t>(a)</w:t>
      </w:r>
      <w:r w:rsidRPr="00CA5530">
        <w:rPr>
          <w:kern w:val="28"/>
        </w:rPr>
        <w:tab/>
        <w:t xml:space="preserve">in the course of searching for </w:t>
      </w:r>
      <w:r w:rsidRPr="00CA5530">
        <w:t xml:space="preserve">the </w:t>
      </w:r>
      <w:r w:rsidRPr="00CA5530">
        <w:rPr>
          <w:kern w:val="28"/>
        </w:rPr>
        <w:t>kind of evidential material specified in the warrant, the inspector finds the thing; and</w:t>
      </w:r>
    </w:p>
    <w:p w:rsidR="00DD37D0" w:rsidRPr="00CA5530" w:rsidRDefault="00DD37D0" w:rsidP="00DD37D0">
      <w:pPr>
        <w:pStyle w:val="paragraph"/>
      </w:pPr>
      <w:r w:rsidRPr="00CA5530">
        <w:tab/>
        <w:t>(b)</w:t>
      </w:r>
      <w:r w:rsidRPr="00CA5530">
        <w:tab/>
        <w:t>the inspector believes on reasonable grounds that the thing affords evidence of one or more of the following:</w:t>
      </w:r>
    </w:p>
    <w:p w:rsidR="00DD37D0" w:rsidRPr="00CA5530" w:rsidRDefault="00DD37D0" w:rsidP="00DD37D0">
      <w:pPr>
        <w:pStyle w:val="paragraphsub"/>
      </w:pPr>
      <w:r w:rsidRPr="00CA5530">
        <w:tab/>
        <w:t>(i)</w:t>
      </w:r>
      <w:r w:rsidRPr="00CA5530">
        <w:tab/>
        <w:t>the commission of an offence against this Act or the Collection Act;</w:t>
      </w:r>
    </w:p>
    <w:p w:rsidR="00DD37D0" w:rsidRPr="00CA5530" w:rsidRDefault="00DD37D0" w:rsidP="00DD37D0">
      <w:pPr>
        <w:pStyle w:val="paragraphsub"/>
      </w:pPr>
      <w:r w:rsidRPr="00CA5530">
        <w:tab/>
        <w:t>(ii)</w:t>
      </w:r>
      <w:r w:rsidRPr="00CA5530">
        <w:tab/>
        <w:t>the contravention of a civil penalty provision;</w:t>
      </w:r>
    </w:p>
    <w:p w:rsidR="00DD37D0" w:rsidRPr="00CA5530" w:rsidRDefault="00DD37D0" w:rsidP="00DD37D0">
      <w:pPr>
        <w:pStyle w:val="paragraphsub"/>
      </w:pPr>
      <w:r w:rsidRPr="00CA5530">
        <w:tab/>
        <w:t>(iii)</w:t>
      </w:r>
      <w:r w:rsidRPr="00CA5530">
        <w:tab/>
        <w:t xml:space="preserve">an offence against the </w:t>
      </w:r>
      <w:r w:rsidRPr="00CA5530">
        <w:rPr>
          <w:i/>
        </w:rPr>
        <w:t>Crimes Act 1914</w:t>
      </w:r>
      <w:r w:rsidRPr="00CA5530">
        <w:t xml:space="preserve"> or the </w:t>
      </w:r>
      <w:r w:rsidRPr="00CA5530">
        <w:rPr>
          <w:i/>
        </w:rPr>
        <w:t>Criminal Code</w:t>
      </w:r>
      <w:r w:rsidRPr="00CA5530">
        <w:t xml:space="preserve"> that relates to this Act or the Collection Act; and</w:t>
      </w:r>
    </w:p>
    <w:p w:rsidR="00DD37D0" w:rsidRPr="00CA5530" w:rsidRDefault="00DD37D0" w:rsidP="00DD37D0">
      <w:pPr>
        <w:pStyle w:val="paragraph"/>
        <w:rPr>
          <w:kern w:val="28"/>
        </w:rPr>
      </w:pPr>
      <w:r w:rsidRPr="00CA5530">
        <w:rPr>
          <w:kern w:val="28"/>
        </w:rPr>
        <w:tab/>
        <w:t>(c)</w:t>
      </w:r>
      <w:r w:rsidRPr="00CA5530">
        <w:rPr>
          <w:kern w:val="28"/>
        </w:rPr>
        <w:tab/>
        <w:t>the inspector believes on reasonable grounds that it is necessary to seize the thing in order to prevent its concealment, loss or destruction or to protect the health of the public or of any person.</w:t>
      </w:r>
    </w:p>
    <w:p w:rsidR="00DD37D0" w:rsidRPr="00CA5530" w:rsidRDefault="00DD37D0" w:rsidP="00DD37D0">
      <w:pPr>
        <w:pStyle w:val="subsection"/>
        <w:rPr>
          <w:kern w:val="28"/>
        </w:rPr>
      </w:pPr>
      <w:r w:rsidRPr="00CA5530">
        <w:rPr>
          <w:kern w:val="28"/>
        </w:rPr>
        <w:tab/>
        <w:t>(3)</w:t>
      </w:r>
      <w:r w:rsidRPr="00CA5530">
        <w:rPr>
          <w:kern w:val="28"/>
        </w:rPr>
        <w:tab/>
        <w:t xml:space="preserve">If an inspector seizes a thing as mentioned in </w:t>
      </w:r>
      <w:r w:rsidR="00CA5530">
        <w:rPr>
          <w:kern w:val="28"/>
        </w:rPr>
        <w:t>subsection (</w:t>
      </w:r>
      <w:r w:rsidRPr="00CA5530">
        <w:rPr>
          <w:kern w:val="28"/>
        </w:rPr>
        <w:t xml:space="preserve">2), the </w:t>
      </w:r>
      <w:r w:rsidRPr="00CA5530">
        <w:rPr>
          <w:b/>
          <w:i/>
        </w:rPr>
        <w:t>investigation powers</w:t>
      </w:r>
      <w:r w:rsidRPr="00CA5530">
        <w:t xml:space="preserve"> include</w:t>
      </w:r>
      <w:r w:rsidRPr="00CA5530">
        <w:rPr>
          <w:kern w:val="28"/>
        </w:rPr>
        <w:t>:</w:t>
      </w:r>
    </w:p>
    <w:p w:rsidR="00DD37D0" w:rsidRPr="00CA5530" w:rsidRDefault="00DD37D0" w:rsidP="00DD37D0">
      <w:pPr>
        <w:pStyle w:val="paragraph"/>
        <w:rPr>
          <w:kern w:val="28"/>
        </w:rPr>
      </w:pPr>
      <w:r w:rsidRPr="00CA5530">
        <w:rPr>
          <w:kern w:val="28"/>
        </w:rPr>
        <w:tab/>
        <w:t>(a)</w:t>
      </w:r>
      <w:r w:rsidRPr="00CA5530">
        <w:rPr>
          <w:kern w:val="28"/>
        </w:rPr>
        <w:tab/>
        <w:t>the power to direct the occupier of the premises or the owner of the thing to keep it at the premises, or at other premises under the control of the occupier or owner that will, in the opinion of the inspector, cause least danger to the health of the public or of any person; and</w:t>
      </w:r>
    </w:p>
    <w:p w:rsidR="00DD37D0" w:rsidRPr="00CA5530" w:rsidRDefault="00DD37D0" w:rsidP="00DD37D0">
      <w:pPr>
        <w:pStyle w:val="paragraph"/>
        <w:rPr>
          <w:kern w:val="28"/>
        </w:rPr>
      </w:pPr>
      <w:r w:rsidRPr="00CA5530">
        <w:rPr>
          <w:kern w:val="28"/>
        </w:rPr>
        <w:tab/>
        <w:t>(b)</w:t>
      </w:r>
      <w:r w:rsidRPr="00CA5530">
        <w:rPr>
          <w:kern w:val="28"/>
        </w:rPr>
        <w:tab/>
        <w:t>the power to give any other directions for, or with respect to, the detention of the thing.</w:t>
      </w:r>
    </w:p>
    <w:p w:rsidR="00DD37D0" w:rsidRPr="00CA5530" w:rsidRDefault="00DD37D0" w:rsidP="00DD37D0">
      <w:pPr>
        <w:pStyle w:val="subsection"/>
      </w:pPr>
      <w:r w:rsidRPr="00CA5530">
        <w:tab/>
        <w:t>(4)</w:t>
      </w:r>
      <w:r w:rsidRPr="00CA5530">
        <w:tab/>
        <w:t xml:space="preserve">A person who is given a direction under </w:t>
      </w:r>
      <w:r w:rsidR="00CA5530">
        <w:t>subsection (</w:t>
      </w:r>
      <w:r w:rsidRPr="00CA5530">
        <w:t>3) must comply with the direction.</w:t>
      </w:r>
    </w:p>
    <w:p w:rsidR="00DD37D0" w:rsidRPr="00CA5530" w:rsidRDefault="00DD37D0" w:rsidP="00DD37D0">
      <w:pPr>
        <w:pStyle w:val="subsection"/>
      </w:pPr>
      <w:r w:rsidRPr="00CA5530">
        <w:tab/>
        <w:t>(5)</w:t>
      </w:r>
      <w:r w:rsidRPr="00CA5530">
        <w:tab/>
        <w:t xml:space="preserve">A person commits an offence of strict liability if the person contravenes </w:t>
      </w:r>
      <w:r w:rsidR="00CA5530">
        <w:t>subsection (</w:t>
      </w:r>
      <w:r w:rsidRPr="00CA5530">
        <w:t>4).</w:t>
      </w:r>
    </w:p>
    <w:p w:rsidR="00DD37D0" w:rsidRPr="00CA5530" w:rsidRDefault="00DD37D0" w:rsidP="00DD37D0">
      <w:pPr>
        <w:pStyle w:val="Penalty"/>
      </w:pPr>
      <w:r w:rsidRPr="00CA5530">
        <w:t>Penalty:</w:t>
      </w:r>
      <w:r w:rsidRPr="00CA5530">
        <w:tab/>
        <w:t>30 penalty units.</w:t>
      </w:r>
    </w:p>
    <w:p w:rsidR="00DD37D0" w:rsidRPr="00CA5530" w:rsidRDefault="00DD37D0" w:rsidP="00DD37D0">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DD37D0" w:rsidRPr="00CA5530" w:rsidRDefault="00DD37D0" w:rsidP="00DD37D0">
      <w:pPr>
        <w:pStyle w:val="subsection"/>
      </w:pPr>
      <w:r w:rsidRPr="00CA5530">
        <w:tab/>
        <w:t>(6)</w:t>
      </w:r>
      <w:r w:rsidRPr="00CA5530">
        <w:tab/>
      </w:r>
      <w:r w:rsidR="00CA5530">
        <w:t>Subsection (</w:t>
      </w:r>
      <w:r w:rsidRPr="00CA5530">
        <w:t>4) is a civil penalty provision.</w:t>
      </w:r>
    </w:p>
    <w:p w:rsidR="00DD37D0" w:rsidRPr="00CA5530" w:rsidRDefault="00DD37D0" w:rsidP="00DD37D0">
      <w:pPr>
        <w:pStyle w:val="notetext"/>
      </w:pPr>
      <w:r w:rsidRPr="00CA5530">
        <w:t>Note:</w:t>
      </w:r>
      <w:r w:rsidRPr="00CA5530">
        <w:tab/>
        <w:t>Part</w:t>
      </w:r>
      <w:r w:rsidR="00CA5530">
        <w:t> </w:t>
      </w:r>
      <w:r w:rsidRPr="00CA5530">
        <w:t>7AB provides for pecuniary penalties for contraventions of civil penalty provisions.</w:t>
      </w:r>
    </w:p>
    <w:p w:rsidR="00DD37D0" w:rsidRPr="00CA5530" w:rsidRDefault="00DD37D0" w:rsidP="00DD37D0">
      <w:pPr>
        <w:pStyle w:val="ActHead5"/>
      </w:pPr>
      <w:bookmarkStart w:id="116" w:name="_Toc465433416"/>
      <w:r w:rsidRPr="00CA5530">
        <w:rPr>
          <w:rStyle w:val="CharSectno"/>
        </w:rPr>
        <w:t>69EBD</w:t>
      </w:r>
      <w:r w:rsidRPr="00CA5530">
        <w:t xml:space="preserve">  Persons assisting inspectors</w:t>
      </w:r>
      <w:bookmarkEnd w:id="116"/>
    </w:p>
    <w:p w:rsidR="00DD37D0" w:rsidRPr="00CA5530" w:rsidRDefault="00DD37D0" w:rsidP="00DD37D0">
      <w:pPr>
        <w:pStyle w:val="SubsectionHead"/>
      </w:pPr>
      <w:r w:rsidRPr="00CA5530">
        <w:t>Inspectors may be assisted by other persons</w:t>
      </w:r>
    </w:p>
    <w:p w:rsidR="00DD37D0" w:rsidRPr="00CA5530" w:rsidRDefault="00DD37D0" w:rsidP="00DD37D0">
      <w:pPr>
        <w:pStyle w:val="subsection"/>
      </w:pPr>
      <w:r w:rsidRPr="00CA5530">
        <w:tab/>
        <w:t>(1)</w:t>
      </w:r>
      <w:r w:rsidRPr="00CA5530">
        <w:tab/>
        <w:t xml:space="preserve">When exercising investigation powers, an inspector may be assisted by other persons in exercising powers or performing functions or duties under this Part, if that assistance is necessary and reasonable. A person giving such assistance is a </w:t>
      </w:r>
      <w:r w:rsidRPr="00CA5530">
        <w:rPr>
          <w:b/>
          <w:i/>
        </w:rPr>
        <w:t xml:space="preserve">person assisting </w:t>
      </w:r>
      <w:r w:rsidRPr="00CA5530">
        <w:t>the inspector.</w:t>
      </w:r>
    </w:p>
    <w:p w:rsidR="00DD37D0" w:rsidRPr="00CA5530" w:rsidRDefault="00DD37D0" w:rsidP="00DD37D0">
      <w:pPr>
        <w:pStyle w:val="SubsectionHead"/>
      </w:pPr>
      <w:r w:rsidRPr="00CA5530">
        <w:t>Powers, functions and duties of a person assisting the inspector</w:t>
      </w:r>
    </w:p>
    <w:p w:rsidR="00DD37D0" w:rsidRPr="00CA5530" w:rsidRDefault="00DD37D0" w:rsidP="00DD37D0">
      <w:pPr>
        <w:pStyle w:val="subsection"/>
      </w:pPr>
      <w:r w:rsidRPr="00CA5530">
        <w:tab/>
        <w:t>(2)</w:t>
      </w:r>
      <w:r w:rsidRPr="00CA5530">
        <w:tab/>
        <w:t>A person assisting the inspector:</w:t>
      </w:r>
    </w:p>
    <w:p w:rsidR="00DD37D0" w:rsidRPr="00CA5530" w:rsidRDefault="00DD37D0" w:rsidP="00DD37D0">
      <w:pPr>
        <w:pStyle w:val="paragraph"/>
      </w:pPr>
      <w:r w:rsidRPr="00CA5530">
        <w:tab/>
        <w:t>(a)</w:t>
      </w:r>
      <w:r w:rsidRPr="00CA5530">
        <w:tab/>
        <w:t>may enter premises; and</w:t>
      </w:r>
    </w:p>
    <w:p w:rsidR="00DD37D0" w:rsidRPr="00CA5530" w:rsidRDefault="00DD37D0" w:rsidP="00DD37D0">
      <w:pPr>
        <w:pStyle w:val="paragraph"/>
      </w:pPr>
      <w:r w:rsidRPr="00CA5530">
        <w:tab/>
        <w:t>(b)</w:t>
      </w:r>
      <w:r w:rsidRPr="00CA5530">
        <w:tab/>
        <w:t>may exercise powers and perform functions and duties under this Part in relation to evidential material; and</w:t>
      </w:r>
    </w:p>
    <w:p w:rsidR="00DD37D0" w:rsidRPr="00CA5530" w:rsidRDefault="00DD37D0" w:rsidP="00DD37D0">
      <w:pPr>
        <w:pStyle w:val="paragraph"/>
      </w:pPr>
      <w:r w:rsidRPr="00CA5530">
        <w:tab/>
        <w:t>(c)</w:t>
      </w:r>
      <w:r w:rsidRPr="00CA5530">
        <w:tab/>
        <w:t>must do so in accordance with a direction given to the person assisting by the inspector.</w:t>
      </w:r>
    </w:p>
    <w:p w:rsidR="00DD37D0" w:rsidRPr="00CA5530" w:rsidRDefault="00DD37D0" w:rsidP="00DD37D0">
      <w:pPr>
        <w:pStyle w:val="subsection"/>
      </w:pPr>
      <w:r w:rsidRPr="00CA5530">
        <w:tab/>
        <w:t>(3)</w:t>
      </w:r>
      <w:r w:rsidRPr="00CA5530">
        <w:tab/>
        <w:t xml:space="preserve">A power exercised by a person assisting the inspector as mentioned in </w:t>
      </w:r>
      <w:r w:rsidR="00CA5530">
        <w:t>subsection (</w:t>
      </w:r>
      <w:r w:rsidRPr="00CA5530">
        <w:t>2) is taken for all purposes to have been exercised by the inspector.</w:t>
      </w:r>
    </w:p>
    <w:p w:rsidR="00DD37D0" w:rsidRPr="00CA5530" w:rsidRDefault="00DD37D0" w:rsidP="00DD37D0">
      <w:pPr>
        <w:pStyle w:val="subsection"/>
      </w:pPr>
      <w:r w:rsidRPr="00CA5530">
        <w:tab/>
        <w:t>(4)</w:t>
      </w:r>
      <w:r w:rsidRPr="00CA5530">
        <w:tab/>
        <w:t xml:space="preserve">A function or duty performed by a person assisting the inspector as mentioned in </w:t>
      </w:r>
      <w:r w:rsidR="00CA5530">
        <w:t>subsection (</w:t>
      </w:r>
      <w:r w:rsidRPr="00CA5530">
        <w:t>2) is taken for all purposes to have been performed by the inspector.</w:t>
      </w:r>
    </w:p>
    <w:p w:rsidR="00DD37D0" w:rsidRPr="00CA5530" w:rsidRDefault="00DD37D0" w:rsidP="00DD37D0">
      <w:pPr>
        <w:pStyle w:val="subsection"/>
      </w:pPr>
      <w:r w:rsidRPr="00CA5530">
        <w:tab/>
        <w:t>(5)</w:t>
      </w:r>
      <w:r w:rsidRPr="00CA5530">
        <w:tab/>
        <w:t xml:space="preserve">If a direction is given under </w:t>
      </w:r>
      <w:r w:rsidR="00CA5530">
        <w:t>paragraph (</w:t>
      </w:r>
      <w:r w:rsidRPr="00CA5530">
        <w:t>2)(c) in writing, the direction is not a legislative instrument.</w:t>
      </w:r>
    </w:p>
    <w:p w:rsidR="00DD37D0" w:rsidRPr="00CA5530" w:rsidRDefault="00DD37D0" w:rsidP="00DD37D0">
      <w:pPr>
        <w:pStyle w:val="ActHead5"/>
      </w:pPr>
      <w:bookmarkStart w:id="117" w:name="_Toc465433417"/>
      <w:r w:rsidRPr="00CA5530">
        <w:rPr>
          <w:rStyle w:val="CharSectno"/>
        </w:rPr>
        <w:t>69EBE</w:t>
      </w:r>
      <w:r w:rsidRPr="00CA5530">
        <w:t xml:space="preserve">  Use of force in executing an investigation warrant</w:t>
      </w:r>
      <w:bookmarkEnd w:id="117"/>
    </w:p>
    <w:p w:rsidR="00DD37D0" w:rsidRPr="00CA5530" w:rsidRDefault="00DD37D0" w:rsidP="00DD37D0">
      <w:pPr>
        <w:pStyle w:val="subsection"/>
      </w:pPr>
      <w:r w:rsidRPr="00CA5530">
        <w:tab/>
      </w:r>
      <w:r w:rsidRPr="00CA5530">
        <w:tab/>
        <w:t>In executing an investigation warrant, an inspector and a person assisting the inspector may use such force against things as is necessary and reasonable in the circumstances.</w:t>
      </w:r>
    </w:p>
    <w:p w:rsidR="00DD37D0" w:rsidRPr="00CA5530" w:rsidRDefault="00DD37D0" w:rsidP="00DD37D0">
      <w:pPr>
        <w:pStyle w:val="ActHead4"/>
      </w:pPr>
      <w:bookmarkStart w:id="118" w:name="_Toc465433418"/>
      <w:r w:rsidRPr="00CA5530">
        <w:rPr>
          <w:rStyle w:val="CharSubdNo"/>
        </w:rPr>
        <w:t>Subdivision B</w:t>
      </w:r>
      <w:r w:rsidRPr="00CA5530">
        <w:t>—</w:t>
      </w:r>
      <w:r w:rsidRPr="00CA5530">
        <w:rPr>
          <w:rStyle w:val="CharSubdText"/>
        </w:rPr>
        <w:t>Powers of inspectors to ask questions and seek production of documents</w:t>
      </w:r>
      <w:bookmarkEnd w:id="118"/>
    </w:p>
    <w:p w:rsidR="00DD37D0" w:rsidRPr="00CA5530" w:rsidRDefault="00DD37D0" w:rsidP="00DD37D0">
      <w:pPr>
        <w:pStyle w:val="ActHead5"/>
      </w:pPr>
      <w:bookmarkStart w:id="119" w:name="_Toc465433419"/>
      <w:r w:rsidRPr="00CA5530">
        <w:rPr>
          <w:rStyle w:val="CharSectno"/>
        </w:rPr>
        <w:t>69EC</w:t>
      </w:r>
      <w:r w:rsidRPr="00CA5530">
        <w:t xml:space="preserve">  Inspector may ask questions and seek production of documents</w:t>
      </w:r>
      <w:bookmarkEnd w:id="119"/>
    </w:p>
    <w:p w:rsidR="00DD37D0" w:rsidRPr="00CA5530" w:rsidRDefault="00DD37D0" w:rsidP="00DD37D0">
      <w:pPr>
        <w:pStyle w:val="subsection"/>
        <w:rPr>
          <w:kern w:val="28"/>
        </w:rPr>
      </w:pPr>
      <w:r w:rsidRPr="00CA5530">
        <w:tab/>
        <w:t>(1)</w:t>
      </w:r>
      <w:r w:rsidRPr="00CA5530">
        <w:tab/>
      </w:r>
      <w:r w:rsidRPr="00CA5530">
        <w:rPr>
          <w:kern w:val="28"/>
        </w:rPr>
        <w:t>This section applies if an inspector enters premises to search for evidential material.</w:t>
      </w:r>
    </w:p>
    <w:p w:rsidR="00DD37D0" w:rsidRPr="00CA5530" w:rsidRDefault="00DD37D0" w:rsidP="00DD37D0">
      <w:pPr>
        <w:pStyle w:val="subsection"/>
      </w:pPr>
      <w:r w:rsidRPr="00CA5530">
        <w:tab/>
        <w:t>(2)</w:t>
      </w:r>
      <w:r w:rsidRPr="00CA5530">
        <w:tab/>
        <w:t>If the entry is authorised because the occupier of the premises consented to the entry, the inspector may ask the occupier to answer any questions, and produce any document, relating to evidential material.</w:t>
      </w:r>
    </w:p>
    <w:p w:rsidR="00DD37D0" w:rsidRPr="00CA5530" w:rsidRDefault="00DD37D0" w:rsidP="00DD37D0">
      <w:pPr>
        <w:pStyle w:val="subsection"/>
      </w:pPr>
      <w:r w:rsidRPr="00CA5530">
        <w:tab/>
        <w:t>(3)</w:t>
      </w:r>
      <w:r w:rsidRPr="00CA5530">
        <w:tab/>
        <w:t>If the entry is authorised by an investigation warrant, the inspector may require any person on the premises to answer any questions, and produce any document, relating to evidential material of the kind specified in the warrant.</w:t>
      </w:r>
    </w:p>
    <w:p w:rsidR="00DD37D0" w:rsidRPr="00CA5530" w:rsidRDefault="00DD37D0" w:rsidP="00DD37D0">
      <w:pPr>
        <w:pStyle w:val="subsection"/>
      </w:pPr>
      <w:r w:rsidRPr="00CA5530">
        <w:tab/>
        <w:t>(4)</w:t>
      </w:r>
      <w:r w:rsidRPr="00CA5530">
        <w:tab/>
        <w:t>A person commits an offence if:</w:t>
      </w:r>
    </w:p>
    <w:p w:rsidR="00DD37D0" w:rsidRPr="00CA5530" w:rsidRDefault="00DD37D0" w:rsidP="00DD37D0">
      <w:pPr>
        <w:pStyle w:val="paragraph"/>
      </w:pPr>
      <w:r w:rsidRPr="00CA5530">
        <w:tab/>
        <w:t>(a)</w:t>
      </w:r>
      <w:r w:rsidRPr="00CA5530">
        <w:tab/>
        <w:t xml:space="preserve">the person is subject to a requirement under </w:t>
      </w:r>
      <w:r w:rsidR="00CA5530">
        <w:t>subsection (</w:t>
      </w:r>
      <w:r w:rsidRPr="00CA5530">
        <w:t>3); and</w:t>
      </w:r>
    </w:p>
    <w:p w:rsidR="00DD37D0" w:rsidRPr="00CA5530" w:rsidRDefault="00DD37D0" w:rsidP="00DD37D0">
      <w:pPr>
        <w:pStyle w:val="paragraph"/>
      </w:pPr>
      <w:r w:rsidRPr="00CA5530">
        <w:tab/>
        <w:t>(b)</w:t>
      </w:r>
      <w:r w:rsidRPr="00CA5530">
        <w:tab/>
        <w:t>the person fails to comply with the requirement.</w:t>
      </w:r>
    </w:p>
    <w:p w:rsidR="00DD37D0" w:rsidRPr="00CA5530" w:rsidRDefault="00DD37D0" w:rsidP="00DD37D0">
      <w:pPr>
        <w:pStyle w:val="Penalty"/>
      </w:pPr>
      <w:r w:rsidRPr="00CA5530">
        <w:t>Penalty for contravention of this subsection:</w:t>
      </w:r>
      <w:r w:rsidRPr="00CA5530">
        <w:tab/>
        <w:t>50 penalty units.</w:t>
      </w:r>
    </w:p>
    <w:p w:rsidR="00DD37D0" w:rsidRPr="00CA5530" w:rsidRDefault="00DD37D0" w:rsidP="00DD37D0">
      <w:pPr>
        <w:pStyle w:val="ActHead5"/>
      </w:pPr>
      <w:bookmarkStart w:id="120" w:name="_Toc465433420"/>
      <w:r w:rsidRPr="00CA5530">
        <w:rPr>
          <w:rStyle w:val="CharSectno"/>
        </w:rPr>
        <w:t>69ECA</w:t>
      </w:r>
      <w:r w:rsidRPr="00CA5530">
        <w:t xml:space="preserve">  Copying of documents</w:t>
      </w:r>
      <w:bookmarkEnd w:id="120"/>
    </w:p>
    <w:p w:rsidR="00DD37D0" w:rsidRPr="00CA5530" w:rsidRDefault="00DD37D0" w:rsidP="00DD37D0">
      <w:pPr>
        <w:pStyle w:val="subsection"/>
      </w:pPr>
      <w:r w:rsidRPr="00CA5530">
        <w:tab/>
      </w:r>
      <w:r w:rsidRPr="00CA5530">
        <w:tab/>
        <w:t>If a person produces a document to an inspector in accordance with a requirement under section</w:t>
      </w:r>
      <w:r w:rsidR="00CA5530">
        <w:t> </w:t>
      </w:r>
      <w:r w:rsidRPr="00CA5530">
        <w:t>69EC, the inspector may make copies of, or take extracts from, the document.</w:t>
      </w:r>
    </w:p>
    <w:p w:rsidR="00DD37D0" w:rsidRPr="00CA5530" w:rsidRDefault="00DD37D0" w:rsidP="005A57F1">
      <w:pPr>
        <w:pStyle w:val="ActHead3"/>
        <w:pageBreakBefore/>
      </w:pPr>
      <w:bookmarkStart w:id="121" w:name="_Toc465433421"/>
      <w:r w:rsidRPr="00CA5530">
        <w:rPr>
          <w:rStyle w:val="CharDivNo"/>
        </w:rPr>
        <w:t>Division</w:t>
      </w:r>
      <w:r w:rsidR="00CA5530" w:rsidRPr="00CA5530">
        <w:rPr>
          <w:rStyle w:val="CharDivNo"/>
        </w:rPr>
        <w:t> </w:t>
      </w:r>
      <w:r w:rsidRPr="00CA5530">
        <w:rPr>
          <w:rStyle w:val="CharDivNo"/>
        </w:rPr>
        <w:t>3</w:t>
      </w:r>
      <w:r w:rsidRPr="00CA5530">
        <w:t>—</w:t>
      </w:r>
      <w:r w:rsidRPr="00CA5530">
        <w:rPr>
          <w:rStyle w:val="CharDivText"/>
        </w:rPr>
        <w:t>Obligations and incidental powers of inspectors</w:t>
      </w:r>
      <w:bookmarkEnd w:id="121"/>
    </w:p>
    <w:p w:rsidR="00DD37D0" w:rsidRPr="00CA5530" w:rsidRDefault="00DD37D0" w:rsidP="00DD37D0">
      <w:pPr>
        <w:pStyle w:val="ActHead5"/>
      </w:pPr>
      <w:bookmarkStart w:id="122" w:name="_Toc465433422"/>
      <w:r w:rsidRPr="00CA5530">
        <w:rPr>
          <w:rStyle w:val="CharSectno"/>
        </w:rPr>
        <w:t>69ED</w:t>
      </w:r>
      <w:r w:rsidRPr="00CA5530">
        <w:t xml:space="preserve">  Consent</w:t>
      </w:r>
      <w:bookmarkEnd w:id="122"/>
    </w:p>
    <w:p w:rsidR="00DD37D0" w:rsidRPr="00CA5530" w:rsidRDefault="00DD37D0" w:rsidP="00DD37D0">
      <w:pPr>
        <w:pStyle w:val="subsection"/>
        <w:rPr>
          <w:kern w:val="28"/>
        </w:rPr>
      </w:pPr>
      <w:r w:rsidRPr="00CA5530">
        <w:rPr>
          <w:kern w:val="28"/>
        </w:rPr>
        <w:tab/>
        <w:t>(1)</w:t>
      </w:r>
      <w:r w:rsidRPr="00CA5530">
        <w:rPr>
          <w:kern w:val="28"/>
        </w:rPr>
        <w:tab/>
        <w:t>Before obtaining the consent of an occupier of premises for the purposes of paragraph</w:t>
      </w:r>
      <w:r w:rsidR="00CA5530">
        <w:rPr>
          <w:kern w:val="28"/>
        </w:rPr>
        <w:t> </w:t>
      </w:r>
      <w:r w:rsidRPr="00CA5530">
        <w:rPr>
          <w:kern w:val="28"/>
        </w:rPr>
        <w:t>69EAB(3)(a) or 69EB(3)(a), an inspector must inform the occupier that the occupier may refuse consent.</w:t>
      </w:r>
    </w:p>
    <w:p w:rsidR="00DD37D0" w:rsidRPr="00CA5530" w:rsidRDefault="00DD37D0" w:rsidP="00DD37D0">
      <w:pPr>
        <w:pStyle w:val="subsection"/>
        <w:rPr>
          <w:kern w:val="28"/>
        </w:rPr>
      </w:pPr>
      <w:r w:rsidRPr="00CA5530">
        <w:rPr>
          <w:kern w:val="28"/>
        </w:rPr>
        <w:tab/>
        <w:t>(2)</w:t>
      </w:r>
      <w:r w:rsidRPr="00CA5530">
        <w:rPr>
          <w:kern w:val="28"/>
        </w:rPr>
        <w:tab/>
        <w:t>A consent has no effect unless the consent is voluntary.</w:t>
      </w:r>
    </w:p>
    <w:p w:rsidR="00DD37D0" w:rsidRPr="00CA5530" w:rsidRDefault="00DD37D0" w:rsidP="00DD37D0">
      <w:pPr>
        <w:pStyle w:val="subsection"/>
      </w:pPr>
      <w:r w:rsidRPr="00CA5530">
        <w:tab/>
        <w:t>(3)</w:t>
      </w:r>
      <w:r w:rsidRPr="00CA5530">
        <w:tab/>
        <w:t>A consent may be expressed to be limited to entry during a particular period. If so, the consent has effect for that period unless the consent is withdrawn before the end of that period.</w:t>
      </w:r>
    </w:p>
    <w:p w:rsidR="00DD37D0" w:rsidRPr="00CA5530" w:rsidRDefault="00DD37D0" w:rsidP="00DD37D0">
      <w:pPr>
        <w:pStyle w:val="subsection"/>
      </w:pPr>
      <w:r w:rsidRPr="00CA5530">
        <w:tab/>
        <w:t>(4)</w:t>
      </w:r>
      <w:r w:rsidRPr="00CA5530">
        <w:tab/>
        <w:t xml:space="preserve">A consent that is not limited as mentioned in </w:t>
      </w:r>
      <w:r w:rsidR="00CA5530">
        <w:t>subsection (</w:t>
      </w:r>
      <w:r w:rsidRPr="00CA5530">
        <w:t>3) has effect until the consent is withdrawn.</w:t>
      </w:r>
    </w:p>
    <w:p w:rsidR="00DD37D0" w:rsidRPr="00CA5530" w:rsidRDefault="00DD37D0" w:rsidP="00DD37D0">
      <w:pPr>
        <w:pStyle w:val="subsection"/>
      </w:pPr>
      <w:r w:rsidRPr="00CA5530">
        <w:tab/>
        <w:t>(5)</w:t>
      </w:r>
      <w:r w:rsidRPr="00CA5530">
        <w:tab/>
        <w:t>If an inspector entered premises because of the consent of the occupier of the premises, the inspector, and any person assisting the inspector, must leave the premises if the consent ceases to have effect.</w:t>
      </w:r>
    </w:p>
    <w:p w:rsidR="00DD37D0" w:rsidRPr="00CA5530" w:rsidRDefault="00DD37D0" w:rsidP="00DD37D0">
      <w:pPr>
        <w:pStyle w:val="ActHead5"/>
      </w:pPr>
      <w:bookmarkStart w:id="123" w:name="_Toc465433423"/>
      <w:r w:rsidRPr="00CA5530">
        <w:rPr>
          <w:rStyle w:val="CharSectno"/>
        </w:rPr>
        <w:t>69EDA</w:t>
      </w:r>
      <w:r w:rsidRPr="00CA5530">
        <w:t xml:space="preserve">  Announcement before entry under warrant</w:t>
      </w:r>
      <w:bookmarkEnd w:id="123"/>
    </w:p>
    <w:p w:rsidR="00DD37D0" w:rsidRPr="00CA5530" w:rsidRDefault="00DD37D0" w:rsidP="00DD37D0">
      <w:pPr>
        <w:pStyle w:val="subsection"/>
        <w:rPr>
          <w:kern w:val="28"/>
        </w:rPr>
      </w:pPr>
      <w:r w:rsidRPr="00CA5530">
        <w:tab/>
        <w:t>(1)</w:t>
      </w:r>
      <w:r w:rsidRPr="00CA5530">
        <w:rPr>
          <w:kern w:val="28"/>
        </w:rPr>
        <w:tab/>
        <w:t>Before entering premises under a warrant, an inspector must:</w:t>
      </w:r>
    </w:p>
    <w:p w:rsidR="00DD37D0" w:rsidRPr="00CA5530" w:rsidRDefault="00DD37D0" w:rsidP="00DD37D0">
      <w:pPr>
        <w:pStyle w:val="paragraph"/>
        <w:rPr>
          <w:kern w:val="28"/>
        </w:rPr>
      </w:pPr>
      <w:r w:rsidRPr="00CA5530">
        <w:rPr>
          <w:kern w:val="28"/>
        </w:rPr>
        <w:tab/>
        <w:t>(a)</w:t>
      </w:r>
      <w:r w:rsidRPr="00CA5530">
        <w:rPr>
          <w:kern w:val="28"/>
        </w:rPr>
        <w:tab/>
        <w:t>announce that:</w:t>
      </w:r>
    </w:p>
    <w:p w:rsidR="00DD37D0" w:rsidRPr="00CA5530" w:rsidRDefault="00DD37D0" w:rsidP="00DD37D0">
      <w:pPr>
        <w:pStyle w:val="paragraphsub"/>
      </w:pPr>
      <w:r w:rsidRPr="00CA5530">
        <w:tab/>
        <w:t>(i)</w:t>
      </w:r>
      <w:r w:rsidRPr="00CA5530">
        <w:tab/>
      </w:r>
      <w:r w:rsidRPr="00CA5530">
        <w:rPr>
          <w:kern w:val="28"/>
        </w:rPr>
        <w:t>he or she is authorised to enter the premises; and</w:t>
      </w:r>
    </w:p>
    <w:p w:rsidR="00DD37D0" w:rsidRPr="00CA5530" w:rsidRDefault="00DD37D0" w:rsidP="00DD37D0">
      <w:pPr>
        <w:pStyle w:val="paragraphsub"/>
      </w:pPr>
      <w:r w:rsidRPr="00CA5530">
        <w:tab/>
        <w:t>(ii)</w:t>
      </w:r>
      <w:r w:rsidRPr="00CA5530">
        <w:tab/>
        <w:t xml:space="preserve">any person assisting the inspector </w:t>
      </w:r>
      <w:r w:rsidRPr="00CA5530">
        <w:rPr>
          <w:kern w:val="28"/>
        </w:rPr>
        <w:t>is authorised to enter the premises; and</w:t>
      </w:r>
    </w:p>
    <w:p w:rsidR="00DD37D0" w:rsidRPr="00CA5530" w:rsidRDefault="00DD37D0" w:rsidP="00DD37D0">
      <w:pPr>
        <w:pStyle w:val="paragraph"/>
        <w:rPr>
          <w:kern w:val="28"/>
        </w:rPr>
      </w:pPr>
      <w:r w:rsidRPr="00CA5530">
        <w:rPr>
          <w:kern w:val="28"/>
        </w:rPr>
        <w:tab/>
        <w:t>(b)</w:t>
      </w:r>
      <w:r w:rsidRPr="00CA5530">
        <w:rPr>
          <w:kern w:val="28"/>
        </w:rPr>
        <w:tab/>
        <w:t>show his or her identity card to the occupier of the premises, or to another person who apparently represents the occupier, if the occupier or other person is present at the premises; and</w:t>
      </w:r>
    </w:p>
    <w:p w:rsidR="00DD37D0" w:rsidRPr="00CA5530" w:rsidRDefault="00DD37D0" w:rsidP="00DD37D0">
      <w:pPr>
        <w:pStyle w:val="paragraph"/>
        <w:rPr>
          <w:kern w:val="28"/>
        </w:rPr>
      </w:pPr>
      <w:r w:rsidRPr="00CA5530">
        <w:rPr>
          <w:kern w:val="28"/>
        </w:rPr>
        <w:tab/>
        <w:t>(c)</w:t>
      </w:r>
      <w:r w:rsidRPr="00CA5530">
        <w:rPr>
          <w:kern w:val="28"/>
        </w:rPr>
        <w:tab/>
        <w:t>give any person at the premises an opportunity to allow entry to the premises.</w:t>
      </w:r>
    </w:p>
    <w:p w:rsidR="00DD37D0" w:rsidRPr="00CA5530" w:rsidRDefault="00DD37D0" w:rsidP="00DD37D0">
      <w:pPr>
        <w:pStyle w:val="subsection"/>
        <w:rPr>
          <w:kern w:val="28"/>
        </w:rPr>
      </w:pPr>
      <w:r w:rsidRPr="00CA5530">
        <w:rPr>
          <w:kern w:val="28"/>
        </w:rPr>
        <w:tab/>
        <w:t>(2)</w:t>
      </w:r>
      <w:r w:rsidRPr="00CA5530">
        <w:rPr>
          <w:kern w:val="28"/>
        </w:rPr>
        <w:tab/>
        <w:t xml:space="preserve">However, an inspector is not required to comply with </w:t>
      </w:r>
      <w:r w:rsidR="00CA5530">
        <w:rPr>
          <w:kern w:val="28"/>
        </w:rPr>
        <w:t>subsection (</w:t>
      </w:r>
      <w:r w:rsidRPr="00CA5530">
        <w:rPr>
          <w:kern w:val="28"/>
        </w:rPr>
        <w:t>1) if the inspector believes on reasonable grounds that immediate entry to the premises is required:</w:t>
      </w:r>
    </w:p>
    <w:p w:rsidR="00DD37D0" w:rsidRPr="00CA5530" w:rsidRDefault="00DD37D0" w:rsidP="00DD37D0">
      <w:pPr>
        <w:pStyle w:val="paragraph"/>
        <w:rPr>
          <w:kern w:val="28"/>
        </w:rPr>
      </w:pPr>
      <w:r w:rsidRPr="00CA5530">
        <w:rPr>
          <w:kern w:val="28"/>
        </w:rPr>
        <w:tab/>
        <w:t>(a)</w:t>
      </w:r>
      <w:r w:rsidRPr="00CA5530">
        <w:rPr>
          <w:kern w:val="28"/>
        </w:rPr>
        <w:tab/>
        <w:t>to ensure the safety of a person; or</w:t>
      </w:r>
    </w:p>
    <w:p w:rsidR="00DD37D0" w:rsidRPr="00CA5530" w:rsidRDefault="00DD37D0" w:rsidP="00DD37D0">
      <w:pPr>
        <w:pStyle w:val="paragraph"/>
        <w:rPr>
          <w:kern w:val="28"/>
        </w:rPr>
      </w:pPr>
      <w:r w:rsidRPr="00CA5530">
        <w:rPr>
          <w:kern w:val="28"/>
        </w:rPr>
        <w:tab/>
        <w:t>(b)</w:t>
      </w:r>
      <w:r w:rsidRPr="00CA5530">
        <w:rPr>
          <w:kern w:val="28"/>
        </w:rPr>
        <w:tab/>
        <w:t>to ensure that the effective execution of the warrant is not frustrated.</w:t>
      </w:r>
    </w:p>
    <w:p w:rsidR="00DD37D0" w:rsidRPr="00CA5530" w:rsidRDefault="00DD37D0" w:rsidP="00DD37D0">
      <w:pPr>
        <w:pStyle w:val="subsection"/>
      </w:pPr>
      <w:r w:rsidRPr="00CA5530">
        <w:tab/>
        <w:t>(3)</w:t>
      </w:r>
      <w:r w:rsidRPr="00CA5530">
        <w:tab/>
        <w:t>If:</w:t>
      </w:r>
    </w:p>
    <w:p w:rsidR="00DD37D0" w:rsidRPr="00CA5530" w:rsidRDefault="00DD37D0" w:rsidP="00DD37D0">
      <w:pPr>
        <w:pStyle w:val="paragraph"/>
      </w:pPr>
      <w:r w:rsidRPr="00CA5530">
        <w:tab/>
        <w:t>(a)</w:t>
      </w:r>
      <w:r w:rsidRPr="00CA5530">
        <w:tab/>
        <w:t xml:space="preserve">an inspector does not comply with </w:t>
      </w:r>
      <w:r w:rsidR="00CA5530">
        <w:t>subsection (</w:t>
      </w:r>
      <w:r w:rsidRPr="00CA5530">
        <w:t xml:space="preserve">1) because of </w:t>
      </w:r>
      <w:r w:rsidR="00CA5530">
        <w:t>subsection (</w:t>
      </w:r>
      <w:r w:rsidRPr="00CA5530">
        <w:t>2); and</w:t>
      </w:r>
    </w:p>
    <w:p w:rsidR="00DD37D0" w:rsidRPr="00CA5530" w:rsidRDefault="00DD37D0" w:rsidP="00DD37D0">
      <w:pPr>
        <w:pStyle w:val="paragraph"/>
        <w:rPr>
          <w:kern w:val="28"/>
        </w:rPr>
      </w:pPr>
      <w:r w:rsidRPr="00CA5530">
        <w:tab/>
        <w:t>(b)</w:t>
      </w:r>
      <w:r w:rsidRPr="00CA5530">
        <w:tab/>
      </w:r>
      <w:r w:rsidRPr="00CA5530">
        <w:rPr>
          <w:kern w:val="28"/>
        </w:rPr>
        <w:t>the occupier of the premises, or another person who apparently represents the occupier, is present at the premises;</w:t>
      </w:r>
    </w:p>
    <w:p w:rsidR="00DD37D0" w:rsidRPr="00CA5530" w:rsidRDefault="00DD37D0" w:rsidP="00DD37D0">
      <w:pPr>
        <w:pStyle w:val="subsection2"/>
        <w:rPr>
          <w:kern w:val="28"/>
        </w:rPr>
      </w:pPr>
      <w:r w:rsidRPr="00CA5530">
        <w:t xml:space="preserve">the inspector must, as soon as practicable after entering the premises, show </w:t>
      </w:r>
      <w:r w:rsidRPr="00CA5530">
        <w:rPr>
          <w:kern w:val="28"/>
        </w:rPr>
        <w:t>his or her identity card to the occupier or other person.</w:t>
      </w:r>
    </w:p>
    <w:p w:rsidR="00DD37D0" w:rsidRPr="00CA5530" w:rsidRDefault="00DD37D0" w:rsidP="00DD37D0">
      <w:pPr>
        <w:pStyle w:val="ActHead5"/>
      </w:pPr>
      <w:bookmarkStart w:id="124" w:name="_Toc465433424"/>
      <w:r w:rsidRPr="00CA5530">
        <w:rPr>
          <w:rStyle w:val="CharSectno"/>
        </w:rPr>
        <w:t>69EDB</w:t>
      </w:r>
      <w:r w:rsidRPr="00CA5530">
        <w:t xml:space="preserve">  Inspector to be in possession of warrant</w:t>
      </w:r>
      <w:bookmarkEnd w:id="124"/>
    </w:p>
    <w:p w:rsidR="00DD37D0" w:rsidRPr="00CA5530" w:rsidRDefault="00DD37D0" w:rsidP="00DD37D0">
      <w:pPr>
        <w:pStyle w:val="subsection"/>
      </w:pPr>
      <w:r w:rsidRPr="00CA5530">
        <w:rPr>
          <w:kern w:val="28"/>
        </w:rPr>
        <w:tab/>
      </w:r>
      <w:r w:rsidRPr="00CA5530">
        <w:rPr>
          <w:kern w:val="28"/>
        </w:rPr>
        <w:tab/>
        <w:t xml:space="preserve">An inspector executing a warrant must </w:t>
      </w:r>
      <w:r w:rsidRPr="00CA5530">
        <w:t>be in possession of:</w:t>
      </w:r>
    </w:p>
    <w:p w:rsidR="00DD37D0" w:rsidRPr="00CA5530" w:rsidRDefault="00DD37D0" w:rsidP="00DD37D0">
      <w:pPr>
        <w:pStyle w:val="paragraph"/>
      </w:pPr>
      <w:r w:rsidRPr="00CA5530">
        <w:tab/>
        <w:t>(a)</w:t>
      </w:r>
      <w:r w:rsidRPr="00CA5530">
        <w:tab/>
        <w:t>the warrant issued by the magistrate under section</w:t>
      </w:r>
      <w:r w:rsidR="00CA5530">
        <w:t> </w:t>
      </w:r>
      <w:r w:rsidRPr="00CA5530">
        <w:t>69EH or 69EHA, or a copy of the warrant as so issued; or</w:t>
      </w:r>
    </w:p>
    <w:p w:rsidR="00DD37D0" w:rsidRPr="00CA5530" w:rsidRDefault="00DD37D0" w:rsidP="00DD37D0">
      <w:pPr>
        <w:pStyle w:val="paragraph"/>
      </w:pPr>
      <w:r w:rsidRPr="00CA5530">
        <w:tab/>
        <w:t>(b)</w:t>
      </w:r>
      <w:r w:rsidRPr="00CA5530">
        <w:tab/>
        <w:t>the form of warrant completed under subsection</w:t>
      </w:r>
      <w:r w:rsidR="00CA5530">
        <w:t> </w:t>
      </w:r>
      <w:r w:rsidRPr="00CA5530">
        <w:t>69EHB(6), or a copy of the form as so completed.</w:t>
      </w:r>
    </w:p>
    <w:p w:rsidR="00DD37D0" w:rsidRPr="00CA5530" w:rsidRDefault="00DD37D0" w:rsidP="00DD37D0">
      <w:pPr>
        <w:pStyle w:val="ActHead5"/>
      </w:pPr>
      <w:bookmarkStart w:id="125" w:name="_Toc465433425"/>
      <w:r w:rsidRPr="00CA5530">
        <w:rPr>
          <w:rStyle w:val="CharSectno"/>
        </w:rPr>
        <w:t>69EDC</w:t>
      </w:r>
      <w:r w:rsidRPr="00CA5530">
        <w:t xml:space="preserve">  Details of warrant etc. to be given to occupier</w:t>
      </w:r>
      <w:bookmarkEnd w:id="125"/>
    </w:p>
    <w:p w:rsidR="00DD37D0" w:rsidRPr="00CA5530" w:rsidRDefault="00DD37D0" w:rsidP="00DD37D0">
      <w:pPr>
        <w:pStyle w:val="subsection"/>
        <w:rPr>
          <w:kern w:val="28"/>
        </w:rPr>
      </w:pPr>
      <w:r w:rsidRPr="00CA5530">
        <w:tab/>
        <w:t>(1)</w:t>
      </w:r>
      <w:r w:rsidRPr="00CA5530">
        <w:tab/>
        <w:t xml:space="preserve">An inspector must comply with </w:t>
      </w:r>
      <w:r w:rsidR="00CA5530">
        <w:t>subsection (</w:t>
      </w:r>
      <w:r w:rsidRPr="00CA5530">
        <w:t>2) i</w:t>
      </w:r>
      <w:r w:rsidRPr="00CA5530">
        <w:rPr>
          <w:kern w:val="28"/>
        </w:rPr>
        <w:t>f:</w:t>
      </w:r>
    </w:p>
    <w:p w:rsidR="00DD37D0" w:rsidRPr="00CA5530" w:rsidRDefault="00DD37D0" w:rsidP="00DD37D0">
      <w:pPr>
        <w:pStyle w:val="paragraph"/>
        <w:rPr>
          <w:kern w:val="28"/>
        </w:rPr>
      </w:pPr>
      <w:r w:rsidRPr="00CA5530">
        <w:rPr>
          <w:kern w:val="28"/>
        </w:rPr>
        <w:tab/>
        <w:t>(a)</w:t>
      </w:r>
      <w:r w:rsidRPr="00CA5530">
        <w:rPr>
          <w:kern w:val="28"/>
        </w:rPr>
        <w:tab/>
        <w:t>a</w:t>
      </w:r>
      <w:r w:rsidRPr="00CA5530">
        <w:t xml:space="preserve"> warrant</w:t>
      </w:r>
      <w:r w:rsidRPr="00CA5530">
        <w:rPr>
          <w:kern w:val="28"/>
        </w:rPr>
        <w:t xml:space="preserve"> is being executed in relation to premises; and</w:t>
      </w:r>
    </w:p>
    <w:p w:rsidR="00DD37D0" w:rsidRPr="00CA5530" w:rsidRDefault="00DD37D0" w:rsidP="00DD37D0">
      <w:pPr>
        <w:pStyle w:val="paragraph"/>
        <w:rPr>
          <w:kern w:val="28"/>
        </w:rPr>
      </w:pPr>
      <w:r w:rsidRPr="00CA5530">
        <w:rPr>
          <w:kern w:val="28"/>
        </w:rPr>
        <w:tab/>
        <w:t>(b)</w:t>
      </w:r>
      <w:r w:rsidRPr="00CA5530">
        <w:rPr>
          <w:kern w:val="28"/>
        </w:rPr>
        <w:tab/>
        <w:t>the occupier of the premises, or another person who apparently represents the occupier, is present at the premises.</w:t>
      </w:r>
    </w:p>
    <w:p w:rsidR="00DD37D0" w:rsidRPr="00CA5530" w:rsidRDefault="00DD37D0" w:rsidP="00DD37D0">
      <w:pPr>
        <w:pStyle w:val="subsection"/>
        <w:rPr>
          <w:kern w:val="28"/>
        </w:rPr>
      </w:pPr>
      <w:r w:rsidRPr="00CA5530">
        <w:tab/>
        <w:t>(2)</w:t>
      </w:r>
      <w:r w:rsidRPr="00CA5530">
        <w:tab/>
        <w:t>The</w:t>
      </w:r>
      <w:r w:rsidRPr="00CA5530">
        <w:rPr>
          <w:kern w:val="28"/>
        </w:rPr>
        <w:t xml:space="preserve"> inspector executing the warrant must, as soon as practicable:</w:t>
      </w:r>
    </w:p>
    <w:p w:rsidR="00DD37D0" w:rsidRPr="00CA5530" w:rsidRDefault="00DD37D0" w:rsidP="00DD37D0">
      <w:pPr>
        <w:pStyle w:val="paragraph"/>
        <w:rPr>
          <w:kern w:val="28"/>
        </w:rPr>
      </w:pPr>
      <w:r w:rsidRPr="00CA5530">
        <w:rPr>
          <w:kern w:val="28"/>
        </w:rPr>
        <w:tab/>
        <w:t>(a)</w:t>
      </w:r>
      <w:r w:rsidRPr="00CA5530">
        <w:rPr>
          <w:kern w:val="28"/>
        </w:rPr>
        <w:tab/>
        <w:t>do one of the following:</w:t>
      </w:r>
    </w:p>
    <w:p w:rsidR="00DD37D0" w:rsidRPr="00CA5530" w:rsidRDefault="00DD37D0" w:rsidP="00DD37D0">
      <w:pPr>
        <w:pStyle w:val="paragraphsub"/>
        <w:rPr>
          <w:kern w:val="28"/>
        </w:rPr>
      </w:pPr>
      <w:r w:rsidRPr="00CA5530">
        <w:rPr>
          <w:kern w:val="28"/>
        </w:rPr>
        <w:tab/>
        <w:t>(i)</w:t>
      </w:r>
      <w:r w:rsidRPr="00CA5530">
        <w:rPr>
          <w:kern w:val="28"/>
        </w:rPr>
        <w:tab/>
        <w:t>if the warrant was issued under section</w:t>
      </w:r>
      <w:r w:rsidR="00CA5530">
        <w:rPr>
          <w:kern w:val="28"/>
        </w:rPr>
        <w:t> </w:t>
      </w:r>
      <w:r w:rsidRPr="00CA5530">
        <w:rPr>
          <w:kern w:val="28"/>
        </w:rPr>
        <w:t>69EH or 69EHA—make a copy of the warrant available to the occupier or other person (which need not include the signature of the magistrate who issued it);</w:t>
      </w:r>
    </w:p>
    <w:p w:rsidR="00DD37D0" w:rsidRPr="00CA5530" w:rsidRDefault="00DD37D0" w:rsidP="00DD37D0">
      <w:pPr>
        <w:pStyle w:val="paragraphsub"/>
        <w:rPr>
          <w:kern w:val="28"/>
        </w:rPr>
      </w:pPr>
      <w:r w:rsidRPr="00CA5530">
        <w:rPr>
          <w:kern w:val="28"/>
        </w:rPr>
        <w:tab/>
        <w:t>(ii)</w:t>
      </w:r>
      <w:r w:rsidRPr="00CA5530">
        <w:rPr>
          <w:kern w:val="28"/>
        </w:rPr>
        <w:tab/>
        <w:t xml:space="preserve">if the warrant was </w:t>
      </w:r>
      <w:r w:rsidRPr="00CA5530">
        <w:t>signed by a magistrate under section</w:t>
      </w:r>
      <w:r w:rsidR="00CA5530">
        <w:t> </w:t>
      </w:r>
      <w:r w:rsidRPr="00CA5530">
        <w:t>69EHB—make a copy of the form of warrant completed under subsection</w:t>
      </w:r>
      <w:r w:rsidR="00CA5530">
        <w:t> </w:t>
      </w:r>
      <w:r w:rsidRPr="00CA5530">
        <w:t xml:space="preserve">69EHB(6) </w:t>
      </w:r>
      <w:r w:rsidRPr="00CA5530">
        <w:rPr>
          <w:kern w:val="28"/>
        </w:rPr>
        <w:t>available to the occupier or other person; and</w:t>
      </w:r>
    </w:p>
    <w:p w:rsidR="00DD37D0" w:rsidRPr="00CA5530" w:rsidRDefault="00DD37D0" w:rsidP="00DD37D0">
      <w:pPr>
        <w:pStyle w:val="paragraph"/>
        <w:rPr>
          <w:kern w:val="28"/>
        </w:rPr>
      </w:pPr>
      <w:r w:rsidRPr="00CA5530">
        <w:rPr>
          <w:kern w:val="28"/>
        </w:rPr>
        <w:tab/>
        <w:t>(b)</w:t>
      </w:r>
      <w:r w:rsidRPr="00CA5530">
        <w:rPr>
          <w:kern w:val="28"/>
        </w:rPr>
        <w:tab/>
      </w:r>
      <w:r w:rsidRPr="00CA5530">
        <w:t>inform the</w:t>
      </w:r>
      <w:r w:rsidRPr="00CA5530">
        <w:rPr>
          <w:kern w:val="28"/>
        </w:rPr>
        <w:t xml:space="preserve"> occupier or other person</w:t>
      </w:r>
      <w:r w:rsidRPr="00CA5530">
        <w:t xml:space="preserve"> of the rights and responsibilities of the </w:t>
      </w:r>
      <w:r w:rsidRPr="00CA5530">
        <w:rPr>
          <w:kern w:val="28"/>
        </w:rPr>
        <w:t xml:space="preserve">occupier or other person </w:t>
      </w:r>
      <w:r w:rsidRPr="00CA5530">
        <w:t>under Division</w:t>
      </w:r>
      <w:r w:rsidR="00CA5530">
        <w:t> </w:t>
      </w:r>
      <w:r w:rsidRPr="00CA5530">
        <w:t>5 of this Part.</w:t>
      </w:r>
    </w:p>
    <w:p w:rsidR="00DD37D0" w:rsidRPr="00CA5530" w:rsidRDefault="00DD37D0" w:rsidP="00DD37D0">
      <w:pPr>
        <w:pStyle w:val="ActHead5"/>
      </w:pPr>
      <w:bookmarkStart w:id="126" w:name="_Toc465433426"/>
      <w:r w:rsidRPr="00CA5530">
        <w:rPr>
          <w:rStyle w:val="CharSectno"/>
        </w:rPr>
        <w:t>69EDD</w:t>
      </w:r>
      <w:r w:rsidRPr="00CA5530">
        <w:t xml:space="preserve">  Expert assistance to operate electronic equipment</w:t>
      </w:r>
      <w:bookmarkEnd w:id="126"/>
    </w:p>
    <w:p w:rsidR="00DD37D0" w:rsidRPr="00CA5530" w:rsidRDefault="00DD37D0" w:rsidP="00DD37D0">
      <w:pPr>
        <w:pStyle w:val="subsection"/>
        <w:rPr>
          <w:kern w:val="28"/>
        </w:rPr>
      </w:pPr>
      <w:r w:rsidRPr="00CA5530">
        <w:tab/>
        <w:t>(1)</w:t>
      </w:r>
      <w:r w:rsidRPr="00CA5530">
        <w:tab/>
      </w:r>
      <w:r w:rsidRPr="00CA5530">
        <w:rPr>
          <w:kern w:val="28"/>
        </w:rPr>
        <w:t>This section applies if an inspector enters premises under a warrant.</w:t>
      </w:r>
    </w:p>
    <w:p w:rsidR="00DD37D0" w:rsidRPr="00CA5530" w:rsidRDefault="00DD37D0" w:rsidP="00DD37D0">
      <w:pPr>
        <w:pStyle w:val="SubsectionHead"/>
      </w:pPr>
      <w:r w:rsidRPr="00CA5530">
        <w:t>Securing equipment</w:t>
      </w:r>
    </w:p>
    <w:p w:rsidR="00DD37D0" w:rsidRPr="00CA5530" w:rsidRDefault="00DD37D0" w:rsidP="00DD37D0">
      <w:pPr>
        <w:pStyle w:val="subsection"/>
      </w:pPr>
      <w:r w:rsidRPr="00CA5530">
        <w:tab/>
        <w:t>(2)</w:t>
      </w:r>
      <w:r w:rsidRPr="00CA5530">
        <w:tab/>
        <w:t>An inspector may do whatever is necessary to secure any electronic equipment that is on the premises if the inspector believes on reasonable grounds that:</w:t>
      </w:r>
    </w:p>
    <w:p w:rsidR="00DD37D0" w:rsidRPr="00CA5530" w:rsidRDefault="00DD37D0" w:rsidP="00DD37D0">
      <w:pPr>
        <w:pStyle w:val="paragraph"/>
      </w:pPr>
      <w:r w:rsidRPr="00CA5530">
        <w:tab/>
        <w:t>(a)</w:t>
      </w:r>
      <w:r w:rsidRPr="00CA5530">
        <w:tab/>
        <w:t>in the case of a monitoring warrant:</w:t>
      </w:r>
    </w:p>
    <w:p w:rsidR="00DD37D0" w:rsidRPr="00CA5530" w:rsidRDefault="00DD37D0" w:rsidP="00DD37D0">
      <w:pPr>
        <w:pStyle w:val="paragraphsub"/>
      </w:pPr>
      <w:r w:rsidRPr="00CA5530">
        <w:tab/>
        <w:t>(i)</w:t>
      </w:r>
      <w:r w:rsidRPr="00CA5530">
        <w:tab/>
        <w:t>there is relevant data on the premises; and</w:t>
      </w:r>
    </w:p>
    <w:p w:rsidR="00DD37D0" w:rsidRPr="00CA5530" w:rsidRDefault="00DD37D0" w:rsidP="00DD37D0">
      <w:pPr>
        <w:pStyle w:val="paragraphsub"/>
      </w:pPr>
      <w:r w:rsidRPr="00CA5530">
        <w:tab/>
        <w:t>(ii)</w:t>
      </w:r>
      <w:r w:rsidRPr="00CA5530">
        <w:tab/>
        <w:t>the relevant data may be accessible by operating the equipment; and</w:t>
      </w:r>
    </w:p>
    <w:p w:rsidR="00DD37D0" w:rsidRPr="00CA5530" w:rsidRDefault="00DD37D0" w:rsidP="00DD37D0">
      <w:pPr>
        <w:pStyle w:val="paragraphsub"/>
      </w:pPr>
      <w:r w:rsidRPr="00CA5530">
        <w:tab/>
        <w:t>(iii)</w:t>
      </w:r>
      <w:r w:rsidRPr="00CA5530">
        <w:tab/>
        <w:t>expert assistance is required to operate the equipment; and</w:t>
      </w:r>
    </w:p>
    <w:p w:rsidR="00DD37D0" w:rsidRPr="00CA5530" w:rsidRDefault="00DD37D0" w:rsidP="00DD37D0">
      <w:pPr>
        <w:pStyle w:val="paragraphsub"/>
      </w:pPr>
      <w:r w:rsidRPr="00CA5530">
        <w:tab/>
        <w:t>(iv)</w:t>
      </w:r>
      <w:r w:rsidRPr="00CA5530">
        <w:tab/>
        <w:t>the relevant data may be destroyed, altered or otherwise interfered with, if the inspector does not take action under this subsection; and</w:t>
      </w:r>
    </w:p>
    <w:p w:rsidR="00DD37D0" w:rsidRPr="00CA5530" w:rsidRDefault="00DD37D0" w:rsidP="00DD37D0">
      <w:pPr>
        <w:pStyle w:val="paragraph"/>
      </w:pPr>
      <w:r w:rsidRPr="00CA5530">
        <w:tab/>
        <w:t>(b)</w:t>
      </w:r>
      <w:r w:rsidRPr="00CA5530">
        <w:tab/>
        <w:t>in the case of an investigation warrant:</w:t>
      </w:r>
    </w:p>
    <w:p w:rsidR="00DD37D0" w:rsidRPr="00CA5530" w:rsidRDefault="00DD37D0" w:rsidP="00DD37D0">
      <w:pPr>
        <w:pStyle w:val="paragraphsub"/>
      </w:pPr>
      <w:r w:rsidRPr="00CA5530">
        <w:tab/>
        <w:t>(i)</w:t>
      </w:r>
      <w:r w:rsidRPr="00CA5530">
        <w:tab/>
        <w:t>there is evidential material of the kind specified in the warrant on the premises; and</w:t>
      </w:r>
    </w:p>
    <w:p w:rsidR="00DD37D0" w:rsidRPr="00CA5530" w:rsidRDefault="00DD37D0" w:rsidP="00DD37D0">
      <w:pPr>
        <w:pStyle w:val="paragraphsub"/>
      </w:pPr>
      <w:r w:rsidRPr="00CA5530">
        <w:tab/>
        <w:t>(ii)</w:t>
      </w:r>
      <w:r w:rsidRPr="00CA5530">
        <w:tab/>
        <w:t>the evidential material may be accessible by operating the electronic equipment; and</w:t>
      </w:r>
    </w:p>
    <w:p w:rsidR="00DD37D0" w:rsidRPr="00CA5530" w:rsidRDefault="00DD37D0" w:rsidP="00DD37D0">
      <w:pPr>
        <w:pStyle w:val="paragraphsub"/>
      </w:pPr>
      <w:r w:rsidRPr="00CA5530">
        <w:tab/>
        <w:t>(iii)</w:t>
      </w:r>
      <w:r w:rsidRPr="00CA5530">
        <w:tab/>
        <w:t>expert assistance is required to operate the equipment; and</w:t>
      </w:r>
    </w:p>
    <w:p w:rsidR="00DD37D0" w:rsidRPr="00CA5530" w:rsidRDefault="00DD37D0" w:rsidP="00DD37D0">
      <w:pPr>
        <w:pStyle w:val="paragraphsub"/>
      </w:pPr>
      <w:r w:rsidRPr="00CA5530">
        <w:tab/>
        <w:t>(iv)</w:t>
      </w:r>
      <w:r w:rsidRPr="00CA5530">
        <w:tab/>
        <w:t>the evidential material may be destroyed, altered or otherwise interfered with, if the inspector does not take action under this subsection.</w:t>
      </w:r>
    </w:p>
    <w:p w:rsidR="00DD37D0" w:rsidRPr="00CA5530" w:rsidRDefault="00DD37D0" w:rsidP="00DD37D0">
      <w:pPr>
        <w:pStyle w:val="subsection2"/>
      </w:pPr>
      <w:r w:rsidRPr="00CA5530">
        <w:t>The equipment may be secured by locking it up, placing a guard or any other means.</w:t>
      </w:r>
    </w:p>
    <w:p w:rsidR="00DD37D0" w:rsidRPr="00CA5530" w:rsidRDefault="00DD37D0" w:rsidP="00DD37D0">
      <w:pPr>
        <w:pStyle w:val="subsection"/>
      </w:pPr>
      <w:r w:rsidRPr="00CA5530">
        <w:tab/>
        <w:t>(3)</w:t>
      </w:r>
      <w:r w:rsidRPr="00CA5530">
        <w:tab/>
        <w:t>The inspector must give notice to the occupier of the premises</w:t>
      </w:r>
      <w:r w:rsidRPr="00CA5530">
        <w:rPr>
          <w:kern w:val="28"/>
        </w:rPr>
        <w:t>, or another person who apparently represents the occupier,</w:t>
      </w:r>
      <w:r w:rsidRPr="00CA5530">
        <w:t xml:space="preserve"> of:</w:t>
      </w:r>
    </w:p>
    <w:p w:rsidR="00DD37D0" w:rsidRPr="00CA5530" w:rsidRDefault="00DD37D0" w:rsidP="00DD37D0">
      <w:pPr>
        <w:pStyle w:val="paragraph"/>
      </w:pPr>
      <w:r w:rsidRPr="00CA5530">
        <w:tab/>
        <w:t>(a)</w:t>
      </w:r>
      <w:r w:rsidRPr="00CA5530">
        <w:tab/>
        <w:t>the inspector’s intention to secure the equipment; and</w:t>
      </w:r>
    </w:p>
    <w:p w:rsidR="00DD37D0" w:rsidRPr="00CA5530" w:rsidRDefault="00DD37D0" w:rsidP="00DD37D0">
      <w:pPr>
        <w:pStyle w:val="paragraph"/>
      </w:pPr>
      <w:r w:rsidRPr="00CA5530">
        <w:tab/>
        <w:t>(b)</w:t>
      </w:r>
      <w:r w:rsidRPr="00CA5530">
        <w:tab/>
        <w:t>the fact that the equipment may be secured for up to 72 hours.</w:t>
      </w:r>
    </w:p>
    <w:p w:rsidR="00DD37D0" w:rsidRPr="00CA5530" w:rsidRDefault="00DD37D0" w:rsidP="00DD37D0">
      <w:pPr>
        <w:pStyle w:val="SubsectionHead"/>
        <w:rPr>
          <w:kern w:val="28"/>
        </w:rPr>
      </w:pPr>
      <w:r w:rsidRPr="00CA5530">
        <w:rPr>
          <w:kern w:val="28"/>
        </w:rPr>
        <w:t>Period equipment may be secured</w:t>
      </w:r>
    </w:p>
    <w:p w:rsidR="00DD37D0" w:rsidRPr="00CA5530" w:rsidRDefault="00DD37D0" w:rsidP="00DD37D0">
      <w:pPr>
        <w:pStyle w:val="subsection"/>
      </w:pPr>
      <w:r w:rsidRPr="00CA5530">
        <w:tab/>
        <w:t>(4)</w:t>
      </w:r>
      <w:r w:rsidRPr="00CA5530">
        <w:tab/>
        <w:t>The equipment may be secured until the earlier of the following happens:</w:t>
      </w:r>
    </w:p>
    <w:p w:rsidR="00DD37D0" w:rsidRPr="00CA5530" w:rsidRDefault="00DD37D0" w:rsidP="00DD37D0">
      <w:pPr>
        <w:pStyle w:val="paragraph"/>
      </w:pPr>
      <w:r w:rsidRPr="00CA5530">
        <w:tab/>
        <w:t>(a)</w:t>
      </w:r>
      <w:r w:rsidRPr="00CA5530">
        <w:tab/>
        <w:t>the 72</w:t>
      </w:r>
      <w:r w:rsidR="00303A56">
        <w:noBreakHyphen/>
      </w:r>
      <w:r w:rsidRPr="00CA5530">
        <w:t>hour period ends;</w:t>
      </w:r>
    </w:p>
    <w:p w:rsidR="00DD37D0" w:rsidRPr="00CA5530" w:rsidRDefault="00DD37D0" w:rsidP="00DD37D0">
      <w:pPr>
        <w:pStyle w:val="paragraph"/>
      </w:pPr>
      <w:r w:rsidRPr="00CA5530">
        <w:tab/>
        <w:t>(b)</w:t>
      </w:r>
      <w:r w:rsidRPr="00CA5530">
        <w:tab/>
        <w:t>the equipment has been operated by the expert.</w:t>
      </w:r>
    </w:p>
    <w:p w:rsidR="00DD37D0" w:rsidRPr="00CA5530" w:rsidRDefault="00DD37D0" w:rsidP="00DD37D0">
      <w:pPr>
        <w:pStyle w:val="notetext"/>
      </w:pPr>
      <w:r w:rsidRPr="00CA5530">
        <w:t>Note:</w:t>
      </w:r>
      <w:r w:rsidRPr="00CA5530">
        <w:tab/>
        <w:t>For compensation for damage to electronic equipment, see section</w:t>
      </w:r>
      <w:r w:rsidR="00CA5530">
        <w:t> </w:t>
      </w:r>
      <w:r w:rsidRPr="00CA5530">
        <w:t>69EDE.</w:t>
      </w:r>
    </w:p>
    <w:p w:rsidR="00DD37D0" w:rsidRPr="00CA5530" w:rsidRDefault="00DD37D0" w:rsidP="00DD37D0">
      <w:pPr>
        <w:pStyle w:val="SubsectionHead"/>
        <w:rPr>
          <w:kern w:val="28"/>
        </w:rPr>
      </w:pPr>
      <w:r w:rsidRPr="00CA5530">
        <w:rPr>
          <w:kern w:val="28"/>
        </w:rPr>
        <w:t>Extensions</w:t>
      </w:r>
    </w:p>
    <w:p w:rsidR="00DD37D0" w:rsidRPr="00CA5530" w:rsidRDefault="00DD37D0" w:rsidP="00DD37D0">
      <w:pPr>
        <w:pStyle w:val="subsection"/>
      </w:pPr>
      <w:r w:rsidRPr="00CA5530">
        <w:tab/>
        <w:t>(5)</w:t>
      </w:r>
      <w:r w:rsidRPr="00CA5530">
        <w:tab/>
        <w:t>The inspector may apply to a magistrate for an extension of the 72</w:t>
      </w:r>
      <w:r w:rsidR="00303A56">
        <w:noBreakHyphen/>
      </w:r>
      <w:r w:rsidRPr="00CA5530">
        <w:t>hour period, if the inspector believes on reasonable grounds that the equipment needs to be secured for a longer period.</w:t>
      </w:r>
    </w:p>
    <w:p w:rsidR="00DD37D0" w:rsidRPr="00CA5530" w:rsidRDefault="00DD37D0" w:rsidP="00DD37D0">
      <w:pPr>
        <w:pStyle w:val="subsection"/>
      </w:pPr>
      <w:r w:rsidRPr="00CA5530">
        <w:tab/>
        <w:t>(6)</w:t>
      </w:r>
      <w:r w:rsidRPr="00CA5530">
        <w:tab/>
        <w:t>Before making the application, the inspector must give notice to the occupier of the premises</w:t>
      </w:r>
      <w:r w:rsidRPr="00CA5530">
        <w:rPr>
          <w:kern w:val="28"/>
        </w:rPr>
        <w:t>, or another person who apparently represents the occupier,</w:t>
      </w:r>
      <w:r w:rsidRPr="00CA5530">
        <w:t xml:space="preserve"> of the inspector’s intention to apply for an extension. The occupier or other person is entitled to be heard in relation to that application.</w:t>
      </w:r>
    </w:p>
    <w:p w:rsidR="00DD37D0" w:rsidRPr="00CA5530" w:rsidRDefault="00DD37D0" w:rsidP="00DD37D0">
      <w:pPr>
        <w:pStyle w:val="subsection"/>
      </w:pPr>
      <w:r w:rsidRPr="00CA5530">
        <w:tab/>
        <w:t>(7)</w:t>
      </w:r>
      <w:r w:rsidRPr="00CA5530">
        <w:tab/>
        <w:t>The provisions of this Part relating to the issue of a warrant apply, with such modifications as are necessary, to the issue of an extension.</w:t>
      </w:r>
    </w:p>
    <w:p w:rsidR="00DD37D0" w:rsidRPr="00CA5530" w:rsidRDefault="00DD37D0" w:rsidP="00DD37D0">
      <w:pPr>
        <w:pStyle w:val="subsection"/>
      </w:pPr>
      <w:r w:rsidRPr="00CA5530">
        <w:tab/>
        <w:t>(8)</w:t>
      </w:r>
      <w:r w:rsidRPr="00CA5530">
        <w:tab/>
        <w:t>The 72</w:t>
      </w:r>
      <w:r w:rsidR="00303A56">
        <w:noBreakHyphen/>
      </w:r>
      <w:r w:rsidRPr="00CA5530">
        <w:t>hour period may be extended more than once.</w:t>
      </w:r>
    </w:p>
    <w:p w:rsidR="00DD37D0" w:rsidRPr="00CA5530" w:rsidRDefault="00DD37D0" w:rsidP="00DD37D0">
      <w:pPr>
        <w:pStyle w:val="ActHead5"/>
      </w:pPr>
      <w:bookmarkStart w:id="127" w:name="_Toc465433427"/>
      <w:r w:rsidRPr="00CA5530">
        <w:rPr>
          <w:rStyle w:val="CharSectno"/>
        </w:rPr>
        <w:t>69EDE</w:t>
      </w:r>
      <w:r w:rsidRPr="00CA5530">
        <w:t xml:space="preserve">  Compensation for damage to electronic equipment</w:t>
      </w:r>
      <w:bookmarkEnd w:id="127"/>
    </w:p>
    <w:p w:rsidR="00DD37D0" w:rsidRPr="00CA5530" w:rsidRDefault="00DD37D0" w:rsidP="00DD37D0">
      <w:pPr>
        <w:pStyle w:val="subsection"/>
      </w:pPr>
      <w:r w:rsidRPr="00CA5530">
        <w:tab/>
        <w:t>(1)</w:t>
      </w:r>
      <w:r w:rsidRPr="00CA5530">
        <w:tab/>
        <w:t>This section applies if:</w:t>
      </w:r>
    </w:p>
    <w:p w:rsidR="00DD37D0" w:rsidRPr="00CA5530" w:rsidRDefault="00DD37D0" w:rsidP="00DD37D0">
      <w:pPr>
        <w:pStyle w:val="paragraph"/>
        <w:ind w:left="1701" w:hanging="851"/>
      </w:pPr>
      <w:r w:rsidRPr="00CA5530">
        <w:tab/>
        <w:t>(a)</w:t>
      </w:r>
      <w:r w:rsidRPr="00CA5530">
        <w:tab/>
        <w:t>as a result of equipment being operated as mentioned in this Part:</w:t>
      </w:r>
    </w:p>
    <w:p w:rsidR="00DD37D0" w:rsidRPr="00CA5530" w:rsidRDefault="00DD37D0" w:rsidP="00DD37D0">
      <w:pPr>
        <w:pStyle w:val="paragraphsub"/>
      </w:pPr>
      <w:r w:rsidRPr="00CA5530">
        <w:tab/>
        <w:t>(i)</w:t>
      </w:r>
      <w:r w:rsidRPr="00CA5530">
        <w:tab/>
        <w:t>damage is caused to the equipment; or</w:t>
      </w:r>
    </w:p>
    <w:p w:rsidR="00DD37D0" w:rsidRPr="00CA5530" w:rsidRDefault="00DD37D0" w:rsidP="00DD37D0">
      <w:pPr>
        <w:pStyle w:val="paragraphsub"/>
      </w:pPr>
      <w:r w:rsidRPr="00CA5530">
        <w:tab/>
        <w:t>(ii)</w:t>
      </w:r>
      <w:r w:rsidRPr="00CA5530">
        <w:tab/>
        <w:t>the data recorded on the equipment is damaged; or</w:t>
      </w:r>
    </w:p>
    <w:p w:rsidR="00DD37D0" w:rsidRPr="00CA5530" w:rsidRDefault="00DD37D0" w:rsidP="00DD37D0">
      <w:pPr>
        <w:pStyle w:val="paragraphsub"/>
      </w:pPr>
      <w:r w:rsidRPr="00CA5530">
        <w:tab/>
        <w:t>(iii)</w:t>
      </w:r>
      <w:r w:rsidRPr="00CA5530">
        <w:tab/>
        <w:t>programs associated with the use of the equipment, or with the use of the data, are damaged or corrupted; and</w:t>
      </w:r>
    </w:p>
    <w:p w:rsidR="00DD37D0" w:rsidRPr="00CA5530" w:rsidRDefault="00DD37D0" w:rsidP="00DD37D0">
      <w:pPr>
        <w:pStyle w:val="paragraph"/>
        <w:ind w:left="1701" w:hanging="851"/>
      </w:pPr>
      <w:r w:rsidRPr="00CA5530">
        <w:tab/>
        <w:t>(b)</w:t>
      </w:r>
      <w:r w:rsidRPr="00CA5530">
        <w:tab/>
        <w:t>the damage or corruption occurs because:</w:t>
      </w:r>
    </w:p>
    <w:p w:rsidR="00DD37D0" w:rsidRPr="00CA5530" w:rsidRDefault="00DD37D0" w:rsidP="00DD37D0">
      <w:pPr>
        <w:pStyle w:val="paragraphsub"/>
      </w:pPr>
      <w:r w:rsidRPr="00CA5530">
        <w:tab/>
        <w:t>(i)</w:t>
      </w:r>
      <w:r w:rsidRPr="00CA5530">
        <w:tab/>
        <w:t>insufficient care was exercised in selecting the person who was to operate the equipment; or</w:t>
      </w:r>
    </w:p>
    <w:p w:rsidR="00DD37D0" w:rsidRPr="00CA5530" w:rsidRDefault="00DD37D0" w:rsidP="00DD37D0">
      <w:pPr>
        <w:pStyle w:val="paragraphsub"/>
      </w:pPr>
      <w:r w:rsidRPr="00CA5530">
        <w:tab/>
        <w:t>(ii)</w:t>
      </w:r>
      <w:r w:rsidRPr="00CA5530">
        <w:tab/>
        <w:t>insufficient care was exercised by the person operating the equipment.</w:t>
      </w:r>
    </w:p>
    <w:p w:rsidR="00DD37D0" w:rsidRPr="00CA5530" w:rsidRDefault="00DD37D0" w:rsidP="00DD37D0">
      <w:pPr>
        <w:pStyle w:val="subsection"/>
      </w:pPr>
      <w:r w:rsidRPr="00CA5530">
        <w:tab/>
        <w:t>(2)</w:t>
      </w:r>
      <w:r w:rsidRPr="00CA5530">
        <w:tab/>
        <w:t>The APVMA must pay the owner of the equipment, or the user of the data or programs, such reasonable compensation for the damage or corruption as the APVMA and the owner or user agree on.</w:t>
      </w:r>
    </w:p>
    <w:p w:rsidR="00DD37D0" w:rsidRPr="00CA5530" w:rsidRDefault="00DD37D0" w:rsidP="00DD37D0">
      <w:pPr>
        <w:pStyle w:val="subsection"/>
      </w:pPr>
      <w:r w:rsidRPr="00CA5530">
        <w:tab/>
        <w:t>(3)</w:t>
      </w:r>
      <w:r w:rsidRPr="00CA5530">
        <w:tab/>
        <w:t>However, if the owner or user and the APVMA fail to agree, the owner or user may institute proceedings in a court of competent jurisdiction for such reasonable amount of compensation as the court determines.</w:t>
      </w:r>
    </w:p>
    <w:p w:rsidR="00DD37D0" w:rsidRPr="00CA5530" w:rsidRDefault="00DD37D0" w:rsidP="00DD37D0">
      <w:pPr>
        <w:pStyle w:val="subsection"/>
      </w:pPr>
      <w:r w:rsidRPr="00CA5530">
        <w:tab/>
        <w:t>(4)</w:t>
      </w:r>
      <w:r w:rsidRPr="00CA5530">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DD37D0" w:rsidRPr="00CA5530" w:rsidRDefault="00DD37D0" w:rsidP="00D1185D">
      <w:pPr>
        <w:pStyle w:val="ActHead3"/>
        <w:pageBreakBefore/>
      </w:pPr>
      <w:bookmarkStart w:id="128" w:name="_Toc465433428"/>
      <w:r w:rsidRPr="00CA5530">
        <w:rPr>
          <w:rStyle w:val="CharDivNo"/>
        </w:rPr>
        <w:t>Division</w:t>
      </w:r>
      <w:r w:rsidR="00CA5530" w:rsidRPr="00CA5530">
        <w:rPr>
          <w:rStyle w:val="CharDivNo"/>
        </w:rPr>
        <w:t> </w:t>
      </w:r>
      <w:r w:rsidRPr="00CA5530">
        <w:rPr>
          <w:rStyle w:val="CharDivNo"/>
        </w:rPr>
        <w:t>4</w:t>
      </w:r>
      <w:r w:rsidRPr="00CA5530">
        <w:t>—</w:t>
      </w:r>
      <w:r w:rsidRPr="00CA5530">
        <w:rPr>
          <w:rStyle w:val="CharDivText"/>
        </w:rPr>
        <w:t>Execution of an investigation warrant interrupted</w:t>
      </w:r>
      <w:bookmarkEnd w:id="128"/>
    </w:p>
    <w:p w:rsidR="00DD37D0" w:rsidRPr="00CA5530" w:rsidRDefault="00DD37D0" w:rsidP="00DD37D0">
      <w:pPr>
        <w:pStyle w:val="ActHead5"/>
      </w:pPr>
      <w:bookmarkStart w:id="129" w:name="_Toc465433429"/>
      <w:r w:rsidRPr="00CA5530">
        <w:rPr>
          <w:rStyle w:val="CharSectno"/>
        </w:rPr>
        <w:t>69EE</w:t>
      </w:r>
      <w:r w:rsidRPr="00CA5530">
        <w:t xml:space="preserve">  Completing execution of an investigation warrant after temporary cessation</w:t>
      </w:r>
      <w:bookmarkEnd w:id="129"/>
    </w:p>
    <w:p w:rsidR="00DD37D0" w:rsidRPr="00CA5530" w:rsidRDefault="00DD37D0" w:rsidP="00DD37D0">
      <w:pPr>
        <w:pStyle w:val="subsection"/>
      </w:pPr>
      <w:r w:rsidRPr="00CA5530">
        <w:tab/>
        <w:t>(1)</w:t>
      </w:r>
      <w:r w:rsidRPr="00CA5530">
        <w:tab/>
        <w:t>This section applies if an inspector, and all persons assisting, who are executing an investigation warrant in relation to premises temporarily cease its execution and leave the premises.</w:t>
      </w:r>
    </w:p>
    <w:p w:rsidR="00DD37D0" w:rsidRPr="00CA5530" w:rsidRDefault="00DD37D0" w:rsidP="00DD37D0">
      <w:pPr>
        <w:pStyle w:val="subsection"/>
      </w:pPr>
      <w:r w:rsidRPr="00CA5530">
        <w:tab/>
        <w:t>(2)</w:t>
      </w:r>
      <w:r w:rsidRPr="00CA5530">
        <w:tab/>
        <w:t>The inspector, and persons assisting, may complete the execution of the warrant if:</w:t>
      </w:r>
    </w:p>
    <w:p w:rsidR="00DD37D0" w:rsidRPr="00CA5530" w:rsidRDefault="00DD37D0" w:rsidP="00DD37D0">
      <w:pPr>
        <w:pStyle w:val="paragraph"/>
      </w:pPr>
      <w:r w:rsidRPr="00CA5530">
        <w:tab/>
        <w:t>(a)</w:t>
      </w:r>
      <w:r w:rsidRPr="00CA5530">
        <w:tab/>
        <w:t>the warrant is still in force; and</w:t>
      </w:r>
    </w:p>
    <w:p w:rsidR="00DD37D0" w:rsidRPr="00CA5530" w:rsidRDefault="00DD37D0" w:rsidP="00DD37D0">
      <w:pPr>
        <w:pStyle w:val="paragraph"/>
      </w:pPr>
      <w:r w:rsidRPr="00CA5530">
        <w:tab/>
        <w:t>(b)</w:t>
      </w:r>
      <w:r w:rsidRPr="00CA5530">
        <w:tab/>
        <w:t>the inspector and persons assisting are absent from the premises:</w:t>
      </w:r>
    </w:p>
    <w:p w:rsidR="00DD37D0" w:rsidRPr="00CA5530" w:rsidRDefault="00DD37D0" w:rsidP="00DD37D0">
      <w:pPr>
        <w:pStyle w:val="paragraphsub"/>
      </w:pPr>
      <w:r w:rsidRPr="00CA5530">
        <w:tab/>
        <w:t>(i)</w:t>
      </w:r>
      <w:r w:rsidRPr="00CA5530">
        <w:tab/>
        <w:t>for not more than 1 hour; or</w:t>
      </w:r>
    </w:p>
    <w:p w:rsidR="00DD37D0" w:rsidRPr="00CA5530" w:rsidRDefault="00DD37D0" w:rsidP="00DD37D0">
      <w:pPr>
        <w:pStyle w:val="paragraphsub"/>
      </w:pPr>
      <w:r w:rsidRPr="00CA5530">
        <w:tab/>
        <w:t>(ii)</w:t>
      </w:r>
      <w:r w:rsidRPr="00CA5530">
        <w:tab/>
        <w:t xml:space="preserve">if there is an emergency situation, for not more than 12 hours or such longer period as allowed by a magistrate under </w:t>
      </w:r>
      <w:r w:rsidR="00CA5530">
        <w:t>subsection (</w:t>
      </w:r>
      <w:r w:rsidRPr="00CA5530">
        <w:t>5); or</w:t>
      </w:r>
    </w:p>
    <w:p w:rsidR="00DD37D0" w:rsidRPr="00CA5530" w:rsidRDefault="00DD37D0" w:rsidP="00DD37D0">
      <w:pPr>
        <w:pStyle w:val="paragraphsub"/>
      </w:pPr>
      <w:r w:rsidRPr="00CA5530">
        <w:tab/>
        <w:t>(iii)</w:t>
      </w:r>
      <w:r w:rsidRPr="00CA5530">
        <w:tab/>
        <w:t>for a longer period if the occupier of the premises consents in writing.</w:t>
      </w:r>
    </w:p>
    <w:p w:rsidR="00DD37D0" w:rsidRPr="00CA5530" w:rsidRDefault="00DD37D0" w:rsidP="00DD37D0">
      <w:pPr>
        <w:pStyle w:val="SubsectionHead"/>
      </w:pPr>
      <w:r w:rsidRPr="00CA5530">
        <w:t>Application for extension in emergency situation</w:t>
      </w:r>
    </w:p>
    <w:p w:rsidR="00DD37D0" w:rsidRPr="00CA5530" w:rsidRDefault="00DD37D0" w:rsidP="00DD37D0">
      <w:pPr>
        <w:pStyle w:val="subsection"/>
      </w:pPr>
      <w:r w:rsidRPr="00CA5530">
        <w:tab/>
        <w:t>(3)</w:t>
      </w:r>
      <w:r w:rsidRPr="00CA5530">
        <w:tab/>
        <w:t>An inspector, or person assisting, may apply to a magistrate for an extension of the 12</w:t>
      </w:r>
      <w:r w:rsidR="00303A56">
        <w:noBreakHyphen/>
      </w:r>
      <w:r w:rsidRPr="00CA5530">
        <w:t xml:space="preserve">hour period mentioned in </w:t>
      </w:r>
      <w:r w:rsidR="00CA5530">
        <w:t>subparagraph (</w:t>
      </w:r>
      <w:r w:rsidRPr="00CA5530">
        <w:t>2)(b)(ii) if:</w:t>
      </w:r>
    </w:p>
    <w:p w:rsidR="00DD37D0" w:rsidRPr="00CA5530" w:rsidRDefault="00DD37D0" w:rsidP="00DD37D0">
      <w:pPr>
        <w:pStyle w:val="paragraph"/>
      </w:pPr>
      <w:r w:rsidRPr="00CA5530">
        <w:tab/>
        <w:t>(a)</w:t>
      </w:r>
      <w:r w:rsidRPr="00CA5530">
        <w:tab/>
        <w:t>there is an emergency situation; and</w:t>
      </w:r>
    </w:p>
    <w:p w:rsidR="00DD37D0" w:rsidRPr="00CA5530" w:rsidRDefault="00DD37D0" w:rsidP="00DD37D0">
      <w:pPr>
        <w:pStyle w:val="paragraph"/>
      </w:pPr>
      <w:r w:rsidRPr="00CA5530">
        <w:tab/>
        <w:t>(b)</w:t>
      </w:r>
      <w:r w:rsidRPr="00CA5530">
        <w:tab/>
        <w:t>the inspector or person assisting believes on reasonable grounds that the inspector and the persons assisting will not be able to return to the premises within that period.</w:t>
      </w:r>
    </w:p>
    <w:p w:rsidR="00DD37D0" w:rsidRPr="00CA5530" w:rsidRDefault="00DD37D0" w:rsidP="00DD37D0">
      <w:pPr>
        <w:pStyle w:val="subsection"/>
      </w:pPr>
      <w:r w:rsidRPr="00CA5530">
        <w:tab/>
        <w:t>(4)</w:t>
      </w:r>
      <w:r w:rsidRPr="00CA5530">
        <w:tab/>
        <w:t>If it is practicable to do so, before making the application, the inspector or person assisting must give notice to the occupier of the premises of his or her intention to apply for an extension.</w:t>
      </w:r>
    </w:p>
    <w:p w:rsidR="00DD37D0" w:rsidRPr="00CA5530" w:rsidRDefault="00DD37D0" w:rsidP="00DD37D0">
      <w:pPr>
        <w:pStyle w:val="SubsectionHead"/>
      </w:pPr>
      <w:r w:rsidRPr="00CA5530">
        <w:t>Extension in emergency situation</w:t>
      </w:r>
    </w:p>
    <w:p w:rsidR="00DD37D0" w:rsidRPr="00CA5530" w:rsidRDefault="00DD37D0" w:rsidP="00DD37D0">
      <w:pPr>
        <w:pStyle w:val="subsection"/>
      </w:pPr>
      <w:r w:rsidRPr="00CA5530">
        <w:tab/>
        <w:t>(5)</w:t>
      </w:r>
      <w:r w:rsidRPr="00CA5530">
        <w:tab/>
        <w:t>A magistrate may extend the period during which the inspector and persons assisting may be away from the premises if:</w:t>
      </w:r>
    </w:p>
    <w:p w:rsidR="00DD37D0" w:rsidRPr="00CA5530" w:rsidRDefault="00DD37D0" w:rsidP="00DD37D0">
      <w:pPr>
        <w:pStyle w:val="paragraph"/>
      </w:pPr>
      <w:r w:rsidRPr="00CA5530">
        <w:tab/>
        <w:t>(a)</w:t>
      </w:r>
      <w:r w:rsidRPr="00CA5530">
        <w:tab/>
        <w:t xml:space="preserve">an application is made under </w:t>
      </w:r>
      <w:r w:rsidR="00CA5530">
        <w:t>subsection (</w:t>
      </w:r>
      <w:r w:rsidRPr="00CA5530">
        <w:t>3); and</w:t>
      </w:r>
    </w:p>
    <w:p w:rsidR="00DD37D0" w:rsidRPr="00CA5530" w:rsidRDefault="00DD37D0" w:rsidP="00DD37D0">
      <w:pPr>
        <w:pStyle w:val="paragraph"/>
      </w:pPr>
      <w:r w:rsidRPr="00CA5530">
        <w:tab/>
        <w:t>(b)</w:t>
      </w:r>
      <w:r w:rsidRPr="00CA5530">
        <w:tab/>
        <w:t>the magistrate is satisfied, by information on oath or affirmation, that there are exceptional circumstances that justify the extension; and</w:t>
      </w:r>
    </w:p>
    <w:p w:rsidR="00DD37D0" w:rsidRPr="00CA5530" w:rsidRDefault="00DD37D0" w:rsidP="00DD37D0">
      <w:pPr>
        <w:pStyle w:val="paragraph"/>
      </w:pPr>
      <w:r w:rsidRPr="00CA5530">
        <w:tab/>
        <w:t>(c)</w:t>
      </w:r>
      <w:r w:rsidRPr="00CA5530">
        <w:tab/>
        <w:t>the extension would not result in the period ending after the warrant ceases to be in force.</w:t>
      </w:r>
    </w:p>
    <w:p w:rsidR="00DD37D0" w:rsidRPr="00CA5530" w:rsidRDefault="00DD37D0" w:rsidP="00DD37D0">
      <w:pPr>
        <w:pStyle w:val="ActHead5"/>
      </w:pPr>
      <w:bookmarkStart w:id="130" w:name="_Toc465433430"/>
      <w:r w:rsidRPr="00CA5530">
        <w:rPr>
          <w:rStyle w:val="CharSectno"/>
        </w:rPr>
        <w:t>69EEA</w:t>
      </w:r>
      <w:r w:rsidRPr="00CA5530">
        <w:t xml:space="preserve">  Completing execution of an investigation warrant stopped by court order</w:t>
      </w:r>
      <w:bookmarkEnd w:id="130"/>
    </w:p>
    <w:p w:rsidR="00DD37D0" w:rsidRPr="00CA5530" w:rsidRDefault="00DD37D0" w:rsidP="00DD37D0">
      <w:pPr>
        <w:pStyle w:val="subsection"/>
      </w:pPr>
      <w:r w:rsidRPr="00CA5530">
        <w:tab/>
      </w:r>
      <w:r w:rsidRPr="00CA5530">
        <w:tab/>
        <w:t>An inspector, and any persons assisting, may complete the execution of an investigation warrant that has been stopped by an order of a court if:</w:t>
      </w:r>
    </w:p>
    <w:p w:rsidR="00DD37D0" w:rsidRPr="00CA5530" w:rsidRDefault="00DD37D0" w:rsidP="00DD37D0">
      <w:pPr>
        <w:pStyle w:val="paragraph"/>
      </w:pPr>
      <w:r w:rsidRPr="00CA5530">
        <w:tab/>
        <w:t>(a)</w:t>
      </w:r>
      <w:r w:rsidRPr="00CA5530">
        <w:tab/>
        <w:t>the order is later revoked or reversed on appeal; and</w:t>
      </w:r>
    </w:p>
    <w:p w:rsidR="00DD37D0" w:rsidRPr="00CA5530" w:rsidRDefault="00DD37D0" w:rsidP="00DD37D0">
      <w:pPr>
        <w:pStyle w:val="paragraph"/>
      </w:pPr>
      <w:r w:rsidRPr="00CA5530">
        <w:tab/>
        <w:t>(b)</w:t>
      </w:r>
      <w:r w:rsidRPr="00CA5530">
        <w:tab/>
        <w:t>the warrant is still in force when the order is revoked or reversed.</w:t>
      </w:r>
    </w:p>
    <w:p w:rsidR="00DD37D0" w:rsidRPr="00CA5530" w:rsidRDefault="00DD37D0" w:rsidP="005A57F1">
      <w:pPr>
        <w:pStyle w:val="ActHead3"/>
        <w:pageBreakBefore/>
      </w:pPr>
      <w:bookmarkStart w:id="131" w:name="_Toc465433431"/>
      <w:r w:rsidRPr="00CA5530">
        <w:rPr>
          <w:rStyle w:val="CharDivNo"/>
        </w:rPr>
        <w:t>Division</w:t>
      </w:r>
      <w:r w:rsidR="00CA5530" w:rsidRPr="00CA5530">
        <w:rPr>
          <w:rStyle w:val="CharDivNo"/>
        </w:rPr>
        <w:t> </w:t>
      </w:r>
      <w:r w:rsidRPr="00CA5530">
        <w:rPr>
          <w:rStyle w:val="CharDivNo"/>
        </w:rPr>
        <w:t>5</w:t>
      </w:r>
      <w:r w:rsidRPr="00CA5530">
        <w:t>—</w:t>
      </w:r>
      <w:r w:rsidRPr="00CA5530">
        <w:rPr>
          <w:rStyle w:val="CharDivText"/>
        </w:rPr>
        <w:t>Occupier’s rights and responsibilities</w:t>
      </w:r>
      <w:bookmarkEnd w:id="131"/>
    </w:p>
    <w:p w:rsidR="00DD37D0" w:rsidRPr="00CA5530" w:rsidRDefault="00DD37D0" w:rsidP="00DD37D0">
      <w:pPr>
        <w:pStyle w:val="ActHead5"/>
      </w:pPr>
      <w:bookmarkStart w:id="132" w:name="_Toc465433432"/>
      <w:r w:rsidRPr="00CA5530">
        <w:rPr>
          <w:rStyle w:val="CharSectno"/>
        </w:rPr>
        <w:t>69EF</w:t>
      </w:r>
      <w:r w:rsidRPr="00CA5530">
        <w:t xml:space="preserve">  Occupier entitled to observe execution of warrant</w:t>
      </w:r>
      <w:bookmarkEnd w:id="132"/>
    </w:p>
    <w:p w:rsidR="00DD37D0" w:rsidRPr="00CA5530" w:rsidRDefault="00DD37D0" w:rsidP="00DD37D0">
      <w:pPr>
        <w:pStyle w:val="subsection"/>
        <w:rPr>
          <w:kern w:val="28"/>
        </w:rPr>
      </w:pPr>
      <w:r w:rsidRPr="00CA5530">
        <w:tab/>
        <w:t>(</w:t>
      </w:r>
      <w:r w:rsidRPr="00CA5530">
        <w:rPr>
          <w:kern w:val="28"/>
        </w:rPr>
        <w:t>1)</w:t>
      </w:r>
      <w:r w:rsidRPr="00CA5530">
        <w:rPr>
          <w:kern w:val="28"/>
        </w:rPr>
        <w:tab/>
        <w:t xml:space="preserve">The occupier of </w:t>
      </w:r>
      <w:r w:rsidRPr="00CA5530">
        <w:t>premises to which a warrant relates</w:t>
      </w:r>
      <w:r w:rsidRPr="00CA5530">
        <w:rPr>
          <w:kern w:val="28"/>
        </w:rPr>
        <w:t>, or another person who apparently represents the occupier, is entitled to observe the execution of the warrant if the occupier or other person is present at the premises while the warrant is being executed.</w:t>
      </w:r>
    </w:p>
    <w:p w:rsidR="00DD37D0" w:rsidRPr="00CA5530" w:rsidRDefault="00DD37D0" w:rsidP="00DD37D0">
      <w:pPr>
        <w:pStyle w:val="subsection"/>
        <w:rPr>
          <w:kern w:val="28"/>
        </w:rPr>
      </w:pPr>
      <w:r w:rsidRPr="00CA5530">
        <w:rPr>
          <w:kern w:val="28"/>
        </w:rPr>
        <w:tab/>
        <w:t>(2)</w:t>
      </w:r>
      <w:r w:rsidRPr="00CA5530">
        <w:rPr>
          <w:kern w:val="28"/>
        </w:rPr>
        <w:tab/>
        <w:t>The right to observe the execution of the warrant ceases if the occupier or other person impedes that execution.</w:t>
      </w:r>
    </w:p>
    <w:p w:rsidR="00DD37D0" w:rsidRPr="00CA5530" w:rsidRDefault="00DD37D0" w:rsidP="00DD37D0">
      <w:pPr>
        <w:pStyle w:val="subsection"/>
        <w:rPr>
          <w:kern w:val="28"/>
        </w:rPr>
      </w:pPr>
      <w:r w:rsidRPr="00CA5530">
        <w:rPr>
          <w:kern w:val="28"/>
        </w:rPr>
        <w:tab/>
        <w:t>(3)</w:t>
      </w:r>
      <w:r w:rsidRPr="00CA5530">
        <w:rPr>
          <w:kern w:val="28"/>
        </w:rPr>
        <w:tab/>
        <w:t>This section does not prevent the execution of the warrant in 2 or more areas of the premises at the same time.</w:t>
      </w:r>
    </w:p>
    <w:p w:rsidR="00DD37D0" w:rsidRPr="00CA5530" w:rsidRDefault="00DD37D0" w:rsidP="00DD37D0">
      <w:pPr>
        <w:pStyle w:val="ActHead5"/>
      </w:pPr>
      <w:bookmarkStart w:id="133" w:name="_Toc465433433"/>
      <w:r w:rsidRPr="00CA5530">
        <w:rPr>
          <w:rStyle w:val="CharSectno"/>
        </w:rPr>
        <w:t>69EFA</w:t>
      </w:r>
      <w:r w:rsidRPr="00CA5530">
        <w:t xml:space="preserve">  Occupier to provide inspector with facilities and assistance</w:t>
      </w:r>
      <w:bookmarkEnd w:id="133"/>
    </w:p>
    <w:p w:rsidR="00DD37D0" w:rsidRPr="00CA5530" w:rsidRDefault="00DD37D0" w:rsidP="00DD37D0">
      <w:pPr>
        <w:pStyle w:val="subsection"/>
        <w:rPr>
          <w:kern w:val="28"/>
        </w:rPr>
      </w:pPr>
      <w:r w:rsidRPr="00CA5530">
        <w:rPr>
          <w:kern w:val="28"/>
        </w:rPr>
        <w:tab/>
        <w:t>(1)</w:t>
      </w:r>
      <w:r w:rsidRPr="00CA5530">
        <w:rPr>
          <w:kern w:val="28"/>
        </w:rPr>
        <w:tab/>
        <w:t xml:space="preserve">The occupier of </w:t>
      </w:r>
      <w:r w:rsidRPr="00CA5530">
        <w:t>premises to which a warrant relates</w:t>
      </w:r>
      <w:r w:rsidRPr="00CA5530">
        <w:rPr>
          <w:kern w:val="28"/>
        </w:rPr>
        <w:t>, or another person who apparently represents the occupier, must provide:</w:t>
      </w:r>
    </w:p>
    <w:p w:rsidR="00DD37D0" w:rsidRPr="00CA5530" w:rsidRDefault="00DD37D0" w:rsidP="00DD37D0">
      <w:pPr>
        <w:pStyle w:val="paragraph"/>
        <w:rPr>
          <w:kern w:val="28"/>
        </w:rPr>
      </w:pPr>
      <w:r w:rsidRPr="00CA5530">
        <w:rPr>
          <w:kern w:val="28"/>
        </w:rPr>
        <w:tab/>
        <w:t>(a)</w:t>
      </w:r>
      <w:r w:rsidRPr="00CA5530">
        <w:rPr>
          <w:kern w:val="28"/>
        </w:rPr>
        <w:tab/>
        <w:t xml:space="preserve">an </w:t>
      </w:r>
      <w:r w:rsidRPr="00CA5530">
        <w:t>inspector</w:t>
      </w:r>
      <w:r w:rsidRPr="00CA5530">
        <w:rPr>
          <w:kern w:val="28"/>
        </w:rPr>
        <w:t xml:space="preserve"> executing the warrant; and</w:t>
      </w:r>
    </w:p>
    <w:p w:rsidR="00DD37D0" w:rsidRPr="00CA5530" w:rsidRDefault="00DD37D0" w:rsidP="00DD37D0">
      <w:pPr>
        <w:pStyle w:val="paragraph"/>
        <w:rPr>
          <w:kern w:val="28"/>
        </w:rPr>
      </w:pPr>
      <w:r w:rsidRPr="00CA5530">
        <w:rPr>
          <w:kern w:val="28"/>
        </w:rPr>
        <w:tab/>
        <w:t>(b)</w:t>
      </w:r>
      <w:r w:rsidRPr="00CA5530">
        <w:rPr>
          <w:kern w:val="28"/>
        </w:rPr>
        <w:tab/>
        <w:t>any person assisting;</w:t>
      </w:r>
    </w:p>
    <w:p w:rsidR="00DD37D0" w:rsidRPr="00CA5530" w:rsidRDefault="00DD37D0" w:rsidP="00DD37D0">
      <w:pPr>
        <w:pStyle w:val="subsection2"/>
        <w:rPr>
          <w:kern w:val="28"/>
        </w:rPr>
      </w:pPr>
      <w:r w:rsidRPr="00CA5530">
        <w:rPr>
          <w:kern w:val="28"/>
        </w:rPr>
        <w:t>with all reasonable facilities and assistance for the effective exercise of their powers.</w:t>
      </w:r>
    </w:p>
    <w:p w:rsidR="00DD37D0" w:rsidRPr="00CA5530" w:rsidRDefault="00DD37D0" w:rsidP="00DD37D0">
      <w:pPr>
        <w:pStyle w:val="subsection"/>
      </w:pPr>
      <w:r w:rsidRPr="00CA5530">
        <w:tab/>
        <w:t>(2)</w:t>
      </w:r>
      <w:r w:rsidRPr="00CA5530">
        <w:tab/>
        <w:t>A person commits an offence if:</w:t>
      </w:r>
    </w:p>
    <w:p w:rsidR="00DD37D0" w:rsidRPr="00CA5530" w:rsidRDefault="00DD37D0" w:rsidP="00DD37D0">
      <w:pPr>
        <w:pStyle w:val="paragraph"/>
      </w:pPr>
      <w:r w:rsidRPr="00CA5530">
        <w:tab/>
        <w:t>(a)</w:t>
      </w:r>
      <w:r w:rsidRPr="00CA5530">
        <w:tab/>
        <w:t xml:space="preserve">the person is subject to </w:t>
      </w:r>
      <w:r w:rsidR="00CA5530">
        <w:t>subsection (</w:t>
      </w:r>
      <w:r w:rsidRPr="00CA5530">
        <w:t>1); and</w:t>
      </w:r>
    </w:p>
    <w:p w:rsidR="00DD37D0" w:rsidRPr="00CA5530" w:rsidRDefault="00DD37D0" w:rsidP="00DD37D0">
      <w:pPr>
        <w:pStyle w:val="paragraph"/>
      </w:pPr>
      <w:r w:rsidRPr="00CA5530">
        <w:tab/>
        <w:t>(b)</w:t>
      </w:r>
      <w:r w:rsidRPr="00CA5530">
        <w:tab/>
        <w:t>the person fails to comply with that subsection.</w:t>
      </w:r>
    </w:p>
    <w:p w:rsidR="00DD37D0" w:rsidRPr="00CA5530" w:rsidRDefault="00DD37D0" w:rsidP="00DD37D0">
      <w:pPr>
        <w:pStyle w:val="Penalty"/>
      </w:pPr>
      <w:r w:rsidRPr="00CA5530">
        <w:t>Penalty for contravention of this subsection:</w:t>
      </w:r>
      <w:r w:rsidRPr="00CA5530">
        <w:tab/>
        <w:t>30 penalty units.</w:t>
      </w:r>
    </w:p>
    <w:p w:rsidR="00DD37D0" w:rsidRPr="00CA5530" w:rsidRDefault="00DD37D0" w:rsidP="005A57F1">
      <w:pPr>
        <w:pStyle w:val="ActHead3"/>
        <w:pageBreakBefore/>
      </w:pPr>
      <w:bookmarkStart w:id="134" w:name="_Toc465433434"/>
      <w:r w:rsidRPr="00CA5530">
        <w:rPr>
          <w:rStyle w:val="CharDivNo"/>
        </w:rPr>
        <w:t>Division</w:t>
      </w:r>
      <w:r w:rsidR="00CA5530" w:rsidRPr="00CA5530">
        <w:rPr>
          <w:rStyle w:val="CharDivNo"/>
        </w:rPr>
        <w:t> </w:t>
      </w:r>
      <w:r w:rsidRPr="00CA5530">
        <w:rPr>
          <w:rStyle w:val="CharDivNo"/>
        </w:rPr>
        <w:t>6</w:t>
      </w:r>
      <w:r w:rsidRPr="00CA5530">
        <w:t>—</w:t>
      </w:r>
      <w:r w:rsidRPr="00CA5530">
        <w:rPr>
          <w:rStyle w:val="CharDivText"/>
        </w:rPr>
        <w:t>General provisions relating to seizure</w:t>
      </w:r>
      <w:bookmarkEnd w:id="134"/>
    </w:p>
    <w:p w:rsidR="00DD37D0" w:rsidRPr="00CA5530" w:rsidRDefault="00DD37D0" w:rsidP="00DD37D0">
      <w:pPr>
        <w:pStyle w:val="ActHead5"/>
      </w:pPr>
      <w:bookmarkStart w:id="135" w:name="_Toc465433435"/>
      <w:r w:rsidRPr="00CA5530">
        <w:rPr>
          <w:rStyle w:val="CharSectno"/>
        </w:rPr>
        <w:t>69EG</w:t>
      </w:r>
      <w:r w:rsidRPr="00CA5530">
        <w:t xml:space="preserve">  Copies of seized things to be provided</w:t>
      </w:r>
      <w:bookmarkEnd w:id="135"/>
    </w:p>
    <w:p w:rsidR="00DD37D0" w:rsidRPr="00CA5530" w:rsidRDefault="00DD37D0" w:rsidP="00DD37D0">
      <w:pPr>
        <w:pStyle w:val="subsection"/>
      </w:pPr>
      <w:r w:rsidRPr="00CA5530">
        <w:tab/>
        <w:t>(1)</w:t>
      </w:r>
      <w:r w:rsidRPr="00CA5530">
        <w:tab/>
        <w:t xml:space="preserve">Subject to </w:t>
      </w:r>
      <w:r w:rsidR="00CA5530">
        <w:t>subsection (</w:t>
      </w:r>
      <w:r w:rsidRPr="00CA5530">
        <w:t>2), if an inspector who has entered premises under an investigation warrant seizes:</w:t>
      </w:r>
    </w:p>
    <w:p w:rsidR="00DD37D0" w:rsidRPr="00CA5530" w:rsidRDefault="00DD37D0" w:rsidP="00DD37D0">
      <w:pPr>
        <w:pStyle w:val="paragraph"/>
      </w:pPr>
      <w:r w:rsidRPr="00CA5530">
        <w:tab/>
        <w:t>(a)</w:t>
      </w:r>
      <w:r w:rsidRPr="00CA5530">
        <w:tab/>
        <w:t>a document, film, computer file or other thing that can be readily copied; or</w:t>
      </w:r>
    </w:p>
    <w:p w:rsidR="00DD37D0" w:rsidRPr="00CA5530" w:rsidRDefault="00DD37D0" w:rsidP="00DD37D0">
      <w:pPr>
        <w:pStyle w:val="paragraph"/>
      </w:pPr>
      <w:r w:rsidRPr="00CA5530">
        <w:tab/>
        <w:t>(b)</w:t>
      </w:r>
      <w:r w:rsidRPr="00CA5530">
        <w:tab/>
        <w:t>a storage device the information in which can be readily copied;</w:t>
      </w:r>
    </w:p>
    <w:p w:rsidR="00DD37D0" w:rsidRPr="00CA5530" w:rsidRDefault="00DD37D0" w:rsidP="00DD37D0">
      <w:pPr>
        <w:pStyle w:val="subsection2"/>
      </w:pPr>
      <w:r w:rsidRPr="00CA5530">
        <w:t>the inspector must, if asked to do so by the occupier of the premises or another person who apparently represents the occupier and is present when the seizure takes place, give a copy of the thing or the information to the occupier or other person as soon as practicable after the seizure.</w:t>
      </w:r>
    </w:p>
    <w:p w:rsidR="00DD37D0" w:rsidRPr="00CA5530" w:rsidRDefault="00DD37D0" w:rsidP="00DD37D0">
      <w:pPr>
        <w:pStyle w:val="subsection"/>
      </w:pPr>
      <w:r w:rsidRPr="00CA5530">
        <w:tab/>
        <w:t>(2)</w:t>
      </w:r>
      <w:r w:rsidRPr="00CA5530">
        <w:tab/>
        <w:t>However, the inspector is not required to comply with the request if possession of the document, film, computer file, thing or information by the occupier or other person could constitute an offence against a law of the Commonwealth.</w:t>
      </w:r>
    </w:p>
    <w:p w:rsidR="00DD37D0" w:rsidRPr="00CA5530" w:rsidRDefault="00DD37D0" w:rsidP="00DD37D0">
      <w:pPr>
        <w:pStyle w:val="ActHead5"/>
      </w:pPr>
      <w:bookmarkStart w:id="136" w:name="_Toc465433436"/>
      <w:r w:rsidRPr="00CA5530">
        <w:rPr>
          <w:rStyle w:val="CharSectno"/>
        </w:rPr>
        <w:t>69EGA</w:t>
      </w:r>
      <w:r w:rsidRPr="00CA5530">
        <w:t xml:space="preserve">  Receipts for seized things</w:t>
      </w:r>
      <w:bookmarkEnd w:id="136"/>
    </w:p>
    <w:p w:rsidR="00DD37D0" w:rsidRPr="00CA5530" w:rsidRDefault="00DD37D0" w:rsidP="00DD37D0">
      <w:pPr>
        <w:pStyle w:val="subsection"/>
        <w:rPr>
          <w:kern w:val="28"/>
        </w:rPr>
      </w:pPr>
      <w:r w:rsidRPr="00CA5530">
        <w:tab/>
        <w:t>(</w:t>
      </w:r>
      <w:r w:rsidRPr="00CA5530">
        <w:rPr>
          <w:kern w:val="28"/>
        </w:rPr>
        <w:t>1)</w:t>
      </w:r>
      <w:r w:rsidRPr="00CA5530">
        <w:rPr>
          <w:kern w:val="28"/>
        </w:rPr>
        <w:tab/>
        <w:t>An inspector must provide a receipt for a thing that is seized under an investigation warrant.</w:t>
      </w:r>
    </w:p>
    <w:p w:rsidR="00DD37D0" w:rsidRPr="00CA5530" w:rsidRDefault="00DD37D0" w:rsidP="00DD37D0">
      <w:pPr>
        <w:pStyle w:val="subsection"/>
        <w:rPr>
          <w:kern w:val="28"/>
        </w:rPr>
      </w:pPr>
      <w:r w:rsidRPr="00CA5530">
        <w:rPr>
          <w:kern w:val="28"/>
        </w:rPr>
        <w:tab/>
        <w:t>(2)</w:t>
      </w:r>
      <w:r w:rsidRPr="00CA5530">
        <w:rPr>
          <w:kern w:val="28"/>
        </w:rPr>
        <w:tab/>
        <w:t>One receipt may cover 2 or more things seized.</w:t>
      </w:r>
      <w:bookmarkStart w:id="137" w:name="Bk_Duplicate_section_number"/>
    </w:p>
    <w:p w:rsidR="00DD37D0" w:rsidRPr="00CA5530" w:rsidRDefault="00DD37D0" w:rsidP="00DD37D0">
      <w:pPr>
        <w:pStyle w:val="ActHead5"/>
      </w:pPr>
      <w:bookmarkStart w:id="138" w:name="_Toc465433437"/>
      <w:r w:rsidRPr="00CA5530">
        <w:rPr>
          <w:rStyle w:val="CharSectno"/>
        </w:rPr>
        <w:t>69EGB</w:t>
      </w:r>
      <w:r w:rsidRPr="00CA5530">
        <w:t xml:space="preserve">  </w:t>
      </w:r>
      <w:bookmarkEnd w:id="137"/>
      <w:r w:rsidRPr="00CA5530">
        <w:t>Return of seized things</w:t>
      </w:r>
      <w:bookmarkEnd w:id="138"/>
    </w:p>
    <w:p w:rsidR="00DD37D0" w:rsidRPr="00CA5530" w:rsidRDefault="00DD37D0" w:rsidP="00DD37D0">
      <w:pPr>
        <w:pStyle w:val="subsection"/>
        <w:rPr>
          <w:kern w:val="28"/>
        </w:rPr>
      </w:pPr>
      <w:r w:rsidRPr="00CA5530">
        <w:tab/>
        <w:t>(1)</w:t>
      </w:r>
      <w:r w:rsidRPr="00CA5530">
        <w:tab/>
        <w:t>An inspector</w:t>
      </w:r>
      <w:r w:rsidRPr="00CA5530">
        <w:rPr>
          <w:kern w:val="28"/>
        </w:rPr>
        <w:t xml:space="preserve"> must take reasonable steps to return a thing seized under an investigation warrant when the earliest of the following happens:</w:t>
      </w:r>
    </w:p>
    <w:p w:rsidR="00DD37D0" w:rsidRPr="00CA5530" w:rsidRDefault="00DD37D0" w:rsidP="00DD37D0">
      <w:pPr>
        <w:pStyle w:val="paragraph"/>
        <w:rPr>
          <w:kern w:val="28"/>
        </w:rPr>
      </w:pPr>
      <w:r w:rsidRPr="00CA5530">
        <w:rPr>
          <w:kern w:val="28"/>
        </w:rPr>
        <w:tab/>
        <w:t>(a)</w:t>
      </w:r>
      <w:r w:rsidRPr="00CA5530">
        <w:rPr>
          <w:kern w:val="28"/>
        </w:rPr>
        <w:tab/>
        <w:t>the reason for the thing’s seizure no longer exists;</w:t>
      </w:r>
    </w:p>
    <w:p w:rsidR="00DD37D0" w:rsidRPr="00CA5530" w:rsidRDefault="00DD37D0" w:rsidP="00DD37D0">
      <w:pPr>
        <w:pStyle w:val="paragraph"/>
        <w:rPr>
          <w:kern w:val="28"/>
        </w:rPr>
      </w:pPr>
      <w:r w:rsidRPr="00CA5530">
        <w:rPr>
          <w:kern w:val="28"/>
        </w:rPr>
        <w:tab/>
        <w:t>(b)</w:t>
      </w:r>
      <w:r w:rsidRPr="00CA5530">
        <w:rPr>
          <w:kern w:val="28"/>
        </w:rPr>
        <w:tab/>
        <w:t>it is decided that the thing is not to be used in evidence;</w:t>
      </w:r>
    </w:p>
    <w:p w:rsidR="00DD37D0" w:rsidRPr="00CA5530" w:rsidRDefault="00DD37D0" w:rsidP="00DD37D0">
      <w:pPr>
        <w:pStyle w:val="paragraph"/>
        <w:rPr>
          <w:kern w:val="28"/>
        </w:rPr>
      </w:pPr>
      <w:r w:rsidRPr="00CA5530">
        <w:rPr>
          <w:kern w:val="28"/>
        </w:rPr>
        <w:tab/>
        <w:t>(c)</w:t>
      </w:r>
      <w:r w:rsidRPr="00CA5530">
        <w:rPr>
          <w:kern w:val="28"/>
        </w:rPr>
        <w:tab/>
        <w:t>the period of 60 days after the thing’s seizure ends.</w:t>
      </w:r>
    </w:p>
    <w:p w:rsidR="00DD37D0" w:rsidRPr="00CA5530" w:rsidRDefault="00DD37D0" w:rsidP="00DD37D0">
      <w:pPr>
        <w:pStyle w:val="SubsectionHead"/>
      </w:pPr>
      <w:r w:rsidRPr="00CA5530">
        <w:t>Exceptions</w:t>
      </w:r>
    </w:p>
    <w:p w:rsidR="00DD37D0" w:rsidRPr="00CA5530" w:rsidRDefault="00DD37D0" w:rsidP="00DD37D0">
      <w:pPr>
        <w:pStyle w:val="subsection"/>
        <w:rPr>
          <w:kern w:val="28"/>
        </w:rPr>
      </w:pPr>
      <w:r w:rsidRPr="00CA5530">
        <w:tab/>
        <w:t>(2</w:t>
      </w:r>
      <w:r w:rsidRPr="00CA5530">
        <w:rPr>
          <w:kern w:val="28"/>
        </w:rPr>
        <w:t>)</w:t>
      </w:r>
      <w:r w:rsidRPr="00CA5530">
        <w:rPr>
          <w:kern w:val="28"/>
        </w:rPr>
        <w:tab/>
      </w:r>
      <w:r w:rsidR="00CA5530">
        <w:rPr>
          <w:kern w:val="28"/>
        </w:rPr>
        <w:t>Subsection (</w:t>
      </w:r>
      <w:r w:rsidRPr="00CA5530">
        <w:rPr>
          <w:kern w:val="28"/>
        </w:rPr>
        <w:t>1):</w:t>
      </w:r>
    </w:p>
    <w:p w:rsidR="00DD37D0" w:rsidRPr="00CA5530" w:rsidRDefault="00DD37D0" w:rsidP="00DD37D0">
      <w:pPr>
        <w:pStyle w:val="paragraph"/>
        <w:rPr>
          <w:kern w:val="28"/>
        </w:rPr>
      </w:pPr>
      <w:r w:rsidRPr="00CA5530">
        <w:rPr>
          <w:kern w:val="28"/>
        </w:rPr>
        <w:tab/>
        <w:t>(a)</w:t>
      </w:r>
      <w:r w:rsidRPr="00CA5530">
        <w:rPr>
          <w:kern w:val="28"/>
        </w:rPr>
        <w:tab/>
        <w:t>is subject to any contrary order of a court; and</w:t>
      </w:r>
    </w:p>
    <w:p w:rsidR="00DD37D0" w:rsidRPr="00CA5530" w:rsidRDefault="00DD37D0" w:rsidP="00DD37D0">
      <w:pPr>
        <w:pStyle w:val="paragraph"/>
        <w:rPr>
          <w:kern w:val="28"/>
        </w:rPr>
      </w:pPr>
      <w:r w:rsidRPr="00CA5530">
        <w:rPr>
          <w:kern w:val="28"/>
        </w:rPr>
        <w:tab/>
        <w:t>(b)</w:t>
      </w:r>
      <w:r w:rsidRPr="00CA5530">
        <w:rPr>
          <w:kern w:val="28"/>
        </w:rPr>
        <w:tab/>
        <w:t>does not apply if the thing:</w:t>
      </w:r>
    </w:p>
    <w:p w:rsidR="00DD37D0" w:rsidRPr="00CA5530" w:rsidRDefault="00DD37D0" w:rsidP="00DD37D0">
      <w:pPr>
        <w:pStyle w:val="paragraphsub"/>
        <w:rPr>
          <w:kern w:val="28"/>
        </w:rPr>
      </w:pPr>
      <w:r w:rsidRPr="00CA5530">
        <w:rPr>
          <w:kern w:val="28"/>
        </w:rPr>
        <w:tab/>
        <w:t>(i)</w:t>
      </w:r>
      <w:r w:rsidRPr="00CA5530">
        <w:rPr>
          <w:kern w:val="28"/>
        </w:rPr>
        <w:tab/>
        <w:t xml:space="preserve">is forfeited or forfeitable to the </w:t>
      </w:r>
      <w:r w:rsidR="00EC1288" w:rsidRPr="00CA5530">
        <w:t>APVMA</w:t>
      </w:r>
      <w:r w:rsidRPr="00CA5530">
        <w:rPr>
          <w:kern w:val="28"/>
        </w:rPr>
        <w:t xml:space="preserve"> (see section</w:t>
      </w:r>
      <w:r w:rsidR="00CA5530">
        <w:rPr>
          <w:kern w:val="28"/>
        </w:rPr>
        <w:t> </w:t>
      </w:r>
      <w:r w:rsidRPr="00CA5530">
        <w:rPr>
          <w:kern w:val="28"/>
        </w:rPr>
        <w:t>69ET); or</w:t>
      </w:r>
    </w:p>
    <w:p w:rsidR="00DD37D0" w:rsidRPr="00CA5530" w:rsidRDefault="00DD37D0" w:rsidP="00DD37D0">
      <w:pPr>
        <w:pStyle w:val="paragraphsub"/>
        <w:rPr>
          <w:kern w:val="28"/>
        </w:rPr>
      </w:pPr>
      <w:r w:rsidRPr="00CA5530">
        <w:rPr>
          <w:kern w:val="28"/>
        </w:rPr>
        <w:tab/>
        <w:t>(ii)</w:t>
      </w:r>
      <w:r w:rsidRPr="00CA5530">
        <w:rPr>
          <w:kern w:val="28"/>
        </w:rPr>
        <w:tab/>
        <w:t>is the subject of a dispute as to ownership.</w:t>
      </w:r>
    </w:p>
    <w:p w:rsidR="00DD37D0" w:rsidRPr="00CA5530" w:rsidRDefault="00DD37D0" w:rsidP="00DD37D0">
      <w:pPr>
        <w:pStyle w:val="subsection"/>
        <w:rPr>
          <w:kern w:val="28"/>
        </w:rPr>
      </w:pPr>
      <w:r w:rsidRPr="00CA5530">
        <w:rPr>
          <w:kern w:val="28"/>
        </w:rPr>
        <w:tab/>
        <w:t>(3)</w:t>
      </w:r>
      <w:r w:rsidRPr="00CA5530">
        <w:rPr>
          <w:kern w:val="28"/>
        </w:rPr>
        <w:tab/>
        <w:t>T</w:t>
      </w:r>
      <w:r w:rsidRPr="00CA5530">
        <w:t>he</w:t>
      </w:r>
      <w:r w:rsidRPr="00CA5530">
        <w:rPr>
          <w:kern w:val="28"/>
        </w:rPr>
        <w:t xml:space="preserve"> inspector </w:t>
      </w:r>
      <w:r w:rsidRPr="00CA5530">
        <w:t xml:space="preserve">is not required to take reasonable steps to return a thing because of </w:t>
      </w:r>
      <w:r w:rsidR="00CA5530">
        <w:t>paragraph (</w:t>
      </w:r>
      <w:r w:rsidRPr="00CA5530">
        <w:t>1)(c) if</w:t>
      </w:r>
      <w:r w:rsidRPr="00CA5530">
        <w:rPr>
          <w:kern w:val="28"/>
        </w:rPr>
        <w:t>:</w:t>
      </w:r>
    </w:p>
    <w:p w:rsidR="00DD37D0" w:rsidRPr="00CA5530" w:rsidRDefault="00DD37D0" w:rsidP="00DD37D0">
      <w:pPr>
        <w:pStyle w:val="paragraph"/>
        <w:rPr>
          <w:kern w:val="28"/>
        </w:rPr>
      </w:pPr>
      <w:r w:rsidRPr="00CA5530">
        <w:rPr>
          <w:kern w:val="28"/>
        </w:rPr>
        <w:tab/>
        <w:t>(a)</w:t>
      </w:r>
      <w:r w:rsidRPr="00CA5530">
        <w:rPr>
          <w:kern w:val="28"/>
        </w:rPr>
        <w:tab/>
        <w:t>proceedings in which the thing may be used in evidence were begun before the end of the 60 days and have not been completed (including an appeal to a court in relation to those proceedings); or</w:t>
      </w:r>
    </w:p>
    <w:p w:rsidR="00DD37D0" w:rsidRPr="00CA5530" w:rsidRDefault="00DD37D0" w:rsidP="00DD37D0">
      <w:pPr>
        <w:pStyle w:val="paragraph"/>
        <w:rPr>
          <w:kern w:val="28"/>
        </w:rPr>
      </w:pPr>
      <w:r w:rsidRPr="00CA5530">
        <w:rPr>
          <w:kern w:val="28"/>
        </w:rPr>
        <w:tab/>
        <w:t>(b)</w:t>
      </w:r>
      <w:r w:rsidRPr="00CA5530">
        <w:rPr>
          <w:kern w:val="28"/>
        </w:rPr>
        <w:tab/>
        <w:t>the inspector may keep the thing because of an order under section</w:t>
      </w:r>
      <w:r w:rsidR="00CA5530">
        <w:rPr>
          <w:kern w:val="28"/>
        </w:rPr>
        <w:t> </w:t>
      </w:r>
      <w:r w:rsidRPr="00CA5530">
        <w:rPr>
          <w:kern w:val="28"/>
        </w:rPr>
        <w:t>69EGC; or</w:t>
      </w:r>
    </w:p>
    <w:p w:rsidR="00DD37D0" w:rsidRPr="00CA5530" w:rsidRDefault="00DD37D0" w:rsidP="00DD37D0">
      <w:pPr>
        <w:pStyle w:val="paragraph"/>
      </w:pPr>
      <w:r w:rsidRPr="00CA5530">
        <w:rPr>
          <w:kern w:val="28"/>
        </w:rPr>
        <w:tab/>
        <w:t>(c)</w:t>
      </w:r>
      <w:r w:rsidRPr="00CA5530">
        <w:rPr>
          <w:kern w:val="28"/>
        </w:rPr>
        <w:tab/>
        <w:t>the inspector is authorised by this Part or by an order of a court to keep, destroy or dispose of the thing.</w:t>
      </w:r>
    </w:p>
    <w:p w:rsidR="00DD37D0" w:rsidRPr="00CA5530" w:rsidRDefault="00DD37D0" w:rsidP="00DD37D0">
      <w:pPr>
        <w:pStyle w:val="ActHead5"/>
      </w:pPr>
      <w:bookmarkStart w:id="139" w:name="_Toc465433438"/>
      <w:r w:rsidRPr="00CA5530">
        <w:rPr>
          <w:rStyle w:val="CharSectno"/>
        </w:rPr>
        <w:t>69EGC</w:t>
      </w:r>
      <w:r w:rsidRPr="00CA5530">
        <w:t xml:space="preserve">  Magistrate may permit a thing to be kept</w:t>
      </w:r>
      <w:bookmarkEnd w:id="139"/>
    </w:p>
    <w:p w:rsidR="00DD37D0" w:rsidRPr="00CA5530" w:rsidRDefault="00DD37D0" w:rsidP="00DD37D0">
      <w:pPr>
        <w:pStyle w:val="subsection"/>
      </w:pPr>
      <w:r w:rsidRPr="00CA5530">
        <w:tab/>
        <w:t>(1)</w:t>
      </w:r>
      <w:r w:rsidRPr="00CA5530">
        <w:tab/>
        <w:t>If:</w:t>
      </w:r>
    </w:p>
    <w:p w:rsidR="00DD37D0" w:rsidRPr="00CA5530" w:rsidRDefault="00DD37D0" w:rsidP="00DD37D0">
      <w:pPr>
        <w:pStyle w:val="paragraph"/>
      </w:pPr>
      <w:r w:rsidRPr="00CA5530">
        <w:tab/>
        <w:t>(a)</w:t>
      </w:r>
      <w:r w:rsidRPr="00CA5530">
        <w:tab/>
        <w:t>before the end of 60 days after an inspector seizes a thing under an investigation warrant; or</w:t>
      </w:r>
    </w:p>
    <w:p w:rsidR="00DD37D0" w:rsidRPr="00CA5530" w:rsidRDefault="00DD37D0" w:rsidP="00DD37D0">
      <w:pPr>
        <w:pStyle w:val="paragraph"/>
      </w:pPr>
      <w:r w:rsidRPr="00CA5530">
        <w:tab/>
        <w:t>(b)</w:t>
      </w:r>
      <w:r w:rsidRPr="00CA5530">
        <w:tab/>
        <w:t xml:space="preserve">before the end of a period previously stated in an order under this section in respect of a thing seized by an inspector as mentioned in </w:t>
      </w:r>
      <w:r w:rsidR="00CA5530">
        <w:t>paragraph (</w:t>
      </w:r>
      <w:r w:rsidRPr="00CA5530">
        <w:t>a);</w:t>
      </w:r>
    </w:p>
    <w:p w:rsidR="00DD37D0" w:rsidRPr="00CA5530" w:rsidRDefault="00DD37D0" w:rsidP="00DD37D0">
      <w:pPr>
        <w:pStyle w:val="subsection2"/>
        <w:rPr>
          <w:kern w:val="28"/>
        </w:rPr>
      </w:pPr>
      <w:r w:rsidRPr="00CA5530">
        <w:t>proceedings in which the thing may be used in evidence have not been brought, the inspector may apply to a magistrate for an order that he or she may keep the thing for a further period.</w:t>
      </w:r>
    </w:p>
    <w:p w:rsidR="00DD37D0" w:rsidRPr="00CA5530" w:rsidRDefault="00DD37D0" w:rsidP="00DD37D0">
      <w:pPr>
        <w:pStyle w:val="subsection"/>
        <w:rPr>
          <w:kern w:val="28"/>
        </w:rPr>
      </w:pPr>
      <w:r w:rsidRPr="00CA5530">
        <w:rPr>
          <w:kern w:val="28"/>
        </w:rPr>
        <w:tab/>
        <w:t>(2)</w:t>
      </w:r>
      <w:r w:rsidRPr="00CA5530">
        <w:rPr>
          <w:kern w:val="28"/>
        </w:rPr>
        <w:tab/>
        <w:t>Before making the application, the inspector must:</w:t>
      </w:r>
    </w:p>
    <w:p w:rsidR="00DD37D0" w:rsidRPr="00CA5530" w:rsidRDefault="00DD37D0" w:rsidP="00DD37D0">
      <w:pPr>
        <w:pStyle w:val="paragraph"/>
      </w:pPr>
      <w:r w:rsidRPr="00CA5530">
        <w:tab/>
        <w:t>(a)</w:t>
      </w:r>
      <w:r w:rsidRPr="00CA5530">
        <w:tab/>
        <w:t>take reasonable steps to discover who has an interest in the retention of the thing; and</w:t>
      </w:r>
    </w:p>
    <w:p w:rsidR="00DD37D0" w:rsidRPr="00CA5530" w:rsidRDefault="00DD37D0" w:rsidP="00DD37D0">
      <w:pPr>
        <w:pStyle w:val="paragraph"/>
      </w:pPr>
      <w:r w:rsidRPr="00CA5530">
        <w:tab/>
        <w:t>(b)</w:t>
      </w:r>
      <w:r w:rsidRPr="00CA5530">
        <w:tab/>
        <w:t>if it is practicable to do so, notify each person who the inspector believes has such an interest of the proposed application.</w:t>
      </w:r>
    </w:p>
    <w:p w:rsidR="00DD37D0" w:rsidRPr="00CA5530" w:rsidRDefault="00DD37D0" w:rsidP="00DD37D0">
      <w:pPr>
        <w:pStyle w:val="SubsectionHead"/>
      </w:pPr>
      <w:r w:rsidRPr="00CA5530">
        <w:t>Order to retain thing</w:t>
      </w:r>
    </w:p>
    <w:p w:rsidR="00DD37D0" w:rsidRPr="00CA5530" w:rsidRDefault="00DD37D0" w:rsidP="00DD37D0">
      <w:pPr>
        <w:pStyle w:val="subsection"/>
        <w:rPr>
          <w:kern w:val="28"/>
        </w:rPr>
      </w:pPr>
      <w:r w:rsidRPr="00CA5530">
        <w:rPr>
          <w:kern w:val="28"/>
        </w:rPr>
        <w:tab/>
        <w:t>(3)</w:t>
      </w:r>
      <w:r w:rsidRPr="00CA5530">
        <w:rPr>
          <w:kern w:val="28"/>
        </w:rPr>
        <w:tab/>
        <w:t>A magistrate may order that the thing may continue to be retained for a period specified in the order if the magistrate is satisfied that it is necessary for the thing to continue to be retained:</w:t>
      </w:r>
    </w:p>
    <w:p w:rsidR="00DD37D0" w:rsidRPr="00CA5530" w:rsidRDefault="00DD37D0" w:rsidP="00DD37D0">
      <w:pPr>
        <w:pStyle w:val="paragraph"/>
        <w:rPr>
          <w:kern w:val="28"/>
        </w:rPr>
      </w:pPr>
      <w:r w:rsidRPr="00CA5530">
        <w:rPr>
          <w:kern w:val="28"/>
        </w:rPr>
        <w:tab/>
        <w:t>(a)</w:t>
      </w:r>
      <w:r w:rsidRPr="00CA5530">
        <w:rPr>
          <w:kern w:val="28"/>
        </w:rPr>
        <w:tab/>
        <w:t>for the purposes of an investigation as to whether:</w:t>
      </w:r>
    </w:p>
    <w:p w:rsidR="00DD37D0" w:rsidRPr="00CA5530" w:rsidRDefault="00DD37D0" w:rsidP="00DD37D0">
      <w:pPr>
        <w:pStyle w:val="paragraphsub"/>
        <w:rPr>
          <w:kern w:val="28"/>
        </w:rPr>
      </w:pPr>
      <w:r w:rsidRPr="00CA5530">
        <w:rPr>
          <w:kern w:val="28"/>
        </w:rPr>
        <w:tab/>
        <w:t>(i)</w:t>
      </w:r>
      <w:r w:rsidRPr="00CA5530">
        <w:rPr>
          <w:kern w:val="28"/>
        </w:rPr>
        <w:tab/>
        <w:t>an offence against this Act or the Collection Act has been committed; or</w:t>
      </w:r>
    </w:p>
    <w:p w:rsidR="00DD37D0" w:rsidRPr="00CA5530" w:rsidRDefault="00DD37D0" w:rsidP="00DD37D0">
      <w:pPr>
        <w:pStyle w:val="paragraphsub"/>
        <w:rPr>
          <w:kern w:val="28"/>
        </w:rPr>
      </w:pPr>
      <w:r w:rsidRPr="00CA5530">
        <w:rPr>
          <w:kern w:val="28"/>
        </w:rPr>
        <w:tab/>
        <w:t>(ii)</w:t>
      </w:r>
      <w:r w:rsidRPr="00CA5530">
        <w:rPr>
          <w:kern w:val="28"/>
        </w:rPr>
        <w:tab/>
        <w:t>a civil penalty provision has been contravened; or</w:t>
      </w:r>
    </w:p>
    <w:p w:rsidR="00DD37D0" w:rsidRPr="00CA5530" w:rsidRDefault="00DD37D0" w:rsidP="00DD37D0">
      <w:pPr>
        <w:pStyle w:val="paragraph"/>
      </w:pPr>
      <w:r w:rsidRPr="00CA5530">
        <w:rPr>
          <w:kern w:val="28"/>
        </w:rPr>
        <w:tab/>
        <w:t>(b)</w:t>
      </w:r>
      <w:r w:rsidRPr="00CA5530">
        <w:rPr>
          <w:kern w:val="28"/>
        </w:rPr>
        <w:tab/>
        <w:t xml:space="preserve">for the purposes of an investigation as to whether </w:t>
      </w:r>
      <w:r w:rsidRPr="00CA5530">
        <w:t xml:space="preserve">an offence against the </w:t>
      </w:r>
      <w:r w:rsidRPr="00CA5530">
        <w:rPr>
          <w:i/>
        </w:rPr>
        <w:t>Crimes Act 1914</w:t>
      </w:r>
      <w:r w:rsidRPr="00CA5530">
        <w:t xml:space="preserve"> or the </w:t>
      </w:r>
      <w:r w:rsidRPr="00CA5530">
        <w:rPr>
          <w:i/>
        </w:rPr>
        <w:t>Criminal Code</w:t>
      </w:r>
      <w:r w:rsidRPr="00CA5530">
        <w:t xml:space="preserve"> that relates to this Act or the Collection Act has been committed; or</w:t>
      </w:r>
    </w:p>
    <w:p w:rsidR="00DD37D0" w:rsidRPr="00CA5530" w:rsidRDefault="00DD37D0" w:rsidP="00DD37D0">
      <w:pPr>
        <w:pStyle w:val="paragraph"/>
        <w:rPr>
          <w:kern w:val="28"/>
        </w:rPr>
      </w:pPr>
      <w:r w:rsidRPr="00CA5530">
        <w:rPr>
          <w:kern w:val="28"/>
        </w:rPr>
        <w:tab/>
        <w:t>(c)</w:t>
      </w:r>
      <w:r w:rsidRPr="00CA5530">
        <w:rPr>
          <w:kern w:val="28"/>
        </w:rPr>
        <w:tab/>
        <w:t>to enable evidence of:</w:t>
      </w:r>
    </w:p>
    <w:p w:rsidR="00DD37D0" w:rsidRPr="00CA5530" w:rsidRDefault="00DD37D0" w:rsidP="00DD37D0">
      <w:pPr>
        <w:pStyle w:val="paragraphsub"/>
        <w:rPr>
          <w:kern w:val="28"/>
        </w:rPr>
      </w:pPr>
      <w:r w:rsidRPr="00CA5530">
        <w:rPr>
          <w:kern w:val="28"/>
        </w:rPr>
        <w:tab/>
        <w:t>(i)</w:t>
      </w:r>
      <w:r w:rsidRPr="00CA5530">
        <w:rPr>
          <w:kern w:val="28"/>
        </w:rPr>
        <w:tab/>
        <w:t xml:space="preserve">an offence mentioned in </w:t>
      </w:r>
      <w:r w:rsidR="00CA5530">
        <w:rPr>
          <w:kern w:val="28"/>
        </w:rPr>
        <w:t>paragraph (</w:t>
      </w:r>
      <w:r w:rsidRPr="00CA5530">
        <w:rPr>
          <w:kern w:val="28"/>
        </w:rPr>
        <w:t>a) or (b) to be secured for the purposes of a prosecution; or</w:t>
      </w:r>
    </w:p>
    <w:p w:rsidR="00DD37D0" w:rsidRPr="00CA5530" w:rsidRDefault="00DD37D0" w:rsidP="00DD37D0">
      <w:pPr>
        <w:pStyle w:val="paragraphsub"/>
        <w:rPr>
          <w:kern w:val="28"/>
        </w:rPr>
      </w:pPr>
      <w:r w:rsidRPr="00CA5530">
        <w:rPr>
          <w:kern w:val="28"/>
        </w:rPr>
        <w:tab/>
        <w:t>(ii)</w:t>
      </w:r>
      <w:r w:rsidRPr="00CA5530">
        <w:rPr>
          <w:kern w:val="28"/>
        </w:rPr>
        <w:tab/>
        <w:t xml:space="preserve">a contravention mentioned in </w:t>
      </w:r>
      <w:r w:rsidR="00CA5530">
        <w:rPr>
          <w:kern w:val="28"/>
        </w:rPr>
        <w:t>paragraph (</w:t>
      </w:r>
      <w:r w:rsidRPr="00CA5530">
        <w:rPr>
          <w:kern w:val="28"/>
        </w:rPr>
        <w:t>a) to be secured for the purposes of proceedings for a civil penalty order.</w:t>
      </w:r>
    </w:p>
    <w:p w:rsidR="00DD37D0" w:rsidRPr="00CA5530" w:rsidRDefault="00DD37D0" w:rsidP="00DD37D0">
      <w:pPr>
        <w:pStyle w:val="subsection"/>
        <w:rPr>
          <w:kern w:val="28"/>
        </w:rPr>
      </w:pPr>
      <w:r w:rsidRPr="00CA5530">
        <w:tab/>
      </w:r>
      <w:r w:rsidRPr="00CA5530">
        <w:rPr>
          <w:kern w:val="28"/>
        </w:rPr>
        <w:t>(4)</w:t>
      </w:r>
      <w:r w:rsidRPr="00CA5530">
        <w:rPr>
          <w:kern w:val="28"/>
        </w:rPr>
        <w:tab/>
        <w:t>The period specified must not exceed 3 years.</w:t>
      </w:r>
    </w:p>
    <w:p w:rsidR="00DD37D0" w:rsidRPr="00CA5530" w:rsidRDefault="00DD37D0" w:rsidP="00DD37D0">
      <w:pPr>
        <w:pStyle w:val="ActHead5"/>
      </w:pPr>
      <w:bookmarkStart w:id="140" w:name="_Toc465433439"/>
      <w:r w:rsidRPr="00CA5530">
        <w:rPr>
          <w:rStyle w:val="CharSectno"/>
        </w:rPr>
        <w:t>69EGD</w:t>
      </w:r>
      <w:r w:rsidRPr="00CA5530">
        <w:t xml:space="preserve">  Disposal of things</w:t>
      </w:r>
      <w:bookmarkEnd w:id="140"/>
    </w:p>
    <w:p w:rsidR="00DD37D0" w:rsidRPr="00CA5530" w:rsidRDefault="00DD37D0" w:rsidP="00DD37D0">
      <w:pPr>
        <w:pStyle w:val="subsection"/>
      </w:pPr>
      <w:r w:rsidRPr="00CA5530">
        <w:tab/>
        <w:t>(1)</w:t>
      </w:r>
      <w:r w:rsidRPr="00CA5530">
        <w:tab/>
        <w:t>The APVMA may dispose of a thing seized under an investigation warrant if:</w:t>
      </w:r>
    </w:p>
    <w:p w:rsidR="00DD37D0" w:rsidRPr="00CA5530" w:rsidRDefault="00DD37D0" w:rsidP="00DD37D0">
      <w:pPr>
        <w:pStyle w:val="paragraph"/>
      </w:pPr>
      <w:r w:rsidRPr="00CA5530">
        <w:tab/>
        <w:t>(a)</w:t>
      </w:r>
      <w:r w:rsidRPr="00CA5530">
        <w:tab/>
        <w:t>an inspector has taken reasonable steps to return the thing to a person; and</w:t>
      </w:r>
    </w:p>
    <w:p w:rsidR="00DD37D0" w:rsidRPr="00CA5530" w:rsidRDefault="00DD37D0" w:rsidP="00DD37D0">
      <w:pPr>
        <w:pStyle w:val="paragraph"/>
      </w:pPr>
      <w:r w:rsidRPr="00CA5530">
        <w:tab/>
        <w:t>(b)</w:t>
      </w:r>
      <w:r w:rsidRPr="00CA5530">
        <w:tab/>
        <w:t>either:</w:t>
      </w:r>
    </w:p>
    <w:p w:rsidR="00DD37D0" w:rsidRPr="00CA5530" w:rsidRDefault="00DD37D0" w:rsidP="00DD37D0">
      <w:pPr>
        <w:pStyle w:val="paragraphsub"/>
      </w:pPr>
      <w:r w:rsidRPr="00CA5530">
        <w:tab/>
        <w:t>(i)</w:t>
      </w:r>
      <w:r w:rsidRPr="00CA5530">
        <w:tab/>
        <w:t>the inspector has been unable to locate the person; or</w:t>
      </w:r>
    </w:p>
    <w:p w:rsidR="00DD37D0" w:rsidRPr="00CA5530" w:rsidRDefault="00DD37D0" w:rsidP="00DD37D0">
      <w:pPr>
        <w:pStyle w:val="paragraphsub"/>
      </w:pPr>
      <w:r w:rsidRPr="00CA5530">
        <w:tab/>
        <w:t>(ii)</w:t>
      </w:r>
      <w:r w:rsidRPr="00CA5530">
        <w:tab/>
        <w:t>the person has refused to take possession of the thing.</w:t>
      </w:r>
    </w:p>
    <w:p w:rsidR="00DD37D0" w:rsidRPr="00CA5530" w:rsidRDefault="00DD37D0" w:rsidP="00DD37D0">
      <w:pPr>
        <w:pStyle w:val="subsection"/>
      </w:pPr>
      <w:r w:rsidRPr="00CA5530">
        <w:tab/>
        <w:t>(2)</w:t>
      </w:r>
      <w:r w:rsidRPr="00CA5530">
        <w:tab/>
        <w:t>The APVMA may dispose of the thing in such manner as it considers appropriate.</w:t>
      </w:r>
    </w:p>
    <w:p w:rsidR="00DD37D0" w:rsidRPr="00CA5530" w:rsidRDefault="00DD37D0" w:rsidP="00D1185D">
      <w:pPr>
        <w:pStyle w:val="ActHead3"/>
        <w:pageBreakBefore/>
      </w:pPr>
      <w:bookmarkStart w:id="141" w:name="_Toc465433440"/>
      <w:r w:rsidRPr="00CA5530">
        <w:rPr>
          <w:rStyle w:val="CharDivNo"/>
        </w:rPr>
        <w:t>Division</w:t>
      </w:r>
      <w:r w:rsidR="00CA5530" w:rsidRPr="00CA5530">
        <w:rPr>
          <w:rStyle w:val="CharDivNo"/>
        </w:rPr>
        <w:t> </w:t>
      </w:r>
      <w:r w:rsidRPr="00CA5530">
        <w:rPr>
          <w:rStyle w:val="CharDivNo"/>
        </w:rPr>
        <w:t>7</w:t>
      </w:r>
      <w:r w:rsidRPr="00CA5530">
        <w:t>—</w:t>
      </w:r>
      <w:r w:rsidRPr="00CA5530">
        <w:rPr>
          <w:rStyle w:val="CharDivText"/>
        </w:rPr>
        <w:t>Applying for warrants etc.</w:t>
      </w:r>
      <w:bookmarkEnd w:id="141"/>
    </w:p>
    <w:p w:rsidR="00DD37D0" w:rsidRPr="00CA5530" w:rsidRDefault="00DD37D0" w:rsidP="00DD37D0">
      <w:pPr>
        <w:pStyle w:val="ActHead5"/>
      </w:pPr>
      <w:bookmarkStart w:id="142" w:name="_Toc465433441"/>
      <w:r w:rsidRPr="00CA5530">
        <w:rPr>
          <w:rStyle w:val="CharSectno"/>
        </w:rPr>
        <w:t>69EH</w:t>
      </w:r>
      <w:r w:rsidRPr="00CA5530">
        <w:t xml:space="preserve">  Monitoring warrants</w:t>
      </w:r>
      <w:bookmarkEnd w:id="142"/>
    </w:p>
    <w:p w:rsidR="00DD37D0" w:rsidRPr="00CA5530" w:rsidRDefault="00DD37D0" w:rsidP="00DD37D0">
      <w:pPr>
        <w:pStyle w:val="SubsectionHead"/>
      </w:pPr>
      <w:r w:rsidRPr="00CA5530">
        <w:t>Application for warrant</w:t>
      </w:r>
    </w:p>
    <w:p w:rsidR="00DD37D0" w:rsidRPr="00CA5530" w:rsidRDefault="00DD37D0" w:rsidP="00DD37D0">
      <w:pPr>
        <w:pStyle w:val="subsection"/>
      </w:pPr>
      <w:r w:rsidRPr="00CA5530">
        <w:tab/>
        <w:t>(1)</w:t>
      </w:r>
      <w:r w:rsidRPr="00CA5530">
        <w:tab/>
        <w:t>An inspector may apply to a magistrate for a monitoring warrant under this section in relation to premises.</w:t>
      </w:r>
    </w:p>
    <w:p w:rsidR="00DD37D0" w:rsidRPr="00CA5530" w:rsidRDefault="00DD37D0" w:rsidP="00DD37D0">
      <w:pPr>
        <w:pStyle w:val="SubsectionHead"/>
      </w:pPr>
      <w:r w:rsidRPr="00CA5530">
        <w:t>Issue of warrant</w:t>
      </w:r>
    </w:p>
    <w:p w:rsidR="00DD37D0" w:rsidRPr="00CA5530" w:rsidRDefault="00DD37D0" w:rsidP="00DD37D0">
      <w:pPr>
        <w:pStyle w:val="subsection"/>
      </w:pPr>
      <w:r w:rsidRPr="00CA5530">
        <w:tab/>
        <w:t>(2)</w:t>
      </w:r>
      <w:r w:rsidRPr="00CA5530">
        <w:tab/>
        <w:t>The magistrate may issue the warrant if the magistrate is satisfied, by information on oath or affirmation, that it is reasonably necessary that one or more inspectors should have access to the premises for the purpose of determining whether:</w:t>
      </w:r>
    </w:p>
    <w:p w:rsidR="00DD37D0" w:rsidRPr="00CA5530" w:rsidRDefault="00DD37D0" w:rsidP="00DD37D0">
      <w:pPr>
        <w:pStyle w:val="paragraph"/>
      </w:pPr>
      <w:r w:rsidRPr="00CA5530">
        <w:tab/>
        <w:t>(a)</w:t>
      </w:r>
      <w:r w:rsidRPr="00CA5530">
        <w:tab/>
        <w:t>this Act, or the Collection Act, has been, or is being, complied with; or</w:t>
      </w:r>
    </w:p>
    <w:p w:rsidR="00DD37D0" w:rsidRPr="00CA5530" w:rsidRDefault="00DD37D0" w:rsidP="00DD37D0">
      <w:pPr>
        <w:pStyle w:val="paragraph"/>
      </w:pPr>
      <w:r w:rsidRPr="00CA5530">
        <w:tab/>
        <w:t>(b)</w:t>
      </w:r>
      <w:r w:rsidRPr="00CA5530">
        <w:tab/>
        <w:t>information provided under this Act, or the Collection Act, is correct; or</w:t>
      </w:r>
    </w:p>
    <w:p w:rsidR="00DD37D0" w:rsidRPr="00CA5530" w:rsidRDefault="00DD37D0" w:rsidP="00DD37D0">
      <w:pPr>
        <w:pStyle w:val="paragraph"/>
        <w:rPr>
          <w:kern w:val="28"/>
        </w:rPr>
      </w:pPr>
      <w:r w:rsidRPr="00CA5530">
        <w:rPr>
          <w:kern w:val="28"/>
        </w:rPr>
        <w:tab/>
        <w:t>(c)</w:t>
      </w:r>
      <w:r w:rsidRPr="00CA5530">
        <w:rPr>
          <w:kern w:val="28"/>
        </w:rPr>
        <w:tab/>
        <w:t>levy is payable under the Collection Act.</w:t>
      </w:r>
    </w:p>
    <w:p w:rsidR="00DD37D0" w:rsidRPr="00CA5530" w:rsidRDefault="00DD37D0" w:rsidP="00DD37D0">
      <w:pPr>
        <w:pStyle w:val="subsection"/>
      </w:pPr>
      <w:r w:rsidRPr="00CA5530">
        <w:tab/>
        <w:t>(3)</w:t>
      </w:r>
      <w:r w:rsidRPr="00CA5530">
        <w:tab/>
        <w:t>However, the magistrate must not issue the warrant unless the inspector or some other person has given to the magistrate, either orally or by affidavit, such further information (if any) as the magistrate requires concerning the grounds on which the issue of the monitoring warrant is being sought.</w:t>
      </w:r>
    </w:p>
    <w:p w:rsidR="00DD37D0" w:rsidRPr="00CA5530" w:rsidRDefault="00DD37D0" w:rsidP="00DD37D0">
      <w:pPr>
        <w:pStyle w:val="SubsectionHead"/>
      </w:pPr>
      <w:r w:rsidRPr="00CA5530">
        <w:t>Content of warrant</w:t>
      </w:r>
    </w:p>
    <w:p w:rsidR="00DD37D0" w:rsidRPr="00CA5530" w:rsidRDefault="00DD37D0" w:rsidP="00DD37D0">
      <w:pPr>
        <w:pStyle w:val="subsection"/>
      </w:pPr>
      <w:r w:rsidRPr="00CA5530">
        <w:tab/>
        <w:t>(4)</w:t>
      </w:r>
      <w:r w:rsidRPr="00CA5530">
        <w:tab/>
        <w:t>The monitoring warrant must:</w:t>
      </w:r>
    </w:p>
    <w:p w:rsidR="00DD37D0" w:rsidRPr="00CA5530" w:rsidRDefault="00DD37D0" w:rsidP="00DD37D0">
      <w:pPr>
        <w:pStyle w:val="paragraph"/>
      </w:pPr>
      <w:r w:rsidRPr="00CA5530">
        <w:tab/>
        <w:t>(a)</w:t>
      </w:r>
      <w:r w:rsidRPr="00CA5530">
        <w:tab/>
        <w:t>describe the premises to which the warrant relates; and</w:t>
      </w:r>
    </w:p>
    <w:p w:rsidR="00DD37D0" w:rsidRPr="00CA5530" w:rsidRDefault="00DD37D0" w:rsidP="00DD37D0">
      <w:pPr>
        <w:pStyle w:val="paragraph"/>
      </w:pPr>
      <w:r w:rsidRPr="00CA5530">
        <w:tab/>
        <w:t>(b)</w:t>
      </w:r>
      <w:r w:rsidRPr="00CA5530">
        <w:tab/>
        <w:t>state that the warrant is issued under this section; and</w:t>
      </w:r>
    </w:p>
    <w:p w:rsidR="00DD37D0" w:rsidRPr="00CA5530" w:rsidRDefault="00DD37D0" w:rsidP="00DD37D0">
      <w:pPr>
        <w:pStyle w:val="paragraph"/>
      </w:pPr>
      <w:r w:rsidRPr="00CA5530">
        <w:tab/>
        <w:t>(c)</w:t>
      </w:r>
      <w:r w:rsidRPr="00CA5530">
        <w:tab/>
        <w:t>state the purpose for which the warrant is issued; and</w:t>
      </w:r>
    </w:p>
    <w:p w:rsidR="00DD37D0" w:rsidRPr="00CA5530" w:rsidRDefault="00DD37D0" w:rsidP="00DD37D0">
      <w:pPr>
        <w:pStyle w:val="paragraph"/>
      </w:pPr>
      <w:r w:rsidRPr="00CA5530">
        <w:tab/>
        <w:t>(d)</w:t>
      </w:r>
      <w:r w:rsidRPr="00CA5530">
        <w:tab/>
        <w:t>authorise one or more inspectors (whether or not named in the warrant) from time to time while the warrant remains in force:</w:t>
      </w:r>
    </w:p>
    <w:p w:rsidR="00DD37D0" w:rsidRPr="00CA5530" w:rsidRDefault="00DD37D0" w:rsidP="00DD37D0">
      <w:pPr>
        <w:pStyle w:val="paragraphsub"/>
      </w:pPr>
      <w:r w:rsidRPr="00CA5530">
        <w:tab/>
        <w:t>(i)</w:t>
      </w:r>
      <w:r w:rsidRPr="00CA5530">
        <w:tab/>
        <w:t>to enter the premises; and</w:t>
      </w:r>
    </w:p>
    <w:p w:rsidR="00DD37D0" w:rsidRPr="00CA5530" w:rsidRDefault="00DD37D0" w:rsidP="00DD37D0">
      <w:pPr>
        <w:pStyle w:val="paragraphsub"/>
      </w:pPr>
      <w:r w:rsidRPr="00CA5530">
        <w:tab/>
        <w:t>(ii)</w:t>
      </w:r>
      <w:r w:rsidRPr="00CA5530">
        <w:tab/>
        <w:t>to exercise the monitoring powers in relation to the premises; and</w:t>
      </w:r>
    </w:p>
    <w:p w:rsidR="00DD37D0" w:rsidRPr="00CA5530" w:rsidRDefault="00DD37D0" w:rsidP="00DD37D0">
      <w:pPr>
        <w:pStyle w:val="paragraph"/>
      </w:pPr>
      <w:r w:rsidRPr="00CA5530">
        <w:tab/>
        <w:t>(e)</w:t>
      </w:r>
      <w:r w:rsidRPr="00CA5530">
        <w:tab/>
        <w:t>state whether entry is authorised to be made at any time of the day or during specified hours of the day; and</w:t>
      </w:r>
    </w:p>
    <w:p w:rsidR="00DD37D0" w:rsidRPr="00CA5530" w:rsidRDefault="00DD37D0" w:rsidP="00DD37D0">
      <w:pPr>
        <w:pStyle w:val="paragraph"/>
      </w:pPr>
      <w:r w:rsidRPr="00CA5530">
        <w:tab/>
        <w:t>(f)</w:t>
      </w:r>
      <w:r w:rsidRPr="00CA5530">
        <w:tab/>
        <w:t>specify the day (not more than 6 months after the issue of the warrant) the warrant ceases to be in force.</w:t>
      </w:r>
    </w:p>
    <w:p w:rsidR="00DD37D0" w:rsidRPr="00CA5530" w:rsidRDefault="00DD37D0" w:rsidP="00DD37D0">
      <w:pPr>
        <w:pStyle w:val="subsection"/>
      </w:pPr>
      <w:r w:rsidRPr="00CA5530">
        <w:tab/>
        <w:t>(5)</w:t>
      </w:r>
      <w:r w:rsidRPr="00CA5530">
        <w:tab/>
        <w:t>If the application for the warrant is made under section</w:t>
      </w:r>
      <w:r w:rsidR="00CA5530">
        <w:t> </w:t>
      </w:r>
      <w:r w:rsidRPr="00CA5530">
        <w:t xml:space="preserve">69EHB, this section applies as if </w:t>
      </w:r>
      <w:r w:rsidR="00CA5530">
        <w:t>paragraph (</w:t>
      </w:r>
      <w:r w:rsidRPr="00CA5530">
        <w:t>4)(f) required the warrant to specify the period for which the warrant is to remain in force, which must not be more than 48 hours.</w:t>
      </w:r>
    </w:p>
    <w:p w:rsidR="00DD37D0" w:rsidRPr="00CA5530" w:rsidRDefault="00DD37D0" w:rsidP="00DD37D0">
      <w:pPr>
        <w:pStyle w:val="ActHead5"/>
      </w:pPr>
      <w:bookmarkStart w:id="143" w:name="_Toc465433442"/>
      <w:r w:rsidRPr="00CA5530">
        <w:rPr>
          <w:rStyle w:val="CharSectno"/>
        </w:rPr>
        <w:t>69EHA</w:t>
      </w:r>
      <w:r w:rsidRPr="00CA5530">
        <w:t xml:space="preserve">  Investigation warrants</w:t>
      </w:r>
      <w:bookmarkEnd w:id="143"/>
    </w:p>
    <w:p w:rsidR="00DD37D0" w:rsidRPr="00CA5530" w:rsidRDefault="00DD37D0" w:rsidP="00DD37D0">
      <w:pPr>
        <w:pStyle w:val="SubsectionHead"/>
      </w:pPr>
      <w:r w:rsidRPr="00CA5530">
        <w:t>Application for warrant</w:t>
      </w:r>
    </w:p>
    <w:p w:rsidR="00DD37D0" w:rsidRPr="00CA5530" w:rsidRDefault="00DD37D0" w:rsidP="00DD37D0">
      <w:pPr>
        <w:pStyle w:val="subsection"/>
        <w:rPr>
          <w:kern w:val="28"/>
        </w:rPr>
      </w:pPr>
      <w:r w:rsidRPr="00CA5530">
        <w:tab/>
        <w:t>(</w:t>
      </w:r>
      <w:r w:rsidRPr="00CA5530">
        <w:rPr>
          <w:kern w:val="28"/>
        </w:rPr>
        <w:t>1)</w:t>
      </w:r>
      <w:r w:rsidRPr="00CA5530">
        <w:rPr>
          <w:kern w:val="28"/>
        </w:rPr>
        <w:tab/>
        <w:t>An inspector may apply to a magistrate for an investigation warrant under this section in relation to premises.</w:t>
      </w:r>
    </w:p>
    <w:p w:rsidR="00DD37D0" w:rsidRPr="00CA5530" w:rsidRDefault="00DD37D0" w:rsidP="00DD37D0">
      <w:pPr>
        <w:pStyle w:val="SubsectionHead"/>
      </w:pPr>
      <w:r w:rsidRPr="00CA5530">
        <w:t>Issue of warrant</w:t>
      </w:r>
    </w:p>
    <w:p w:rsidR="00DD37D0" w:rsidRPr="00CA5530" w:rsidRDefault="00DD37D0" w:rsidP="00DD37D0">
      <w:pPr>
        <w:pStyle w:val="subsection"/>
        <w:rPr>
          <w:kern w:val="28"/>
        </w:rPr>
      </w:pPr>
      <w:r w:rsidRPr="00CA5530">
        <w:rPr>
          <w:kern w:val="28"/>
        </w:rPr>
        <w:tab/>
        <w:t>(2)</w:t>
      </w:r>
      <w:r w:rsidRPr="00CA5530">
        <w:rPr>
          <w:kern w:val="28"/>
        </w:rPr>
        <w:tab/>
        <w:t>The magistrate may issue the investigation warrant if the magistrate is satisfied, by information on oath or affirmation, that there are reasonable grounds for suspecting that there is, or there may be within the next 72 hours, evidential material on the premises.</w:t>
      </w:r>
    </w:p>
    <w:p w:rsidR="00DD37D0" w:rsidRPr="00CA5530" w:rsidRDefault="00DD37D0" w:rsidP="00DD37D0">
      <w:pPr>
        <w:pStyle w:val="subsection"/>
        <w:rPr>
          <w:kern w:val="28"/>
        </w:rPr>
      </w:pPr>
      <w:r w:rsidRPr="00CA5530">
        <w:rPr>
          <w:kern w:val="28"/>
        </w:rPr>
        <w:tab/>
        <w:t>(3)</w:t>
      </w:r>
      <w:r w:rsidRPr="00CA5530">
        <w:rPr>
          <w:kern w:val="28"/>
        </w:rPr>
        <w:tab/>
        <w:t>However, the magistrate must not issue the investigation warrant unless the inspector or some other person has given to the magistrate, either orally or by affidavit, such further information (if any) as the magistrate requires concerning the grounds on which the issue of the warrant is being sought.</w:t>
      </w:r>
    </w:p>
    <w:p w:rsidR="00DD37D0" w:rsidRPr="00CA5530" w:rsidRDefault="00DD37D0" w:rsidP="00DD37D0">
      <w:pPr>
        <w:pStyle w:val="SubsectionHead"/>
        <w:rPr>
          <w:kern w:val="28"/>
        </w:rPr>
      </w:pPr>
      <w:r w:rsidRPr="00CA5530">
        <w:rPr>
          <w:kern w:val="28"/>
        </w:rPr>
        <w:t>Content of warrant</w:t>
      </w:r>
    </w:p>
    <w:p w:rsidR="00DD37D0" w:rsidRPr="00CA5530" w:rsidRDefault="00DD37D0" w:rsidP="00DD37D0">
      <w:pPr>
        <w:pStyle w:val="subsection"/>
        <w:rPr>
          <w:kern w:val="28"/>
        </w:rPr>
      </w:pPr>
      <w:r w:rsidRPr="00CA5530">
        <w:rPr>
          <w:kern w:val="28"/>
        </w:rPr>
        <w:tab/>
        <w:t>(4)</w:t>
      </w:r>
      <w:r w:rsidRPr="00CA5530">
        <w:rPr>
          <w:kern w:val="28"/>
        </w:rPr>
        <w:tab/>
        <w:t>The investigation warrant must:</w:t>
      </w:r>
    </w:p>
    <w:p w:rsidR="00DD37D0" w:rsidRPr="00CA5530" w:rsidRDefault="00DD37D0" w:rsidP="00DD37D0">
      <w:pPr>
        <w:pStyle w:val="paragraph"/>
      </w:pPr>
      <w:r w:rsidRPr="00CA5530">
        <w:tab/>
        <w:t>(a)</w:t>
      </w:r>
      <w:r w:rsidRPr="00CA5530">
        <w:tab/>
        <w:t>state the offence or offences, or civil penalty provision or civil penalty provisions, to which the warrant relates; and</w:t>
      </w:r>
    </w:p>
    <w:p w:rsidR="00DD37D0" w:rsidRPr="00CA5530" w:rsidRDefault="00DD37D0" w:rsidP="00DD37D0">
      <w:pPr>
        <w:pStyle w:val="paragraph"/>
      </w:pPr>
      <w:r w:rsidRPr="00CA5530">
        <w:tab/>
        <w:t>(b)</w:t>
      </w:r>
      <w:r w:rsidRPr="00CA5530">
        <w:tab/>
        <w:t>describe the premises to which the warrant relates; and</w:t>
      </w:r>
    </w:p>
    <w:p w:rsidR="00DD37D0" w:rsidRPr="00CA5530" w:rsidRDefault="00DD37D0" w:rsidP="00DD37D0">
      <w:pPr>
        <w:pStyle w:val="paragraph"/>
        <w:rPr>
          <w:kern w:val="28"/>
        </w:rPr>
      </w:pPr>
      <w:r w:rsidRPr="00CA5530">
        <w:rPr>
          <w:kern w:val="28"/>
        </w:rPr>
        <w:tab/>
        <w:t>(c)</w:t>
      </w:r>
      <w:r w:rsidRPr="00CA5530">
        <w:rPr>
          <w:kern w:val="28"/>
        </w:rPr>
        <w:tab/>
        <w:t>state that the warrant is issued under this section; and</w:t>
      </w:r>
    </w:p>
    <w:p w:rsidR="00DD37D0" w:rsidRPr="00CA5530" w:rsidRDefault="00DD37D0" w:rsidP="00DD37D0">
      <w:pPr>
        <w:pStyle w:val="paragraph"/>
      </w:pPr>
      <w:r w:rsidRPr="00CA5530">
        <w:tab/>
        <w:t>(d)</w:t>
      </w:r>
      <w:r w:rsidRPr="00CA5530">
        <w:tab/>
        <w:t>specify the kinds of evidential material that are to be searched for under the warrant; and</w:t>
      </w:r>
    </w:p>
    <w:p w:rsidR="00DD37D0" w:rsidRPr="00CA5530" w:rsidRDefault="00DD37D0" w:rsidP="00DD37D0">
      <w:pPr>
        <w:pStyle w:val="paragraph"/>
      </w:pPr>
      <w:r w:rsidRPr="00CA5530">
        <w:tab/>
        <w:t>(e)</w:t>
      </w:r>
      <w:r w:rsidRPr="00CA5530">
        <w:tab/>
        <w:t>state that the evidential material specified may be seized under the warrant; and</w:t>
      </w:r>
    </w:p>
    <w:p w:rsidR="00DD37D0" w:rsidRPr="00CA5530" w:rsidRDefault="00DD37D0" w:rsidP="00DD37D0">
      <w:pPr>
        <w:pStyle w:val="paragraph"/>
        <w:rPr>
          <w:kern w:val="28"/>
        </w:rPr>
      </w:pPr>
      <w:r w:rsidRPr="00CA5530">
        <w:tab/>
        <w:t>(f)</w:t>
      </w:r>
      <w:r w:rsidRPr="00CA5530">
        <w:tab/>
        <w:t xml:space="preserve">state that any thing found in the course of executing the warrant </w:t>
      </w:r>
      <w:r w:rsidRPr="00CA5530">
        <w:rPr>
          <w:kern w:val="28"/>
        </w:rPr>
        <w:t>that the person executing the warrant believes on reasonable grounds to be evidence of one or more of the following:</w:t>
      </w:r>
    </w:p>
    <w:p w:rsidR="00DD37D0" w:rsidRPr="00CA5530" w:rsidRDefault="00DD37D0" w:rsidP="00DD37D0">
      <w:pPr>
        <w:pStyle w:val="paragraphsub"/>
      </w:pPr>
      <w:r w:rsidRPr="00CA5530">
        <w:tab/>
        <w:t>(i)</w:t>
      </w:r>
      <w:r w:rsidRPr="00CA5530">
        <w:tab/>
        <w:t>the commission of an offence against this Act or the Collection Act;</w:t>
      </w:r>
    </w:p>
    <w:p w:rsidR="00DD37D0" w:rsidRPr="00CA5530" w:rsidRDefault="00DD37D0" w:rsidP="00DD37D0">
      <w:pPr>
        <w:pStyle w:val="paragraphsub"/>
      </w:pPr>
      <w:r w:rsidRPr="00CA5530">
        <w:tab/>
        <w:t>(ii)</w:t>
      </w:r>
      <w:r w:rsidRPr="00CA5530">
        <w:tab/>
        <w:t>the contravention of a civil penalty provision;</w:t>
      </w:r>
    </w:p>
    <w:p w:rsidR="00DD37D0" w:rsidRPr="00CA5530" w:rsidRDefault="00DD37D0" w:rsidP="00DD37D0">
      <w:pPr>
        <w:pStyle w:val="paragraphsub"/>
      </w:pPr>
      <w:r w:rsidRPr="00CA5530">
        <w:tab/>
        <w:t>(iii)</w:t>
      </w:r>
      <w:r w:rsidRPr="00CA5530">
        <w:tab/>
        <w:t xml:space="preserve">an offence against the </w:t>
      </w:r>
      <w:r w:rsidRPr="00CA5530">
        <w:rPr>
          <w:i/>
        </w:rPr>
        <w:t>Crimes Act 1914</w:t>
      </w:r>
      <w:r w:rsidRPr="00CA5530">
        <w:t xml:space="preserve"> or the </w:t>
      </w:r>
      <w:r w:rsidRPr="00CA5530">
        <w:rPr>
          <w:i/>
        </w:rPr>
        <w:t>Criminal Code</w:t>
      </w:r>
      <w:r w:rsidRPr="00CA5530">
        <w:t xml:space="preserve"> that relates to this Act or the Collection Act;</w:t>
      </w:r>
    </w:p>
    <w:p w:rsidR="00DD37D0" w:rsidRPr="00CA5530" w:rsidRDefault="00DD37D0" w:rsidP="00DD37D0">
      <w:pPr>
        <w:pStyle w:val="paragraph"/>
      </w:pPr>
      <w:r w:rsidRPr="00CA5530">
        <w:tab/>
      </w:r>
      <w:r w:rsidRPr="00CA5530">
        <w:tab/>
        <w:t>may be seized under the warrant; and</w:t>
      </w:r>
    </w:p>
    <w:p w:rsidR="00DD37D0" w:rsidRPr="00CA5530" w:rsidRDefault="00DD37D0" w:rsidP="00DD37D0">
      <w:pPr>
        <w:pStyle w:val="paragraph"/>
      </w:pPr>
      <w:r w:rsidRPr="00CA5530">
        <w:tab/>
        <w:t>(g)</w:t>
      </w:r>
      <w:r w:rsidRPr="00CA5530">
        <w:tab/>
        <w:t>name one or more inspectors; and</w:t>
      </w:r>
    </w:p>
    <w:p w:rsidR="00DD37D0" w:rsidRPr="00CA5530" w:rsidRDefault="00DD37D0" w:rsidP="00DD37D0">
      <w:pPr>
        <w:pStyle w:val="paragraph"/>
        <w:rPr>
          <w:kern w:val="28"/>
        </w:rPr>
      </w:pPr>
      <w:r w:rsidRPr="00CA5530">
        <w:rPr>
          <w:kern w:val="28"/>
        </w:rPr>
        <w:tab/>
        <w:t>(h)</w:t>
      </w:r>
      <w:r w:rsidRPr="00CA5530">
        <w:rPr>
          <w:kern w:val="28"/>
        </w:rPr>
        <w:tab/>
        <w:t>authorise the inspectors named in the warrant:</w:t>
      </w:r>
    </w:p>
    <w:p w:rsidR="00DD37D0" w:rsidRPr="00CA5530" w:rsidRDefault="00DD37D0" w:rsidP="00DD37D0">
      <w:pPr>
        <w:pStyle w:val="paragraphsub"/>
        <w:rPr>
          <w:kern w:val="28"/>
        </w:rPr>
      </w:pPr>
      <w:r w:rsidRPr="00CA5530">
        <w:rPr>
          <w:kern w:val="28"/>
        </w:rPr>
        <w:tab/>
        <w:t>(i)</w:t>
      </w:r>
      <w:r w:rsidRPr="00CA5530">
        <w:rPr>
          <w:kern w:val="28"/>
        </w:rPr>
        <w:tab/>
        <w:t>to enter the premises; and</w:t>
      </w:r>
    </w:p>
    <w:p w:rsidR="00DD37D0" w:rsidRPr="00CA5530" w:rsidRDefault="00DD37D0" w:rsidP="00DD37D0">
      <w:pPr>
        <w:pStyle w:val="paragraphsub"/>
        <w:rPr>
          <w:kern w:val="28"/>
        </w:rPr>
      </w:pPr>
      <w:r w:rsidRPr="00CA5530">
        <w:rPr>
          <w:kern w:val="28"/>
        </w:rPr>
        <w:tab/>
        <w:t>(ii)</w:t>
      </w:r>
      <w:r w:rsidRPr="00CA5530">
        <w:rPr>
          <w:kern w:val="28"/>
        </w:rPr>
        <w:tab/>
        <w:t>to exercise the powers set out in Divisions</w:t>
      </w:r>
      <w:r w:rsidR="00CA5530">
        <w:rPr>
          <w:kern w:val="28"/>
        </w:rPr>
        <w:t> </w:t>
      </w:r>
      <w:r w:rsidRPr="00CA5530">
        <w:rPr>
          <w:kern w:val="28"/>
        </w:rPr>
        <w:t>2, 3 and 4 of this Part in relation to the premises; and</w:t>
      </w:r>
    </w:p>
    <w:p w:rsidR="00DD37D0" w:rsidRPr="00CA5530" w:rsidRDefault="00DD37D0" w:rsidP="00DD37D0">
      <w:pPr>
        <w:pStyle w:val="paragraph"/>
        <w:rPr>
          <w:kern w:val="28"/>
        </w:rPr>
      </w:pPr>
      <w:r w:rsidRPr="00CA5530">
        <w:rPr>
          <w:kern w:val="28"/>
        </w:rPr>
        <w:tab/>
        <w:t>(i)</w:t>
      </w:r>
      <w:r w:rsidRPr="00CA5530">
        <w:rPr>
          <w:kern w:val="28"/>
        </w:rPr>
        <w:tab/>
        <w:t>state whether entry is authorised to be made at any time of the day or during specified hours of the day; and</w:t>
      </w:r>
    </w:p>
    <w:p w:rsidR="00DD37D0" w:rsidRPr="00CA5530" w:rsidRDefault="00DD37D0" w:rsidP="00DD37D0">
      <w:pPr>
        <w:pStyle w:val="paragraph"/>
        <w:rPr>
          <w:kern w:val="28"/>
        </w:rPr>
      </w:pPr>
      <w:r w:rsidRPr="00CA5530">
        <w:rPr>
          <w:kern w:val="28"/>
        </w:rPr>
        <w:tab/>
        <w:t>(j)</w:t>
      </w:r>
      <w:r w:rsidRPr="00CA5530">
        <w:rPr>
          <w:kern w:val="28"/>
        </w:rPr>
        <w:tab/>
        <w:t>specify the day (</w:t>
      </w:r>
      <w:r w:rsidRPr="00CA5530">
        <w:t>not more than 1 week</w:t>
      </w:r>
      <w:r w:rsidRPr="00CA5530">
        <w:rPr>
          <w:kern w:val="28"/>
        </w:rPr>
        <w:t xml:space="preserve"> after the issue of the warrant) the warrant ceases to be in force.</w:t>
      </w:r>
    </w:p>
    <w:p w:rsidR="00DD37D0" w:rsidRPr="00CA5530" w:rsidRDefault="00DD37D0" w:rsidP="00DD37D0">
      <w:pPr>
        <w:pStyle w:val="subsection"/>
      </w:pPr>
      <w:r w:rsidRPr="00CA5530">
        <w:tab/>
        <w:t>(5)</w:t>
      </w:r>
      <w:r w:rsidRPr="00CA5530">
        <w:tab/>
        <w:t>If the application for the warrant is made under section</w:t>
      </w:r>
      <w:r w:rsidR="00CA5530">
        <w:t> </w:t>
      </w:r>
      <w:r w:rsidRPr="00CA5530">
        <w:t>69EHB, this section applies as if:</w:t>
      </w:r>
    </w:p>
    <w:p w:rsidR="00DD37D0" w:rsidRPr="00CA5530" w:rsidRDefault="00DD37D0" w:rsidP="00DD37D0">
      <w:pPr>
        <w:pStyle w:val="paragraph"/>
      </w:pPr>
      <w:r w:rsidRPr="00CA5530">
        <w:tab/>
        <w:t>(a)</w:t>
      </w:r>
      <w:r w:rsidRPr="00CA5530">
        <w:tab/>
      </w:r>
      <w:r w:rsidR="00CA5530">
        <w:t>subsection (</w:t>
      </w:r>
      <w:r w:rsidRPr="00CA5530">
        <w:t>2) referred to 48 hours rather than 72 hours; and</w:t>
      </w:r>
    </w:p>
    <w:p w:rsidR="00DD37D0" w:rsidRPr="00CA5530" w:rsidRDefault="00DD37D0" w:rsidP="00DD37D0">
      <w:pPr>
        <w:pStyle w:val="paragraph"/>
      </w:pPr>
      <w:r w:rsidRPr="00CA5530">
        <w:tab/>
        <w:t>(b)</w:t>
      </w:r>
      <w:r w:rsidRPr="00CA5530">
        <w:tab/>
      </w:r>
      <w:r w:rsidR="00CA5530">
        <w:t>paragraph (</w:t>
      </w:r>
      <w:r w:rsidRPr="00CA5530">
        <w:t>4)(j) required the warrant to specify the period for which the warrant is to remain in force, which must not be more than 48 hours.</w:t>
      </w:r>
    </w:p>
    <w:p w:rsidR="00DD37D0" w:rsidRPr="00CA5530" w:rsidRDefault="00DD37D0" w:rsidP="00DD37D0">
      <w:pPr>
        <w:pStyle w:val="ActHead5"/>
      </w:pPr>
      <w:bookmarkStart w:id="144" w:name="_Toc465433443"/>
      <w:r w:rsidRPr="00CA5530">
        <w:rPr>
          <w:rStyle w:val="CharSectno"/>
        </w:rPr>
        <w:t>69EHB</w:t>
      </w:r>
      <w:r w:rsidRPr="00CA5530">
        <w:t xml:space="preserve">  Warrants by telephone, fax etc.</w:t>
      </w:r>
      <w:bookmarkEnd w:id="144"/>
    </w:p>
    <w:p w:rsidR="00DD37D0" w:rsidRPr="00CA5530" w:rsidRDefault="00DD37D0" w:rsidP="00DD37D0">
      <w:pPr>
        <w:pStyle w:val="SubsectionHead"/>
      </w:pPr>
      <w:r w:rsidRPr="00CA5530">
        <w:t>Application for warrant</w:t>
      </w:r>
    </w:p>
    <w:p w:rsidR="00DD37D0" w:rsidRPr="00CA5530" w:rsidRDefault="00DD37D0" w:rsidP="00DD37D0">
      <w:pPr>
        <w:pStyle w:val="subsection"/>
        <w:rPr>
          <w:kern w:val="28"/>
        </w:rPr>
      </w:pPr>
      <w:r w:rsidRPr="00CA5530">
        <w:tab/>
        <w:t>(1)</w:t>
      </w:r>
      <w:r w:rsidRPr="00CA5530">
        <w:tab/>
        <w:t xml:space="preserve">An inspector may apply to a magistrate </w:t>
      </w:r>
      <w:r w:rsidRPr="00CA5530">
        <w:rPr>
          <w:kern w:val="28"/>
        </w:rPr>
        <w:t>by telephone, fax or other electronic means for</w:t>
      </w:r>
      <w:r w:rsidRPr="00CA5530">
        <w:t xml:space="preserve"> a warrant</w:t>
      </w:r>
      <w:r w:rsidRPr="00CA5530">
        <w:rPr>
          <w:kern w:val="28"/>
        </w:rPr>
        <w:t xml:space="preserve"> in relation to premises:</w:t>
      </w:r>
    </w:p>
    <w:p w:rsidR="00DD37D0" w:rsidRPr="00CA5530" w:rsidRDefault="00DD37D0" w:rsidP="00DD37D0">
      <w:pPr>
        <w:pStyle w:val="paragraph"/>
      </w:pPr>
      <w:r w:rsidRPr="00CA5530">
        <w:tab/>
        <w:t>(a)</w:t>
      </w:r>
      <w:r w:rsidRPr="00CA5530">
        <w:tab/>
        <w:t>in an urgent case; or</w:t>
      </w:r>
    </w:p>
    <w:p w:rsidR="00DD37D0" w:rsidRPr="00CA5530" w:rsidRDefault="00DD37D0" w:rsidP="00DD37D0">
      <w:pPr>
        <w:pStyle w:val="paragraph"/>
      </w:pPr>
      <w:r w:rsidRPr="00CA5530">
        <w:rPr>
          <w:kern w:val="28"/>
        </w:rPr>
        <w:tab/>
        <w:t>(b)</w:t>
      </w:r>
      <w:r w:rsidRPr="00CA5530">
        <w:rPr>
          <w:kern w:val="28"/>
        </w:rPr>
        <w:tab/>
        <w:t xml:space="preserve">if the </w:t>
      </w:r>
      <w:r w:rsidRPr="00CA5530">
        <w:t>delay that would occur if an application were made in person would frustrate the effective execution of the warrant.</w:t>
      </w:r>
    </w:p>
    <w:p w:rsidR="00DD37D0" w:rsidRPr="00CA5530" w:rsidRDefault="00DD37D0" w:rsidP="00DD37D0">
      <w:pPr>
        <w:pStyle w:val="subsection"/>
        <w:rPr>
          <w:kern w:val="28"/>
        </w:rPr>
      </w:pPr>
      <w:r w:rsidRPr="00CA5530">
        <w:rPr>
          <w:kern w:val="28"/>
        </w:rPr>
        <w:tab/>
        <w:t>(2)</w:t>
      </w:r>
      <w:r w:rsidRPr="00CA5530">
        <w:rPr>
          <w:kern w:val="28"/>
        </w:rPr>
        <w:tab/>
        <w:t>The magistrate may require communication by voice to the extent that it is practicable in the circumstances.</w:t>
      </w:r>
    </w:p>
    <w:p w:rsidR="00DD37D0" w:rsidRPr="00CA5530" w:rsidRDefault="00DD37D0" w:rsidP="00DD37D0">
      <w:pPr>
        <w:pStyle w:val="subsection"/>
        <w:rPr>
          <w:kern w:val="28"/>
        </w:rPr>
      </w:pPr>
      <w:r w:rsidRPr="00CA5530">
        <w:rPr>
          <w:kern w:val="28"/>
        </w:rPr>
        <w:tab/>
        <w:t>(3)</w:t>
      </w:r>
      <w:r w:rsidRPr="00CA5530">
        <w:rPr>
          <w:kern w:val="28"/>
        </w:rPr>
        <w:tab/>
        <w:t>Before applying for a warrant, the inspector must:</w:t>
      </w:r>
    </w:p>
    <w:p w:rsidR="00DD37D0" w:rsidRPr="00CA5530" w:rsidRDefault="00DD37D0" w:rsidP="00DD37D0">
      <w:pPr>
        <w:pStyle w:val="paragraph"/>
        <w:rPr>
          <w:kern w:val="28"/>
        </w:rPr>
      </w:pPr>
      <w:r w:rsidRPr="00CA5530">
        <w:rPr>
          <w:kern w:val="28"/>
        </w:rPr>
        <w:tab/>
        <w:t>(a)</w:t>
      </w:r>
      <w:r w:rsidRPr="00CA5530">
        <w:rPr>
          <w:kern w:val="28"/>
        </w:rPr>
        <w:tab/>
      </w:r>
      <w:r w:rsidRPr="00CA5530">
        <w:t>in the case of a monitoring warrant—</w:t>
      </w:r>
      <w:r w:rsidRPr="00CA5530">
        <w:rPr>
          <w:kern w:val="28"/>
        </w:rPr>
        <w:t>prepare an information of the kind mentioned in subsection</w:t>
      </w:r>
      <w:r w:rsidR="00CA5530">
        <w:rPr>
          <w:kern w:val="28"/>
        </w:rPr>
        <w:t> </w:t>
      </w:r>
      <w:r w:rsidRPr="00CA5530">
        <w:rPr>
          <w:kern w:val="28"/>
        </w:rPr>
        <w:t>69EH(2); and</w:t>
      </w:r>
    </w:p>
    <w:p w:rsidR="00DD37D0" w:rsidRPr="00CA5530" w:rsidRDefault="00DD37D0" w:rsidP="00DD37D0">
      <w:pPr>
        <w:pStyle w:val="paragraph"/>
        <w:rPr>
          <w:kern w:val="28"/>
        </w:rPr>
      </w:pPr>
      <w:r w:rsidRPr="00CA5530">
        <w:rPr>
          <w:kern w:val="28"/>
        </w:rPr>
        <w:tab/>
        <w:t>(b)</w:t>
      </w:r>
      <w:r w:rsidRPr="00CA5530">
        <w:rPr>
          <w:kern w:val="28"/>
        </w:rPr>
        <w:tab/>
      </w:r>
      <w:r w:rsidRPr="00CA5530">
        <w:t>in the case of an investigation warrant—</w:t>
      </w:r>
      <w:r w:rsidRPr="00CA5530">
        <w:rPr>
          <w:kern w:val="28"/>
        </w:rPr>
        <w:t>prepare an information of the kind mentioned in subsection</w:t>
      </w:r>
      <w:r w:rsidR="00CA5530">
        <w:rPr>
          <w:kern w:val="28"/>
        </w:rPr>
        <w:t> </w:t>
      </w:r>
      <w:r w:rsidRPr="00CA5530">
        <w:rPr>
          <w:kern w:val="28"/>
        </w:rPr>
        <w:t>69EHA(2);</w:t>
      </w:r>
    </w:p>
    <w:p w:rsidR="00DD37D0" w:rsidRPr="00CA5530" w:rsidRDefault="00DD37D0" w:rsidP="00DD37D0">
      <w:pPr>
        <w:pStyle w:val="subsection2"/>
        <w:rPr>
          <w:kern w:val="28"/>
        </w:rPr>
      </w:pPr>
      <w:r w:rsidRPr="00CA5530">
        <w:rPr>
          <w:kern w:val="28"/>
        </w:rPr>
        <w:t>in relation to the premises that sets out the grounds on which the warrant is sought. If it is necessary to do so, the inspector may apply for the warrant before the information is sworn or affirmed.</w:t>
      </w:r>
    </w:p>
    <w:p w:rsidR="00DD37D0" w:rsidRPr="00CA5530" w:rsidRDefault="00DD37D0" w:rsidP="00DD37D0">
      <w:pPr>
        <w:pStyle w:val="SubsectionHead"/>
        <w:rPr>
          <w:kern w:val="28"/>
        </w:rPr>
      </w:pPr>
      <w:r w:rsidRPr="00CA5530">
        <w:rPr>
          <w:kern w:val="28"/>
        </w:rPr>
        <w:t>Magistrate may complete and sign warrant</w:t>
      </w:r>
    </w:p>
    <w:p w:rsidR="00DD37D0" w:rsidRPr="00CA5530" w:rsidRDefault="00DD37D0" w:rsidP="00DD37D0">
      <w:pPr>
        <w:pStyle w:val="subsection"/>
        <w:rPr>
          <w:kern w:val="28"/>
        </w:rPr>
      </w:pPr>
      <w:r w:rsidRPr="00CA5530">
        <w:rPr>
          <w:kern w:val="28"/>
        </w:rPr>
        <w:tab/>
        <w:t>(4)</w:t>
      </w:r>
      <w:r w:rsidRPr="00CA5530">
        <w:rPr>
          <w:kern w:val="28"/>
        </w:rPr>
        <w:tab/>
        <w:t>The magistrate may complete and sign the same warrant that would have been issued under section</w:t>
      </w:r>
      <w:r w:rsidR="00CA5530">
        <w:rPr>
          <w:kern w:val="28"/>
        </w:rPr>
        <w:t> </w:t>
      </w:r>
      <w:r w:rsidRPr="00CA5530">
        <w:rPr>
          <w:kern w:val="28"/>
        </w:rPr>
        <w:t>69EH or 69EHA if the magistrate is satisfied that there are reasonable grounds for doing so:</w:t>
      </w:r>
    </w:p>
    <w:p w:rsidR="00DD37D0" w:rsidRPr="00CA5530" w:rsidRDefault="00DD37D0" w:rsidP="00DD37D0">
      <w:pPr>
        <w:pStyle w:val="paragraph"/>
        <w:rPr>
          <w:kern w:val="28"/>
        </w:rPr>
      </w:pPr>
      <w:r w:rsidRPr="00CA5530">
        <w:rPr>
          <w:kern w:val="28"/>
        </w:rPr>
        <w:tab/>
        <w:t>(a)</w:t>
      </w:r>
      <w:r w:rsidRPr="00CA5530">
        <w:rPr>
          <w:kern w:val="28"/>
        </w:rPr>
        <w:tab/>
        <w:t>after considering the terms of the information; and</w:t>
      </w:r>
    </w:p>
    <w:p w:rsidR="00DD37D0" w:rsidRPr="00CA5530" w:rsidRDefault="00DD37D0" w:rsidP="00DD37D0">
      <w:pPr>
        <w:pStyle w:val="paragraph"/>
        <w:rPr>
          <w:kern w:val="28"/>
        </w:rPr>
      </w:pPr>
      <w:r w:rsidRPr="00CA5530">
        <w:rPr>
          <w:kern w:val="28"/>
        </w:rPr>
        <w:tab/>
        <w:t>(b)</w:t>
      </w:r>
      <w:r w:rsidRPr="00CA5530">
        <w:rPr>
          <w:kern w:val="28"/>
        </w:rPr>
        <w:tab/>
        <w:t>after receiving such further information (if any) as the magistrate requires concerning the grounds on which the issue of the warrant is being sought.</w:t>
      </w:r>
    </w:p>
    <w:p w:rsidR="00DD37D0" w:rsidRPr="00CA5530" w:rsidRDefault="00DD37D0" w:rsidP="00DD37D0">
      <w:pPr>
        <w:pStyle w:val="subsection"/>
        <w:rPr>
          <w:kern w:val="28"/>
        </w:rPr>
      </w:pPr>
      <w:r w:rsidRPr="00CA5530">
        <w:rPr>
          <w:kern w:val="28"/>
        </w:rPr>
        <w:tab/>
        <w:t>(5)</w:t>
      </w:r>
      <w:r w:rsidRPr="00CA5530">
        <w:rPr>
          <w:kern w:val="28"/>
        </w:rPr>
        <w:tab/>
        <w:t xml:space="preserve">After completing and signing the warrant, the magistrate </w:t>
      </w:r>
      <w:r w:rsidRPr="00CA5530">
        <w:t>must inform the inspector, by telephone, fax or other electronic means, of</w:t>
      </w:r>
      <w:r w:rsidRPr="00CA5530">
        <w:rPr>
          <w:kern w:val="28"/>
        </w:rPr>
        <w:t>:</w:t>
      </w:r>
    </w:p>
    <w:p w:rsidR="00DD37D0" w:rsidRPr="00CA5530" w:rsidRDefault="00DD37D0" w:rsidP="00DD37D0">
      <w:pPr>
        <w:pStyle w:val="paragraph"/>
      </w:pPr>
      <w:r w:rsidRPr="00CA5530">
        <w:tab/>
        <w:t>(a)</w:t>
      </w:r>
      <w:r w:rsidRPr="00CA5530">
        <w:tab/>
        <w:t>the terms of the warrant; and</w:t>
      </w:r>
    </w:p>
    <w:p w:rsidR="00DD37D0" w:rsidRPr="00CA5530" w:rsidRDefault="00DD37D0" w:rsidP="00DD37D0">
      <w:pPr>
        <w:pStyle w:val="paragraph"/>
      </w:pPr>
      <w:r w:rsidRPr="00CA5530">
        <w:tab/>
        <w:t>(b)</w:t>
      </w:r>
      <w:r w:rsidRPr="00CA5530">
        <w:tab/>
        <w:t>the day and time the warrant was signed.</w:t>
      </w:r>
    </w:p>
    <w:p w:rsidR="00DD37D0" w:rsidRPr="00CA5530" w:rsidRDefault="00DD37D0" w:rsidP="00DD37D0">
      <w:pPr>
        <w:pStyle w:val="SubsectionHead"/>
      </w:pPr>
      <w:r w:rsidRPr="00CA5530">
        <w:t>Obligations on inspector</w:t>
      </w:r>
    </w:p>
    <w:p w:rsidR="00DD37D0" w:rsidRPr="00CA5530" w:rsidRDefault="00DD37D0" w:rsidP="00DD37D0">
      <w:pPr>
        <w:pStyle w:val="subsection"/>
        <w:rPr>
          <w:kern w:val="28"/>
        </w:rPr>
      </w:pPr>
      <w:r w:rsidRPr="00CA5530">
        <w:rPr>
          <w:kern w:val="28"/>
        </w:rPr>
        <w:tab/>
        <w:t>(6)</w:t>
      </w:r>
      <w:r w:rsidRPr="00CA5530">
        <w:rPr>
          <w:kern w:val="28"/>
        </w:rPr>
        <w:tab/>
        <w:t xml:space="preserve">The </w:t>
      </w:r>
      <w:r w:rsidRPr="00CA5530">
        <w:t>inspector</w:t>
      </w:r>
      <w:r w:rsidRPr="00CA5530">
        <w:rPr>
          <w:kern w:val="28"/>
        </w:rPr>
        <w:t xml:space="preserve"> must then do the following:</w:t>
      </w:r>
    </w:p>
    <w:p w:rsidR="00DD37D0" w:rsidRPr="00CA5530" w:rsidRDefault="00DD37D0" w:rsidP="00DD37D0">
      <w:pPr>
        <w:pStyle w:val="paragraph"/>
        <w:rPr>
          <w:kern w:val="28"/>
        </w:rPr>
      </w:pPr>
      <w:r w:rsidRPr="00CA5530">
        <w:rPr>
          <w:kern w:val="28"/>
        </w:rPr>
        <w:tab/>
        <w:t>(a)</w:t>
      </w:r>
      <w:r w:rsidRPr="00CA5530">
        <w:rPr>
          <w:kern w:val="28"/>
        </w:rPr>
        <w:tab/>
        <w:t>complete and sign a form of warrant in the same terms as the warrant completed and signed by the magistrate;</w:t>
      </w:r>
    </w:p>
    <w:p w:rsidR="00DD37D0" w:rsidRPr="00CA5530" w:rsidRDefault="00DD37D0" w:rsidP="00DD37D0">
      <w:pPr>
        <w:pStyle w:val="paragraph"/>
      </w:pPr>
      <w:r w:rsidRPr="00CA5530">
        <w:rPr>
          <w:kern w:val="28"/>
        </w:rPr>
        <w:tab/>
        <w:t>(b)</w:t>
      </w:r>
      <w:r w:rsidRPr="00CA5530">
        <w:rPr>
          <w:kern w:val="28"/>
        </w:rPr>
        <w:tab/>
      </w:r>
      <w:r w:rsidRPr="00CA5530">
        <w:t>state on the form the following:</w:t>
      </w:r>
    </w:p>
    <w:p w:rsidR="00DD37D0" w:rsidRPr="00CA5530" w:rsidRDefault="00DD37D0" w:rsidP="00DD37D0">
      <w:pPr>
        <w:pStyle w:val="paragraphsub"/>
      </w:pPr>
      <w:r w:rsidRPr="00CA5530">
        <w:tab/>
        <w:t>(i)</w:t>
      </w:r>
      <w:r w:rsidRPr="00CA5530">
        <w:tab/>
        <w:t>the name of the magistrate;</w:t>
      </w:r>
    </w:p>
    <w:p w:rsidR="00DD37D0" w:rsidRPr="00CA5530" w:rsidRDefault="00DD37D0" w:rsidP="00DD37D0">
      <w:pPr>
        <w:pStyle w:val="paragraphsub"/>
      </w:pPr>
      <w:r w:rsidRPr="00CA5530">
        <w:tab/>
        <w:t>(ii)</w:t>
      </w:r>
      <w:r w:rsidRPr="00CA5530">
        <w:tab/>
        <w:t>the day and time the warrant was signed by the magistrate;</w:t>
      </w:r>
    </w:p>
    <w:p w:rsidR="00DD37D0" w:rsidRPr="00CA5530" w:rsidRDefault="00DD37D0" w:rsidP="00DD37D0">
      <w:pPr>
        <w:pStyle w:val="paragraph"/>
        <w:rPr>
          <w:kern w:val="28"/>
        </w:rPr>
      </w:pPr>
      <w:r w:rsidRPr="00CA5530">
        <w:rPr>
          <w:kern w:val="28"/>
        </w:rPr>
        <w:tab/>
        <w:t>(c)</w:t>
      </w:r>
      <w:r w:rsidRPr="00CA5530">
        <w:rPr>
          <w:kern w:val="28"/>
        </w:rPr>
        <w:tab/>
        <w:t>send the following to the magistrate:</w:t>
      </w:r>
    </w:p>
    <w:p w:rsidR="00DD37D0" w:rsidRPr="00CA5530" w:rsidRDefault="00DD37D0" w:rsidP="00DD37D0">
      <w:pPr>
        <w:pStyle w:val="paragraphsub"/>
      </w:pPr>
      <w:r w:rsidRPr="00CA5530">
        <w:tab/>
        <w:t>(i)</w:t>
      </w:r>
      <w:r w:rsidRPr="00CA5530">
        <w:tab/>
        <w:t>the form of warrant completed by the inspector;</w:t>
      </w:r>
    </w:p>
    <w:p w:rsidR="00DD37D0" w:rsidRPr="00CA5530" w:rsidRDefault="00DD37D0" w:rsidP="00DD37D0">
      <w:pPr>
        <w:pStyle w:val="paragraphsub"/>
      </w:pPr>
      <w:r w:rsidRPr="00CA5530">
        <w:tab/>
        <w:t>(ii)</w:t>
      </w:r>
      <w:r w:rsidRPr="00CA5530">
        <w:tab/>
        <w:t xml:space="preserve">the information referred to in </w:t>
      </w:r>
      <w:r w:rsidR="00CA5530">
        <w:t>subsection (</w:t>
      </w:r>
      <w:r w:rsidRPr="00CA5530">
        <w:t>3), which must have been duly sworn or affirmed.</w:t>
      </w:r>
    </w:p>
    <w:p w:rsidR="00DD37D0" w:rsidRPr="00CA5530" w:rsidRDefault="00DD37D0" w:rsidP="00DD37D0">
      <w:pPr>
        <w:pStyle w:val="subsection"/>
        <w:rPr>
          <w:kern w:val="28"/>
        </w:rPr>
      </w:pPr>
      <w:r w:rsidRPr="00CA5530">
        <w:rPr>
          <w:kern w:val="28"/>
        </w:rPr>
        <w:tab/>
        <w:t>(7)</w:t>
      </w:r>
      <w:r w:rsidRPr="00CA5530">
        <w:rPr>
          <w:kern w:val="28"/>
        </w:rPr>
        <w:tab/>
        <w:t xml:space="preserve">The </w:t>
      </w:r>
      <w:r w:rsidRPr="00CA5530">
        <w:t>inspector</w:t>
      </w:r>
      <w:r w:rsidRPr="00CA5530">
        <w:rPr>
          <w:kern w:val="28"/>
        </w:rPr>
        <w:t xml:space="preserve"> must comply with </w:t>
      </w:r>
      <w:r w:rsidR="00CA5530">
        <w:rPr>
          <w:kern w:val="28"/>
        </w:rPr>
        <w:t>paragraph (</w:t>
      </w:r>
      <w:r w:rsidRPr="00CA5530">
        <w:rPr>
          <w:kern w:val="28"/>
        </w:rPr>
        <w:t>6)(c) by the end of the day after the earlier of the following:</w:t>
      </w:r>
    </w:p>
    <w:p w:rsidR="00DD37D0" w:rsidRPr="00CA5530" w:rsidRDefault="00DD37D0" w:rsidP="00DD37D0">
      <w:pPr>
        <w:pStyle w:val="paragraph"/>
        <w:rPr>
          <w:kern w:val="28"/>
        </w:rPr>
      </w:pPr>
      <w:r w:rsidRPr="00CA5530">
        <w:rPr>
          <w:kern w:val="28"/>
        </w:rPr>
        <w:tab/>
        <w:t>(a)</w:t>
      </w:r>
      <w:r w:rsidRPr="00CA5530">
        <w:rPr>
          <w:kern w:val="28"/>
        </w:rPr>
        <w:tab/>
        <w:t>the day the warrant ceases to be in force;</w:t>
      </w:r>
    </w:p>
    <w:p w:rsidR="00DD37D0" w:rsidRPr="00CA5530" w:rsidRDefault="00DD37D0" w:rsidP="00DD37D0">
      <w:pPr>
        <w:pStyle w:val="paragraph"/>
        <w:rPr>
          <w:kern w:val="28"/>
        </w:rPr>
      </w:pPr>
      <w:r w:rsidRPr="00CA5530">
        <w:rPr>
          <w:kern w:val="28"/>
        </w:rPr>
        <w:tab/>
        <w:t>(b)</w:t>
      </w:r>
      <w:r w:rsidRPr="00CA5530">
        <w:rPr>
          <w:kern w:val="28"/>
        </w:rPr>
        <w:tab/>
        <w:t>the day the warrant is executed.</w:t>
      </w:r>
    </w:p>
    <w:p w:rsidR="00DD37D0" w:rsidRPr="00CA5530" w:rsidRDefault="00DD37D0" w:rsidP="00DD37D0">
      <w:pPr>
        <w:pStyle w:val="SubsectionHead"/>
      </w:pPr>
      <w:r w:rsidRPr="00CA5530">
        <w:t>Magistrate to attach documents together</w:t>
      </w:r>
    </w:p>
    <w:p w:rsidR="00DD37D0" w:rsidRPr="00CA5530" w:rsidRDefault="00DD37D0" w:rsidP="00DD37D0">
      <w:pPr>
        <w:pStyle w:val="subsection"/>
      </w:pPr>
      <w:r w:rsidRPr="00CA5530">
        <w:tab/>
        <w:t>(8)</w:t>
      </w:r>
      <w:r w:rsidRPr="00CA5530">
        <w:tab/>
        <w:t xml:space="preserve">The magistrate must attach the documents provided under </w:t>
      </w:r>
      <w:r w:rsidR="00CA5530">
        <w:t>paragraph (</w:t>
      </w:r>
      <w:r w:rsidRPr="00CA5530">
        <w:t>6)(c) to the warrant signed by the magistrate.</w:t>
      </w:r>
    </w:p>
    <w:p w:rsidR="00DD37D0" w:rsidRPr="00CA5530" w:rsidRDefault="00DD37D0" w:rsidP="00DD37D0">
      <w:pPr>
        <w:pStyle w:val="ActHead5"/>
      </w:pPr>
      <w:bookmarkStart w:id="145" w:name="_Toc465433444"/>
      <w:r w:rsidRPr="00CA5530">
        <w:rPr>
          <w:rStyle w:val="CharSectno"/>
        </w:rPr>
        <w:t>69EHC</w:t>
      </w:r>
      <w:r w:rsidRPr="00CA5530">
        <w:t xml:space="preserve">  Authority of warrant</w:t>
      </w:r>
      <w:bookmarkEnd w:id="145"/>
    </w:p>
    <w:p w:rsidR="00DD37D0" w:rsidRPr="00CA5530" w:rsidRDefault="00DD37D0" w:rsidP="00DD37D0">
      <w:pPr>
        <w:pStyle w:val="subsection"/>
        <w:rPr>
          <w:kern w:val="28"/>
        </w:rPr>
      </w:pPr>
      <w:r w:rsidRPr="00CA5530">
        <w:rPr>
          <w:kern w:val="28"/>
        </w:rPr>
        <w:tab/>
        <w:t>(1)</w:t>
      </w:r>
      <w:r w:rsidRPr="00CA5530">
        <w:rPr>
          <w:kern w:val="28"/>
        </w:rPr>
        <w:tab/>
        <w:t>A form of warrant duly completed under subsection</w:t>
      </w:r>
      <w:r w:rsidR="00CA5530">
        <w:rPr>
          <w:kern w:val="28"/>
        </w:rPr>
        <w:t> </w:t>
      </w:r>
      <w:r w:rsidRPr="00CA5530">
        <w:rPr>
          <w:kern w:val="28"/>
        </w:rPr>
        <w:t>69EHB(6) is authority for the same powers as are authorised by the warrant signed by the magistrate under subsection</w:t>
      </w:r>
      <w:r w:rsidR="00CA5530">
        <w:rPr>
          <w:kern w:val="28"/>
        </w:rPr>
        <w:t> </w:t>
      </w:r>
      <w:r w:rsidRPr="00CA5530">
        <w:rPr>
          <w:kern w:val="28"/>
        </w:rPr>
        <w:t>69EHB(4).</w:t>
      </w:r>
    </w:p>
    <w:p w:rsidR="00DD37D0" w:rsidRPr="00CA5530" w:rsidRDefault="00DD37D0" w:rsidP="00DD37D0">
      <w:pPr>
        <w:pStyle w:val="subsection"/>
        <w:rPr>
          <w:kern w:val="28"/>
        </w:rPr>
      </w:pPr>
      <w:r w:rsidRPr="00CA5530">
        <w:rPr>
          <w:kern w:val="28"/>
        </w:rPr>
        <w:tab/>
        <w:t>(2)</w:t>
      </w:r>
      <w:r w:rsidRPr="00CA5530">
        <w:rPr>
          <w:kern w:val="28"/>
        </w:rPr>
        <w:tab/>
        <w:t>In any proceedings, a court is to assume (unless the contrary is proved) that an exercise of power was not authorised by a warrant under section</w:t>
      </w:r>
      <w:r w:rsidR="00CA5530">
        <w:rPr>
          <w:kern w:val="28"/>
        </w:rPr>
        <w:t> </w:t>
      </w:r>
      <w:r w:rsidRPr="00CA5530">
        <w:rPr>
          <w:kern w:val="28"/>
        </w:rPr>
        <w:t>69EHB if:</w:t>
      </w:r>
    </w:p>
    <w:p w:rsidR="00DD37D0" w:rsidRPr="00CA5530" w:rsidRDefault="00DD37D0" w:rsidP="00DD37D0">
      <w:pPr>
        <w:pStyle w:val="paragraph"/>
        <w:rPr>
          <w:kern w:val="28"/>
        </w:rPr>
      </w:pPr>
      <w:r w:rsidRPr="00CA5530">
        <w:rPr>
          <w:kern w:val="28"/>
        </w:rPr>
        <w:tab/>
        <w:t>(a)</w:t>
      </w:r>
      <w:r w:rsidRPr="00CA5530">
        <w:rPr>
          <w:kern w:val="28"/>
        </w:rPr>
        <w:tab/>
        <w:t>it is material, in those proceedings, for the court to be satisfied that the exercise of power was authorised by that section; and</w:t>
      </w:r>
    </w:p>
    <w:p w:rsidR="00DD37D0" w:rsidRPr="00CA5530" w:rsidRDefault="00DD37D0" w:rsidP="00DD37D0">
      <w:pPr>
        <w:pStyle w:val="paragraph"/>
        <w:rPr>
          <w:kern w:val="28"/>
        </w:rPr>
      </w:pPr>
      <w:r w:rsidRPr="00CA5530">
        <w:rPr>
          <w:kern w:val="28"/>
        </w:rPr>
        <w:tab/>
        <w:t>(b)</w:t>
      </w:r>
      <w:r w:rsidRPr="00CA5530">
        <w:rPr>
          <w:kern w:val="28"/>
        </w:rPr>
        <w:tab/>
        <w:t>the warrant signed by the inspector authorising the exercise of the power is not produced in evidence.</w:t>
      </w:r>
    </w:p>
    <w:p w:rsidR="00DD37D0" w:rsidRPr="00CA5530" w:rsidRDefault="00DD37D0" w:rsidP="00DD37D0">
      <w:pPr>
        <w:pStyle w:val="ActHead5"/>
      </w:pPr>
      <w:bookmarkStart w:id="146" w:name="_Toc465433445"/>
      <w:r w:rsidRPr="00CA5530">
        <w:rPr>
          <w:rStyle w:val="CharSectno"/>
        </w:rPr>
        <w:t>69EHD</w:t>
      </w:r>
      <w:r w:rsidRPr="00CA5530">
        <w:t xml:space="preserve">  Offence relating to warrants by telephone, fax etc.</w:t>
      </w:r>
      <w:bookmarkEnd w:id="146"/>
    </w:p>
    <w:p w:rsidR="00DD37D0" w:rsidRPr="00CA5530" w:rsidRDefault="00DD37D0" w:rsidP="00DD37D0">
      <w:pPr>
        <w:pStyle w:val="subsection"/>
        <w:rPr>
          <w:kern w:val="28"/>
        </w:rPr>
      </w:pPr>
      <w:r w:rsidRPr="00CA5530">
        <w:rPr>
          <w:kern w:val="28"/>
        </w:rPr>
        <w:tab/>
      </w:r>
      <w:r w:rsidRPr="00CA5530">
        <w:rPr>
          <w:kern w:val="28"/>
        </w:rPr>
        <w:tab/>
        <w:t>An inspector must not:</w:t>
      </w:r>
    </w:p>
    <w:p w:rsidR="00DD37D0" w:rsidRPr="00CA5530" w:rsidRDefault="00DD37D0" w:rsidP="00DD37D0">
      <w:pPr>
        <w:pStyle w:val="paragraph"/>
        <w:rPr>
          <w:kern w:val="28"/>
        </w:rPr>
      </w:pPr>
      <w:r w:rsidRPr="00CA5530">
        <w:rPr>
          <w:kern w:val="28"/>
        </w:rPr>
        <w:tab/>
        <w:t>(a)</w:t>
      </w:r>
      <w:r w:rsidRPr="00CA5530">
        <w:rPr>
          <w:kern w:val="28"/>
        </w:rPr>
        <w:tab/>
        <w:t>state in a document that purports to be a form of warrant under section</w:t>
      </w:r>
      <w:r w:rsidR="00CA5530">
        <w:rPr>
          <w:kern w:val="28"/>
        </w:rPr>
        <w:t> </w:t>
      </w:r>
      <w:r w:rsidRPr="00CA5530">
        <w:rPr>
          <w:kern w:val="28"/>
        </w:rPr>
        <w:t>69EHB the name of a magistrate unless that magistrate signed the warrant; or</w:t>
      </w:r>
    </w:p>
    <w:p w:rsidR="00DD37D0" w:rsidRPr="00CA5530" w:rsidRDefault="00DD37D0" w:rsidP="00DD37D0">
      <w:pPr>
        <w:pStyle w:val="paragraph"/>
        <w:rPr>
          <w:kern w:val="28"/>
        </w:rPr>
      </w:pPr>
      <w:r w:rsidRPr="00CA5530">
        <w:rPr>
          <w:kern w:val="28"/>
        </w:rPr>
        <w:tab/>
        <w:t>(b)</w:t>
      </w:r>
      <w:r w:rsidRPr="00CA5530">
        <w:rPr>
          <w:kern w:val="28"/>
        </w:rPr>
        <w:tab/>
        <w:t>state on a form of warrant under that section a matter that, to the inspector’s knowledge, departs in a material particular from the terms of the warrant signed by the magistrate under that section; or</w:t>
      </w:r>
    </w:p>
    <w:p w:rsidR="00DD37D0" w:rsidRPr="00CA5530" w:rsidRDefault="00DD37D0" w:rsidP="00DD37D0">
      <w:pPr>
        <w:pStyle w:val="paragraph"/>
        <w:rPr>
          <w:kern w:val="28"/>
        </w:rPr>
      </w:pPr>
      <w:r w:rsidRPr="00CA5530">
        <w:rPr>
          <w:kern w:val="28"/>
        </w:rPr>
        <w:tab/>
        <w:t>(c)</w:t>
      </w:r>
      <w:r w:rsidRPr="00CA5530">
        <w:rPr>
          <w:kern w:val="28"/>
        </w:rPr>
        <w:tab/>
        <w:t>purport to execute, or present to another person, a document that purports to be a form of warrant under that section that the inspector knows departs in a material particular from the terms of a warrant signed by a magistrate under that section; or</w:t>
      </w:r>
    </w:p>
    <w:p w:rsidR="00DD37D0" w:rsidRPr="00CA5530" w:rsidRDefault="00DD37D0" w:rsidP="00DD37D0">
      <w:pPr>
        <w:pStyle w:val="paragraph"/>
        <w:rPr>
          <w:kern w:val="28"/>
        </w:rPr>
      </w:pPr>
      <w:r w:rsidRPr="00CA5530">
        <w:rPr>
          <w:kern w:val="28"/>
        </w:rPr>
        <w:tab/>
        <w:t>(d)</w:t>
      </w:r>
      <w:r w:rsidRPr="00CA5530">
        <w:rPr>
          <w:kern w:val="28"/>
        </w:rPr>
        <w:tab/>
        <w:t>purport to execute, or present to another person, a document that purports to be a form of warrant under that section where the inspector knows that no warrant in the terms of the form of warrant has been completed and signed by a magistrate; or</w:t>
      </w:r>
    </w:p>
    <w:p w:rsidR="00DD37D0" w:rsidRPr="00CA5530" w:rsidRDefault="00DD37D0" w:rsidP="00DD37D0">
      <w:pPr>
        <w:pStyle w:val="paragraph"/>
        <w:rPr>
          <w:kern w:val="28"/>
        </w:rPr>
      </w:pPr>
      <w:r w:rsidRPr="00CA5530">
        <w:rPr>
          <w:kern w:val="28"/>
        </w:rPr>
        <w:tab/>
        <w:t>(e)</w:t>
      </w:r>
      <w:r w:rsidRPr="00CA5530">
        <w:rPr>
          <w:kern w:val="28"/>
        </w:rPr>
        <w:tab/>
        <w:t>give to a magistrate a form of warrant under that section that is not the form of warrant that the inspector purported to execute.</w:t>
      </w:r>
    </w:p>
    <w:p w:rsidR="00DD37D0" w:rsidRPr="00CA5530" w:rsidRDefault="00DD37D0" w:rsidP="00DD37D0">
      <w:pPr>
        <w:pStyle w:val="Penalty"/>
        <w:rPr>
          <w:kern w:val="28"/>
        </w:rPr>
      </w:pPr>
      <w:r w:rsidRPr="00CA5530">
        <w:rPr>
          <w:kern w:val="28"/>
        </w:rPr>
        <w:t>Penalty:</w:t>
      </w:r>
      <w:r w:rsidRPr="00CA5530">
        <w:rPr>
          <w:kern w:val="28"/>
        </w:rPr>
        <w:tab/>
        <w:t>Imprisonment for 2 years.</w:t>
      </w:r>
    </w:p>
    <w:p w:rsidR="00DD37D0" w:rsidRPr="00CA5530" w:rsidRDefault="00DD37D0" w:rsidP="009F2FF8">
      <w:pPr>
        <w:pStyle w:val="ActHead3"/>
        <w:pageBreakBefore/>
      </w:pPr>
      <w:bookmarkStart w:id="147" w:name="_Toc465433446"/>
      <w:r w:rsidRPr="00CA5530">
        <w:rPr>
          <w:rStyle w:val="CharDivNo"/>
        </w:rPr>
        <w:t>Division</w:t>
      </w:r>
      <w:r w:rsidR="00CA5530" w:rsidRPr="00CA5530">
        <w:rPr>
          <w:rStyle w:val="CharDivNo"/>
        </w:rPr>
        <w:t> </w:t>
      </w:r>
      <w:r w:rsidRPr="00CA5530">
        <w:rPr>
          <w:rStyle w:val="CharDivNo"/>
        </w:rPr>
        <w:t>8</w:t>
      </w:r>
      <w:r w:rsidRPr="00CA5530">
        <w:t>—</w:t>
      </w:r>
      <w:r w:rsidRPr="00CA5530">
        <w:rPr>
          <w:rStyle w:val="CharDivText"/>
        </w:rPr>
        <w:t>Powers of magistrates</w:t>
      </w:r>
      <w:bookmarkEnd w:id="147"/>
    </w:p>
    <w:p w:rsidR="00DD37D0" w:rsidRPr="00CA5530" w:rsidRDefault="00DD37D0" w:rsidP="00DD37D0">
      <w:pPr>
        <w:pStyle w:val="ActHead5"/>
      </w:pPr>
      <w:bookmarkStart w:id="148" w:name="_Toc465433447"/>
      <w:r w:rsidRPr="00CA5530">
        <w:rPr>
          <w:rStyle w:val="CharSectno"/>
        </w:rPr>
        <w:t>69EI</w:t>
      </w:r>
      <w:r w:rsidRPr="00CA5530">
        <w:t xml:space="preserve">  Powers of issuing officers</w:t>
      </w:r>
      <w:bookmarkEnd w:id="148"/>
    </w:p>
    <w:p w:rsidR="00DD37D0" w:rsidRPr="00CA5530" w:rsidRDefault="00DD37D0" w:rsidP="00DD37D0">
      <w:pPr>
        <w:pStyle w:val="SubsectionHead"/>
      </w:pPr>
      <w:r w:rsidRPr="00CA5530">
        <w:t>Powers conferred personally</w:t>
      </w:r>
    </w:p>
    <w:p w:rsidR="00DD37D0" w:rsidRPr="00CA5530" w:rsidRDefault="00DD37D0" w:rsidP="00DD37D0">
      <w:pPr>
        <w:pStyle w:val="subsection"/>
      </w:pPr>
      <w:r w:rsidRPr="00CA5530">
        <w:tab/>
        <w:t>(1)</w:t>
      </w:r>
      <w:r w:rsidRPr="00CA5530">
        <w:tab/>
        <w:t>A power conferred on a magistrate by this Part is conferred on the magistrate:</w:t>
      </w:r>
    </w:p>
    <w:p w:rsidR="00DD37D0" w:rsidRPr="00CA5530" w:rsidRDefault="00DD37D0" w:rsidP="00DD37D0">
      <w:pPr>
        <w:pStyle w:val="paragraph"/>
      </w:pPr>
      <w:r w:rsidRPr="00CA5530">
        <w:tab/>
        <w:t>(a)</w:t>
      </w:r>
      <w:r w:rsidRPr="00CA5530">
        <w:tab/>
        <w:t>in a personal capacity; and</w:t>
      </w:r>
    </w:p>
    <w:p w:rsidR="00DD37D0" w:rsidRPr="00CA5530" w:rsidRDefault="00DD37D0" w:rsidP="00DD37D0">
      <w:pPr>
        <w:pStyle w:val="paragraph"/>
      </w:pPr>
      <w:r w:rsidRPr="00CA5530">
        <w:tab/>
        <w:t>(b)</w:t>
      </w:r>
      <w:r w:rsidRPr="00CA5530">
        <w:tab/>
        <w:t>not as a court or a member of a court.</w:t>
      </w:r>
    </w:p>
    <w:p w:rsidR="00DD37D0" w:rsidRPr="00CA5530" w:rsidRDefault="00DD37D0" w:rsidP="00DD37D0">
      <w:pPr>
        <w:pStyle w:val="SubsectionHead"/>
      </w:pPr>
      <w:r w:rsidRPr="00CA5530">
        <w:t>Powers need not be accepted</w:t>
      </w:r>
    </w:p>
    <w:p w:rsidR="00DD37D0" w:rsidRPr="00CA5530" w:rsidRDefault="00DD37D0" w:rsidP="00DD37D0">
      <w:pPr>
        <w:pStyle w:val="subsection"/>
      </w:pPr>
      <w:r w:rsidRPr="00CA5530">
        <w:tab/>
        <w:t>(2)</w:t>
      </w:r>
      <w:r w:rsidRPr="00CA5530">
        <w:tab/>
        <w:t>The magistrate need not accept the power conferred.</w:t>
      </w:r>
    </w:p>
    <w:p w:rsidR="00DD37D0" w:rsidRPr="00CA5530" w:rsidRDefault="00DD37D0" w:rsidP="00DD37D0">
      <w:pPr>
        <w:pStyle w:val="SubsectionHead"/>
      </w:pPr>
      <w:r w:rsidRPr="00CA5530">
        <w:t>Protection and immunity</w:t>
      </w:r>
    </w:p>
    <w:p w:rsidR="00DD37D0" w:rsidRPr="00CA5530" w:rsidRDefault="00DD37D0" w:rsidP="00DD37D0">
      <w:pPr>
        <w:pStyle w:val="subsection"/>
      </w:pPr>
      <w:r w:rsidRPr="00CA5530">
        <w:tab/>
        <w:t>(3)</w:t>
      </w:r>
      <w:r w:rsidRPr="00CA5530">
        <w:tab/>
        <w:t>A magistrate exercising a power conferred by this Part has the same protection and immunity as if the magistrate were exercising the power:</w:t>
      </w:r>
    </w:p>
    <w:p w:rsidR="00DD37D0" w:rsidRPr="00CA5530" w:rsidRDefault="00DD37D0" w:rsidP="00DD37D0">
      <w:pPr>
        <w:pStyle w:val="paragraph"/>
      </w:pPr>
      <w:r w:rsidRPr="00CA5530">
        <w:tab/>
        <w:t>(a)</w:t>
      </w:r>
      <w:r w:rsidRPr="00CA5530">
        <w:tab/>
        <w:t>as the court of which the magistrate is a member; or</w:t>
      </w:r>
    </w:p>
    <w:p w:rsidR="00DD37D0" w:rsidRPr="00CA5530" w:rsidRDefault="00DD37D0" w:rsidP="00DD37D0">
      <w:pPr>
        <w:pStyle w:val="paragraph"/>
      </w:pPr>
      <w:r w:rsidRPr="00CA5530">
        <w:tab/>
        <w:t>(b)</w:t>
      </w:r>
      <w:r w:rsidRPr="00CA5530">
        <w:tab/>
        <w:t>as a member of the court of which the magistrate is a member.</w:t>
      </w:r>
    </w:p>
    <w:p w:rsidR="00071417" w:rsidRPr="00CA5530" w:rsidRDefault="00071417" w:rsidP="00725E52">
      <w:pPr>
        <w:pStyle w:val="ActHead2"/>
        <w:pageBreakBefore/>
      </w:pPr>
      <w:bookmarkStart w:id="149" w:name="_Toc465433448"/>
      <w:r w:rsidRPr="00CA5530">
        <w:rPr>
          <w:rStyle w:val="CharPartNo"/>
        </w:rPr>
        <w:t>Part</w:t>
      </w:r>
      <w:r w:rsidR="00CA5530" w:rsidRPr="00CA5530">
        <w:rPr>
          <w:rStyle w:val="CharPartNo"/>
        </w:rPr>
        <w:t> </w:t>
      </w:r>
      <w:r w:rsidRPr="00CA5530">
        <w:rPr>
          <w:rStyle w:val="CharPartNo"/>
        </w:rPr>
        <w:t>7AB</w:t>
      </w:r>
      <w:r w:rsidRPr="00CA5530">
        <w:t>—</w:t>
      </w:r>
      <w:r w:rsidRPr="00CA5530">
        <w:rPr>
          <w:rStyle w:val="CharPartText"/>
        </w:rPr>
        <w:t>Enforcement</w:t>
      </w:r>
      <w:bookmarkEnd w:id="149"/>
    </w:p>
    <w:p w:rsidR="00071417" w:rsidRPr="00CA5530" w:rsidRDefault="00071417" w:rsidP="00071417">
      <w:pPr>
        <w:pStyle w:val="ActHead3"/>
      </w:pPr>
      <w:bookmarkStart w:id="150" w:name="_Toc465433449"/>
      <w:r w:rsidRPr="00CA5530">
        <w:rPr>
          <w:rStyle w:val="CharDivNo"/>
        </w:rPr>
        <w:t>Division</w:t>
      </w:r>
      <w:r w:rsidR="00CA5530" w:rsidRPr="00CA5530">
        <w:rPr>
          <w:rStyle w:val="CharDivNo"/>
        </w:rPr>
        <w:t> </w:t>
      </w:r>
      <w:r w:rsidRPr="00CA5530">
        <w:rPr>
          <w:rStyle w:val="CharDivNo"/>
        </w:rPr>
        <w:t>1</w:t>
      </w:r>
      <w:r w:rsidRPr="00CA5530">
        <w:t>—</w:t>
      </w:r>
      <w:r w:rsidRPr="00CA5530">
        <w:rPr>
          <w:rStyle w:val="CharDivText"/>
        </w:rPr>
        <w:t>Civil penalty orders</w:t>
      </w:r>
      <w:bookmarkEnd w:id="150"/>
    </w:p>
    <w:p w:rsidR="00071417" w:rsidRPr="00CA5530" w:rsidRDefault="00071417" w:rsidP="00071417">
      <w:pPr>
        <w:pStyle w:val="ActHead4"/>
      </w:pPr>
      <w:bookmarkStart w:id="151" w:name="_Toc465433450"/>
      <w:r w:rsidRPr="00CA5530">
        <w:rPr>
          <w:rStyle w:val="CharSubdNo"/>
        </w:rPr>
        <w:t>Subdivision A</w:t>
      </w:r>
      <w:r w:rsidRPr="00CA5530">
        <w:t>—</w:t>
      </w:r>
      <w:r w:rsidRPr="00CA5530">
        <w:rPr>
          <w:rStyle w:val="CharSubdText"/>
        </w:rPr>
        <w:t>Obtaining a civil penalty order</w:t>
      </w:r>
      <w:bookmarkEnd w:id="151"/>
    </w:p>
    <w:p w:rsidR="00071417" w:rsidRPr="00CA5530" w:rsidRDefault="00071417" w:rsidP="00071417">
      <w:pPr>
        <w:pStyle w:val="ActHead5"/>
      </w:pPr>
      <w:bookmarkStart w:id="152" w:name="_Toc465433451"/>
      <w:r w:rsidRPr="00CA5530">
        <w:rPr>
          <w:rStyle w:val="CharSectno"/>
        </w:rPr>
        <w:t>69EJ</w:t>
      </w:r>
      <w:r w:rsidRPr="00CA5530">
        <w:t xml:space="preserve">  Civil penalty orders</w:t>
      </w:r>
      <w:bookmarkEnd w:id="152"/>
    </w:p>
    <w:p w:rsidR="00071417" w:rsidRPr="00CA5530" w:rsidRDefault="00071417" w:rsidP="00071417">
      <w:pPr>
        <w:pStyle w:val="SubsectionHead"/>
      </w:pPr>
      <w:r w:rsidRPr="00CA5530">
        <w:t>Application for order</w:t>
      </w:r>
    </w:p>
    <w:p w:rsidR="00071417" w:rsidRPr="00CA5530" w:rsidRDefault="00071417" w:rsidP="00071417">
      <w:pPr>
        <w:pStyle w:val="subsection"/>
      </w:pPr>
      <w:r w:rsidRPr="00CA5530">
        <w:tab/>
        <w:t>(1)</w:t>
      </w:r>
      <w:r w:rsidRPr="00CA5530">
        <w:tab/>
        <w:t>The APVMA may, on behalf of the Commonwealth, apply to a court of competent jurisdiction for an order that a person, who is alleged to have contravened a civil penalty provision, pay the Commonwealth a pecuniary penalty.</w:t>
      </w:r>
    </w:p>
    <w:p w:rsidR="00071417" w:rsidRPr="00CA5530" w:rsidRDefault="00071417" w:rsidP="00071417">
      <w:pPr>
        <w:pStyle w:val="subsection"/>
      </w:pPr>
      <w:r w:rsidRPr="00CA5530">
        <w:tab/>
        <w:t>(2)</w:t>
      </w:r>
      <w:r w:rsidRPr="00CA5530">
        <w:tab/>
        <w:t>The APVMA must make the application within 6 years of the alleged contravention.</w:t>
      </w:r>
    </w:p>
    <w:p w:rsidR="00071417" w:rsidRPr="00CA5530" w:rsidRDefault="00071417" w:rsidP="00071417">
      <w:pPr>
        <w:pStyle w:val="SubsectionHead"/>
      </w:pPr>
      <w:r w:rsidRPr="00CA5530">
        <w:t>Court may order person to pay pecuniary penalty</w:t>
      </w:r>
    </w:p>
    <w:p w:rsidR="00071417" w:rsidRPr="00CA5530" w:rsidRDefault="00071417" w:rsidP="00071417">
      <w:pPr>
        <w:pStyle w:val="subsection"/>
      </w:pPr>
      <w:r w:rsidRPr="00CA5530">
        <w:tab/>
        <w:t>(3)</w:t>
      </w:r>
      <w:r w:rsidRPr="00CA5530">
        <w:tab/>
        <w:t>If the court is satisfied that the person has contravened the civil penalty provision, the court may order the person to pay to the Commonwealth such pecuniary penalty for the contravention as the court determines to be appropriate.</w:t>
      </w:r>
    </w:p>
    <w:p w:rsidR="00071417" w:rsidRPr="00CA5530" w:rsidRDefault="00071417" w:rsidP="00071417">
      <w:pPr>
        <w:pStyle w:val="notetext"/>
      </w:pPr>
      <w:r w:rsidRPr="00CA5530">
        <w:t>Note:</w:t>
      </w:r>
      <w:r w:rsidRPr="00CA5530">
        <w:tab/>
        <w:t>Section</w:t>
      </w:r>
      <w:r w:rsidR="00CA5530">
        <w:t> </w:t>
      </w:r>
      <w:r w:rsidRPr="00CA5530">
        <w:t>69EJA sets out the maximum penalty that the court may order the person to pay.</w:t>
      </w:r>
    </w:p>
    <w:p w:rsidR="00071417" w:rsidRPr="00CA5530" w:rsidRDefault="00071417" w:rsidP="00071417">
      <w:pPr>
        <w:pStyle w:val="subsection"/>
      </w:pPr>
      <w:r w:rsidRPr="00CA5530">
        <w:tab/>
        <w:t>(4)</w:t>
      </w:r>
      <w:r w:rsidRPr="00CA5530">
        <w:tab/>
        <w:t xml:space="preserve">An order under </w:t>
      </w:r>
      <w:r w:rsidR="00CA5530">
        <w:t>subsection (</w:t>
      </w:r>
      <w:r w:rsidRPr="00CA5530">
        <w:t xml:space="preserve">3) is a </w:t>
      </w:r>
      <w:r w:rsidRPr="00CA5530">
        <w:rPr>
          <w:b/>
          <w:i/>
        </w:rPr>
        <w:t>civil penalty order</w:t>
      </w:r>
      <w:r w:rsidRPr="00CA5530">
        <w:t>.</w:t>
      </w:r>
    </w:p>
    <w:p w:rsidR="00071417" w:rsidRPr="00CA5530" w:rsidRDefault="00071417" w:rsidP="00071417">
      <w:pPr>
        <w:pStyle w:val="SubsectionHead"/>
      </w:pPr>
      <w:r w:rsidRPr="00CA5530">
        <w:t>Determining pecuniary penalty</w:t>
      </w:r>
    </w:p>
    <w:p w:rsidR="00071417" w:rsidRPr="00CA5530" w:rsidRDefault="00071417" w:rsidP="00071417">
      <w:pPr>
        <w:pStyle w:val="subsection"/>
      </w:pPr>
      <w:r w:rsidRPr="00CA5530">
        <w:tab/>
        <w:t>(5)</w:t>
      </w:r>
      <w:r w:rsidRPr="00CA5530">
        <w:tab/>
        <w:t>In determining the pecuniary penalty, the court may take into account all relevant matters, including:</w:t>
      </w:r>
    </w:p>
    <w:p w:rsidR="00071417" w:rsidRPr="00CA5530" w:rsidRDefault="00071417" w:rsidP="00071417">
      <w:pPr>
        <w:pStyle w:val="paragraph"/>
      </w:pPr>
      <w:r w:rsidRPr="00CA5530">
        <w:tab/>
        <w:t>(a)</w:t>
      </w:r>
      <w:r w:rsidRPr="00CA5530">
        <w:tab/>
        <w:t>the nature and extent of the contravention; and</w:t>
      </w:r>
    </w:p>
    <w:p w:rsidR="00071417" w:rsidRPr="00CA5530" w:rsidRDefault="00071417" w:rsidP="00071417">
      <w:pPr>
        <w:pStyle w:val="paragraph"/>
      </w:pPr>
      <w:r w:rsidRPr="00CA5530">
        <w:tab/>
        <w:t>(b)</w:t>
      </w:r>
      <w:r w:rsidRPr="00CA5530">
        <w:tab/>
        <w:t>the nature and extent of any loss or damage suffered because of the contravention; and</w:t>
      </w:r>
    </w:p>
    <w:p w:rsidR="00071417" w:rsidRPr="00CA5530" w:rsidRDefault="00071417" w:rsidP="00071417">
      <w:pPr>
        <w:pStyle w:val="paragraph"/>
      </w:pPr>
      <w:r w:rsidRPr="00CA5530">
        <w:tab/>
        <w:t>(c)</w:t>
      </w:r>
      <w:r w:rsidRPr="00CA5530">
        <w:tab/>
        <w:t>the circumstances in which the contravention took place; and</w:t>
      </w:r>
    </w:p>
    <w:p w:rsidR="00071417" w:rsidRPr="00CA5530" w:rsidRDefault="00071417" w:rsidP="00071417">
      <w:pPr>
        <w:pStyle w:val="paragraph"/>
      </w:pPr>
      <w:r w:rsidRPr="00CA5530">
        <w:tab/>
        <w:t>(d)</w:t>
      </w:r>
      <w:r w:rsidRPr="00CA5530">
        <w:tab/>
        <w:t>whether the person has previously been found by a court to have engaged in any similar conduct; and</w:t>
      </w:r>
    </w:p>
    <w:p w:rsidR="00071417" w:rsidRPr="00CA5530" w:rsidRDefault="00071417" w:rsidP="00071417">
      <w:pPr>
        <w:pStyle w:val="paragraph"/>
      </w:pPr>
      <w:r w:rsidRPr="00CA5530">
        <w:tab/>
        <w:t>(e)</w:t>
      </w:r>
      <w:r w:rsidRPr="00CA5530">
        <w:tab/>
        <w:t>the extent to which the person has cooperated with the authorities; and</w:t>
      </w:r>
    </w:p>
    <w:p w:rsidR="00071417" w:rsidRPr="00CA5530" w:rsidRDefault="00071417" w:rsidP="00071417">
      <w:pPr>
        <w:pStyle w:val="paragraph"/>
      </w:pPr>
      <w:r w:rsidRPr="00CA5530">
        <w:tab/>
        <w:t>(f)</w:t>
      </w:r>
      <w:r w:rsidRPr="00CA5530">
        <w:tab/>
        <w:t>if the person is a body corporate:</w:t>
      </w:r>
    </w:p>
    <w:p w:rsidR="00071417" w:rsidRPr="00CA5530" w:rsidRDefault="00071417" w:rsidP="00071417">
      <w:pPr>
        <w:pStyle w:val="paragraphsub"/>
      </w:pPr>
      <w:r w:rsidRPr="00CA5530">
        <w:tab/>
        <w:t>(i)</w:t>
      </w:r>
      <w:r w:rsidRPr="00CA5530">
        <w:tab/>
        <w:t>the level of the employees, officers or agents of the body corporate involved in the contravention; and</w:t>
      </w:r>
    </w:p>
    <w:p w:rsidR="00071417" w:rsidRPr="00CA5530" w:rsidRDefault="00071417" w:rsidP="00071417">
      <w:pPr>
        <w:pStyle w:val="paragraphsub"/>
      </w:pPr>
      <w:r w:rsidRPr="00CA5530">
        <w:tab/>
        <w:t>(ii)</w:t>
      </w:r>
      <w:r w:rsidRPr="00CA5530">
        <w:tab/>
        <w:t>whether the body corporate exercised due diligence to avoid the contravention; and</w:t>
      </w:r>
    </w:p>
    <w:p w:rsidR="00071417" w:rsidRPr="00CA5530" w:rsidRDefault="00071417" w:rsidP="00071417">
      <w:pPr>
        <w:pStyle w:val="paragraphsub"/>
      </w:pPr>
      <w:r w:rsidRPr="00CA5530">
        <w:tab/>
        <w:t>(iii)</w:t>
      </w:r>
      <w:r w:rsidRPr="00CA5530">
        <w:tab/>
        <w:t>whether the body corporate had a corporate culture conducive to compliance.</w:t>
      </w:r>
    </w:p>
    <w:p w:rsidR="00071417" w:rsidRPr="00CA5530" w:rsidRDefault="00071417" w:rsidP="00071417">
      <w:pPr>
        <w:pStyle w:val="ActHead5"/>
      </w:pPr>
      <w:bookmarkStart w:id="153" w:name="_Toc465433452"/>
      <w:r w:rsidRPr="00CA5530">
        <w:rPr>
          <w:rStyle w:val="CharSectno"/>
        </w:rPr>
        <w:t>69EJA</w:t>
      </w:r>
      <w:r w:rsidRPr="00CA5530">
        <w:t xml:space="preserve">  Maximum penalties for contravention of civil penalty provisions</w:t>
      </w:r>
      <w:bookmarkEnd w:id="153"/>
    </w:p>
    <w:p w:rsidR="00071417" w:rsidRPr="00CA5530" w:rsidRDefault="00071417" w:rsidP="00071417">
      <w:pPr>
        <w:pStyle w:val="SubsectionHead"/>
      </w:pPr>
      <w:r w:rsidRPr="00CA5530">
        <w:t>Penalty for body corporate</w:t>
      </w:r>
    </w:p>
    <w:p w:rsidR="00071417" w:rsidRPr="00CA5530" w:rsidRDefault="00071417" w:rsidP="00071417">
      <w:pPr>
        <w:pStyle w:val="subsection"/>
      </w:pPr>
      <w:r w:rsidRPr="00CA5530">
        <w:tab/>
        <w:t>(1)</w:t>
      </w:r>
      <w:r w:rsidRPr="00CA5530">
        <w:tab/>
        <w:t>The pecuniary penalty for a contravention of a civil penalty provision by a body corporate must not exceed 5 times the amount of the maximum monetary penalty that could be imposed by a court if the body corporate were convicted of an offence constituted by conduct that is the same as the conduct constituting the contravention.</w:t>
      </w:r>
    </w:p>
    <w:p w:rsidR="00071417" w:rsidRPr="00CA5530" w:rsidRDefault="00071417" w:rsidP="00071417">
      <w:pPr>
        <w:pStyle w:val="SubsectionHead"/>
      </w:pPr>
      <w:r w:rsidRPr="00CA5530">
        <w:t>Penalty for individuals</w:t>
      </w:r>
    </w:p>
    <w:p w:rsidR="00071417" w:rsidRPr="00CA5530" w:rsidRDefault="00071417" w:rsidP="00071417">
      <w:pPr>
        <w:pStyle w:val="subsection"/>
      </w:pPr>
      <w:r w:rsidRPr="00CA5530">
        <w:tab/>
        <w:t>(2)</w:t>
      </w:r>
      <w:r w:rsidRPr="00CA5530">
        <w:tab/>
        <w:t>The pecuniary penalty for a contravention of a civil penalty provision by an individual must not exceed 3 times the amount of the maximum monetary penalty that could be imposed by a court if the person were convicted of an offence constituted by conduct that is the same as the conduct constituting the contravention.</w:t>
      </w:r>
    </w:p>
    <w:p w:rsidR="00071417" w:rsidRPr="00CA5530" w:rsidRDefault="00071417" w:rsidP="00071417">
      <w:pPr>
        <w:pStyle w:val="SubsectionHead"/>
      </w:pPr>
      <w:r w:rsidRPr="00CA5530">
        <w:t>Penalty for contravention of subsection</w:t>
      </w:r>
      <w:r w:rsidR="00CA5530">
        <w:t> </w:t>
      </w:r>
      <w:r w:rsidRPr="00CA5530">
        <w:t>69EJR(1)</w:t>
      </w:r>
    </w:p>
    <w:p w:rsidR="00071417" w:rsidRPr="00CA5530" w:rsidRDefault="00071417" w:rsidP="00071417">
      <w:pPr>
        <w:pStyle w:val="subsection"/>
      </w:pPr>
      <w:r w:rsidRPr="00CA5530">
        <w:tab/>
        <w:t>(3)</w:t>
      </w:r>
      <w:r w:rsidRPr="00CA5530">
        <w:tab/>
      </w:r>
      <w:r w:rsidRPr="00CA5530">
        <w:rPr>
          <w:rFonts w:eastAsia="Calibri"/>
          <w:lang w:eastAsia="en-US"/>
        </w:rPr>
        <w:t>The pecuniary penalty for a contravention, by an executive officer of a body corporate, of subsection</w:t>
      </w:r>
      <w:r w:rsidR="00CA5530">
        <w:rPr>
          <w:rFonts w:eastAsia="Calibri"/>
          <w:lang w:eastAsia="en-US"/>
        </w:rPr>
        <w:t> </w:t>
      </w:r>
      <w:r w:rsidRPr="00CA5530">
        <w:t>69EJR</w:t>
      </w:r>
      <w:r w:rsidRPr="00CA5530">
        <w:rPr>
          <w:rFonts w:eastAsia="Calibri"/>
          <w:lang w:eastAsia="en-US"/>
        </w:rPr>
        <w:t>(1) in relation to the contravention by the body corporate of a civil penalty provision must not exceed 12% of the amount of the maximum monetary penalty that could be imposed on the body corporate for the contravention.</w:t>
      </w:r>
    </w:p>
    <w:p w:rsidR="00071417" w:rsidRPr="00CA5530" w:rsidRDefault="00071417" w:rsidP="00071417">
      <w:pPr>
        <w:pStyle w:val="ActHead5"/>
      </w:pPr>
      <w:bookmarkStart w:id="154" w:name="_Toc465433453"/>
      <w:r w:rsidRPr="00CA5530">
        <w:rPr>
          <w:rStyle w:val="CharSectno"/>
        </w:rPr>
        <w:t>69EJB</w:t>
      </w:r>
      <w:r w:rsidRPr="00CA5530">
        <w:t xml:space="preserve">  Civil enforcement of penalty</w:t>
      </w:r>
      <w:bookmarkEnd w:id="154"/>
    </w:p>
    <w:p w:rsidR="00071417" w:rsidRPr="00CA5530" w:rsidRDefault="00071417" w:rsidP="00071417">
      <w:pPr>
        <w:pStyle w:val="subsection"/>
      </w:pPr>
      <w:r w:rsidRPr="00CA5530">
        <w:tab/>
        <w:t>(1)</w:t>
      </w:r>
      <w:r w:rsidRPr="00CA5530">
        <w:tab/>
        <w:t>A pecuniary penalty is a debt payable to the Commonwealth.</w:t>
      </w:r>
    </w:p>
    <w:p w:rsidR="00071417" w:rsidRPr="00CA5530" w:rsidRDefault="00071417" w:rsidP="00071417">
      <w:pPr>
        <w:pStyle w:val="subsection"/>
      </w:pPr>
      <w:r w:rsidRPr="00CA5530">
        <w:tab/>
        <w:t>(2)</w:t>
      </w:r>
      <w:r w:rsidRPr="00CA5530">
        <w:tab/>
        <w:t>The Commonwealth may enforce a civil penalty order as if it were an order made in civil proceedings against a person to recover a debt due by the person. The debt arising from the order is taken to be a judgement debt.</w:t>
      </w:r>
    </w:p>
    <w:p w:rsidR="00071417" w:rsidRPr="00CA5530" w:rsidRDefault="00071417" w:rsidP="00071417">
      <w:pPr>
        <w:pStyle w:val="ActHead5"/>
      </w:pPr>
      <w:bookmarkStart w:id="155" w:name="_Toc465433454"/>
      <w:r w:rsidRPr="00CA5530">
        <w:rPr>
          <w:rStyle w:val="CharSectno"/>
        </w:rPr>
        <w:t>69EJC</w:t>
      </w:r>
      <w:r w:rsidRPr="00CA5530">
        <w:t xml:space="preserve">  Conduct contravening more than one civil penalty provision</w:t>
      </w:r>
      <w:bookmarkEnd w:id="155"/>
    </w:p>
    <w:p w:rsidR="00071417" w:rsidRPr="00CA5530" w:rsidRDefault="00071417" w:rsidP="00071417">
      <w:pPr>
        <w:pStyle w:val="subsection"/>
      </w:pPr>
      <w:r w:rsidRPr="00CA5530">
        <w:tab/>
        <w:t>(1)</w:t>
      </w:r>
      <w:r w:rsidRPr="00CA5530">
        <w:tab/>
        <w:t>If conduct constitutes a contravention of 2 or more civil penalty provisions, proceedings may be instituted under this Division against a person in relation to the contravention of any one or more of those provisions.</w:t>
      </w:r>
    </w:p>
    <w:p w:rsidR="00071417" w:rsidRPr="00CA5530" w:rsidRDefault="00071417" w:rsidP="00071417">
      <w:pPr>
        <w:pStyle w:val="subsection"/>
      </w:pPr>
      <w:r w:rsidRPr="00CA5530">
        <w:tab/>
        <w:t>(2)</w:t>
      </w:r>
      <w:r w:rsidRPr="00CA5530">
        <w:tab/>
        <w:t>However, the person is not liable to more than one pecuniary penalty under this Division in relation to the same conduct.</w:t>
      </w:r>
    </w:p>
    <w:p w:rsidR="00071417" w:rsidRPr="00CA5530" w:rsidRDefault="00071417" w:rsidP="00071417">
      <w:pPr>
        <w:pStyle w:val="ActHead5"/>
      </w:pPr>
      <w:bookmarkStart w:id="156" w:name="_Toc465433455"/>
      <w:r w:rsidRPr="00CA5530">
        <w:rPr>
          <w:rStyle w:val="CharSectno"/>
        </w:rPr>
        <w:t>69EJD</w:t>
      </w:r>
      <w:r w:rsidRPr="00CA5530">
        <w:t xml:space="preserve">  Multiple contraventions</w:t>
      </w:r>
      <w:bookmarkEnd w:id="156"/>
    </w:p>
    <w:p w:rsidR="00071417" w:rsidRPr="00CA5530" w:rsidRDefault="00071417" w:rsidP="00071417">
      <w:pPr>
        <w:pStyle w:val="subsection"/>
      </w:pPr>
      <w:r w:rsidRPr="00CA5530">
        <w:tab/>
        <w:t>(1)</w:t>
      </w:r>
      <w:r w:rsidRPr="00CA5530">
        <w:tab/>
        <w:t>A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071417" w:rsidRPr="00CA5530" w:rsidRDefault="00071417" w:rsidP="00071417">
      <w:pPr>
        <w:pStyle w:val="notetext"/>
      </w:pPr>
      <w:r w:rsidRPr="00CA5530">
        <w:t>Note:</w:t>
      </w:r>
      <w:r w:rsidRPr="00CA5530">
        <w:tab/>
        <w:t>For continuing contraventions of civil penalty provisions, see section</w:t>
      </w:r>
      <w:r w:rsidR="00CA5530">
        <w:t> </w:t>
      </w:r>
      <w:r w:rsidRPr="00CA5530">
        <w:t>69EJL.</w:t>
      </w:r>
    </w:p>
    <w:p w:rsidR="00071417" w:rsidRPr="00CA5530" w:rsidRDefault="00071417" w:rsidP="00071417">
      <w:pPr>
        <w:pStyle w:val="subsection"/>
      </w:pPr>
      <w:r w:rsidRPr="00CA5530">
        <w:tab/>
        <w:t>(2)</w:t>
      </w:r>
      <w:r w:rsidRPr="00CA5530">
        <w:tab/>
        <w:t>However, the penalty must not exceed the sum of the maximum penalties that could be ordered if a separate penalty were ordered for each of the contraventions.</w:t>
      </w:r>
    </w:p>
    <w:p w:rsidR="00071417" w:rsidRPr="00CA5530" w:rsidRDefault="00071417" w:rsidP="00071417">
      <w:pPr>
        <w:pStyle w:val="ActHead5"/>
      </w:pPr>
      <w:bookmarkStart w:id="157" w:name="_Toc465433456"/>
      <w:r w:rsidRPr="00CA5530">
        <w:rPr>
          <w:rStyle w:val="CharSectno"/>
        </w:rPr>
        <w:t>69EJE</w:t>
      </w:r>
      <w:r w:rsidRPr="00CA5530">
        <w:t xml:space="preserve">  Proceedings may be heard together</w:t>
      </w:r>
      <w:bookmarkEnd w:id="157"/>
    </w:p>
    <w:p w:rsidR="00071417" w:rsidRPr="00CA5530" w:rsidRDefault="00071417" w:rsidP="00071417">
      <w:pPr>
        <w:pStyle w:val="subsection"/>
      </w:pPr>
      <w:r w:rsidRPr="00CA5530">
        <w:tab/>
      </w:r>
      <w:r w:rsidRPr="00CA5530">
        <w:tab/>
        <w:t>A court may direct that 2 or more proceedings for civil penalty orders be heard together.</w:t>
      </w:r>
    </w:p>
    <w:p w:rsidR="00071417" w:rsidRPr="00CA5530" w:rsidRDefault="00071417" w:rsidP="00071417">
      <w:pPr>
        <w:pStyle w:val="ActHead5"/>
      </w:pPr>
      <w:bookmarkStart w:id="158" w:name="_Toc465433457"/>
      <w:r w:rsidRPr="00CA5530">
        <w:rPr>
          <w:rStyle w:val="CharSectno"/>
        </w:rPr>
        <w:t>69EJF</w:t>
      </w:r>
      <w:r w:rsidRPr="00CA5530">
        <w:t xml:space="preserve">  Civil evidence and procedure rules for civil penalty orders</w:t>
      </w:r>
      <w:bookmarkEnd w:id="158"/>
    </w:p>
    <w:p w:rsidR="00071417" w:rsidRPr="00CA5530" w:rsidRDefault="00071417" w:rsidP="00071417">
      <w:pPr>
        <w:pStyle w:val="subsection"/>
      </w:pPr>
      <w:r w:rsidRPr="00CA5530">
        <w:tab/>
      </w:r>
      <w:r w:rsidRPr="00CA5530">
        <w:tab/>
        <w:t>A court must apply the rules of evidence and procedure for civil matters when hearing and determining an application for a civil penalty order.</w:t>
      </w:r>
    </w:p>
    <w:p w:rsidR="00071417" w:rsidRPr="00CA5530" w:rsidRDefault="00071417" w:rsidP="00071417">
      <w:pPr>
        <w:pStyle w:val="ActHead5"/>
      </w:pPr>
      <w:bookmarkStart w:id="159" w:name="_Toc465433458"/>
      <w:r w:rsidRPr="00CA5530">
        <w:rPr>
          <w:rStyle w:val="CharSectno"/>
        </w:rPr>
        <w:t>69EJG</w:t>
      </w:r>
      <w:r w:rsidRPr="00CA5530">
        <w:t xml:space="preserve">  Contravening a civil penalty provision is not an offence</w:t>
      </w:r>
      <w:bookmarkEnd w:id="159"/>
    </w:p>
    <w:p w:rsidR="00071417" w:rsidRPr="00CA5530" w:rsidRDefault="00071417" w:rsidP="00071417">
      <w:pPr>
        <w:pStyle w:val="subsection"/>
      </w:pPr>
      <w:r w:rsidRPr="00CA5530">
        <w:tab/>
      </w:r>
      <w:r w:rsidRPr="00CA5530">
        <w:tab/>
        <w:t>A contravention of a civil penalty provision is not an offence.</w:t>
      </w:r>
    </w:p>
    <w:p w:rsidR="00071417" w:rsidRPr="00CA5530" w:rsidRDefault="00071417" w:rsidP="00071417">
      <w:pPr>
        <w:pStyle w:val="ActHead4"/>
      </w:pPr>
      <w:bookmarkStart w:id="160" w:name="_Toc465433459"/>
      <w:r w:rsidRPr="00CA5530">
        <w:rPr>
          <w:rStyle w:val="CharSubdNo"/>
        </w:rPr>
        <w:t>Subdivision B</w:t>
      </w:r>
      <w:r w:rsidRPr="00CA5530">
        <w:t>—</w:t>
      </w:r>
      <w:r w:rsidRPr="00CA5530">
        <w:rPr>
          <w:rStyle w:val="CharSubdText"/>
        </w:rPr>
        <w:t>Civil proceedings and criminal proceedings</w:t>
      </w:r>
      <w:bookmarkEnd w:id="160"/>
    </w:p>
    <w:p w:rsidR="00071417" w:rsidRPr="00CA5530" w:rsidRDefault="00071417" w:rsidP="00071417">
      <w:pPr>
        <w:pStyle w:val="ActHead5"/>
      </w:pPr>
      <w:bookmarkStart w:id="161" w:name="_Toc465433460"/>
      <w:r w:rsidRPr="00CA5530">
        <w:rPr>
          <w:rStyle w:val="CharSectno"/>
        </w:rPr>
        <w:t>69EJH</w:t>
      </w:r>
      <w:r w:rsidRPr="00CA5530">
        <w:t xml:space="preserve">  Civil proceedings after criminal proceedings</w:t>
      </w:r>
      <w:bookmarkEnd w:id="161"/>
    </w:p>
    <w:p w:rsidR="00071417" w:rsidRPr="00CA5530" w:rsidRDefault="00071417" w:rsidP="00071417">
      <w:pPr>
        <w:pStyle w:val="subsection"/>
      </w:pPr>
      <w:r w:rsidRPr="00CA5530">
        <w:tab/>
      </w:r>
      <w:r w:rsidRPr="00CA5530">
        <w:tab/>
        <w:t>A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071417" w:rsidRPr="00CA5530" w:rsidRDefault="00071417" w:rsidP="00071417">
      <w:pPr>
        <w:pStyle w:val="ActHead5"/>
      </w:pPr>
      <w:bookmarkStart w:id="162" w:name="_Toc465433461"/>
      <w:r w:rsidRPr="00CA5530">
        <w:rPr>
          <w:rStyle w:val="CharSectno"/>
        </w:rPr>
        <w:t>69EJI</w:t>
      </w:r>
      <w:r w:rsidRPr="00CA5530">
        <w:t xml:space="preserve">  Criminal proceedings during civil proceedings</w:t>
      </w:r>
      <w:bookmarkEnd w:id="162"/>
    </w:p>
    <w:p w:rsidR="00071417" w:rsidRPr="00CA5530" w:rsidRDefault="00071417" w:rsidP="00071417">
      <w:pPr>
        <w:pStyle w:val="subsection"/>
      </w:pPr>
      <w:r w:rsidRPr="00CA5530">
        <w:tab/>
        <w:t>(1)</w:t>
      </w:r>
      <w:r w:rsidRPr="00CA5530">
        <w:tab/>
        <w:t>Proceedings for a civil penalty order against a person for a contravention of a civil penalty provision are stayed if:</w:t>
      </w:r>
    </w:p>
    <w:p w:rsidR="00071417" w:rsidRPr="00CA5530" w:rsidRDefault="00071417" w:rsidP="00071417">
      <w:pPr>
        <w:pStyle w:val="paragraph"/>
      </w:pPr>
      <w:r w:rsidRPr="00CA5530">
        <w:tab/>
        <w:t>(a)</w:t>
      </w:r>
      <w:r w:rsidRPr="00CA5530">
        <w:tab/>
        <w:t>criminal proceedings are commenced or have already been commenced against the person for an offence; and</w:t>
      </w:r>
    </w:p>
    <w:p w:rsidR="00071417" w:rsidRPr="00CA5530" w:rsidRDefault="00071417" w:rsidP="00071417">
      <w:pPr>
        <w:pStyle w:val="paragraph"/>
      </w:pPr>
      <w:r w:rsidRPr="00CA5530">
        <w:tab/>
        <w:t>(b)</w:t>
      </w:r>
      <w:r w:rsidRPr="00CA5530">
        <w:tab/>
        <w:t>the offence is constituted by conduct that is the same, or substantially the same, as the conduct alleged to constitute the contravention.</w:t>
      </w:r>
    </w:p>
    <w:p w:rsidR="00071417" w:rsidRPr="00CA5530" w:rsidRDefault="00071417" w:rsidP="00071417">
      <w:pPr>
        <w:pStyle w:val="subsection"/>
      </w:pPr>
      <w:r w:rsidRPr="00CA5530">
        <w:tab/>
        <w:t>(2)</w:t>
      </w:r>
      <w:r w:rsidRPr="00CA5530">
        <w:tab/>
        <w:t xml:space="preserve">The proceedings for the order (the </w:t>
      </w:r>
      <w:r w:rsidRPr="00CA5530">
        <w:rPr>
          <w:b/>
          <w:i/>
        </w:rPr>
        <w:t>civil proceedings</w:t>
      </w:r>
      <w:r w:rsidRPr="00CA5530">
        <w:t>) may be resumed if the person is not convicted of the offence. Otherwise, the civil proceedings are dismissed.</w:t>
      </w:r>
    </w:p>
    <w:p w:rsidR="00071417" w:rsidRPr="00CA5530" w:rsidRDefault="00071417" w:rsidP="00071417">
      <w:pPr>
        <w:pStyle w:val="ActHead5"/>
      </w:pPr>
      <w:bookmarkStart w:id="163" w:name="_Toc465433462"/>
      <w:r w:rsidRPr="00CA5530">
        <w:rPr>
          <w:rStyle w:val="CharSectno"/>
        </w:rPr>
        <w:t>69EJJ</w:t>
      </w:r>
      <w:r w:rsidRPr="00CA5530">
        <w:t xml:space="preserve">  Criminal proceedings after civil proceedings</w:t>
      </w:r>
      <w:bookmarkEnd w:id="163"/>
    </w:p>
    <w:p w:rsidR="00071417" w:rsidRPr="00CA5530" w:rsidRDefault="00071417" w:rsidP="00071417">
      <w:pPr>
        <w:pStyle w:val="subsection"/>
      </w:pPr>
      <w:r w:rsidRPr="00CA5530">
        <w:tab/>
      </w:r>
      <w:r w:rsidRPr="00CA5530">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071417" w:rsidRPr="00CA5530" w:rsidRDefault="00071417" w:rsidP="00071417">
      <w:pPr>
        <w:pStyle w:val="ActHead5"/>
      </w:pPr>
      <w:bookmarkStart w:id="164" w:name="_Toc465433463"/>
      <w:r w:rsidRPr="00CA5530">
        <w:rPr>
          <w:rStyle w:val="CharSectno"/>
        </w:rPr>
        <w:t>69EJK</w:t>
      </w:r>
      <w:r w:rsidRPr="00CA5530">
        <w:t xml:space="preserve">  Evidence given in civil proceedings not admissible in criminal proceedings</w:t>
      </w:r>
      <w:bookmarkEnd w:id="164"/>
    </w:p>
    <w:p w:rsidR="00071417" w:rsidRPr="00CA5530" w:rsidRDefault="00071417" w:rsidP="00071417">
      <w:pPr>
        <w:pStyle w:val="subsection"/>
      </w:pPr>
      <w:r w:rsidRPr="00CA5530">
        <w:tab/>
        <w:t>(1)</w:t>
      </w:r>
      <w:r w:rsidRPr="00CA5530">
        <w:tab/>
        <w:t>Evidence of information given, or evidence of production of documents, by an individual is not admissible in criminal proceedings against the individual for an offence if:</w:t>
      </w:r>
    </w:p>
    <w:p w:rsidR="00071417" w:rsidRPr="00CA5530" w:rsidRDefault="00071417" w:rsidP="00071417">
      <w:pPr>
        <w:pStyle w:val="paragraph"/>
      </w:pPr>
      <w:r w:rsidRPr="00CA5530">
        <w:tab/>
        <w:t>(a)</w:t>
      </w:r>
      <w:r w:rsidRPr="00CA5530">
        <w:tab/>
        <w:t>the individual previously gave the evidence or produced the documents in proceedings for a civil penalty order against the individual for an alleged contravention of a civil penalty provision (whether or not the order was made); and</w:t>
      </w:r>
    </w:p>
    <w:p w:rsidR="00071417" w:rsidRPr="00CA5530" w:rsidRDefault="00071417" w:rsidP="00071417">
      <w:pPr>
        <w:pStyle w:val="paragraph"/>
      </w:pPr>
      <w:r w:rsidRPr="00CA5530">
        <w:tab/>
        <w:t>(b)</w:t>
      </w:r>
      <w:r w:rsidRPr="00CA5530">
        <w:tab/>
        <w:t>the conduct alleged to constitute the offence is the same, or substantially the same, as the conduct alleged to constitute the contravention.</w:t>
      </w:r>
    </w:p>
    <w:p w:rsidR="00071417" w:rsidRPr="00CA5530" w:rsidRDefault="00071417" w:rsidP="00071417">
      <w:pPr>
        <w:pStyle w:val="subsection"/>
      </w:pPr>
      <w:r w:rsidRPr="00CA5530">
        <w:tab/>
        <w:t>(2)</w:t>
      </w:r>
      <w:r w:rsidRPr="00CA5530">
        <w:tab/>
        <w:t xml:space="preserve">However, </w:t>
      </w:r>
      <w:r w:rsidR="00CA5530">
        <w:t>subsection (</w:t>
      </w:r>
      <w:r w:rsidRPr="00CA5530">
        <w:t>1) does not apply to criminal proceedings in relation to the falsity of the evidence given by the individual in the proceedings for the civil penalty order.</w:t>
      </w:r>
    </w:p>
    <w:p w:rsidR="00071417" w:rsidRPr="00CA5530" w:rsidRDefault="00071417" w:rsidP="00071417">
      <w:pPr>
        <w:pStyle w:val="ActHead4"/>
      </w:pPr>
      <w:bookmarkStart w:id="165" w:name="_Toc465433464"/>
      <w:r w:rsidRPr="00CA5530">
        <w:rPr>
          <w:rStyle w:val="CharSubdNo"/>
        </w:rPr>
        <w:t>Subdivision C</w:t>
      </w:r>
      <w:r w:rsidRPr="00CA5530">
        <w:t>—</w:t>
      </w:r>
      <w:r w:rsidRPr="00CA5530">
        <w:rPr>
          <w:rStyle w:val="CharSubdText"/>
        </w:rPr>
        <w:t>Miscellaneous</w:t>
      </w:r>
      <w:bookmarkEnd w:id="165"/>
    </w:p>
    <w:p w:rsidR="00071417" w:rsidRPr="00CA5530" w:rsidRDefault="00071417" w:rsidP="00071417">
      <w:pPr>
        <w:pStyle w:val="ActHead5"/>
      </w:pPr>
      <w:bookmarkStart w:id="166" w:name="_Toc465433465"/>
      <w:r w:rsidRPr="00CA5530">
        <w:rPr>
          <w:rStyle w:val="CharSectno"/>
        </w:rPr>
        <w:t>69EJL</w:t>
      </w:r>
      <w:r w:rsidRPr="00CA5530">
        <w:t xml:space="preserve">  Continuing contraventions of civil penalty provisions</w:t>
      </w:r>
      <w:bookmarkEnd w:id="166"/>
    </w:p>
    <w:p w:rsidR="00071417" w:rsidRPr="00CA5530" w:rsidRDefault="00071417" w:rsidP="00071417">
      <w:pPr>
        <w:pStyle w:val="subsection"/>
      </w:pPr>
      <w:r w:rsidRPr="00CA5530">
        <w:tab/>
        <w:t>(1)</w:t>
      </w:r>
      <w:r w:rsidRPr="00CA5530">
        <w:tab/>
        <w:t>If an act or thing is required under a civil penalty provision to be done:</w:t>
      </w:r>
    </w:p>
    <w:p w:rsidR="00071417" w:rsidRPr="00CA5530" w:rsidRDefault="00071417" w:rsidP="00071417">
      <w:pPr>
        <w:pStyle w:val="paragraph"/>
      </w:pPr>
      <w:r w:rsidRPr="00CA5530">
        <w:tab/>
        <w:t>(a)</w:t>
      </w:r>
      <w:r w:rsidRPr="00CA5530">
        <w:tab/>
        <w:t>within a particular period; or</w:t>
      </w:r>
    </w:p>
    <w:p w:rsidR="00071417" w:rsidRPr="00CA5530" w:rsidRDefault="00071417" w:rsidP="00071417">
      <w:pPr>
        <w:pStyle w:val="paragraph"/>
      </w:pPr>
      <w:r w:rsidRPr="00CA5530">
        <w:tab/>
        <w:t>(b)</w:t>
      </w:r>
      <w:r w:rsidRPr="00CA5530">
        <w:tab/>
        <w:t>before a particular time;</w:t>
      </w:r>
    </w:p>
    <w:p w:rsidR="00071417" w:rsidRPr="00CA5530" w:rsidRDefault="00071417" w:rsidP="00071417">
      <w:pPr>
        <w:pStyle w:val="subsection2"/>
      </w:pPr>
      <w:r w:rsidRPr="00CA5530">
        <w:t>then the obligation to do that act or thing continues until the act or thing is done (even if the period has expired or the time has passed).</w:t>
      </w:r>
    </w:p>
    <w:p w:rsidR="00071417" w:rsidRPr="00CA5530" w:rsidRDefault="00071417" w:rsidP="00071417">
      <w:pPr>
        <w:pStyle w:val="subsection"/>
      </w:pPr>
      <w:r w:rsidRPr="00CA5530">
        <w:tab/>
        <w:t>(2)</w:t>
      </w:r>
      <w:r w:rsidRPr="00CA5530">
        <w:tab/>
        <w:t>A person who contravenes a civil penalty provision that requires an act or thing to be done:</w:t>
      </w:r>
    </w:p>
    <w:p w:rsidR="00071417" w:rsidRPr="00CA5530" w:rsidRDefault="00071417" w:rsidP="00071417">
      <w:pPr>
        <w:pStyle w:val="paragraph"/>
      </w:pPr>
      <w:r w:rsidRPr="00CA5530">
        <w:tab/>
        <w:t>(a)</w:t>
      </w:r>
      <w:r w:rsidRPr="00CA5530">
        <w:tab/>
        <w:t>within a particular period; or</w:t>
      </w:r>
    </w:p>
    <w:p w:rsidR="00071417" w:rsidRPr="00CA5530" w:rsidRDefault="00071417" w:rsidP="00071417">
      <w:pPr>
        <w:pStyle w:val="paragraph"/>
      </w:pPr>
      <w:r w:rsidRPr="00CA5530">
        <w:tab/>
        <w:t>(b)</w:t>
      </w:r>
      <w:r w:rsidRPr="00CA5530">
        <w:tab/>
        <w:t>before a particular time;</w:t>
      </w:r>
    </w:p>
    <w:p w:rsidR="00071417" w:rsidRPr="00CA5530" w:rsidRDefault="00071417" w:rsidP="00071417">
      <w:pPr>
        <w:pStyle w:val="subsection2"/>
      </w:pPr>
      <w:r w:rsidRPr="00CA5530">
        <w:t>commits a separate contravention of that provision in respect of each day during which the contravention occurs (including the day the relevant civil penalty order is made or any later day).</w:t>
      </w:r>
    </w:p>
    <w:p w:rsidR="00071417" w:rsidRPr="00CA5530" w:rsidRDefault="00071417" w:rsidP="00071417">
      <w:pPr>
        <w:pStyle w:val="ActHead5"/>
      </w:pPr>
      <w:bookmarkStart w:id="167" w:name="_Toc465433466"/>
      <w:r w:rsidRPr="00CA5530">
        <w:rPr>
          <w:rStyle w:val="CharSectno"/>
        </w:rPr>
        <w:t>69EJM</w:t>
      </w:r>
      <w:r w:rsidRPr="00CA5530">
        <w:t xml:space="preserve">  Ancillary contravention of civil penalty provisions</w:t>
      </w:r>
      <w:bookmarkEnd w:id="167"/>
    </w:p>
    <w:p w:rsidR="00071417" w:rsidRPr="00CA5530" w:rsidRDefault="00071417" w:rsidP="00071417">
      <w:pPr>
        <w:pStyle w:val="subsection"/>
      </w:pPr>
      <w:r w:rsidRPr="00CA5530">
        <w:tab/>
        <w:t>(1)</w:t>
      </w:r>
      <w:r w:rsidRPr="00CA5530">
        <w:tab/>
        <w:t>A person must not:</w:t>
      </w:r>
    </w:p>
    <w:p w:rsidR="00071417" w:rsidRPr="00CA5530" w:rsidRDefault="00071417" w:rsidP="00071417">
      <w:pPr>
        <w:pStyle w:val="paragraph"/>
      </w:pPr>
      <w:r w:rsidRPr="00CA5530">
        <w:tab/>
        <w:t>(a)</w:t>
      </w:r>
      <w:r w:rsidRPr="00CA5530">
        <w:tab/>
        <w:t>attempt to contravene a civil penalty provision; or</w:t>
      </w:r>
    </w:p>
    <w:p w:rsidR="00071417" w:rsidRPr="00CA5530" w:rsidRDefault="00071417" w:rsidP="00071417">
      <w:pPr>
        <w:pStyle w:val="paragraph"/>
      </w:pPr>
      <w:r w:rsidRPr="00CA5530">
        <w:tab/>
        <w:t>(b)</w:t>
      </w:r>
      <w:r w:rsidRPr="00CA5530">
        <w:tab/>
        <w:t>aid, abet, counsel or procure a contravention of a civil penalty provision; or</w:t>
      </w:r>
    </w:p>
    <w:p w:rsidR="00071417" w:rsidRPr="00CA5530" w:rsidRDefault="00071417" w:rsidP="00071417">
      <w:pPr>
        <w:pStyle w:val="paragraph"/>
      </w:pPr>
      <w:r w:rsidRPr="00CA5530">
        <w:tab/>
        <w:t>(c)</w:t>
      </w:r>
      <w:r w:rsidRPr="00CA5530">
        <w:tab/>
        <w:t>induce (by threats, promises or otherwise) a contravention of a civil penalty provision; or</w:t>
      </w:r>
    </w:p>
    <w:p w:rsidR="00071417" w:rsidRPr="00CA5530" w:rsidRDefault="00071417" w:rsidP="00071417">
      <w:pPr>
        <w:pStyle w:val="paragraph"/>
      </w:pPr>
      <w:r w:rsidRPr="00CA5530">
        <w:tab/>
        <w:t>(d)</w:t>
      </w:r>
      <w:r w:rsidRPr="00CA5530">
        <w:tab/>
        <w:t>be in any way, directly or indirectly, knowingly concerned in, or party to, a contravention of a civil penalty provision; or</w:t>
      </w:r>
    </w:p>
    <w:p w:rsidR="00071417" w:rsidRPr="00CA5530" w:rsidRDefault="00071417" w:rsidP="00071417">
      <w:pPr>
        <w:pStyle w:val="paragraph"/>
      </w:pPr>
      <w:r w:rsidRPr="00CA5530">
        <w:tab/>
        <w:t>(e)</w:t>
      </w:r>
      <w:r w:rsidRPr="00CA5530">
        <w:tab/>
        <w:t>conspire with others to effect a contravention of a civil penalty provision.</w:t>
      </w:r>
    </w:p>
    <w:p w:rsidR="00071417" w:rsidRPr="00CA5530" w:rsidRDefault="00071417" w:rsidP="00071417">
      <w:pPr>
        <w:pStyle w:val="SubsectionHead"/>
      </w:pPr>
      <w:r w:rsidRPr="00CA5530">
        <w:t>Civil penalty</w:t>
      </w:r>
    </w:p>
    <w:p w:rsidR="00071417" w:rsidRPr="00CA5530" w:rsidRDefault="00071417" w:rsidP="00071417">
      <w:pPr>
        <w:pStyle w:val="subsection"/>
      </w:pPr>
      <w:r w:rsidRPr="00CA5530">
        <w:tab/>
        <w:t>(2)</w:t>
      </w:r>
      <w:r w:rsidRPr="00CA5530">
        <w:tab/>
        <w:t xml:space="preserve">A person who contravenes </w:t>
      </w:r>
      <w:r w:rsidR="00CA5530">
        <w:t>subsection (</w:t>
      </w:r>
      <w:r w:rsidRPr="00CA5530">
        <w:t>1) in relation to a civil penalty provision is taken to have contravened the provision.</w:t>
      </w:r>
    </w:p>
    <w:p w:rsidR="00071417" w:rsidRPr="00CA5530" w:rsidRDefault="00071417" w:rsidP="00071417">
      <w:pPr>
        <w:pStyle w:val="notetext"/>
      </w:pPr>
      <w:r w:rsidRPr="00CA5530">
        <w:t>Note:</w:t>
      </w:r>
      <w:r w:rsidRPr="00CA5530">
        <w:tab/>
        <w:t>Section</w:t>
      </w:r>
      <w:r w:rsidR="00CA5530">
        <w:t> </w:t>
      </w:r>
      <w:r w:rsidRPr="00CA5530">
        <w:t xml:space="preserve">69EJO (which provides that a person’s state of mind does not need to be proven in relation to a civil penalty provision) does not apply to the extent that proceedings relate to the contravention of </w:t>
      </w:r>
      <w:r w:rsidR="00CA5530">
        <w:t>subsection (</w:t>
      </w:r>
      <w:r w:rsidRPr="00CA5530">
        <w:t>1).</w:t>
      </w:r>
    </w:p>
    <w:p w:rsidR="00071417" w:rsidRPr="00CA5530" w:rsidRDefault="00071417" w:rsidP="00071417">
      <w:pPr>
        <w:pStyle w:val="ActHead5"/>
      </w:pPr>
      <w:bookmarkStart w:id="168" w:name="_Toc465433467"/>
      <w:r w:rsidRPr="00CA5530">
        <w:rPr>
          <w:rStyle w:val="CharSectno"/>
        </w:rPr>
        <w:t>69EJN</w:t>
      </w:r>
      <w:r w:rsidRPr="00CA5530">
        <w:t xml:space="preserve">  Mistake of fact</w:t>
      </w:r>
      <w:bookmarkEnd w:id="168"/>
    </w:p>
    <w:p w:rsidR="00071417" w:rsidRPr="00CA5530" w:rsidRDefault="00071417" w:rsidP="00071417">
      <w:pPr>
        <w:pStyle w:val="subsection"/>
      </w:pPr>
      <w:r w:rsidRPr="00CA5530">
        <w:tab/>
        <w:t>(1)</w:t>
      </w:r>
      <w:r w:rsidRPr="00CA5530">
        <w:tab/>
        <w:t>A person is not liable to have a civil penalty order made against the person for a contravention of a civil penalty provision if:</w:t>
      </w:r>
    </w:p>
    <w:p w:rsidR="00071417" w:rsidRPr="00CA5530" w:rsidRDefault="00071417" w:rsidP="00071417">
      <w:pPr>
        <w:pStyle w:val="paragraph"/>
      </w:pPr>
      <w:r w:rsidRPr="00CA5530">
        <w:tab/>
        <w:t>(a)</w:t>
      </w:r>
      <w:r w:rsidRPr="00CA5530">
        <w:tab/>
        <w:t>at or before the time of the conduct constituting the contravention, the person:</w:t>
      </w:r>
    </w:p>
    <w:p w:rsidR="00071417" w:rsidRPr="00CA5530" w:rsidRDefault="00071417" w:rsidP="00071417">
      <w:pPr>
        <w:pStyle w:val="paragraphsub"/>
      </w:pPr>
      <w:r w:rsidRPr="00CA5530">
        <w:tab/>
        <w:t>(i)</w:t>
      </w:r>
      <w:r w:rsidRPr="00CA5530">
        <w:tab/>
        <w:t>considered whether or not facts existed; and</w:t>
      </w:r>
    </w:p>
    <w:p w:rsidR="00071417" w:rsidRPr="00CA5530" w:rsidRDefault="00071417" w:rsidP="00071417">
      <w:pPr>
        <w:pStyle w:val="paragraphsub"/>
      </w:pPr>
      <w:r w:rsidRPr="00CA5530">
        <w:tab/>
        <w:t>(ii)</w:t>
      </w:r>
      <w:r w:rsidRPr="00CA5530">
        <w:tab/>
        <w:t>was under a mistaken but reasonable belief about those facts; and</w:t>
      </w:r>
    </w:p>
    <w:p w:rsidR="00071417" w:rsidRPr="00CA5530" w:rsidRDefault="00071417" w:rsidP="00071417">
      <w:pPr>
        <w:pStyle w:val="paragraph"/>
      </w:pPr>
      <w:r w:rsidRPr="00CA5530">
        <w:tab/>
        <w:t>(b)</w:t>
      </w:r>
      <w:r w:rsidRPr="00CA5530">
        <w:tab/>
        <w:t>had those facts existed, the conduct would not have constituted a contravention of the civil penalty provision.</w:t>
      </w:r>
    </w:p>
    <w:p w:rsidR="00071417" w:rsidRPr="00CA5530" w:rsidRDefault="00071417" w:rsidP="00071417">
      <w:pPr>
        <w:pStyle w:val="subsection"/>
      </w:pPr>
      <w:r w:rsidRPr="00CA5530">
        <w:tab/>
        <w:t>(2)</w:t>
      </w:r>
      <w:r w:rsidRPr="00CA5530">
        <w:tab/>
        <w:t xml:space="preserve">For the purposes of </w:t>
      </w:r>
      <w:r w:rsidR="00CA5530">
        <w:t>subsection (</w:t>
      </w:r>
      <w:r w:rsidRPr="00CA5530">
        <w:t>1), a person may be regarded as having considered whether or not facts existed if:</w:t>
      </w:r>
    </w:p>
    <w:p w:rsidR="00071417" w:rsidRPr="00CA5530" w:rsidRDefault="00071417" w:rsidP="00071417">
      <w:pPr>
        <w:pStyle w:val="paragraph"/>
      </w:pPr>
      <w:r w:rsidRPr="00CA5530">
        <w:tab/>
        <w:t>(a)</w:t>
      </w:r>
      <w:r w:rsidRPr="00CA5530">
        <w:tab/>
        <w:t>the person had considered, on a previous occasion, whether those facts existed in the circumstances surrounding that occasion; and</w:t>
      </w:r>
    </w:p>
    <w:p w:rsidR="00071417" w:rsidRPr="00CA5530" w:rsidRDefault="00071417" w:rsidP="00071417">
      <w:pPr>
        <w:pStyle w:val="paragraph"/>
      </w:pPr>
      <w:r w:rsidRPr="00CA5530">
        <w:tab/>
        <w:t>(b)</w:t>
      </w:r>
      <w:r w:rsidRPr="00CA5530">
        <w:tab/>
        <w:t>the person honestly and reasonably believed that the circumstances surrounding the present occasion were the same, or substantially the same, as those surrounding the previous occasion.</w:t>
      </w:r>
    </w:p>
    <w:p w:rsidR="00071417" w:rsidRPr="00CA5530" w:rsidRDefault="00071417" w:rsidP="00071417">
      <w:pPr>
        <w:pStyle w:val="subsection"/>
      </w:pPr>
      <w:r w:rsidRPr="00CA5530">
        <w:tab/>
        <w:t>(3)</w:t>
      </w:r>
      <w:r w:rsidRPr="00CA5530">
        <w:tab/>
        <w:t xml:space="preserve">A person who wishes to rely on </w:t>
      </w:r>
      <w:r w:rsidR="00CA5530">
        <w:t>subsection (</w:t>
      </w:r>
      <w:r w:rsidRPr="00CA5530">
        <w:t>1) or (2) in proceedings for a civil penalty order bears an evidential burden in relation to that matter.</w:t>
      </w:r>
    </w:p>
    <w:p w:rsidR="00071417" w:rsidRPr="00CA5530" w:rsidRDefault="00071417" w:rsidP="00071417">
      <w:pPr>
        <w:pStyle w:val="ActHead5"/>
      </w:pPr>
      <w:bookmarkStart w:id="169" w:name="_Toc465433468"/>
      <w:r w:rsidRPr="00CA5530">
        <w:rPr>
          <w:rStyle w:val="CharSectno"/>
        </w:rPr>
        <w:t>69EJO</w:t>
      </w:r>
      <w:r w:rsidRPr="00CA5530">
        <w:t xml:space="preserve">  State of mind</w:t>
      </w:r>
      <w:bookmarkEnd w:id="169"/>
    </w:p>
    <w:p w:rsidR="00071417" w:rsidRPr="00CA5530" w:rsidRDefault="00071417" w:rsidP="00071417">
      <w:pPr>
        <w:pStyle w:val="subsection"/>
      </w:pPr>
      <w:r w:rsidRPr="00CA5530">
        <w:tab/>
        <w:t>(1)</w:t>
      </w:r>
      <w:r w:rsidRPr="00CA5530">
        <w:tab/>
        <w:t>In proceedings for a civil penalty order against a person for a contravention of a civil penalty provision, it is not necessary to prove:</w:t>
      </w:r>
    </w:p>
    <w:p w:rsidR="00071417" w:rsidRPr="00CA5530" w:rsidRDefault="00071417" w:rsidP="00071417">
      <w:pPr>
        <w:pStyle w:val="paragraph"/>
      </w:pPr>
      <w:r w:rsidRPr="00CA5530">
        <w:tab/>
        <w:t>(a)</w:t>
      </w:r>
      <w:r w:rsidRPr="00CA5530">
        <w:tab/>
        <w:t>the person’s intention; or</w:t>
      </w:r>
    </w:p>
    <w:p w:rsidR="00071417" w:rsidRPr="00CA5530" w:rsidRDefault="00071417" w:rsidP="00071417">
      <w:pPr>
        <w:pStyle w:val="paragraph"/>
      </w:pPr>
      <w:r w:rsidRPr="00CA5530">
        <w:tab/>
        <w:t>(b)</w:t>
      </w:r>
      <w:r w:rsidRPr="00CA5530">
        <w:tab/>
        <w:t>the person’s knowledge; or</w:t>
      </w:r>
    </w:p>
    <w:p w:rsidR="00071417" w:rsidRPr="00CA5530" w:rsidRDefault="00071417" w:rsidP="00071417">
      <w:pPr>
        <w:pStyle w:val="paragraph"/>
      </w:pPr>
      <w:r w:rsidRPr="00CA5530">
        <w:tab/>
        <w:t>(c)</w:t>
      </w:r>
      <w:r w:rsidRPr="00CA5530">
        <w:tab/>
        <w:t>the person’s recklessness; or</w:t>
      </w:r>
    </w:p>
    <w:p w:rsidR="00071417" w:rsidRPr="00CA5530" w:rsidRDefault="00071417" w:rsidP="00071417">
      <w:pPr>
        <w:pStyle w:val="paragraph"/>
      </w:pPr>
      <w:r w:rsidRPr="00CA5530">
        <w:tab/>
        <w:t>(d)</w:t>
      </w:r>
      <w:r w:rsidRPr="00CA5530">
        <w:tab/>
        <w:t>the person’s negligence; or</w:t>
      </w:r>
    </w:p>
    <w:p w:rsidR="00071417" w:rsidRPr="00CA5530" w:rsidRDefault="00071417" w:rsidP="00071417">
      <w:pPr>
        <w:pStyle w:val="paragraph"/>
      </w:pPr>
      <w:r w:rsidRPr="00CA5530">
        <w:tab/>
        <w:t>(e)</w:t>
      </w:r>
      <w:r w:rsidRPr="00CA5530">
        <w:tab/>
        <w:t>any other state of mind of the person.</w:t>
      </w:r>
    </w:p>
    <w:p w:rsidR="00071417" w:rsidRPr="00CA5530" w:rsidRDefault="00071417" w:rsidP="00071417">
      <w:pPr>
        <w:pStyle w:val="subsection"/>
      </w:pPr>
      <w:r w:rsidRPr="00CA5530">
        <w:tab/>
        <w:t>(2)</w:t>
      </w:r>
      <w:r w:rsidRPr="00CA5530">
        <w:tab/>
      </w:r>
      <w:r w:rsidR="00CA5530">
        <w:t>Subsection (</w:t>
      </w:r>
      <w:r w:rsidRPr="00CA5530">
        <w:t>1) does not apply to the extent that the proceedings relate to a contravention of subsection</w:t>
      </w:r>
      <w:r w:rsidR="00CA5530">
        <w:t> </w:t>
      </w:r>
      <w:r w:rsidRPr="00CA5530">
        <w:t>69EJM(1) (which is about ancillary contraventions of civil penalty provisions).</w:t>
      </w:r>
    </w:p>
    <w:p w:rsidR="00071417" w:rsidRPr="00CA5530" w:rsidRDefault="00071417" w:rsidP="00071417">
      <w:pPr>
        <w:pStyle w:val="subsection"/>
      </w:pPr>
      <w:r w:rsidRPr="00CA5530">
        <w:tab/>
        <w:t>(3)</w:t>
      </w:r>
      <w:r w:rsidRPr="00CA5530">
        <w:tab/>
      </w:r>
      <w:r w:rsidR="00CA5530">
        <w:t>Subsection (</w:t>
      </w:r>
      <w:r w:rsidRPr="00CA5530">
        <w:t>1) does not affect the operation of section</w:t>
      </w:r>
      <w:r w:rsidR="00CA5530">
        <w:t> </w:t>
      </w:r>
      <w:r w:rsidRPr="00CA5530">
        <w:t>69EJN (which is about mistake of fact).</w:t>
      </w:r>
    </w:p>
    <w:p w:rsidR="00071417" w:rsidRPr="00CA5530" w:rsidRDefault="00071417" w:rsidP="00071417">
      <w:pPr>
        <w:pStyle w:val="subsection"/>
      </w:pPr>
      <w:r w:rsidRPr="00CA5530">
        <w:tab/>
        <w:t>(4)</w:t>
      </w:r>
      <w:r w:rsidRPr="00CA5530">
        <w:tab/>
      </w:r>
      <w:r w:rsidR="00CA5530">
        <w:t>Subsection (</w:t>
      </w:r>
      <w:r w:rsidRPr="00CA5530">
        <w:t>1) does not apply to the extent that the civil penalty provision, or a provision that relates to the civil penalty provision, expressly provides otherwise.</w:t>
      </w:r>
    </w:p>
    <w:p w:rsidR="00071417" w:rsidRPr="00CA5530" w:rsidRDefault="00071417" w:rsidP="00071417">
      <w:pPr>
        <w:pStyle w:val="ActHead5"/>
      </w:pPr>
      <w:bookmarkStart w:id="170" w:name="_Toc465433469"/>
      <w:r w:rsidRPr="00CA5530">
        <w:rPr>
          <w:rStyle w:val="CharSectno"/>
        </w:rPr>
        <w:t>69EJP</w:t>
      </w:r>
      <w:r w:rsidRPr="00CA5530">
        <w:t xml:space="preserve">  Evidential burden for exceptions</w:t>
      </w:r>
      <w:bookmarkEnd w:id="170"/>
    </w:p>
    <w:p w:rsidR="00071417" w:rsidRPr="00CA5530" w:rsidRDefault="00071417" w:rsidP="00071417">
      <w:pPr>
        <w:pStyle w:val="subsection"/>
      </w:pPr>
      <w:r w:rsidRPr="00CA5530">
        <w:tab/>
      </w:r>
      <w:r w:rsidRPr="00CA5530">
        <w:tab/>
        <w:t>In proceedings for a civil penalty order, a person who wishes to rely on any exception, exemption, excuse, qualification or justification in relation to a civil penalty provision bears an evidential burden in relation to that matter.</w:t>
      </w:r>
    </w:p>
    <w:p w:rsidR="00071417" w:rsidRPr="00CA5530" w:rsidRDefault="00071417" w:rsidP="00071417">
      <w:pPr>
        <w:pStyle w:val="ActHead5"/>
      </w:pPr>
      <w:bookmarkStart w:id="171" w:name="_Toc465433470"/>
      <w:r w:rsidRPr="00CA5530">
        <w:rPr>
          <w:rStyle w:val="CharSectno"/>
        </w:rPr>
        <w:t>69EJQ</w:t>
      </w:r>
      <w:r w:rsidRPr="00CA5530">
        <w:t xml:space="preserve">  Liability of body corporate for actions by employees, agents or officers</w:t>
      </w:r>
      <w:bookmarkEnd w:id="171"/>
    </w:p>
    <w:p w:rsidR="00071417" w:rsidRPr="00CA5530" w:rsidRDefault="00071417" w:rsidP="00071417">
      <w:pPr>
        <w:pStyle w:val="subsection"/>
      </w:pPr>
      <w:r w:rsidRPr="00CA5530">
        <w:tab/>
      </w:r>
      <w:r w:rsidRPr="00CA5530">
        <w:tab/>
        <w:t>If an element of a civil penalty provision is done by an employee, agent or officer of a body corporate acting within the actual or apparent scope of his or her employment, or within his or her actual or apparent authority, the element must also be attributed to the body corporate.</w:t>
      </w:r>
    </w:p>
    <w:p w:rsidR="00071417" w:rsidRPr="00CA5530" w:rsidRDefault="00071417" w:rsidP="00071417">
      <w:pPr>
        <w:pStyle w:val="ActHead5"/>
      </w:pPr>
      <w:bookmarkStart w:id="172" w:name="_Toc465433471"/>
      <w:r w:rsidRPr="00CA5530">
        <w:rPr>
          <w:rStyle w:val="CharSectno"/>
        </w:rPr>
        <w:t>69EJR</w:t>
      </w:r>
      <w:r w:rsidRPr="00CA5530">
        <w:t xml:space="preserve">  Liability of executive officers</w:t>
      </w:r>
      <w:bookmarkEnd w:id="172"/>
    </w:p>
    <w:p w:rsidR="00071417" w:rsidRPr="00CA5530" w:rsidRDefault="00071417" w:rsidP="00071417">
      <w:pPr>
        <w:pStyle w:val="subsection"/>
      </w:pPr>
      <w:r w:rsidRPr="00CA5530">
        <w:tab/>
        <w:t>(1)</w:t>
      </w:r>
      <w:r w:rsidRPr="00CA5530">
        <w:tab/>
        <w:t>An executive officer of a body corporate contravenes this subsection if:</w:t>
      </w:r>
    </w:p>
    <w:p w:rsidR="00071417" w:rsidRPr="00CA5530" w:rsidRDefault="00071417" w:rsidP="00071417">
      <w:pPr>
        <w:pStyle w:val="paragraph"/>
      </w:pPr>
      <w:r w:rsidRPr="00CA5530">
        <w:tab/>
        <w:t>(a)</w:t>
      </w:r>
      <w:r w:rsidRPr="00CA5530">
        <w:tab/>
        <w:t>the body corporate contravenes a civil penalty provision; and</w:t>
      </w:r>
    </w:p>
    <w:p w:rsidR="00071417" w:rsidRPr="00CA5530" w:rsidRDefault="00071417" w:rsidP="00071417">
      <w:pPr>
        <w:pStyle w:val="paragraph"/>
      </w:pPr>
      <w:r w:rsidRPr="00CA5530">
        <w:tab/>
        <w:t>(b)</w:t>
      </w:r>
      <w:r w:rsidRPr="00CA5530">
        <w:tab/>
        <w:t>the officer knew that the contravention would occur; and</w:t>
      </w:r>
    </w:p>
    <w:p w:rsidR="00071417" w:rsidRPr="00CA5530" w:rsidRDefault="00071417" w:rsidP="00071417">
      <w:pPr>
        <w:pStyle w:val="paragraph"/>
      </w:pPr>
      <w:r w:rsidRPr="00CA5530">
        <w:tab/>
        <w:t>(c)</w:t>
      </w:r>
      <w:r w:rsidRPr="00CA5530">
        <w:tab/>
        <w:t>the officer was in a position to influence the conduct of the body in relation to the contravention; and</w:t>
      </w:r>
    </w:p>
    <w:p w:rsidR="00071417" w:rsidRPr="00CA5530" w:rsidRDefault="00071417" w:rsidP="00071417">
      <w:pPr>
        <w:pStyle w:val="paragraph"/>
      </w:pPr>
      <w:r w:rsidRPr="00CA5530">
        <w:tab/>
        <w:t>(d)</w:t>
      </w:r>
      <w:r w:rsidRPr="00CA5530">
        <w:tab/>
        <w:t>the officer failed to take all reasonable steps to prevent the contravention.</w:t>
      </w:r>
    </w:p>
    <w:p w:rsidR="00071417" w:rsidRPr="00CA5530" w:rsidRDefault="00071417" w:rsidP="00071417">
      <w:pPr>
        <w:pStyle w:val="subsection"/>
      </w:pPr>
      <w:r w:rsidRPr="00CA5530">
        <w:tab/>
        <w:t>(2)</w:t>
      </w:r>
      <w:r w:rsidRPr="00CA5530">
        <w:tab/>
      </w:r>
      <w:r w:rsidR="00CA5530">
        <w:t>Subsection (</w:t>
      </w:r>
      <w:r w:rsidRPr="00CA5530">
        <w:t>1) is a civil penalty provision.</w:t>
      </w:r>
    </w:p>
    <w:p w:rsidR="00071417" w:rsidRPr="00CA5530" w:rsidRDefault="00071417" w:rsidP="00071417">
      <w:pPr>
        <w:pStyle w:val="notetext"/>
      </w:pPr>
      <w:r w:rsidRPr="00CA5530">
        <w:t>Note:</w:t>
      </w:r>
      <w:r w:rsidRPr="00CA5530">
        <w:tab/>
        <w:t>Subdivision A of this Division provides for pecuniary penalties for contraventions of civil penalty provisions.</w:t>
      </w:r>
    </w:p>
    <w:p w:rsidR="00071417" w:rsidRPr="00CA5530" w:rsidRDefault="00071417" w:rsidP="00071417">
      <w:pPr>
        <w:pStyle w:val="ActHead5"/>
      </w:pPr>
      <w:bookmarkStart w:id="173" w:name="_Toc465433472"/>
      <w:r w:rsidRPr="00CA5530">
        <w:rPr>
          <w:rStyle w:val="CharSectno"/>
        </w:rPr>
        <w:t>69EJS</w:t>
      </w:r>
      <w:r w:rsidRPr="00CA5530">
        <w:t xml:space="preserve">  Establishing whether an executive officer took reasonable steps to prevent the contravention of a civil penalty provision</w:t>
      </w:r>
      <w:bookmarkEnd w:id="173"/>
    </w:p>
    <w:p w:rsidR="00071417" w:rsidRPr="00CA5530" w:rsidRDefault="00071417" w:rsidP="00071417">
      <w:pPr>
        <w:pStyle w:val="subsection"/>
      </w:pPr>
      <w:r w:rsidRPr="00CA5530">
        <w:tab/>
        <w:t>(1)</w:t>
      </w:r>
      <w:r w:rsidRPr="00CA5530">
        <w:tab/>
        <w:t>For the purposes of section</w:t>
      </w:r>
      <w:r w:rsidR="00CA5530">
        <w:t> </w:t>
      </w:r>
      <w:r w:rsidRPr="00CA5530">
        <w:t>69EJR, in determining whether an executive officer of a body corporate failed to take all reasonable steps to prevent the contravention of a civil penalty provision, a court is to have regard to:</w:t>
      </w:r>
    </w:p>
    <w:p w:rsidR="00071417" w:rsidRPr="00CA5530" w:rsidRDefault="00071417" w:rsidP="00071417">
      <w:pPr>
        <w:pStyle w:val="paragraph"/>
      </w:pPr>
      <w:r w:rsidRPr="00CA5530">
        <w:tab/>
        <w:t>(a)</w:t>
      </w:r>
      <w:r w:rsidRPr="00CA5530">
        <w:tab/>
        <w:t>what action (if any) the officer took towards ensuring that the body’s employees, agents and contractors have a reasonable knowledge and understanding of the requirements to comply with this Act or the Collection Act, in so far as those requirements affect the employees, agents or contractors concerned; and</w:t>
      </w:r>
    </w:p>
    <w:p w:rsidR="00071417" w:rsidRPr="00CA5530" w:rsidRDefault="00071417" w:rsidP="00071417">
      <w:pPr>
        <w:pStyle w:val="paragraph"/>
      </w:pPr>
      <w:r w:rsidRPr="00CA5530">
        <w:tab/>
        <w:t>(b)</w:t>
      </w:r>
      <w:r w:rsidRPr="00CA5530">
        <w:tab/>
        <w:t>what action (if any) the officer took when he or she became aware that the body was contravening this Act or the Collection Act.</w:t>
      </w:r>
    </w:p>
    <w:p w:rsidR="00071417" w:rsidRPr="00CA5530" w:rsidRDefault="00071417" w:rsidP="00071417">
      <w:pPr>
        <w:pStyle w:val="subsection"/>
      </w:pPr>
      <w:r w:rsidRPr="00CA5530">
        <w:tab/>
        <w:t>(2)</w:t>
      </w:r>
      <w:r w:rsidRPr="00CA5530">
        <w:tab/>
        <w:t>This section does not, by implication, limit the generality of section</w:t>
      </w:r>
      <w:r w:rsidR="00CA5530">
        <w:t> </w:t>
      </w:r>
      <w:r w:rsidRPr="00CA5530">
        <w:t>69EJR.</w:t>
      </w:r>
    </w:p>
    <w:p w:rsidR="00071417" w:rsidRPr="00CA5530" w:rsidRDefault="00071417" w:rsidP="005A57F1">
      <w:pPr>
        <w:pStyle w:val="ActHead3"/>
        <w:pageBreakBefore/>
      </w:pPr>
      <w:bookmarkStart w:id="174" w:name="_Toc465433473"/>
      <w:r w:rsidRPr="00CA5530">
        <w:rPr>
          <w:rStyle w:val="CharDivNo"/>
        </w:rPr>
        <w:t>Division</w:t>
      </w:r>
      <w:r w:rsidR="00CA5530" w:rsidRPr="00CA5530">
        <w:rPr>
          <w:rStyle w:val="CharDivNo"/>
        </w:rPr>
        <w:t> </w:t>
      </w:r>
      <w:r w:rsidRPr="00CA5530">
        <w:rPr>
          <w:rStyle w:val="CharDivNo"/>
        </w:rPr>
        <w:t>2</w:t>
      </w:r>
      <w:r w:rsidRPr="00CA5530">
        <w:t>—</w:t>
      </w:r>
      <w:r w:rsidRPr="00CA5530">
        <w:rPr>
          <w:rStyle w:val="CharDivText"/>
        </w:rPr>
        <w:t>Infringement notices</w:t>
      </w:r>
      <w:bookmarkEnd w:id="174"/>
    </w:p>
    <w:p w:rsidR="00071417" w:rsidRPr="00CA5530" w:rsidRDefault="00071417" w:rsidP="00071417">
      <w:pPr>
        <w:pStyle w:val="ActHead5"/>
      </w:pPr>
      <w:bookmarkStart w:id="175" w:name="_Toc465433474"/>
      <w:r w:rsidRPr="00CA5530">
        <w:rPr>
          <w:rStyle w:val="CharSectno"/>
        </w:rPr>
        <w:t>69EK</w:t>
      </w:r>
      <w:r w:rsidRPr="00CA5530">
        <w:t xml:space="preserve">  When an infringement notice may be given</w:t>
      </w:r>
      <w:bookmarkEnd w:id="175"/>
    </w:p>
    <w:p w:rsidR="00071417" w:rsidRPr="00CA5530" w:rsidRDefault="00071417" w:rsidP="00071417">
      <w:pPr>
        <w:pStyle w:val="subsection"/>
        <w:rPr>
          <w:szCs w:val="22"/>
        </w:rPr>
      </w:pPr>
      <w:r w:rsidRPr="00CA5530">
        <w:tab/>
        <w:t>(1)</w:t>
      </w:r>
      <w:r w:rsidRPr="00CA5530">
        <w:tab/>
        <w:t xml:space="preserve">If an inspector has reasonable grounds to believe that a person has contravened a prescribed civil penalty provision, </w:t>
      </w:r>
      <w:r w:rsidRPr="00CA5530">
        <w:rPr>
          <w:szCs w:val="22"/>
        </w:rPr>
        <w:t>the inspector may give the person an infringement notice for</w:t>
      </w:r>
      <w:r w:rsidRPr="00CA5530">
        <w:t xml:space="preserve"> the alleged contravention</w:t>
      </w:r>
      <w:r w:rsidRPr="00CA5530">
        <w:rPr>
          <w:szCs w:val="22"/>
        </w:rPr>
        <w:t>.</w:t>
      </w:r>
    </w:p>
    <w:p w:rsidR="00071417" w:rsidRPr="00CA5530" w:rsidRDefault="00071417" w:rsidP="00071417">
      <w:pPr>
        <w:pStyle w:val="subsection"/>
      </w:pPr>
      <w:r w:rsidRPr="00CA5530">
        <w:tab/>
        <w:t>(2)</w:t>
      </w:r>
      <w:r w:rsidRPr="00CA5530">
        <w:tab/>
        <w:t>The infringement notice must be given within 12 months after the day the contravention is alleged to have taken place.</w:t>
      </w:r>
    </w:p>
    <w:p w:rsidR="00071417" w:rsidRPr="00CA5530" w:rsidRDefault="00071417" w:rsidP="00071417">
      <w:pPr>
        <w:pStyle w:val="subsection"/>
      </w:pPr>
      <w:r w:rsidRPr="00CA5530">
        <w:tab/>
        <w:t>(3)</w:t>
      </w:r>
      <w:r w:rsidRPr="00CA5530">
        <w:tab/>
        <w:t>A single infringement notice must relate only to a single contravention of a single prescribed civil penalty provision.</w:t>
      </w:r>
    </w:p>
    <w:p w:rsidR="00071417" w:rsidRPr="00CA5530" w:rsidRDefault="00071417" w:rsidP="00071417">
      <w:pPr>
        <w:pStyle w:val="ActHead5"/>
      </w:pPr>
      <w:bookmarkStart w:id="176" w:name="_Toc465433475"/>
      <w:r w:rsidRPr="00CA5530">
        <w:rPr>
          <w:rStyle w:val="CharSectno"/>
        </w:rPr>
        <w:t>69EKA</w:t>
      </w:r>
      <w:r w:rsidRPr="00CA5530">
        <w:t xml:space="preserve">  Matters to be included in an infringement notice</w:t>
      </w:r>
      <w:bookmarkEnd w:id="176"/>
    </w:p>
    <w:p w:rsidR="00071417" w:rsidRPr="00CA5530" w:rsidRDefault="00071417" w:rsidP="00071417">
      <w:pPr>
        <w:pStyle w:val="subsection"/>
      </w:pPr>
      <w:r w:rsidRPr="00CA5530">
        <w:tab/>
        <w:t>(1)</w:t>
      </w:r>
      <w:r w:rsidRPr="00CA5530">
        <w:tab/>
        <w:t>An infringement notice must:</w:t>
      </w:r>
    </w:p>
    <w:p w:rsidR="00071417" w:rsidRPr="00CA5530" w:rsidRDefault="00071417" w:rsidP="00071417">
      <w:pPr>
        <w:pStyle w:val="paragraph"/>
      </w:pPr>
      <w:r w:rsidRPr="00CA5530">
        <w:tab/>
        <w:t>(a)</w:t>
      </w:r>
      <w:r w:rsidRPr="00CA5530">
        <w:tab/>
        <w:t>be identified by a unique number; and</w:t>
      </w:r>
    </w:p>
    <w:p w:rsidR="00071417" w:rsidRPr="00CA5530" w:rsidRDefault="00071417" w:rsidP="00071417">
      <w:pPr>
        <w:pStyle w:val="paragraph"/>
      </w:pPr>
      <w:r w:rsidRPr="00CA5530">
        <w:tab/>
        <w:t>(b)</w:t>
      </w:r>
      <w:r w:rsidRPr="00CA5530">
        <w:tab/>
        <w:t>state the day it is given; and</w:t>
      </w:r>
    </w:p>
    <w:p w:rsidR="00071417" w:rsidRPr="00CA5530" w:rsidRDefault="00071417" w:rsidP="00071417">
      <w:pPr>
        <w:pStyle w:val="paragraph"/>
      </w:pPr>
      <w:r w:rsidRPr="00CA5530">
        <w:tab/>
        <w:t>(c)</w:t>
      </w:r>
      <w:r w:rsidRPr="00CA5530">
        <w:tab/>
        <w:t>state the name of the person to whom the notice is given; and</w:t>
      </w:r>
    </w:p>
    <w:p w:rsidR="00071417" w:rsidRPr="00CA5530" w:rsidRDefault="00071417" w:rsidP="00071417">
      <w:pPr>
        <w:pStyle w:val="paragraph"/>
      </w:pPr>
      <w:r w:rsidRPr="00CA5530">
        <w:tab/>
        <w:t>(d)</w:t>
      </w:r>
      <w:r w:rsidRPr="00CA5530">
        <w:tab/>
        <w:t>state the name of the person who gave the notice; and</w:t>
      </w:r>
    </w:p>
    <w:p w:rsidR="00071417" w:rsidRPr="00CA5530" w:rsidRDefault="00071417" w:rsidP="00071417">
      <w:pPr>
        <w:pStyle w:val="paragraph"/>
      </w:pPr>
      <w:r w:rsidRPr="00CA5530">
        <w:tab/>
        <w:t>(e)</w:t>
      </w:r>
      <w:r w:rsidRPr="00CA5530">
        <w:tab/>
        <w:t>give brief details of the alleged contravention, including:</w:t>
      </w:r>
    </w:p>
    <w:p w:rsidR="00071417" w:rsidRPr="00CA5530" w:rsidRDefault="00071417" w:rsidP="00071417">
      <w:pPr>
        <w:pStyle w:val="paragraphsub"/>
      </w:pPr>
      <w:r w:rsidRPr="00CA5530">
        <w:tab/>
        <w:t>(i)</w:t>
      </w:r>
      <w:r w:rsidRPr="00CA5530">
        <w:tab/>
        <w:t>the provision that was allegedly contravened; and</w:t>
      </w:r>
    </w:p>
    <w:p w:rsidR="00071417" w:rsidRPr="00CA5530" w:rsidRDefault="00071417" w:rsidP="00071417">
      <w:pPr>
        <w:pStyle w:val="paragraphsub"/>
      </w:pPr>
      <w:r w:rsidRPr="00CA5530">
        <w:tab/>
        <w:t>(ii)</w:t>
      </w:r>
      <w:r w:rsidRPr="00CA5530">
        <w:tab/>
        <w:t>the maximum penalty that a court could impose for the contravention; and</w:t>
      </w:r>
    </w:p>
    <w:p w:rsidR="00071417" w:rsidRPr="00CA5530" w:rsidRDefault="00071417" w:rsidP="00071417">
      <w:pPr>
        <w:pStyle w:val="paragraphsub"/>
      </w:pPr>
      <w:r w:rsidRPr="00CA5530">
        <w:tab/>
        <w:t>(iii)</w:t>
      </w:r>
      <w:r w:rsidRPr="00CA5530">
        <w:tab/>
        <w:t>the time (if known) and day of, and the place of, the alleged contravention; and</w:t>
      </w:r>
    </w:p>
    <w:p w:rsidR="00071417" w:rsidRPr="00CA5530" w:rsidRDefault="00071417" w:rsidP="00071417">
      <w:pPr>
        <w:pStyle w:val="paragraph"/>
      </w:pPr>
      <w:r w:rsidRPr="00CA5530">
        <w:tab/>
        <w:t>(f)</w:t>
      </w:r>
      <w:r w:rsidRPr="00CA5530">
        <w:tab/>
        <w:t>state the amount that is payable under the notice; and</w:t>
      </w:r>
    </w:p>
    <w:p w:rsidR="00071417" w:rsidRPr="00CA5530" w:rsidRDefault="00071417" w:rsidP="00071417">
      <w:pPr>
        <w:pStyle w:val="paragraph"/>
      </w:pPr>
      <w:r w:rsidRPr="00CA5530">
        <w:tab/>
        <w:t>(g)</w:t>
      </w:r>
      <w:r w:rsidRPr="00CA5530">
        <w:tab/>
        <w:t>give an explanation of how payment of the amount is to be made; and</w:t>
      </w:r>
    </w:p>
    <w:p w:rsidR="00071417" w:rsidRPr="00CA5530" w:rsidRDefault="00071417" w:rsidP="00071417">
      <w:pPr>
        <w:pStyle w:val="paragraph"/>
      </w:pPr>
      <w:r w:rsidRPr="00CA5530">
        <w:tab/>
        <w:t>(h)</w:t>
      </w:r>
      <w:r w:rsidRPr="00CA5530">
        <w:tab/>
        <w:t>state that, if the person to whom the notice is given</w:t>
      </w:r>
      <w:r w:rsidRPr="00CA5530">
        <w:rPr>
          <w:i/>
        </w:rPr>
        <w:t xml:space="preserve"> </w:t>
      </w:r>
      <w:r w:rsidRPr="00CA5530">
        <w:t>pays the amount within 28 days after the day the notice is given, then (unless the notice is withdrawn) proceedings seeking a civil penalty order will not be brought in relation to the alleged contravention; and</w:t>
      </w:r>
    </w:p>
    <w:p w:rsidR="00071417" w:rsidRPr="00CA5530" w:rsidRDefault="00071417" w:rsidP="00071417">
      <w:pPr>
        <w:pStyle w:val="paragraph"/>
      </w:pPr>
      <w:r w:rsidRPr="00CA5530">
        <w:tab/>
        <w:t>(i)</w:t>
      </w:r>
      <w:r w:rsidRPr="00CA5530">
        <w:tab/>
        <w:t>state that payment of the amount is not an admission of liability; and</w:t>
      </w:r>
    </w:p>
    <w:p w:rsidR="00071417" w:rsidRPr="00CA5530" w:rsidRDefault="00071417" w:rsidP="00071417">
      <w:pPr>
        <w:pStyle w:val="paragraph"/>
      </w:pPr>
      <w:r w:rsidRPr="00CA5530">
        <w:tab/>
        <w:t>(j)</w:t>
      </w:r>
      <w:r w:rsidRPr="00CA5530">
        <w:tab/>
        <w:t>state that the person may apply to the APVMA to have the period in which to pay the amount extended; and</w:t>
      </w:r>
    </w:p>
    <w:p w:rsidR="00071417" w:rsidRPr="00CA5530" w:rsidRDefault="00071417" w:rsidP="00071417">
      <w:pPr>
        <w:pStyle w:val="paragraph"/>
      </w:pPr>
      <w:r w:rsidRPr="00CA5530">
        <w:tab/>
        <w:t>(k)</w:t>
      </w:r>
      <w:r w:rsidRPr="00CA5530">
        <w:tab/>
        <w:t>state that the person may choose not to pay the amount and, if the person does so, proceedings seeking a civil penalty order may be brought in relation to the alleged contravention; and</w:t>
      </w:r>
    </w:p>
    <w:p w:rsidR="00071417" w:rsidRPr="00CA5530" w:rsidRDefault="00071417" w:rsidP="00071417">
      <w:pPr>
        <w:pStyle w:val="paragraph"/>
      </w:pPr>
      <w:r w:rsidRPr="00CA5530">
        <w:tab/>
        <w:t>(l)</w:t>
      </w:r>
      <w:r w:rsidRPr="00CA5530">
        <w:tab/>
        <w:t>set out how the notice can be withdrawn; and</w:t>
      </w:r>
    </w:p>
    <w:p w:rsidR="00071417" w:rsidRPr="00CA5530" w:rsidRDefault="00071417" w:rsidP="00071417">
      <w:pPr>
        <w:pStyle w:val="paragraph"/>
      </w:pPr>
      <w:r w:rsidRPr="00CA5530">
        <w:tab/>
        <w:t>(m)</w:t>
      </w:r>
      <w:r w:rsidRPr="00CA5530">
        <w:tab/>
        <w:t>state that if the notice is withdrawn proceedings seeking a civil penalty order may be brought in relation to the alleged contravention; and</w:t>
      </w:r>
    </w:p>
    <w:p w:rsidR="00071417" w:rsidRPr="00CA5530" w:rsidRDefault="00071417" w:rsidP="00071417">
      <w:pPr>
        <w:pStyle w:val="paragraph"/>
      </w:pPr>
      <w:r w:rsidRPr="00CA5530">
        <w:tab/>
        <w:t>(n)</w:t>
      </w:r>
      <w:r w:rsidRPr="00CA5530">
        <w:tab/>
        <w:t>state that the person may make written representations to the APVMA seeking the withdrawal of the notice.</w:t>
      </w:r>
    </w:p>
    <w:p w:rsidR="00071417" w:rsidRPr="00CA5530" w:rsidRDefault="00071417" w:rsidP="00071417">
      <w:pPr>
        <w:pStyle w:val="subsection"/>
      </w:pPr>
      <w:r w:rsidRPr="00CA5530">
        <w:tab/>
        <w:t>(2)</w:t>
      </w:r>
      <w:r w:rsidRPr="00CA5530">
        <w:tab/>
        <w:t xml:space="preserve">For the purposes of </w:t>
      </w:r>
      <w:r w:rsidR="00CA5530">
        <w:t>paragraph (</w:t>
      </w:r>
      <w:r w:rsidRPr="00CA5530">
        <w:t>1)(f), the amount to be stated in the notice for the alleged contravention of the provision must not exceed one</w:t>
      </w:r>
      <w:r w:rsidR="00303A56">
        <w:noBreakHyphen/>
      </w:r>
      <w:r w:rsidRPr="00CA5530">
        <w:t>fifth of the maximum penalty that a court could impose on the person for that contravention.</w:t>
      </w:r>
    </w:p>
    <w:p w:rsidR="00071417" w:rsidRPr="00CA5530" w:rsidRDefault="00071417" w:rsidP="00071417">
      <w:pPr>
        <w:pStyle w:val="subsection"/>
      </w:pPr>
      <w:r w:rsidRPr="00CA5530">
        <w:tab/>
        <w:t>(3)</w:t>
      </w:r>
      <w:r w:rsidRPr="00CA5530">
        <w:tab/>
        <w:t xml:space="preserve">The regulations may, subject to </w:t>
      </w:r>
      <w:r w:rsidR="00CA5530">
        <w:t>subsection (</w:t>
      </w:r>
      <w:r w:rsidRPr="00CA5530">
        <w:t>2), provide for a scale of amounts that may apply for an alleged contravention.</w:t>
      </w:r>
    </w:p>
    <w:p w:rsidR="00071417" w:rsidRPr="00CA5530" w:rsidRDefault="00071417" w:rsidP="00071417">
      <w:pPr>
        <w:pStyle w:val="ActHead5"/>
      </w:pPr>
      <w:bookmarkStart w:id="177" w:name="_Toc465433476"/>
      <w:r w:rsidRPr="00CA5530">
        <w:rPr>
          <w:rStyle w:val="CharSectno"/>
        </w:rPr>
        <w:t>69EKB</w:t>
      </w:r>
      <w:r w:rsidRPr="00CA5530">
        <w:t xml:space="preserve">  Extension of time to pay amount</w:t>
      </w:r>
      <w:bookmarkEnd w:id="177"/>
    </w:p>
    <w:p w:rsidR="00071417" w:rsidRPr="00CA5530" w:rsidRDefault="00071417" w:rsidP="00071417">
      <w:pPr>
        <w:pStyle w:val="subsection"/>
      </w:pPr>
      <w:r w:rsidRPr="00CA5530">
        <w:tab/>
        <w:t>(1)</w:t>
      </w:r>
      <w:r w:rsidRPr="00CA5530">
        <w:tab/>
        <w:t>A person to whom an infringement notice has been given may apply to the APVMA for an extension of the period referred to in paragraph</w:t>
      </w:r>
      <w:r w:rsidR="00CA5530">
        <w:t> </w:t>
      </w:r>
      <w:r w:rsidRPr="00CA5530">
        <w:t>69EKA(1)(h).</w:t>
      </w:r>
    </w:p>
    <w:p w:rsidR="00071417" w:rsidRPr="00CA5530" w:rsidRDefault="00071417" w:rsidP="00071417">
      <w:pPr>
        <w:pStyle w:val="subsection"/>
      </w:pPr>
      <w:r w:rsidRPr="00CA5530">
        <w:tab/>
        <w:t>(2)</w:t>
      </w:r>
      <w:r w:rsidRPr="00CA5530">
        <w:tab/>
        <w:t>If the application is made before the end of that period, the APVMA may, in writing, extend that period. The APVMA may do so before or after the end of that period.</w:t>
      </w:r>
    </w:p>
    <w:p w:rsidR="00071417" w:rsidRPr="00CA5530" w:rsidRDefault="00071417" w:rsidP="00071417">
      <w:pPr>
        <w:pStyle w:val="subsection"/>
      </w:pPr>
      <w:r w:rsidRPr="00CA5530">
        <w:tab/>
        <w:t>(3)</w:t>
      </w:r>
      <w:r w:rsidRPr="00CA5530">
        <w:tab/>
        <w:t>If the APVMA extends that period, a reference in this Division to the period referred to in paragraph</w:t>
      </w:r>
      <w:r w:rsidR="00CA5530">
        <w:t> </w:t>
      </w:r>
      <w:r w:rsidRPr="00CA5530">
        <w:t>69EKA(1)(h) is taken to be a reference to that period so extended.</w:t>
      </w:r>
    </w:p>
    <w:p w:rsidR="00071417" w:rsidRPr="00CA5530" w:rsidRDefault="00071417" w:rsidP="00071417">
      <w:pPr>
        <w:pStyle w:val="subsection"/>
      </w:pPr>
      <w:r w:rsidRPr="00CA5530">
        <w:tab/>
        <w:t>(4)</w:t>
      </w:r>
      <w:r w:rsidRPr="00CA5530">
        <w:tab/>
        <w:t>If the APVMA does not extend that period, a reference in this Division to the period referred to in paragraph</w:t>
      </w:r>
      <w:r w:rsidR="00CA5530">
        <w:t> </w:t>
      </w:r>
      <w:r w:rsidRPr="00CA5530">
        <w:t>69EKA(1)(h) is taken to be a reference to the period that ends on the later of the following days:</w:t>
      </w:r>
    </w:p>
    <w:p w:rsidR="00071417" w:rsidRPr="00CA5530" w:rsidRDefault="00071417" w:rsidP="00071417">
      <w:pPr>
        <w:pStyle w:val="paragraph"/>
      </w:pPr>
      <w:r w:rsidRPr="00CA5530">
        <w:tab/>
        <w:t>(a)</w:t>
      </w:r>
      <w:r w:rsidRPr="00CA5530">
        <w:tab/>
        <w:t>the day that is the last day of the period referred to in paragraph</w:t>
      </w:r>
      <w:r w:rsidR="00CA5530">
        <w:t> </w:t>
      </w:r>
      <w:r w:rsidRPr="00CA5530">
        <w:t>69EKA(1)(h);</w:t>
      </w:r>
    </w:p>
    <w:p w:rsidR="00071417" w:rsidRPr="00CA5530" w:rsidRDefault="00071417" w:rsidP="00071417">
      <w:pPr>
        <w:pStyle w:val="paragraph"/>
      </w:pPr>
      <w:r w:rsidRPr="00CA5530">
        <w:tab/>
        <w:t>(b)</w:t>
      </w:r>
      <w:r w:rsidRPr="00CA5530">
        <w:tab/>
        <w:t>the day that is 7 days after the day the person was given notice of the APVMA’s decision not to extend.</w:t>
      </w:r>
    </w:p>
    <w:p w:rsidR="00071417" w:rsidRPr="00CA5530" w:rsidRDefault="00071417" w:rsidP="00071417">
      <w:pPr>
        <w:pStyle w:val="subsection"/>
      </w:pPr>
      <w:r w:rsidRPr="00CA5530">
        <w:tab/>
        <w:t>(5)</w:t>
      </w:r>
      <w:r w:rsidRPr="00CA5530">
        <w:tab/>
        <w:t xml:space="preserve">The APVMA may extend the period more than once under </w:t>
      </w:r>
      <w:r w:rsidR="00CA5530">
        <w:t>subsection (</w:t>
      </w:r>
      <w:r w:rsidRPr="00CA5530">
        <w:t>2).</w:t>
      </w:r>
    </w:p>
    <w:p w:rsidR="00071417" w:rsidRPr="00CA5530" w:rsidRDefault="00071417" w:rsidP="00071417">
      <w:pPr>
        <w:pStyle w:val="ActHead5"/>
      </w:pPr>
      <w:bookmarkStart w:id="178" w:name="_Toc465433477"/>
      <w:r w:rsidRPr="00CA5530">
        <w:rPr>
          <w:rStyle w:val="CharSectno"/>
        </w:rPr>
        <w:t>69EKC</w:t>
      </w:r>
      <w:r w:rsidRPr="00CA5530">
        <w:t xml:space="preserve">  Withdrawal of an infringement notice</w:t>
      </w:r>
      <w:bookmarkEnd w:id="178"/>
    </w:p>
    <w:p w:rsidR="00071417" w:rsidRPr="00CA5530" w:rsidRDefault="00071417" w:rsidP="00071417">
      <w:pPr>
        <w:pStyle w:val="SubsectionHead"/>
      </w:pPr>
      <w:r w:rsidRPr="00CA5530">
        <w:t>Representations seeking withdrawal of notice</w:t>
      </w:r>
    </w:p>
    <w:p w:rsidR="00071417" w:rsidRPr="00CA5530" w:rsidRDefault="00071417" w:rsidP="00071417">
      <w:pPr>
        <w:pStyle w:val="subsection"/>
      </w:pPr>
      <w:r w:rsidRPr="00CA5530">
        <w:tab/>
        <w:t>(1)</w:t>
      </w:r>
      <w:r w:rsidRPr="00CA5530">
        <w:tab/>
        <w:t>A person to whom an infringement notice has been given may make written representations to the APVMA seeking the withdrawal of the notice.</w:t>
      </w:r>
    </w:p>
    <w:p w:rsidR="00071417" w:rsidRPr="00CA5530" w:rsidRDefault="00071417" w:rsidP="00071417">
      <w:pPr>
        <w:pStyle w:val="SubsectionHead"/>
      </w:pPr>
      <w:r w:rsidRPr="00CA5530">
        <w:t>Withdrawal of notice</w:t>
      </w:r>
    </w:p>
    <w:p w:rsidR="00071417" w:rsidRPr="00CA5530" w:rsidRDefault="00071417" w:rsidP="00071417">
      <w:pPr>
        <w:pStyle w:val="subsection"/>
      </w:pPr>
      <w:r w:rsidRPr="00CA5530">
        <w:tab/>
        <w:t>(2)</w:t>
      </w:r>
      <w:r w:rsidRPr="00CA5530">
        <w:tab/>
        <w:t>The APVMA may withdraw an infringement notice given to a person (whether or not the person has made written representations seeking the withdrawal).</w:t>
      </w:r>
    </w:p>
    <w:p w:rsidR="00071417" w:rsidRPr="00CA5530" w:rsidRDefault="00071417" w:rsidP="00071417">
      <w:pPr>
        <w:pStyle w:val="subsection"/>
      </w:pPr>
      <w:r w:rsidRPr="00CA5530">
        <w:tab/>
        <w:t>(3)</w:t>
      </w:r>
      <w:r w:rsidRPr="00CA5530">
        <w:tab/>
        <w:t xml:space="preserve">When deciding whether or not to withdraw an infringement notice (the </w:t>
      </w:r>
      <w:r w:rsidRPr="00CA5530">
        <w:rPr>
          <w:b/>
          <w:i/>
        </w:rPr>
        <w:t>relevant infringement notice</w:t>
      </w:r>
      <w:r w:rsidRPr="00CA5530">
        <w:t>), the APVMA:</w:t>
      </w:r>
    </w:p>
    <w:p w:rsidR="00071417" w:rsidRPr="00CA5530" w:rsidRDefault="00071417" w:rsidP="00071417">
      <w:pPr>
        <w:pStyle w:val="paragraph"/>
      </w:pPr>
      <w:r w:rsidRPr="00CA5530">
        <w:tab/>
        <w:t>(a)</w:t>
      </w:r>
      <w:r w:rsidRPr="00CA5530">
        <w:tab/>
        <w:t>must take into account any written representations seeking the withdrawal that were given by the person to the APVMA; and</w:t>
      </w:r>
    </w:p>
    <w:p w:rsidR="00071417" w:rsidRPr="00CA5530" w:rsidRDefault="00071417" w:rsidP="00071417">
      <w:pPr>
        <w:pStyle w:val="paragraph"/>
      </w:pPr>
      <w:r w:rsidRPr="00CA5530">
        <w:tab/>
        <w:t>(b)</w:t>
      </w:r>
      <w:r w:rsidRPr="00CA5530">
        <w:tab/>
        <w:t>may take into account the following:</w:t>
      </w:r>
    </w:p>
    <w:p w:rsidR="00071417" w:rsidRPr="00CA5530" w:rsidRDefault="00071417" w:rsidP="00071417">
      <w:pPr>
        <w:pStyle w:val="paragraphsub"/>
      </w:pPr>
      <w:r w:rsidRPr="00CA5530">
        <w:tab/>
        <w:t>(i)</w:t>
      </w:r>
      <w:r w:rsidRPr="00CA5530">
        <w:tab/>
        <w:t>whether a court has previously imposed a penalty on the person for a contravention of a prescribed civil penalty provision if the contravention is constituted by conduct that is the same, or substantially the same, as the conduct alleged to constitute the contravention in the relevant infringement notice;</w:t>
      </w:r>
    </w:p>
    <w:p w:rsidR="00071417" w:rsidRPr="00CA5530" w:rsidRDefault="00071417" w:rsidP="00071417">
      <w:pPr>
        <w:pStyle w:val="paragraphsub"/>
      </w:pPr>
      <w:r w:rsidRPr="00CA5530">
        <w:tab/>
        <w:t>(ii)</w:t>
      </w:r>
      <w:r w:rsidRPr="00CA5530">
        <w:tab/>
        <w:t>the circumstances of the alleged contravention;</w:t>
      </w:r>
    </w:p>
    <w:p w:rsidR="00071417" w:rsidRPr="00CA5530" w:rsidRDefault="00071417" w:rsidP="00071417">
      <w:pPr>
        <w:pStyle w:val="paragraphsub"/>
      </w:pPr>
      <w:r w:rsidRPr="00CA5530">
        <w:tab/>
        <w:t>(iii)</w:t>
      </w:r>
      <w:r w:rsidRPr="00CA5530">
        <w:tab/>
        <w:t>whether the person has paid an amount, stated in an earlier infringement notice, for a contravention of a prescribed civil penalty provision if the contravention is constituted by conduct that is the same, or substantially the same, as the conduct alleged to constitute the contravention in the relevant infringement notice;</w:t>
      </w:r>
    </w:p>
    <w:p w:rsidR="00071417" w:rsidRPr="00CA5530" w:rsidRDefault="00071417" w:rsidP="00071417">
      <w:pPr>
        <w:pStyle w:val="paragraphsub"/>
      </w:pPr>
      <w:r w:rsidRPr="00CA5530">
        <w:tab/>
        <w:t>(iv)</w:t>
      </w:r>
      <w:r w:rsidRPr="00CA5530">
        <w:tab/>
        <w:t>any other matter the APVMA considers relevant.</w:t>
      </w:r>
    </w:p>
    <w:p w:rsidR="00071417" w:rsidRPr="00CA5530" w:rsidRDefault="00071417" w:rsidP="00071417">
      <w:pPr>
        <w:pStyle w:val="SubsectionHead"/>
      </w:pPr>
      <w:r w:rsidRPr="00CA5530">
        <w:t>Notice of withdrawal</w:t>
      </w:r>
    </w:p>
    <w:p w:rsidR="00071417" w:rsidRPr="00CA5530" w:rsidRDefault="00071417" w:rsidP="00071417">
      <w:pPr>
        <w:pStyle w:val="subsection"/>
      </w:pPr>
      <w:r w:rsidRPr="00CA5530">
        <w:tab/>
        <w:t>(4)</w:t>
      </w:r>
      <w:r w:rsidRPr="00CA5530">
        <w:tab/>
        <w:t>Notice of the withdrawal of the infringement notice must be given to the person. The withdrawal notice must state:</w:t>
      </w:r>
    </w:p>
    <w:p w:rsidR="00071417" w:rsidRPr="00CA5530" w:rsidRDefault="00071417" w:rsidP="00071417">
      <w:pPr>
        <w:pStyle w:val="paragraph"/>
      </w:pPr>
      <w:r w:rsidRPr="00CA5530">
        <w:tab/>
        <w:t>(a)</w:t>
      </w:r>
      <w:r w:rsidRPr="00CA5530">
        <w:tab/>
        <w:t>the person’s name and address; and</w:t>
      </w:r>
    </w:p>
    <w:p w:rsidR="00071417" w:rsidRPr="00CA5530" w:rsidRDefault="00071417" w:rsidP="00071417">
      <w:pPr>
        <w:pStyle w:val="paragraph"/>
      </w:pPr>
      <w:r w:rsidRPr="00CA5530">
        <w:tab/>
        <w:t>(b)</w:t>
      </w:r>
      <w:r w:rsidRPr="00CA5530">
        <w:tab/>
        <w:t>the day the infringement notice was given; and</w:t>
      </w:r>
    </w:p>
    <w:p w:rsidR="00071417" w:rsidRPr="00CA5530" w:rsidRDefault="00071417" w:rsidP="00071417">
      <w:pPr>
        <w:pStyle w:val="paragraph"/>
      </w:pPr>
      <w:r w:rsidRPr="00CA5530">
        <w:tab/>
        <w:t>(c)</w:t>
      </w:r>
      <w:r w:rsidRPr="00CA5530">
        <w:tab/>
        <w:t>the identifying number of the infringement notice; and</w:t>
      </w:r>
    </w:p>
    <w:p w:rsidR="00071417" w:rsidRPr="00CA5530" w:rsidRDefault="00071417" w:rsidP="00071417">
      <w:pPr>
        <w:pStyle w:val="paragraph"/>
      </w:pPr>
      <w:r w:rsidRPr="00CA5530">
        <w:tab/>
        <w:t>(d)</w:t>
      </w:r>
      <w:r w:rsidRPr="00CA5530">
        <w:tab/>
        <w:t>that the infringement notice is withdrawn; and</w:t>
      </w:r>
    </w:p>
    <w:p w:rsidR="00071417" w:rsidRPr="00CA5530" w:rsidRDefault="00071417" w:rsidP="00071417">
      <w:pPr>
        <w:pStyle w:val="paragraph"/>
      </w:pPr>
      <w:r w:rsidRPr="00CA5530">
        <w:tab/>
        <w:t>(e)</w:t>
      </w:r>
      <w:r w:rsidRPr="00CA5530">
        <w:tab/>
        <w:t>that proceedings seeking a civil penalty order may be brought in relation to the alleged contravention.</w:t>
      </w:r>
    </w:p>
    <w:p w:rsidR="00071417" w:rsidRPr="00CA5530" w:rsidRDefault="00071417" w:rsidP="00071417">
      <w:pPr>
        <w:pStyle w:val="SubsectionHead"/>
      </w:pPr>
      <w:r w:rsidRPr="00CA5530">
        <w:t>Refund of amount if infringement notice withdrawn</w:t>
      </w:r>
    </w:p>
    <w:p w:rsidR="00071417" w:rsidRPr="00CA5530" w:rsidRDefault="00071417" w:rsidP="00071417">
      <w:pPr>
        <w:pStyle w:val="subsection"/>
      </w:pPr>
      <w:r w:rsidRPr="00CA5530">
        <w:tab/>
        <w:t>(5)</w:t>
      </w:r>
      <w:r w:rsidRPr="00CA5530">
        <w:tab/>
        <w:t>If:</w:t>
      </w:r>
    </w:p>
    <w:p w:rsidR="00071417" w:rsidRPr="00CA5530" w:rsidRDefault="00071417" w:rsidP="00071417">
      <w:pPr>
        <w:pStyle w:val="paragraph"/>
      </w:pPr>
      <w:r w:rsidRPr="00CA5530">
        <w:tab/>
        <w:t>(a)</w:t>
      </w:r>
      <w:r w:rsidRPr="00CA5530">
        <w:tab/>
        <w:t>the APVMA withdraws the infringement notice; and</w:t>
      </w:r>
    </w:p>
    <w:p w:rsidR="00071417" w:rsidRPr="00CA5530" w:rsidRDefault="00071417" w:rsidP="00071417">
      <w:pPr>
        <w:pStyle w:val="paragraph"/>
      </w:pPr>
      <w:r w:rsidRPr="00CA5530">
        <w:tab/>
        <w:t>(b)</w:t>
      </w:r>
      <w:r w:rsidRPr="00CA5530">
        <w:tab/>
        <w:t>the person has already paid the amount stated in the notice;</w:t>
      </w:r>
    </w:p>
    <w:p w:rsidR="00071417" w:rsidRPr="00CA5530" w:rsidRDefault="00071417" w:rsidP="00071417">
      <w:pPr>
        <w:pStyle w:val="subsection2"/>
      </w:pPr>
      <w:r w:rsidRPr="00CA5530">
        <w:t>the Commonwealth must refund to the person an amount equal to the amount paid.</w:t>
      </w:r>
    </w:p>
    <w:p w:rsidR="00071417" w:rsidRPr="00CA5530" w:rsidRDefault="00071417" w:rsidP="00071417">
      <w:pPr>
        <w:pStyle w:val="ActHead5"/>
      </w:pPr>
      <w:bookmarkStart w:id="179" w:name="_Toc465433478"/>
      <w:r w:rsidRPr="00CA5530">
        <w:rPr>
          <w:rStyle w:val="CharSectno"/>
        </w:rPr>
        <w:t>69EKD</w:t>
      </w:r>
      <w:r w:rsidRPr="00CA5530">
        <w:t xml:space="preserve">  Effect of payment of amount</w:t>
      </w:r>
      <w:bookmarkEnd w:id="179"/>
    </w:p>
    <w:p w:rsidR="00071417" w:rsidRPr="00CA5530" w:rsidRDefault="00071417" w:rsidP="00071417">
      <w:pPr>
        <w:pStyle w:val="subsection"/>
      </w:pPr>
      <w:r w:rsidRPr="00CA5530">
        <w:tab/>
        <w:t>(1)</w:t>
      </w:r>
      <w:r w:rsidRPr="00CA5530">
        <w:tab/>
        <w:t>If the person to whom an infringement notice for an alleged contravention of a provision is given pays the amount stated in the notice before the end of the period referred to in paragraph</w:t>
      </w:r>
      <w:r w:rsidR="00CA5530">
        <w:t> </w:t>
      </w:r>
      <w:r w:rsidRPr="00CA5530">
        <w:t>69EKA(1)(h):</w:t>
      </w:r>
    </w:p>
    <w:p w:rsidR="00071417" w:rsidRPr="00CA5530" w:rsidRDefault="00071417" w:rsidP="00071417">
      <w:pPr>
        <w:pStyle w:val="paragraph"/>
      </w:pPr>
      <w:r w:rsidRPr="00CA5530">
        <w:tab/>
        <w:t>(a)</w:t>
      </w:r>
      <w:r w:rsidRPr="00CA5530">
        <w:tab/>
        <w:t>any liability of the person for the alleged contravention is discharged; and</w:t>
      </w:r>
    </w:p>
    <w:p w:rsidR="00071417" w:rsidRPr="00CA5530" w:rsidRDefault="00071417" w:rsidP="00071417">
      <w:pPr>
        <w:pStyle w:val="paragraph"/>
      </w:pPr>
      <w:r w:rsidRPr="00CA5530">
        <w:tab/>
        <w:t>(b)</w:t>
      </w:r>
      <w:r w:rsidRPr="00CA5530">
        <w:tab/>
        <w:t>proceedings seeking a civil penalty order may not be brought against the person in relation to the alleged contravention; and</w:t>
      </w:r>
    </w:p>
    <w:p w:rsidR="00071417" w:rsidRPr="00CA5530" w:rsidRDefault="00071417" w:rsidP="00071417">
      <w:pPr>
        <w:pStyle w:val="paragraph"/>
      </w:pPr>
      <w:r w:rsidRPr="00CA5530">
        <w:tab/>
        <w:t>(c)</w:t>
      </w:r>
      <w:r w:rsidRPr="00CA5530">
        <w:tab/>
        <w:t>the person is not regarded as having admitted liability for the alleged contravention.</w:t>
      </w:r>
    </w:p>
    <w:p w:rsidR="00071417" w:rsidRPr="00CA5530" w:rsidRDefault="00071417" w:rsidP="00071417">
      <w:pPr>
        <w:pStyle w:val="subsection"/>
      </w:pPr>
      <w:r w:rsidRPr="00CA5530">
        <w:tab/>
        <w:t>(2)</w:t>
      </w:r>
      <w:r w:rsidRPr="00CA5530">
        <w:tab/>
      </w:r>
      <w:r w:rsidR="00CA5530">
        <w:t>Subsection (</w:t>
      </w:r>
      <w:r w:rsidRPr="00CA5530">
        <w:t>1) does not apply if the notice has been withdrawn.</w:t>
      </w:r>
    </w:p>
    <w:p w:rsidR="00071417" w:rsidRPr="00CA5530" w:rsidRDefault="00071417" w:rsidP="00071417">
      <w:pPr>
        <w:pStyle w:val="ActHead5"/>
      </w:pPr>
      <w:bookmarkStart w:id="180" w:name="_Toc465433479"/>
      <w:r w:rsidRPr="00CA5530">
        <w:rPr>
          <w:rStyle w:val="CharSectno"/>
        </w:rPr>
        <w:t>69EKE</w:t>
      </w:r>
      <w:r w:rsidRPr="00CA5530">
        <w:t xml:space="preserve">  Effect of this Division</w:t>
      </w:r>
      <w:bookmarkEnd w:id="180"/>
    </w:p>
    <w:p w:rsidR="00071417" w:rsidRPr="00CA5530" w:rsidRDefault="00071417" w:rsidP="00071417">
      <w:pPr>
        <w:pStyle w:val="subsection"/>
      </w:pPr>
      <w:r w:rsidRPr="00CA5530">
        <w:tab/>
      </w:r>
      <w:r w:rsidRPr="00CA5530">
        <w:tab/>
        <w:t>This Division does not:</w:t>
      </w:r>
    </w:p>
    <w:p w:rsidR="00071417" w:rsidRPr="00CA5530" w:rsidRDefault="00071417" w:rsidP="00071417">
      <w:pPr>
        <w:pStyle w:val="paragraph"/>
      </w:pPr>
      <w:r w:rsidRPr="00CA5530">
        <w:tab/>
        <w:t>(a)</w:t>
      </w:r>
      <w:r w:rsidRPr="00CA5530">
        <w:tab/>
        <w:t>require an infringement notice to be given to a person for an alleged contravention of a prescribed civil penalty provision; or</w:t>
      </w:r>
    </w:p>
    <w:p w:rsidR="00071417" w:rsidRPr="00CA5530" w:rsidRDefault="00071417" w:rsidP="00071417">
      <w:pPr>
        <w:pStyle w:val="paragraph"/>
      </w:pPr>
      <w:r w:rsidRPr="00CA5530">
        <w:tab/>
        <w:t>(b)</w:t>
      </w:r>
      <w:r w:rsidRPr="00CA5530">
        <w:tab/>
        <w:t>affect the liability of a person for an alleged contravention of a prescribed civil penalty provision if:</w:t>
      </w:r>
    </w:p>
    <w:p w:rsidR="00071417" w:rsidRPr="00CA5530" w:rsidRDefault="00071417" w:rsidP="00071417">
      <w:pPr>
        <w:pStyle w:val="paragraphsub"/>
      </w:pPr>
      <w:r w:rsidRPr="00CA5530">
        <w:tab/>
        <w:t>(i)</w:t>
      </w:r>
      <w:r w:rsidRPr="00CA5530">
        <w:tab/>
        <w:t>the person does not comply with an infringement notice given to the person for the contravention; or</w:t>
      </w:r>
    </w:p>
    <w:p w:rsidR="00071417" w:rsidRPr="00CA5530" w:rsidRDefault="00071417" w:rsidP="00071417">
      <w:pPr>
        <w:pStyle w:val="paragraphsub"/>
      </w:pPr>
      <w:r w:rsidRPr="00CA5530">
        <w:tab/>
        <w:t>(ii)</w:t>
      </w:r>
      <w:r w:rsidRPr="00CA5530">
        <w:tab/>
        <w:t>an infringement notice is not given to the person for the contravention; or</w:t>
      </w:r>
    </w:p>
    <w:p w:rsidR="00071417" w:rsidRPr="00CA5530" w:rsidRDefault="00071417" w:rsidP="00071417">
      <w:pPr>
        <w:pStyle w:val="paragraphsub"/>
      </w:pPr>
      <w:r w:rsidRPr="00CA5530">
        <w:tab/>
        <w:t>(iii)</w:t>
      </w:r>
      <w:r w:rsidRPr="00CA5530">
        <w:tab/>
        <w:t>an infringement notice is given to the person for the contravention and is subsequently withdrawn; or</w:t>
      </w:r>
    </w:p>
    <w:p w:rsidR="00071417" w:rsidRPr="00CA5530" w:rsidRDefault="00071417" w:rsidP="00071417">
      <w:pPr>
        <w:pStyle w:val="paragraph"/>
      </w:pPr>
      <w:r w:rsidRPr="00CA5530">
        <w:tab/>
        <w:t>(c)</w:t>
      </w:r>
      <w:r w:rsidRPr="00CA5530">
        <w:tab/>
        <w:t>prevent the giving of 2 or more infringement notices to a person for an alleged contravention of a prescribed civil penalty provision; or</w:t>
      </w:r>
    </w:p>
    <w:p w:rsidR="00071417" w:rsidRPr="00CA5530" w:rsidRDefault="00071417" w:rsidP="00071417">
      <w:pPr>
        <w:pStyle w:val="paragraph"/>
      </w:pPr>
      <w:r w:rsidRPr="00CA5530">
        <w:tab/>
        <w:t>(d)</w:t>
      </w:r>
      <w:r w:rsidRPr="00CA5530">
        <w:tab/>
        <w:t>limit a court’s discretion to determine the amount of a penalty to be imposed on a person who is found to have contravened a prescribed civil penalty provision.</w:t>
      </w:r>
    </w:p>
    <w:p w:rsidR="00071417" w:rsidRPr="00CA5530" w:rsidRDefault="00071417" w:rsidP="005A57F1">
      <w:pPr>
        <w:pStyle w:val="ActHead3"/>
        <w:pageBreakBefore/>
      </w:pPr>
      <w:bookmarkStart w:id="181" w:name="_Toc465433480"/>
      <w:r w:rsidRPr="00CA5530">
        <w:rPr>
          <w:rStyle w:val="CharDivNo"/>
        </w:rPr>
        <w:t>Division</w:t>
      </w:r>
      <w:r w:rsidR="00CA5530" w:rsidRPr="00CA5530">
        <w:rPr>
          <w:rStyle w:val="CharDivNo"/>
        </w:rPr>
        <w:t> </w:t>
      </w:r>
      <w:r w:rsidRPr="00CA5530">
        <w:rPr>
          <w:rStyle w:val="CharDivNo"/>
        </w:rPr>
        <w:t>3</w:t>
      </w:r>
      <w:r w:rsidRPr="00CA5530">
        <w:t>—</w:t>
      </w:r>
      <w:r w:rsidRPr="00CA5530">
        <w:rPr>
          <w:rStyle w:val="CharDivText"/>
        </w:rPr>
        <w:t>Enforceable undertakings</w:t>
      </w:r>
      <w:bookmarkEnd w:id="181"/>
    </w:p>
    <w:p w:rsidR="00071417" w:rsidRPr="00CA5530" w:rsidRDefault="00071417" w:rsidP="00071417">
      <w:pPr>
        <w:pStyle w:val="ActHead5"/>
      </w:pPr>
      <w:bookmarkStart w:id="182" w:name="_Toc465433481"/>
      <w:r w:rsidRPr="00CA5530">
        <w:rPr>
          <w:rStyle w:val="CharSectno"/>
        </w:rPr>
        <w:t>69EL</w:t>
      </w:r>
      <w:r w:rsidRPr="00CA5530">
        <w:t xml:space="preserve">  Acceptance of undertakings</w:t>
      </w:r>
      <w:bookmarkEnd w:id="182"/>
    </w:p>
    <w:p w:rsidR="00071417" w:rsidRPr="00CA5530" w:rsidRDefault="00071417" w:rsidP="00071417">
      <w:pPr>
        <w:pStyle w:val="subsection"/>
      </w:pPr>
      <w:r w:rsidRPr="00CA5530">
        <w:tab/>
        <w:t>(1)</w:t>
      </w:r>
      <w:r w:rsidRPr="00CA5530">
        <w:tab/>
        <w:t>The APVMA may accept any of the following undertakings:</w:t>
      </w:r>
    </w:p>
    <w:p w:rsidR="00071417" w:rsidRPr="00CA5530" w:rsidRDefault="00071417" w:rsidP="00071417">
      <w:pPr>
        <w:pStyle w:val="paragraph"/>
      </w:pPr>
      <w:r w:rsidRPr="00CA5530">
        <w:tab/>
        <w:t>(a)</w:t>
      </w:r>
      <w:r w:rsidRPr="00CA5530">
        <w:tab/>
        <w:t>a written undertaking given by a person that the person will, in order to comply with a provision of this Act or the Collection Act, take specified action;</w:t>
      </w:r>
    </w:p>
    <w:p w:rsidR="00071417" w:rsidRPr="00CA5530" w:rsidRDefault="00071417" w:rsidP="00071417">
      <w:pPr>
        <w:pStyle w:val="paragraph"/>
      </w:pPr>
      <w:r w:rsidRPr="00CA5530">
        <w:tab/>
        <w:t>(b)</w:t>
      </w:r>
      <w:r w:rsidRPr="00CA5530">
        <w:tab/>
        <w:t>a written undertaking given by a person that the person will, in order to comply with a provision of this Act or the Collection Act, refrain from taking specified action;</w:t>
      </w:r>
    </w:p>
    <w:p w:rsidR="00071417" w:rsidRPr="00CA5530" w:rsidRDefault="00071417" w:rsidP="00071417">
      <w:pPr>
        <w:pStyle w:val="paragraph"/>
      </w:pPr>
      <w:r w:rsidRPr="00CA5530">
        <w:tab/>
        <w:t>(c)</w:t>
      </w:r>
      <w:r w:rsidRPr="00CA5530">
        <w:tab/>
        <w:t>a written undertaking given by a person that the person will take specified action directed towards ensuring one or more of the following:</w:t>
      </w:r>
    </w:p>
    <w:p w:rsidR="00071417" w:rsidRPr="00CA5530" w:rsidRDefault="00071417" w:rsidP="00071417">
      <w:pPr>
        <w:pStyle w:val="paragraphsub"/>
      </w:pPr>
      <w:r w:rsidRPr="00CA5530">
        <w:tab/>
        <w:t>(i)</w:t>
      </w:r>
      <w:r w:rsidRPr="00CA5530">
        <w:tab/>
        <w:t>that the person does not commit an offence against this Act or the Collection Act;</w:t>
      </w:r>
    </w:p>
    <w:p w:rsidR="00071417" w:rsidRPr="00CA5530" w:rsidRDefault="00071417" w:rsidP="00071417">
      <w:pPr>
        <w:pStyle w:val="paragraphsub"/>
      </w:pPr>
      <w:r w:rsidRPr="00CA5530">
        <w:tab/>
        <w:t>(ii)</w:t>
      </w:r>
      <w:r w:rsidRPr="00CA5530">
        <w:tab/>
        <w:t>that the person does not contravene a civil penalty provision;</w:t>
      </w:r>
    </w:p>
    <w:p w:rsidR="00071417" w:rsidRPr="00CA5530" w:rsidRDefault="00071417" w:rsidP="00071417">
      <w:pPr>
        <w:pStyle w:val="paragraphsub"/>
      </w:pPr>
      <w:r w:rsidRPr="00CA5530">
        <w:tab/>
        <w:t>(iii)</w:t>
      </w:r>
      <w:r w:rsidRPr="00CA5530">
        <w:tab/>
        <w:t>that the person is unlikely to commit an offence against this Act or the Collection Act, or to contravene a civil penalty provision, in the future.</w:t>
      </w:r>
    </w:p>
    <w:p w:rsidR="00071417" w:rsidRPr="00CA5530" w:rsidRDefault="00071417" w:rsidP="00071417">
      <w:pPr>
        <w:pStyle w:val="subsection"/>
      </w:pPr>
      <w:r w:rsidRPr="00CA5530">
        <w:tab/>
        <w:t>(2)</w:t>
      </w:r>
      <w:r w:rsidRPr="00CA5530">
        <w:tab/>
        <w:t>The undertaking must be expressed to be an undertaking under this section.</w:t>
      </w:r>
    </w:p>
    <w:p w:rsidR="00071417" w:rsidRPr="00CA5530" w:rsidRDefault="00071417" w:rsidP="00071417">
      <w:pPr>
        <w:pStyle w:val="subsection"/>
      </w:pPr>
      <w:r w:rsidRPr="00CA5530">
        <w:tab/>
        <w:t>(3)</w:t>
      </w:r>
      <w:r w:rsidRPr="00CA5530">
        <w:tab/>
        <w:t>The person may withdraw or vary the undertaking at any time, but only with the written consent of the APVMA.</w:t>
      </w:r>
    </w:p>
    <w:p w:rsidR="00071417" w:rsidRPr="00CA5530" w:rsidRDefault="00071417" w:rsidP="00071417">
      <w:pPr>
        <w:pStyle w:val="subsection"/>
      </w:pPr>
      <w:r w:rsidRPr="00CA5530">
        <w:tab/>
        <w:t>(4)</w:t>
      </w:r>
      <w:r w:rsidRPr="00CA5530">
        <w:tab/>
        <w:t>The APVMA’s consent is not a legislative instrument.</w:t>
      </w:r>
    </w:p>
    <w:p w:rsidR="00071417" w:rsidRPr="00CA5530" w:rsidRDefault="00071417" w:rsidP="00071417">
      <w:pPr>
        <w:pStyle w:val="subsection"/>
      </w:pPr>
      <w:r w:rsidRPr="00CA5530">
        <w:tab/>
        <w:t>(5)</w:t>
      </w:r>
      <w:r w:rsidRPr="00CA5530">
        <w:tab/>
        <w:t>The APVMA may, by written notice given to the person, cancel the undertaking.</w:t>
      </w:r>
    </w:p>
    <w:p w:rsidR="00071417" w:rsidRPr="00CA5530" w:rsidRDefault="00071417" w:rsidP="00071417">
      <w:pPr>
        <w:pStyle w:val="subsection"/>
      </w:pPr>
      <w:r w:rsidRPr="00CA5530">
        <w:tab/>
        <w:t>(6)</w:t>
      </w:r>
      <w:r w:rsidRPr="00CA5530">
        <w:tab/>
        <w:t>The APVMA must publish the undertaking on the APVMA’s website.</w:t>
      </w:r>
    </w:p>
    <w:p w:rsidR="00071417" w:rsidRPr="00CA5530" w:rsidRDefault="00071417" w:rsidP="00071417">
      <w:pPr>
        <w:pStyle w:val="subsection"/>
      </w:pPr>
      <w:r w:rsidRPr="00CA5530">
        <w:tab/>
        <w:t>(7)</w:t>
      </w:r>
      <w:r w:rsidRPr="00CA5530">
        <w:tab/>
        <w:t>However, the APVMA is not required to publish so much of the undertaking that the APVMA is satisfied:</w:t>
      </w:r>
    </w:p>
    <w:p w:rsidR="00071417" w:rsidRPr="00CA5530" w:rsidRDefault="00071417" w:rsidP="00071417">
      <w:pPr>
        <w:pStyle w:val="paragraph"/>
      </w:pPr>
      <w:r w:rsidRPr="00CA5530">
        <w:tab/>
        <w:t>(a)</w:t>
      </w:r>
      <w:r w:rsidRPr="00CA5530">
        <w:tab/>
        <w:t>is confidential commercial information; or</w:t>
      </w:r>
    </w:p>
    <w:p w:rsidR="00071417" w:rsidRPr="00CA5530" w:rsidRDefault="00071417" w:rsidP="00071417">
      <w:pPr>
        <w:pStyle w:val="paragraph"/>
      </w:pPr>
      <w:r w:rsidRPr="00CA5530">
        <w:tab/>
        <w:t>(b)</w:t>
      </w:r>
      <w:r w:rsidRPr="00CA5530">
        <w:tab/>
        <w:t xml:space="preserve">is personal information (within the meaning of the </w:t>
      </w:r>
      <w:r w:rsidRPr="00CA5530">
        <w:rPr>
          <w:i/>
        </w:rPr>
        <w:t>Privacy Act 1988</w:t>
      </w:r>
      <w:r w:rsidRPr="00CA5530">
        <w:t>); or</w:t>
      </w:r>
    </w:p>
    <w:p w:rsidR="00071417" w:rsidRPr="00CA5530" w:rsidRDefault="00071417" w:rsidP="00071417">
      <w:pPr>
        <w:pStyle w:val="paragraph"/>
      </w:pPr>
      <w:r w:rsidRPr="00CA5530">
        <w:tab/>
        <w:t>(c)</w:t>
      </w:r>
      <w:r w:rsidRPr="00CA5530">
        <w:tab/>
        <w:t>should not be disclosed because it would be against the public interest to do so.</w:t>
      </w:r>
    </w:p>
    <w:p w:rsidR="00071417" w:rsidRPr="00CA5530" w:rsidRDefault="00071417" w:rsidP="00071417">
      <w:pPr>
        <w:pStyle w:val="ActHead5"/>
      </w:pPr>
      <w:bookmarkStart w:id="183" w:name="_Toc465433482"/>
      <w:r w:rsidRPr="00CA5530">
        <w:rPr>
          <w:rStyle w:val="CharSectno"/>
        </w:rPr>
        <w:t>69ELA</w:t>
      </w:r>
      <w:r w:rsidRPr="00CA5530">
        <w:t xml:space="preserve">  Enforcement of undertakings</w:t>
      </w:r>
      <w:bookmarkEnd w:id="183"/>
    </w:p>
    <w:p w:rsidR="00071417" w:rsidRPr="00CA5530" w:rsidRDefault="00071417" w:rsidP="00071417">
      <w:pPr>
        <w:pStyle w:val="subsection"/>
      </w:pPr>
      <w:r w:rsidRPr="00CA5530">
        <w:tab/>
        <w:t>(1)</w:t>
      </w:r>
      <w:r w:rsidRPr="00CA5530">
        <w:tab/>
        <w:t>If:</w:t>
      </w:r>
    </w:p>
    <w:p w:rsidR="00071417" w:rsidRPr="00CA5530" w:rsidRDefault="00071417" w:rsidP="00071417">
      <w:pPr>
        <w:pStyle w:val="paragraph"/>
      </w:pPr>
      <w:r w:rsidRPr="00CA5530">
        <w:tab/>
        <w:t>(a)</w:t>
      </w:r>
      <w:r w:rsidRPr="00CA5530">
        <w:tab/>
        <w:t>a person has given an undertaking under section</w:t>
      </w:r>
      <w:r w:rsidR="00CA5530">
        <w:t> </w:t>
      </w:r>
      <w:r w:rsidRPr="00CA5530">
        <w:t>69EL; and</w:t>
      </w:r>
    </w:p>
    <w:p w:rsidR="00071417" w:rsidRPr="00CA5530" w:rsidRDefault="00071417" w:rsidP="00071417">
      <w:pPr>
        <w:pStyle w:val="paragraph"/>
      </w:pPr>
      <w:r w:rsidRPr="00CA5530">
        <w:tab/>
        <w:t>(b)</w:t>
      </w:r>
      <w:r w:rsidRPr="00CA5530">
        <w:tab/>
        <w:t>the undertaking has not been withdrawn or cancelled; and</w:t>
      </w:r>
    </w:p>
    <w:p w:rsidR="00071417" w:rsidRPr="00CA5530" w:rsidRDefault="00071417" w:rsidP="00071417">
      <w:pPr>
        <w:pStyle w:val="paragraph"/>
      </w:pPr>
      <w:r w:rsidRPr="00CA5530">
        <w:tab/>
        <w:t>(c)</w:t>
      </w:r>
      <w:r w:rsidRPr="00CA5530">
        <w:tab/>
        <w:t>the APVMA considers that the person has breached the undertaking;</w:t>
      </w:r>
    </w:p>
    <w:p w:rsidR="00071417" w:rsidRPr="00CA5530" w:rsidRDefault="00071417" w:rsidP="00071417">
      <w:pPr>
        <w:pStyle w:val="subsection2"/>
      </w:pPr>
      <w:r w:rsidRPr="00CA5530">
        <w:t xml:space="preserve">the APVMA may, on behalf of the Commonwealth, apply to a court of competent jurisdiction for an order under </w:t>
      </w:r>
      <w:r w:rsidR="00CA5530">
        <w:t>subsection (</w:t>
      </w:r>
      <w:r w:rsidRPr="00CA5530">
        <w:t>2).</w:t>
      </w:r>
    </w:p>
    <w:p w:rsidR="00071417" w:rsidRPr="00CA5530" w:rsidRDefault="00071417" w:rsidP="00071417">
      <w:pPr>
        <w:pStyle w:val="subsection"/>
      </w:pPr>
      <w:r w:rsidRPr="00CA5530">
        <w:tab/>
        <w:t>(2)</w:t>
      </w:r>
      <w:r w:rsidRPr="00CA5530">
        <w:tab/>
        <w:t>If the court is satisfied that the person has breached the undertaking, the court may make any or all of the following orders:</w:t>
      </w:r>
    </w:p>
    <w:p w:rsidR="00071417" w:rsidRPr="00CA5530" w:rsidRDefault="00071417" w:rsidP="00071417">
      <w:pPr>
        <w:pStyle w:val="paragraph"/>
      </w:pPr>
      <w:r w:rsidRPr="00CA5530">
        <w:tab/>
        <w:t>(a)</w:t>
      </w:r>
      <w:r w:rsidRPr="00CA5530">
        <w:tab/>
        <w:t>an order directing the person to comply with the undertaking;</w:t>
      </w:r>
    </w:p>
    <w:p w:rsidR="00071417" w:rsidRPr="00CA5530" w:rsidRDefault="00071417" w:rsidP="00071417">
      <w:pPr>
        <w:pStyle w:val="paragraph"/>
      </w:pPr>
      <w:r w:rsidRPr="00CA5530">
        <w:tab/>
        <w:t>(b)</w:t>
      </w:r>
      <w:r w:rsidRPr="00CA5530">
        <w:tab/>
        <w:t>an order directing the person to pay to the Commonwealth an amount up to the amount of any financial benefit that the person has obtained directly or indirectly and that is reasonably attributable to the breach;</w:t>
      </w:r>
    </w:p>
    <w:p w:rsidR="00071417" w:rsidRPr="00CA5530" w:rsidRDefault="00071417" w:rsidP="00071417">
      <w:pPr>
        <w:pStyle w:val="paragraph"/>
      </w:pPr>
      <w:r w:rsidRPr="00CA5530">
        <w:tab/>
        <w:t>(c)</w:t>
      </w:r>
      <w:r w:rsidRPr="00CA5530">
        <w:tab/>
        <w:t>any order that the court considers appropriate directing the person to compensate any other person who has suffered loss or damage as a result of the breach;</w:t>
      </w:r>
    </w:p>
    <w:p w:rsidR="00071417" w:rsidRPr="00CA5530" w:rsidRDefault="00071417" w:rsidP="00071417">
      <w:pPr>
        <w:pStyle w:val="paragraph"/>
      </w:pPr>
      <w:r w:rsidRPr="00CA5530">
        <w:tab/>
        <w:t>(d)</w:t>
      </w:r>
      <w:r w:rsidRPr="00CA5530">
        <w:tab/>
        <w:t>any other order that the court considers appropriate.</w:t>
      </w:r>
    </w:p>
    <w:p w:rsidR="00071417" w:rsidRPr="00CA5530" w:rsidRDefault="00071417" w:rsidP="005A57F1">
      <w:pPr>
        <w:pStyle w:val="ActHead3"/>
        <w:pageBreakBefore/>
      </w:pPr>
      <w:bookmarkStart w:id="184" w:name="_Toc465433483"/>
      <w:r w:rsidRPr="00CA5530">
        <w:rPr>
          <w:rStyle w:val="CharDivNo"/>
        </w:rPr>
        <w:t>Division</w:t>
      </w:r>
      <w:r w:rsidR="00CA5530" w:rsidRPr="00CA5530">
        <w:rPr>
          <w:rStyle w:val="CharDivNo"/>
        </w:rPr>
        <w:t> </w:t>
      </w:r>
      <w:r w:rsidRPr="00CA5530">
        <w:rPr>
          <w:rStyle w:val="CharDivNo"/>
        </w:rPr>
        <w:t>4</w:t>
      </w:r>
      <w:r w:rsidRPr="00CA5530">
        <w:t>—</w:t>
      </w:r>
      <w:r w:rsidRPr="00CA5530">
        <w:rPr>
          <w:rStyle w:val="CharDivText"/>
        </w:rPr>
        <w:t>Injunctions</w:t>
      </w:r>
      <w:bookmarkEnd w:id="184"/>
    </w:p>
    <w:p w:rsidR="00071417" w:rsidRPr="00CA5530" w:rsidRDefault="00071417" w:rsidP="00071417">
      <w:pPr>
        <w:pStyle w:val="ActHead5"/>
      </w:pPr>
      <w:bookmarkStart w:id="185" w:name="_Toc465433484"/>
      <w:r w:rsidRPr="00CA5530">
        <w:rPr>
          <w:rStyle w:val="CharSectno"/>
        </w:rPr>
        <w:t>69EM</w:t>
      </w:r>
      <w:r w:rsidRPr="00CA5530">
        <w:t xml:space="preserve">  Grant of injunctions</w:t>
      </w:r>
      <w:bookmarkEnd w:id="185"/>
    </w:p>
    <w:p w:rsidR="00071417" w:rsidRPr="00CA5530" w:rsidRDefault="00071417" w:rsidP="00071417">
      <w:pPr>
        <w:pStyle w:val="SubsectionHead"/>
      </w:pPr>
      <w:r w:rsidRPr="00CA5530">
        <w:t>Restraining injunctions</w:t>
      </w:r>
    </w:p>
    <w:p w:rsidR="00071417" w:rsidRPr="00CA5530" w:rsidRDefault="00071417" w:rsidP="00071417">
      <w:pPr>
        <w:pStyle w:val="subsection"/>
      </w:pPr>
      <w:r w:rsidRPr="00CA5530">
        <w:tab/>
        <w:t>(1)</w:t>
      </w:r>
      <w:r w:rsidRPr="00CA5530">
        <w:tab/>
        <w:t>If a person has engaged, is engaging or is proposing to engage, in conduct that constitutes an offence against this Act or the Collection Act or a contravention of a civil penalty provision, a court of competent jurisdiction may, on application by any person, grant an injunction:</w:t>
      </w:r>
    </w:p>
    <w:p w:rsidR="00071417" w:rsidRPr="00CA5530" w:rsidRDefault="00071417" w:rsidP="00071417">
      <w:pPr>
        <w:pStyle w:val="paragraph"/>
      </w:pPr>
      <w:r w:rsidRPr="00CA5530">
        <w:tab/>
        <w:t>(a)</w:t>
      </w:r>
      <w:r w:rsidRPr="00CA5530">
        <w:tab/>
        <w:t>restraining the first</w:t>
      </w:r>
      <w:r w:rsidR="00303A56">
        <w:noBreakHyphen/>
      </w:r>
      <w:r w:rsidRPr="00CA5530">
        <w:t>mentioned person from engaging in the conduct; and</w:t>
      </w:r>
    </w:p>
    <w:p w:rsidR="00071417" w:rsidRPr="00CA5530" w:rsidRDefault="00071417" w:rsidP="00071417">
      <w:pPr>
        <w:pStyle w:val="paragraph"/>
      </w:pPr>
      <w:r w:rsidRPr="00CA5530">
        <w:tab/>
        <w:t>(b)</w:t>
      </w:r>
      <w:r w:rsidRPr="00CA5530">
        <w:tab/>
        <w:t>if, in the court’s opinion, it is desirable to do so—requiring the first</w:t>
      </w:r>
      <w:r w:rsidR="00303A56">
        <w:noBreakHyphen/>
      </w:r>
      <w:r w:rsidRPr="00CA5530">
        <w:t>mentioned person to do a thing.</w:t>
      </w:r>
    </w:p>
    <w:p w:rsidR="00071417" w:rsidRPr="00CA5530" w:rsidRDefault="00071417" w:rsidP="00071417">
      <w:pPr>
        <w:pStyle w:val="SubsectionHead"/>
      </w:pPr>
      <w:r w:rsidRPr="00CA5530">
        <w:t>Performance injunctions</w:t>
      </w:r>
    </w:p>
    <w:p w:rsidR="00071417" w:rsidRPr="00CA5530" w:rsidRDefault="00071417" w:rsidP="00071417">
      <w:pPr>
        <w:pStyle w:val="subsection"/>
      </w:pPr>
      <w:r w:rsidRPr="00CA5530">
        <w:tab/>
        <w:t>(2)</w:t>
      </w:r>
      <w:r w:rsidRPr="00CA5530">
        <w:tab/>
        <w:t>If:</w:t>
      </w:r>
    </w:p>
    <w:p w:rsidR="00071417" w:rsidRPr="00CA5530" w:rsidRDefault="00071417" w:rsidP="00071417">
      <w:pPr>
        <w:pStyle w:val="paragraph"/>
      </w:pPr>
      <w:r w:rsidRPr="00CA5530">
        <w:tab/>
        <w:t>(a)</w:t>
      </w:r>
      <w:r w:rsidRPr="00CA5530">
        <w:tab/>
        <w:t>a person has refused or failed, or is refusing or failing, or is proposing to refuse or fail, to do a thing; and</w:t>
      </w:r>
    </w:p>
    <w:p w:rsidR="00071417" w:rsidRPr="00CA5530" w:rsidRDefault="00071417" w:rsidP="00071417">
      <w:pPr>
        <w:pStyle w:val="paragraph"/>
      </w:pPr>
      <w:r w:rsidRPr="00CA5530">
        <w:tab/>
        <w:t>(b)</w:t>
      </w:r>
      <w:r w:rsidRPr="00CA5530">
        <w:tab/>
        <w:t>the refusal or failure was, is or would be, an offence against this Act or the Collection Act or a contravention of a civil penalty provision;</w:t>
      </w:r>
    </w:p>
    <w:p w:rsidR="00071417" w:rsidRPr="00CA5530" w:rsidRDefault="00071417" w:rsidP="00071417">
      <w:pPr>
        <w:pStyle w:val="subsection2"/>
      </w:pPr>
      <w:r w:rsidRPr="00CA5530">
        <w:t>the court may, on application by any person, grant an injunction requiring the first</w:t>
      </w:r>
      <w:r w:rsidR="00303A56">
        <w:noBreakHyphen/>
      </w:r>
      <w:r w:rsidRPr="00CA5530">
        <w:t>mentioned person to do that thing.</w:t>
      </w:r>
    </w:p>
    <w:p w:rsidR="00071417" w:rsidRPr="00CA5530" w:rsidRDefault="00071417" w:rsidP="00071417">
      <w:pPr>
        <w:pStyle w:val="SubsectionHead"/>
      </w:pPr>
      <w:r w:rsidRPr="00CA5530">
        <w:t>Grant of interim injunctions</w:t>
      </w:r>
    </w:p>
    <w:p w:rsidR="00071417" w:rsidRPr="00CA5530" w:rsidRDefault="00071417" w:rsidP="00071417">
      <w:pPr>
        <w:pStyle w:val="subsection"/>
      </w:pPr>
      <w:r w:rsidRPr="00CA5530">
        <w:tab/>
        <w:t>(3)</w:t>
      </w:r>
      <w:r w:rsidRPr="00CA5530">
        <w:tab/>
        <w:t>Before deciding an application for an injunction under this section, the court may grant an interim injunction:</w:t>
      </w:r>
    </w:p>
    <w:p w:rsidR="00071417" w:rsidRPr="00CA5530" w:rsidRDefault="00071417" w:rsidP="00071417">
      <w:pPr>
        <w:pStyle w:val="paragraph"/>
      </w:pPr>
      <w:r w:rsidRPr="00CA5530">
        <w:tab/>
        <w:t>(a)</w:t>
      </w:r>
      <w:r w:rsidRPr="00CA5530">
        <w:tab/>
        <w:t>restraining a person from engaging in conduct; or</w:t>
      </w:r>
    </w:p>
    <w:p w:rsidR="00071417" w:rsidRPr="00CA5530" w:rsidRDefault="00071417" w:rsidP="00071417">
      <w:pPr>
        <w:pStyle w:val="paragraph"/>
      </w:pPr>
      <w:r w:rsidRPr="00CA5530">
        <w:tab/>
        <w:t>(b)</w:t>
      </w:r>
      <w:r w:rsidRPr="00CA5530">
        <w:tab/>
        <w:t>requiring a person to do a thing.</w:t>
      </w:r>
    </w:p>
    <w:p w:rsidR="00071417" w:rsidRPr="00CA5530" w:rsidRDefault="00071417" w:rsidP="00071417">
      <w:pPr>
        <w:pStyle w:val="ActHead5"/>
      </w:pPr>
      <w:bookmarkStart w:id="186" w:name="_Toc465433485"/>
      <w:r w:rsidRPr="00CA5530">
        <w:rPr>
          <w:rStyle w:val="CharSectno"/>
        </w:rPr>
        <w:t>69EMA</w:t>
      </w:r>
      <w:r w:rsidRPr="00CA5530">
        <w:t xml:space="preserve">  Discharging or varying injunctions</w:t>
      </w:r>
      <w:bookmarkEnd w:id="186"/>
    </w:p>
    <w:p w:rsidR="00071417" w:rsidRPr="00CA5530" w:rsidRDefault="00071417" w:rsidP="00071417">
      <w:pPr>
        <w:pStyle w:val="subsection"/>
      </w:pPr>
      <w:r w:rsidRPr="00CA5530">
        <w:tab/>
      </w:r>
      <w:r w:rsidRPr="00CA5530">
        <w:tab/>
        <w:t>A court may discharge or vary an injunction granted by that court under this Division.</w:t>
      </w:r>
    </w:p>
    <w:p w:rsidR="00071417" w:rsidRPr="00CA5530" w:rsidRDefault="00071417" w:rsidP="00071417">
      <w:pPr>
        <w:pStyle w:val="ActHead5"/>
      </w:pPr>
      <w:bookmarkStart w:id="187" w:name="_Toc465433486"/>
      <w:r w:rsidRPr="00CA5530">
        <w:rPr>
          <w:rStyle w:val="CharSectno"/>
        </w:rPr>
        <w:t>69EMB</w:t>
      </w:r>
      <w:r w:rsidRPr="00CA5530">
        <w:t xml:space="preserve">  Certain limits on granting injunctions not to apply</w:t>
      </w:r>
      <w:bookmarkEnd w:id="187"/>
    </w:p>
    <w:p w:rsidR="00071417" w:rsidRPr="00CA5530" w:rsidRDefault="00071417" w:rsidP="00071417">
      <w:pPr>
        <w:pStyle w:val="SubsectionHead"/>
      </w:pPr>
      <w:r w:rsidRPr="00CA5530">
        <w:t>Restraining injunctions</w:t>
      </w:r>
    </w:p>
    <w:p w:rsidR="00071417" w:rsidRPr="00CA5530" w:rsidRDefault="00071417" w:rsidP="00071417">
      <w:pPr>
        <w:pStyle w:val="subsection"/>
      </w:pPr>
      <w:r w:rsidRPr="00CA5530">
        <w:tab/>
        <w:t>(1)</w:t>
      </w:r>
      <w:r w:rsidRPr="00CA5530">
        <w:tab/>
        <w:t>The power of a court under this Division to grant an injunction restraining a person from engaging in conduct may be exercised:</w:t>
      </w:r>
    </w:p>
    <w:p w:rsidR="00071417" w:rsidRPr="00CA5530" w:rsidRDefault="00071417" w:rsidP="00071417">
      <w:pPr>
        <w:pStyle w:val="paragraph"/>
      </w:pPr>
      <w:r w:rsidRPr="00CA5530">
        <w:tab/>
        <w:t>(a)</w:t>
      </w:r>
      <w:r w:rsidRPr="00CA5530">
        <w:tab/>
        <w:t>whether or not it appears to the court that the person intends to engage again, or to continue to engage, in conduct of that kind; and</w:t>
      </w:r>
    </w:p>
    <w:p w:rsidR="00071417" w:rsidRPr="00CA5530" w:rsidRDefault="00071417" w:rsidP="00071417">
      <w:pPr>
        <w:pStyle w:val="paragraph"/>
      </w:pPr>
      <w:r w:rsidRPr="00CA5530">
        <w:tab/>
        <w:t>(b)</w:t>
      </w:r>
      <w:r w:rsidRPr="00CA5530">
        <w:tab/>
        <w:t>whether or not the person has previously engaged in conduct of that kind; and</w:t>
      </w:r>
    </w:p>
    <w:p w:rsidR="00071417" w:rsidRPr="00CA5530" w:rsidRDefault="00071417" w:rsidP="00071417">
      <w:pPr>
        <w:pStyle w:val="paragraph"/>
      </w:pPr>
      <w:r w:rsidRPr="00CA5530">
        <w:tab/>
        <w:t>(c)</w:t>
      </w:r>
      <w:r w:rsidRPr="00CA5530">
        <w:tab/>
        <w:t>whether or not the conduct involves a serious and immediate risk of:</w:t>
      </w:r>
    </w:p>
    <w:p w:rsidR="00071417" w:rsidRPr="00CA5530" w:rsidRDefault="00071417" w:rsidP="00071417">
      <w:pPr>
        <w:pStyle w:val="paragraphsub"/>
      </w:pPr>
      <w:r w:rsidRPr="00CA5530">
        <w:tab/>
        <w:t>(i)</w:t>
      </w:r>
      <w:r w:rsidRPr="00CA5530">
        <w:tab/>
        <w:t>an effect that is harmful to human beings; or</w:t>
      </w:r>
    </w:p>
    <w:p w:rsidR="00071417" w:rsidRPr="00CA5530" w:rsidRDefault="00071417" w:rsidP="00071417">
      <w:pPr>
        <w:pStyle w:val="paragraphsub"/>
      </w:pPr>
      <w:r w:rsidRPr="00CA5530">
        <w:tab/>
        <w:t>(ii)</w:t>
      </w:r>
      <w:r w:rsidRPr="00CA5530">
        <w:tab/>
        <w:t>an unintended effect that is harmful to animals, plants or things, or to the environment.</w:t>
      </w:r>
    </w:p>
    <w:p w:rsidR="00071417" w:rsidRPr="00CA5530" w:rsidRDefault="00071417" w:rsidP="00071417">
      <w:pPr>
        <w:pStyle w:val="SubsectionHead"/>
      </w:pPr>
      <w:r w:rsidRPr="00CA5530">
        <w:t>Performance injunctions</w:t>
      </w:r>
    </w:p>
    <w:p w:rsidR="00071417" w:rsidRPr="00CA5530" w:rsidRDefault="00071417" w:rsidP="00071417">
      <w:pPr>
        <w:pStyle w:val="subsection"/>
      </w:pPr>
      <w:r w:rsidRPr="00CA5530">
        <w:tab/>
        <w:t>(2)</w:t>
      </w:r>
      <w:r w:rsidRPr="00CA5530">
        <w:tab/>
        <w:t>The power of a court under this Division to grant an injunction requiring a person to do a thing may be exercised:</w:t>
      </w:r>
    </w:p>
    <w:p w:rsidR="00071417" w:rsidRPr="00CA5530" w:rsidRDefault="00071417" w:rsidP="00071417">
      <w:pPr>
        <w:pStyle w:val="paragraph"/>
      </w:pPr>
      <w:r w:rsidRPr="00CA5530">
        <w:tab/>
        <w:t>(a)</w:t>
      </w:r>
      <w:r w:rsidRPr="00CA5530">
        <w:tab/>
        <w:t>whether or not it appears to the court that the person intends to refuse or fail again, or to continue to refuse or fail, to do that thing; and</w:t>
      </w:r>
    </w:p>
    <w:p w:rsidR="00071417" w:rsidRPr="00CA5530" w:rsidRDefault="00071417" w:rsidP="00071417">
      <w:pPr>
        <w:pStyle w:val="paragraph"/>
      </w:pPr>
      <w:r w:rsidRPr="00CA5530">
        <w:tab/>
        <w:t>(b)</w:t>
      </w:r>
      <w:r w:rsidRPr="00CA5530">
        <w:tab/>
        <w:t>whether or not the person has previously refused or failed to do that thing; and</w:t>
      </w:r>
    </w:p>
    <w:p w:rsidR="00071417" w:rsidRPr="00CA5530" w:rsidRDefault="00071417" w:rsidP="00071417">
      <w:pPr>
        <w:pStyle w:val="paragraph"/>
      </w:pPr>
      <w:r w:rsidRPr="00CA5530">
        <w:tab/>
        <w:t>(c)</w:t>
      </w:r>
      <w:r w:rsidRPr="00CA5530">
        <w:tab/>
        <w:t>whether or not the conduct involves a serious and immediate risk of:</w:t>
      </w:r>
    </w:p>
    <w:p w:rsidR="00071417" w:rsidRPr="00CA5530" w:rsidRDefault="00071417" w:rsidP="00071417">
      <w:pPr>
        <w:pStyle w:val="paragraphsub"/>
      </w:pPr>
      <w:r w:rsidRPr="00CA5530">
        <w:tab/>
        <w:t>(i)</w:t>
      </w:r>
      <w:r w:rsidRPr="00CA5530">
        <w:tab/>
        <w:t>an effect that is harmful to human beings; or</w:t>
      </w:r>
    </w:p>
    <w:p w:rsidR="00071417" w:rsidRPr="00CA5530" w:rsidRDefault="00071417" w:rsidP="00071417">
      <w:pPr>
        <w:pStyle w:val="paragraphsub"/>
      </w:pPr>
      <w:r w:rsidRPr="00CA5530">
        <w:tab/>
        <w:t>(ii)</w:t>
      </w:r>
      <w:r w:rsidRPr="00CA5530">
        <w:tab/>
        <w:t>an unintended effect that is harmful to animals, plants or things, or to the environment.</w:t>
      </w:r>
    </w:p>
    <w:p w:rsidR="00071417" w:rsidRPr="00CA5530" w:rsidRDefault="00071417" w:rsidP="00071417">
      <w:pPr>
        <w:pStyle w:val="ActHead5"/>
      </w:pPr>
      <w:bookmarkStart w:id="188" w:name="_Toc465433487"/>
      <w:r w:rsidRPr="00CA5530">
        <w:rPr>
          <w:rStyle w:val="CharSectno"/>
        </w:rPr>
        <w:t>69EMC</w:t>
      </w:r>
      <w:r w:rsidRPr="00CA5530">
        <w:t xml:space="preserve">  Other powers of a court unaffected</w:t>
      </w:r>
      <w:bookmarkEnd w:id="188"/>
    </w:p>
    <w:p w:rsidR="00071417" w:rsidRPr="00CA5530" w:rsidRDefault="00071417" w:rsidP="00071417">
      <w:pPr>
        <w:pStyle w:val="subsection"/>
      </w:pPr>
      <w:r w:rsidRPr="00CA5530">
        <w:tab/>
      </w:r>
      <w:r w:rsidRPr="00CA5530">
        <w:tab/>
        <w:t>The powers conferred on a court under this Division are in addition to, and not instead of, any other powers of the court, whether conferred by this Act or otherwise.</w:t>
      </w:r>
    </w:p>
    <w:p w:rsidR="00071417" w:rsidRPr="00CA5530" w:rsidRDefault="00071417" w:rsidP="00975661">
      <w:pPr>
        <w:pStyle w:val="ActHead3"/>
        <w:pageBreakBefore/>
      </w:pPr>
      <w:bookmarkStart w:id="189" w:name="_Toc465433488"/>
      <w:r w:rsidRPr="00CA5530">
        <w:rPr>
          <w:rStyle w:val="CharDivNo"/>
        </w:rPr>
        <w:t>Division</w:t>
      </w:r>
      <w:r w:rsidR="00CA5530" w:rsidRPr="00CA5530">
        <w:rPr>
          <w:rStyle w:val="CharDivNo"/>
        </w:rPr>
        <w:t> </w:t>
      </w:r>
      <w:r w:rsidRPr="00CA5530">
        <w:rPr>
          <w:rStyle w:val="CharDivNo"/>
        </w:rPr>
        <w:t>5</w:t>
      </w:r>
      <w:r w:rsidRPr="00CA5530">
        <w:t>—</w:t>
      </w:r>
      <w:r w:rsidRPr="00CA5530">
        <w:rPr>
          <w:rStyle w:val="CharDivText"/>
        </w:rPr>
        <w:t>Substantiation notices</w:t>
      </w:r>
      <w:bookmarkEnd w:id="189"/>
    </w:p>
    <w:p w:rsidR="00071417" w:rsidRPr="00CA5530" w:rsidRDefault="00071417" w:rsidP="00071417">
      <w:pPr>
        <w:pStyle w:val="ActHead5"/>
      </w:pPr>
      <w:bookmarkStart w:id="190" w:name="_Toc465433489"/>
      <w:r w:rsidRPr="00CA5530">
        <w:rPr>
          <w:rStyle w:val="CharSectno"/>
        </w:rPr>
        <w:t>69EN</w:t>
      </w:r>
      <w:r w:rsidRPr="00CA5530">
        <w:t xml:space="preserve">  APVMA may require claims to be substantiated etc.</w:t>
      </w:r>
      <w:bookmarkEnd w:id="190"/>
    </w:p>
    <w:p w:rsidR="00071417" w:rsidRPr="00CA5530" w:rsidRDefault="00071417" w:rsidP="00071417">
      <w:pPr>
        <w:pStyle w:val="subsection"/>
      </w:pPr>
      <w:r w:rsidRPr="00CA5530">
        <w:tab/>
        <w:t>(1)</w:t>
      </w:r>
      <w:r w:rsidRPr="00CA5530">
        <w:tab/>
        <w:t>This section applies if a person has made a claim or representation in relation to:</w:t>
      </w:r>
    </w:p>
    <w:p w:rsidR="00071417" w:rsidRPr="00CA5530" w:rsidRDefault="00071417" w:rsidP="00071417">
      <w:pPr>
        <w:pStyle w:val="paragraph"/>
      </w:pPr>
      <w:r w:rsidRPr="00CA5530">
        <w:tab/>
        <w:t>(a)</w:t>
      </w:r>
      <w:r w:rsidRPr="00CA5530">
        <w:tab/>
        <w:t>the import, or possible import, of a chemical product by the person or another person; or</w:t>
      </w:r>
    </w:p>
    <w:p w:rsidR="00071417" w:rsidRPr="00CA5530" w:rsidRDefault="00071417" w:rsidP="00071417">
      <w:pPr>
        <w:pStyle w:val="paragraph"/>
      </w:pPr>
      <w:r w:rsidRPr="00CA5530">
        <w:tab/>
        <w:t>(b)</w:t>
      </w:r>
      <w:r w:rsidRPr="00CA5530">
        <w:tab/>
        <w:t>the export of a chemical product by the person or another person.</w:t>
      </w:r>
    </w:p>
    <w:p w:rsidR="00071417" w:rsidRPr="00CA5530" w:rsidRDefault="00071417" w:rsidP="00071417">
      <w:pPr>
        <w:pStyle w:val="subsection"/>
      </w:pPr>
      <w:r w:rsidRPr="00CA5530">
        <w:tab/>
        <w:t>(2)</w:t>
      </w:r>
      <w:r w:rsidRPr="00CA5530">
        <w:tab/>
        <w:t>The APVMA may give the person who made the claim or representation a written notice that requires the person to do either or both of the following:</w:t>
      </w:r>
    </w:p>
    <w:p w:rsidR="00071417" w:rsidRPr="00CA5530" w:rsidRDefault="00071417" w:rsidP="00071417">
      <w:pPr>
        <w:pStyle w:val="paragraph"/>
      </w:pPr>
      <w:r w:rsidRPr="00CA5530">
        <w:tab/>
        <w:t>(a)</w:t>
      </w:r>
      <w:r w:rsidRPr="00CA5530">
        <w:tab/>
        <w:t>give information or produce documents to the APVMA that could be capable of substantiating or supporting the claim or representation;</w:t>
      </w:r>
    </w:p>
    <w:p w:rsidR="00071417" w:rsidRPr="00CA5530" w:rsidRDefault="00071417" w:rsidP="00071417">
      <w:pPr>
        <w:pStyle w:val="paragraph"/>
      </w:pPr>
      <w:r w:rsidRPr="00CA5530">
        <w:tab/>
        <w:t>(b)</w:t>
      </w:r>
      <w:r w:rsidRPr="00CA5530">
        <w:tab/>
        <w:t>give infor</w:t>
      </w:r>
      <w:r w:rsidRPr="00CA5530">
        <w:rPr>
          <w:lang w:eastAsia="en-US"/>
        </w:rPr>
        <w:t>m</w:t>
      </w:r>
      <w:r w:rsidRPr="00CA5530">
        <w:t>ation or produce documents to the APVMA that are of a kind specified in the notice;</w:t>
      </w:r>
    </w:p>
    <w:p w:rsidR="00071417" w:rsidRPr="00CA5530" w:rsidRDefault="00071417" w:rsidP="00071417">
      <w:pPr>
        <w:pStyle w:val="subsection2"/>
      </w:pPr>
      <w:r w:rsidRPr="00CA5530">
        <w:t>within 21 days after the notice is given to the person who made the claim or representation.</w:t>
      </w:r>
    </w:p>
    <w:p w:rsidR="00071417" w:rsidRPr="00CA5530" w:rsidRDefault="00071417" w:rsidP="00071417">
      <w:pPr>
        <w:pStyle w:val="subsection"/>
      </w:pPr>
      <w:r w:rsidRPr="00CA5530">
        <w:tab/>
        <w:t>(3)</w:t>
      </w:r>
      <w:r w:rsidRPr="00CA5530">
        <w:tab/>
        <w:t xml:space="preserve">Any kind of information or documents that the APVMA specifies under </w:t>
      </w:r>
      <w:r w:rsidR="00CA5530">
        <w:t>paragraph (</w:t>
      </w:r>
      <w:r w:rsidRPr="00CA5530">
        <w:t>2)(b) must be a kind that the APVMA is satisfied is relevant to substantiating or supporting the claim or representation.</w:t>
      </w:r>
    </w:p>
    <w:p w:rsidR="00071417" w:rsidRPr="00CA5530" w:rsidRDefault="00071417" w:rsidP="00071417">
      <w:pPr>
        <w:pStyle w:val="subsection"/>
      </w:pPr>
      <w:r w:rsidRPr="00CA5530">
        <w:tab/>
        <w:t>(4)</w:t>
      </w:r>
      <w:r w:rsidRPr="00CA5530">
        <w:tab/>
        <w:t>The notice must:</w:t>
      </w:r>
    </w:p>
    <w:p w:rsidR="00071417" w:rsidRPr="00CA5530" w:rsidRDefault="00071417" w:rsidP="00071417">
      <w:pPr>
        <w:pStyle w:val="paragraph"/>
      </w:pPr>
      <w:r w:rsidRPr="00CA5530">
        <w:tab/>
        <w:t>(a)</w:t>
      </w:r>
      <w:r w:rsidRPr="00CA5530">
        <w:tab/>
        <w:t>name the person to whom it is given; and</w:t>
      </w:r>
    </w:p>
    <w:p w:rsidR="00071417" w:rsidRPr="00CA5530" w:rsidRDefault="00071417" w:rsidP="00071417">
      <w:pPr>
        <w:pStyle w:val="paragraph"/>
      </w:pPr>
      <w:r w:rsidRPr="00CA5530">
        <w:tab/>
        <w:t>(b)</w:t>
      </w:r>
      <w:r w:rsidRPr="00CA5530">
        <w:tab/>
        <w:t>specify the claim or representation to which it relates; and</w:t>
      </w:r>
    </w:p>
    <w:p w:rsidR="00071417" w:rsidRPr="00CA5530" w:rsidRDefault="00071417" w:rsidP="00071417">
      <w:pPr>
        <w:pStyle w:val="paragraph"/>
      </w:pPr>
      <w:r w:rsidRPr="00CA5530">
        <w:tab/>
        <w:t>(c)</w:t>
      </w:r>
      <w:r w:rsidRPr="00CA5530">
        <w:tab/>
        <w:t>explain the effect of sections</w:t>
      </w:r>
      <w:r w:rsidR="00CA5530">
        <w:t> </w:t>
      </w:r>
      <w:r w:rsidRPr="00CA5530">
        <w:t>69ENA and 69ENB.</w:t>
      </w:r>
    </w:p>
    <w:p w:rsidR="00071417" w:rsidRPr="00CA5530" w:rsidRDefault="00071417" w:rsidP="00071417">
      <w:pPr>
        <w:pStyle w:val="subsection"/>
      </w:pPr>
      <w:r w:rsidRPr="00CA5530">
        <w:tab/>
        <w:t>(5)</w:t>
      </w:r>
      <w:r w:rsidRPr="00CA5530">
        <w:tab/>
        <w:t>The notice may relate to more than one claim or representation that the person has made.</w:t>
      </w:r>
    </w:p>
    <w:p w:rsidR="00071417" w:rsidRPr="00CA5530" w:rsidRDefault="00071417" w:rsidP="00071417">
      <w:pPr>
        <w:pStyle w:val="subsection"/>
      </w:pPr>
      <w:r w:rsidRPr="00CA5530">
        <w:tab/>
        <w:t>(6)</w:t>
      </w:r>
      <w:r w:rsidRPr="00CA5530">
        <w:tab/>
        <w:t>This section does not apply to a person who made the claim or representation if the person:</w:t>
      </w:r>
    </w:p>
    <w:p w:rsidR="00071417" w:rsidRPr="00CA5530" w:rsidRDefault="00071417" w:rsidP="00071417">
      <w:pPr>
        <w:pStyle w:val="paragraph"/>
      </w:pPr>
      <w:r w:rsidRPr="00CA5530">
        <w:tab/>
        <w:t>(a)</w:t>
      </w:r>
      <w:r w:rsidRPr="00CA5530">
        <w:tab/>
        <w:t>made the claim or representation by publishing it on behalf of another person in the course of carrying on a business of providing information; and</w:t>
      </w:r>
    </w:p>
    <w:p w:rsidR="00071417" w:rsidRPr="00CA5530" w:rsidRDefault="00071417" w:rsidP="00071417">
      <w:pPr>
        <w:pStyle w:val="paragraph"/>
      </w:pPr>
      <w:r w:rsidRPr="00CA5530">
        <w:tab/>
        <w:t>(b)</w:t>
      </w:r>
      <w:r w:rsidRPr="00CA5530">
        <w:tab/>
        <w:t>does not have a commercial relationship with the other person other than for the purpose of:</w:t>
      </w:r>
    </w:p>
    <w:p w:rsidR="00071417" w:rsidRPr="00CA5530" w:rsidRDefault="00071417" w:rsidP="00071417">
      <w:pPr>
        <w:pStyle w:val="paragraphsub"/>
      </w:pPr>
      <w:r w:rsidRPr="00CA5530">
        <w:tab/>
        <w:t>(i)</w:t>
      </w:r>
      <w:r w:rsidRPr="00CA5530">
        <w:tab/>
        <w:t>publishing claims or representations promoting, or apparently intended to promote, the other person’s business or other activities; or</w:t>
      </w:r>
    </w:p>
    <w:p w:rsidR="00071417" w:rsidRPr="00CA5530" w:rsidRDefault="00071417" w:rsidP="00071417">
      <w:pPr>
        <w:pStyle w:val="paragraphsub"/>
      </w:pPr>
      <w:r w:rsidRPr="00CA5530">
        <w:tab/>
        <w:t>(ii)</w:t>
      </w:r>
      <w:r w:rsidRPr="00CA5530">
        <w:tab/>
        <w:t>the other person supplying goods or services.</w:t>
      </w:r>
    </w:p>
    <w:p w:rsidR="00071417" w:rsidRPr="00CA5530" w:rsidRDefault="00071417" w:rsidP="00071417">
      <w:pPr>
        <w:pStyle w:val="ActHead5"/>
      </w:pPr>
      <w:bookmarkStart w:id="191" w:name="_Toc465433490"/>
      <w:r w:rsidRPr="00CA5530">
        <w:rPr>
          <w:rStyle w:val="CharSectno"/>
        </w:rPr>
        <w:t>69ENA</w:t>
      </w:r>
      <w:r w:rsidRPr="00CA5530">
        <w:t xml:space="preserve">  Compliance with substantiation notices</w:t>
      </w:r>
      <w:bookmarkEnd w:id="191"/>
    </w:p>
    <w:p w:rsidR="00071417" w:rsidRPr="00CA5530" w:rsidRDefault="00071417" w:rsidP="00071417">
      <w:pPr>
        <w:pStyle w:val="subsection"/>
      </w:pPr>
      <w:r w:rsidRPr="00CA5530">
        <w:tab/>
        <w:t>(1)</w:t>
      </w:r>
      <w:r w:rsidRPr="00CA5530">
        <w:tab/>
        <w:t>A person given a substantiation notice under section</w:t>
      </w:r>
      <w:r w:rsidR="00CA5530">
        <w:t> </w:t>
      </w:r>
      <w:r w:rsidRPr="00CA5530">
        <w:t>69EN must comply with the notice:</w:t>
      </w:r>
    </w:p>
    <w:p w:rsidR="00071417" w:rsidRPr="00CA5530" w:rsidRDefault="00071417" w:rsidP="00071417">
      <w:pPr>
        <w:pStyle w:val="paragraph"/>
      </w:pPr>
      <w:r w:rsidRPr="00CA5530">
        <w:tab/>
        <w:t>(a)</w:t>
      </w:r>
      <w:r w:rsidRPr="00CA5530">
        <w:tab/>
        <w:t>within the period specified in the notice; or</w:t>
      </w:r>
    </w:p>
    <w:p w:rsidR="00071417" w:rsidRPr="00CA5530" w:rsidRDefault="00071417" w:rsidP="00071417">
      <w:pPr>
        <w:pStyle w:val="paragraph"/>
      </w:pPr>
      <w:r w:rsidRPr="00CA5530">
        <w:tab/>
        <w:t>(b)</w:t>
      </w:r>
      <w:r w:rsidRPr="00CA5530">
        <w:tab/>
        <w:t xml:space="preserve">within such further time as the APVMA allows under </w:t>
      </w:r>
      <w:r w:rsidR="00CA5530">
        <w:t>subsection (</w:t>
      </w:r>
      <w:r w:rsidRPr="00CA5530">
        <w:t>3).</w:t>
      </w:r>
    </w:p>
    <w:p w:rsidR="00071417" w:rsidRPr="00CA5530" w:rsidRDefault="00071417" w:rsidP="00071417">
      <w:pPr>
        <w:pStyle w:val="subsection"/>
      </w:pPr>
      <w:r w:rsidRPr="00CA5530">
        <w:tab/>
        <w:t>(2)</w:t>
      </w:r>
      <w:r w:rsidRPr="00CA5530">
        <w:tab/>
        <w:t>A person given a substantiation notice under section</w:t>
      </w:r>
      <w:r w:rsidR="00CA5530">
        <w:t> </w:t>
      </w:r>
      <w:r w:rsidRPr="00CA5530">
        <w:t>69EN may apply to the APVMA for further time to comply with the notice. An application must be in writing and made within 21 days after the notice is given to the person.</w:t>
      </w:r>
    </w:p>
    <w:p w:rsidR="00071417" w:rsidRPr="00CA5530" w:rsidRDefault="00071417" w:rsidP="00071417">
      <w:pPr>
        <w:pStyle w:val="subsection"/>
      </w:pPr>
      <w:r w:rsidRPr="00CA5530">
        <w:tab/>
        <w:t>(3)</w:t>
      </w:r>
      <w:r w:rsidRPr="00CA5530">
        <w:tab/>
        <w:t>The APVMA may, by written notice given to the person, extend the period within which the person must comply with the notice.</w:t>
      </w:r>
    </w:p>
    <w:p w:rsidR="00071417" w:rsidRPr="00CA5530" w:rsidRDefault="00071417" w:rsidP="00071417">
      <w:pPr>
        <w:pStyle w:val="subsection"/>
      </w:pPr>
      <w:r w:rsidRPr="00CA5530">
        <w:tab/>
        <w:t>(4)</w:t>
      </w:r>
      <w:r w:rsidRPr="00CA5530">
        <w:tab/>
        <w:t xml:space="preserve">Despite </w:t>
      </w:r>
      <w:r w:rsidR="00CA5530">
        <w:t>subsection (</w:t>
      </w:r>
      <w:r w:rsidRPr="00CA5530">
        <w:t>1), an individual may refuse or fail to give particular information or produce a particular document in compliance with a substantiation notice on the ground that the information, or production of the document, might tend to incriminate the individual or to expose the individual to a penalty.</w:t>
      </w:r>
    </w:p>
    <w:p w:rsidR="00071417" w:rsidRPr="00CA5530" w:rsidRDefault="00071417" w:rsidP="00071417">
      <w:pPr>
        <w:pStyle w:val="ActHead5"/>
      </w:pPr>
      <w:bookmarkStart w:id="192" w:name="_Toc465433491"/>
      <w:r w:rsidRPr="00CA5530">
        <w:rPr>
          <w:rStyle w:val="CharSectno"/>
        </w:rPr>
        <w:t>69ENB</w:t>
      </w:r>
      <w:r w:rsidRPr="00CA5530">
        <w:t xml:space="preserve">  Failure to comply with substantiation notice</w:t>
      </w:r>
      <w:bookmarkEnd w:id="192"/>
    </w:p>
    <w:p w:rsidR="00071417" w:rsidRPr="00CA5530" w:rsidRDefault="00071417" w:rsidP="00071417">
      <w:pPr>
        <w:pStyle w:val="subsection"/>
      </w:pPr>
      <w:r w:rsidRPr="00CA5530">
        <w:tab/>
        <w:t>(1)</w:t>
      </w:r>
      <w:r w:rsidRPr="00CA5530">
        <w:tab/>
        <w:t>A person contravenes this section if:</w:t>
      </w:r>
    </w:p>
    <w:p w:rsidR="00071417" w:rsidRPr="00CA5530" w:rsidRDefault="00071417" w:rsidP="00071417">
      <w:pPr>
        <w:pStyle w:val="paragraph"/>
      </w:pPr>
      <w:r w:rsidRPr="00CA5530">
        <w:tab/>
        <w:t>(a)</w:t>
      </w:r>
      <w:r w:rsidRPr="00CA5530">
        <w:tab/>
        <w:t>the person is given a notice under section</w:t>
      </w:r>
      <w:r w:rsidR="00CA5530">
        <w:t> </w:t>
      </w:r>
      <w:r w:rsidRPr="00CA5530">
        <w:t>69EN; and</w:t>
      </w:r>
    </w:p>
    <w:p w:rsidR="00071417" w:rsidRPr="00CA5530" w:rsidRDefault="00071417" w:rsidP="00071417">
      <w:pPr>
        <w:pStyle w:val="paragraph"/>
      </w:pPr>
      <w:r w:rsidRPr="00CA5530">
        <w:tab/>
        <w:t>(b)</w:t>
      </w:r>
      <w:r w:rsidRPr="00CA5530">
        <w:tab/>
        <w:t>the person fails to comply with the notice:</w:t>
      </w:r>
    </w:p>
    <w:p w:rsidR="00071417" w:rsidRPr="00CA5530" w:rsidRDefault="00071417" w:rsidP="00071417">
      <w:pPr>
        <w:pStyle w:val="paragraphsub"/>
      </w:pPr>
      <w:r w:rsidRPr="00CA5530">
        <w:tab/>
        <w:t>(i)</w:t>
      </w:r>
      <w:r w:rsidRPr="00CA5530">
        <w:tab/>
        <w:t>within the period specified in the notice; or</w:t>
      </w:r>
    </w:p>
    <w:p w:rsidR="00071417" w:rsidRPr="00CA5530" w:rsidRDefault="00071417" w:rsidP="00071417">
      <w:pPr>
        <w:pStyle w:val="paragraphsub"/>
      </w:pPr>
      <w:r w:rsidRPr="00CA5530">
        <w:tab/>
        <w:t>(ii)</w:t>
      </w:r>
      <w:r w:rsidRPr="00CA5530">
        <w:tab/>
        <w:t>if the APVMA has allowed the person further time under subsection</w:t>
      </w:r>
      <w:r w:rsidR="00CA5530">
        <w:t> </w:t>
      </w:r>
      <w:r w:rsidRPr="00CA5530">
        <w:t>69ENA(3)—within such further time.</w:t>
      </w:r>
    </w:p>
    <w:p w:rsidR="00071417" w:rsidRPr="00CA5530" w:rsidRDefault="00071417" w:rsidP="00071417">
      <w:pPr>
        <w:pStyle w:val="subsection"/>
      </w:pPr>
      <w:r w:rsidRPr="00CA5530">
        <w:tab/>
        <w:t>(2)</w:t>
      </w:r>
      <w:r w:rsidRPr="00CA5530">
        <w:tab/>
      </w:r>
      <w:r w:rsidR="00CA5530">
        <w:t>Subsection (</w:t>
      </w:r>
      <w:r w:rsidRPr="00CA5530">
        <w:t>1) does not apply if:</w:t>
      </w:r>
    </w:p>
    <w:p w:rsidR="00071417" w:rsidRPr="00CA5530" w:rsidRDefault="00071417" w:rsidP="00071417">
      <w:pPr>
        <w:pStyle w:val="paragraph"/>
      </w:pPr>
      <w:r w:rsidRPr="00CA5530">
        <w:tab/>
        <w:t>(a)</w:t>
      </w:r>
      <w:r w:rsidRPr="00CA5530">
        <w:tab/>
        <w:t>the person is an individual; and</w:t>
      </w:r>
    </w:p>
    <w:p w:rsidR="00071417" w:rsidRPr="00CA5530" w:rsidRDefault="00071417" w:rsidP="00071417">
      <w:pPr>
        <w:pStyle w:val="paragraph"/>
      </w:pPr>
      <w:r w:rsidRPr="00CA5530">
        <w:tab/>
        <w:t>(b)</w:t>
      </w:r>
      <w:r w:rsidRPr="00CA5530">
        <w:tab/>
        <w:t>the person refuses or fails to give particular information or produce a particular document in compliance with a substantiation notice; and</w:t>
      </w:r>
    </w:p>
    <w:p w:rsidR="00071417" w:rsidRPr="00CA5530" w:rsidRDefault="00071417" w:rsidP="00071417">
      <w:pPr>
        <w:pStyle w:val="paragraph"/>
      </w:pPr>
      <w:r w:rsidRPr="00CA5530">
        <w:tab/>
        <w:t>(c)</w:t>
      </w:r>
      <w:r w:rsidRPr="00CA5530">
        <w:tab/>
        <w:t>the information, or production of the document, might tend to incriminate the individual or to expose the individual to a penalty.</w:t>
      </w:r>
    </w:p>
    <w:p w:rsidR="00071417" w:rsidRPr="00CA5530" w:rsidRDefault="00071417" w:rsidP="00071417">
      <w:pPr>
        <w:pStyle w:val="subsection"/>
      </w:pPr>
      <w:r w:rsidRPr="00CA5530">
        <w:tab/>
        <w:t>(3)</w:t>
      </w:r>
      <w:r w:rsidRPr="00CA5530">
        <w:tab/>
        <w:t xml:space="preserve">A person commits an offence if the person contravenes </w:t>
      </w:r>
      <w:r w:rsidR="00CA5530">
        <w:t>subsection (</w:t>
      </w:r>
      <w:r w:rsidRPr="00CA5530">
        <w:t>1).</w:t>
      </w:r>
    </w:p>
    <w:p w:rsidR="00071417" w:rsidRPr="00CA5530" w:rsidRDefault="00071417" w:rsidP="00071417">
      <w:pPr>
        <w:pStyle w:val="Penalty"/>
      </w:pPr>
      <w:r w:rsidRPr="00CA5530">
        <w:t>Penalty:</w:t>
      </w:r>
      <w:r w:rsidRPr="00CA5530">
        <w:tab/>
        <w:t>50 penalty units.</w:t>
      </w:r>
    </w:p>
    <w:p w:rsidR="00071417" w:rsidRPr="00CA5530" w:rsidRDefault="00071417" w:rsidP="00071417">
      <w:pPr>
        <w:pStyle w:val="notetext"/>
      </w:pPr>
      <w:r w:rsidRPr="00CA5530">
        <w:t>Note:</w:t>
      </w:r>
      <w:r w:rsidRPr="00CA5530">
        <w:tab/>
        <w:t xml:space="preserve">A defendant bears an evidential burden in relation to the matter in </w:t>
      </w:r>
      <w:r w:rsidR="00CA5530">
        <w:t>subsection (</w:t>
      </w:r>
      <w:r w:rsidRPr="00CA5530">
        <w:t>2). See subsection</w:t>
      </w:r>
      <w:r w:rsidR="00CA5530">
        <w:t> </w:t>
      </w:r>
      <w:r w:rsidRPr="00CA5530">
        <w:t xml:space="preserve">13.3(3) of the </w:t>
      </w:r>
      <w:r w:rsidRPr="00CA5530">
        <w:rPr>
          <w:i/>
        </w:rPr>
        <w:t>Criminal Code</w:t>
      </w:r>
      <w:r w:rsidRPr="00CA5530">
        <w:t>.</w:t>
      </w:r>
    </w:p>
    <w:p w:rsidR="00071417" w:rsidRPr="00CA5530" w:rsidRDefault="00071417" w:rsidP="00071417">
      <w:pPr>
        <w:pStyle w:val="subsection"/>
      </w:pPr>
      <w:r w:rsidRPr="00CA5530">
        <w:tab/>
        <w:t>(4)</w:t>
      </w:r>
      <w:r w:rsidRPr="00CA5530">
        <w:tab/>
      </w:r>
      <w:r w:rsidR="00CA5530">
        <w:t>Subsection (</w:t>
      </w:r>
      <w:r w:rsidRPr="00CA5530">
        <w:t>1) is a civil penalty provision.</w:t>
      </w:r>
    </w:p>
    <w:p w:rsidR="00071417" w:rsidRPr="00CA5530" w:rsidRDefault="00071417" w:rsidP="00071417">
      <w:pPr>
        <w:pStyle w:val="notetext"/>
      </w:pPr>
      <w:r w:rsidRPr="00CA5530">
        <w:t>Note 1:</w:t>
      </w:r>
      <w:r w:rsidRPr="00CA5530">
        <w:tab/>
        <w:t>Division</w:t>
      </w:r>
      <w:r w:rsidR="00CA5530">
        <w:t> </w:t>
      </w:r>
      <w:r w:rsidRPr="00CA5530">
        <w:t>1 of this Part provides for pecuniary penalties for contraventions of civil penalty provisions.</w:t>
      </w:r>
    </w:p>
    <w:p w:rsidR="00071417" w:rsidRPr="00CA5530" w:rsidRDefault="00071417" w:rsidP="00071417">
      <w:pPr>
        <w:pStyle w:val="notetext"/>
      </w:pPr>
      <w:r w:rsidRPr="00CA5530">
        <w:t>Note 2:</w:t>
      </w:r>
      <w:r w:rsidRPr="00CA5530">
        <w:tab/>
        <w:t xml:space="preserve">For the evidential burden in civil penalty proceedings in relation to the matter in </w:t>
      </w:r>
      <w:r w:rsidR="00CA5530">
        <w:t>subsection (</w:t>
      </w:r>
      <w:r w:rsidRPr="00CA5530">
        <w:t>2), see section</w:t>
      </w:r>
      <w:r w:rsidR="00CA5530">
        <w:t> </w:t>
      </w:r>
      <w:r w:rsidRPr="00CA5530">
        <w:t>69EJP.</w:t>
      </w:r>
    </w:p>
    <w:p w:rsidR="00071417" w:rsidRPr="00CA5530" w:rsidRDefault="00071417" w:rsidP="005A57F1">
      <w:pPr>
        <w:pStyle w:val="ActHead3"/>
        <w:pageBreakBefore/>
      </w:pPr>
      <w:bookmarkStart w:id="193" w:name="_Toc465433492"/>
      <w:r w:rsidRPr="00CA5530">
        <w:rPr>
          <w:rStyle w:val="CharDivNo"/>
        </w:rPr>
        <w:t>Division</w:t>
      </w:r>
      <w:r w:rsidR="00CA5530" w:rsidRPr="00CA5530">
        <w:rPr>
          <w:rStyle w:val="CharDivNo"/>
        </w:rPr>
        <w:t> </w:t>
      </w:r>
      <w:r w:rsidRPr="00CA5530">
        <w:rPr>
          <w:rStyle w:val="CharDivNo"/>
        </w:rPr>
        <w:t>6</w:t>
      </w:r>
      <w:r w:rsidRPr="00CA5530">
        <w:t>—</w:t>
      </w:r>
      <w:r w:rsidRPr="00CA5530">
        <w:rPr>
          <w:rStyle w:val="CharDivText"/>
        </w:rPr>
        <w:t>Formal warnings</w:t>
      </w:r>
      <w:bookmarkEnd w:id="193"/>
    </w:p>
    <w:p w:rsidR="00071417" w:rsidRPr="00CA5530" w:rsidRDefault="00071417" w:rsidP="00071417">
      <w:pPr>
        <w:pStyle w:val="ActHead5"/>
      </w:pPr>
      <w:bookmarkStart w:id="194" w:name="_Toc465433493"/>
      <w:r w:rsidRPr="00CA5530">
        <w:rPr>
          <w:rStyle w:val="CharSectno"/>
        </w:rPr>
        <w:t>69EO</w:t>
      </w:r>
      <w:r w:rsidRPr="00CA5530">
        <w:t xml:space="preserve">  APVMA may issue a formal warning</w:t>
      </w:r>
      <w:bookmarkEnd w:id="194"/>
    </w:p>
    <w:p w:rsidR="00071417" w:rsidRPr="00CA5530" w:rsidRDefault="00071417" w:rsidP="00071417">
      <w:pPr>
        <w:pStyle w:val="subsection"/>
      </w:pPr>
      <w:r w:rsidRPr="00CA5530">
        <w:tab/>
        <w:t>(1)</w:t>
      </w:r>
      <w:r w:rsidRPr="00CA5530">
        <w:tab/>
        <w:t>The APVMA may, by written notice, issue a formal warning to a person if the APVMA has reasonable grounds to suspect that the person may have contravened this Act or the Collection Act.</w:t>
      </w:r>
    </w:p>
    <w:p w:rsidR="00071417" w:rsidRPr="00CA5530" w:rsidRDefault="00071417" w:rsidP="00071417">
      <w:pPr>
        <w:pStyle w:val="subsection"/>
      </w:pPr>
      <w:r w:rsidRPr="00CA5530">
        <w:tab/>
        <w:t>(2)</w:t>
      </w:r>
      <w:r w:rsidRPr="00CA5530">
        <w:tab/>
        <w:t xml:space="preserve">A formal warning under </w:t>
      </w:r>
      <w:r w:rsidR="00CA5530">
        <w:t>subsection (</w:t>
      </w:r>
      <w:r w:rsidRPr="00CA5530">
        <w:t>1) is not a legislative instrument.</w:t>
      </w:r>
    </w:p>
    <w:p w:rsidR="00071417" w:rsidRPr="00CA5530" w:rsidRDefault="00071417" w:rsidP="00975661">
      <w:pPr>
        <w:pStyle w:val="ActHead3"/>
        <w:pageBreakBefore/>
      </w:pPr>
      <w:bookmarkStart w:id="195" w:name="_Toc465433494"/>
      <w:r w:rsidRPr="00CA5530">
        <w:rPr>
          <w:rStyle w:val="CharDivNo"/>
        </w:rPr>
        <w:t>Division</w:t>
      </w:r>
      <w:r w:rsidR="00CA5530" w:rsidRPr="00CA5530">
        <w:rPr>
          <w:rStyle w:val="CharDivNo"/>
        </w:rPr>
        <w:t> </w:t>
      </w:r>
      <w:r w:rsidRPr="00CA5530">
        <w:rPr>
          <w:rStyle w:val="CharDivNo"/>
        </w:rPr>
        <w:t>7</w:t>
      </w:r>
      <w:r w:rsidRPr="00CA5530">
        <w:t>—</w:t>
      </w:r>
      <w:r w:rsidRPr="00CA5530">
        <w:rPr>
          <w:rStyle w:val="CharDivText"/>
        </w:rPr>
        <w:t>Miscellaneous</w:t>
      </w:r>
      <w:bookmarkEnd w:id="195"/>
    </w:p>
    <w:p w:rsidR="008E3F64" w:rsidRPr="00CA5530" w:rsidRDefault="008E3F64" w:rsidP="008E3F64">
      <w:pPr>
        <w:pStyle w:val="ActHead5"/>
      </w:pPr>
      <w:bookmarkStart w:id="196" w:name="_Toc465433495"/>
      <w:r w:rsidRPr="00CA5530">
        <w:rPr>
          <w:rStyle w:val="CharSectno"/>
        </w:rPr>
        <w:t>69EP</w:t>
      </w:r>
      <w:r w:rsidRPr="00CA5530">
        <w:t xml:space="preserve">  Hearings</w:t>
      </w:r>
      <w:bookmarkEnd w:id="196"/>
    </w:p>
    <w:p w:rsidR="008E3F64" w:rsidRPr="00CA5530" w:rsidRDefault="008E3F64" w:rsidP="008E3F64">
      <w:pPr>
        <w:pStyle w:val="subsection"/>
      </w:pPr>
      <w:r w:rsidRPr="00CA5530">
        <w:tab/>
        <w:t>(1)</w:t>
      </w:r>
      <w:r w:rsidRPr="00CA5530">
        <w:tab/>
        <w:t>The APVMA may hold hearings for the purposes of the performance or exercise of any of its functions or powers.</w:t>
      </w:r>
    </w:p>
    <w:p w:rsidR="008E3F64" w:rsidRPr="00CA5530" w:rsidRDefault="008E3F64" w:rsidP="008E3F64">
      <w:pPr>
        <w:pStyle w:val="subsection"/>
      </w:pPr>
      <w:r w:rsidRPr="00CA5530">
        <w:tab/>
        <w:t>(2)</w:t>
      </w:r>
      <w:r w:rsidRPr="00CA5530">
        <w:tab/>
        <w:t xml:space="preserve">Before holding a hearing, the APVMA must cause to be published in the </w:t>
      </w:r>
      <w:r w:rsidRPr="00CA5530">
        <w:rPr>
          <w:i/>
        </w:rPr>
        <w:t>Gazette</w:t>
      </w:r>
      <w:r w:rsidRPr="00CA5530">
        <w:t>, and in any other manner that it thinks appropriate, a notice setting out the place and time for the hearing.</w:t>
      </w:r>
    </w:p>
    <w:p w:rsidR="008E3F64" w:rsidRPr="00CA5530" w:rsidRDefault="008E3F64" w:rsidP="008E3F64">
      <w:pPr>
        <w:pStyle w:val="subsection"/>
      </w:pPr>
      <w:r w:rsidRPr="00CA5530">
        <w:tab/>
        <w:t>(3)</w:t>
      </w:r>
      <w:r w:rsidRPr="00CA5530">
        <w:tab/>
        <w:t xml:space="preserve">Subject to </w:t>
      </w:r>
      <w:r w:rsidR="00CA5530">
        <w:t>subsection (</w:t>
      </w:r>
      <w:r w:rsidRPr="00CA5530">
        <w:t>4), a hearing is to be held in public.</w:t>
      </w:r>
    </w:p>
    <w:p w:rsidR="008E3F64" w:rsidRPr="00CA5530" w:rsidRDefault="008E3F64" w:rsidP="008E3F64">
      <w:pPr>
        <w:pStyle w:val="subsection"/>
      </w:pPr>
      <w:r w:rsidRPr="00CA5530">
        <w:tab/>
        <w:t>(4)</w:t>
      </w:r>
      <w:r w:rsidRPr="00CA5530">
        <w:tab/>
        <w:t>The APVMA, having regard to the confidential nature of any submissions or evidence or for any other reason, may direct that a part of a hearing be in private and may determine who may be present.</w:t>
      </w:r>
    </w:p>
    <w:p w:rsidR="008E3F64" w:rsidRPr="00CA5530" w:rsidRDefault="008E3F64" w:rsidP="008E3F64">
      <w:pPr>
        <w:pStyle w:val="subsection"/>
      </w:pPr>
      <w:r w:rsidRPr="00CA5530">
        <w:tab/>
        <w:t>(5)</w:t>
      </w:r>
      <w:r w:rsidRPr="00CA5530">
        <w:tab/>
        <w:t>The APVMA may give directions prohibiting or restricting the publication of submissions or evidence given at a hearing, whether in public or in private, or of matters contained in such submissions or evidence or in documents produced at such a hearing.</w:t>
      </w:r>
    </w:p>
    <w:p w:rsidR="008E3F64" w:rsidRPr="00CA5530" w:rsidRDefault="008E3F64" w:rsidP="008E3F64">
      <w:pPr>
        <w:pStyle w:val="subsection"/>
      </w:pPr>
      <w:r w:rsidRPr="00CA5530">
        <w:tab/>
        <w:t>(6)</w:t>
      </w:r>
      <w:r w:rsidRPr="00CA5530">
        <w:tab/>
        <w:t xml:space="preserve">A person must not contravene a direction given under </w:t>
      </w:r>
      <w:r w:rsidR="00CA5530">
        <w:t>subsection (</w:t>
      </w:r>
      <w:r w:rsidRPr="00CA5530">
        <w:t>5).</w:t>
      </w:r>
    </w:p>
    <w:p w:rsidR="001F5942" w:rsidRPr="00CA5530" w:rsidRDefault="001F5942" w:rsidP="001F5942">
      <w:pPr>
        <w:pStyle w:val="Penalty"/>
      </w:pPr>
      <w:r w:rsidRPr="00CA5530">
        <w:t>Penalty:</w:t>
      </w:r>
      <w:r w:rsidRPr="00CA5530">
        <w:tab/>
        <w:t>50 penalty units.</w:t>
      </w:r>
    </w:p>
    <w:p w:rsidR="008E3F64" w:rsidRPr="00CA5530" w:rsidRDefault="008E3F64" w:rsidP="008E3F64">
      <w:pPr>
        <w:pStyle w:val="subsection"/>
      </w:pPr>
      <w:r w:rsidRPr="00CA5530">
        <w:tab/>
        <w:t>(6A)</w:t>
      </w:r>
      <w:r w:rsidRPr="00CA5530">
        <w:tab/>
      </w:r>
      <w:r w:rsidR="00CA5530">
        <w:t>Subsection (</w:t>
      </w:r>
      <w:r w:rsidRPr="00CA5530">
        <w:t>6) does not apply if the person has a reasonable excuse.</w:t>
      </w:r>
    </w:p>
    <w:p w:rsidR="008E3F64" w:rsidRPr="00CA5530" w:rsidRDefault="008E3F64" w:rsidP="008E3F64">
      <w:pPr>
        <w:pStyle w:val="notetext"/>
      </w:pPr>
      <w:r w:rsidRPr="00CA5530">
        <w:t>Note:</w:t>
      </w:r>
      <w:r w:rsidRPr="00CA5530">
        <w:tab/>
        <w:t xml:space="preserve">The defendant bears an evidential burden in relation to the matter in </w:t>
      </w:r>
      <w:r w:rsidR="00CA5530">
        <w:t>subsection (</w:t>
      </w:r>
      <w:r w:rsidRPr="00CA5530">
        <w:t>6A). See subsection</w:t>
      </w:r>
      <w:r w:rsidR="00CA5530">
        <w:t> </w:t>
      </w:r>
      <w:r w:rsidRPr="00CA5530">
        <w:t xml:space="preserve">13.3(3) of the </w:t>
      </w:r>
      <w:r w:rsidRPr="00CA5530">
        <w:rPr>
          <w:i/>
        </w:rPr>
        <w:t>Criminal Code</w:t>
      </w:r>
      <w:r w:rsidRPr="00CA5530">
        <w:t>.</w:t>
      </w:r>
    </w:p>
    <w:p w:rsidR="008E3F64" w:rsidRPr="00CA5530" w:rsidRDefault="008E3F64" w:rsidP="008E3F64">
      <w:pPr>
        <w:pStyle w:val="subsection"/>
      </w:pPr>
      <w:r w:rsidRPr="00CA5530">
        <w:tab/>
        <w:t>(6B)</w:t>
      </w:r>
      <w:r w:rsidRPr="00CA5530">
        <w:tab/>
        <w:t xml:space="preserve">An offence under </w:t>
      </w:r>
      <w:r w:rsidR="00CA5530">
        <w:t>subsection (</w:t>
      </w:r>
      <w:r w:rsidRPr="00CA5530">
        <w:t>6) is an offence of strict liability.</w:t>
      </w:r>
    </w:p>
    <w:p w:rsidR="008E3F64" w:rsidRPr="00CA5530" w:rsidRDefault="008E3F64" w:rsidP="008E3F64">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8E3F64" w:rsidRPr="00CA5530" w:rsidRDefault="008E3F64" w:rsidP="008E3F64">
      <w:pPr>
        <w:pStyle w:val="subsection"/>
      </w:pPr>
      <w:r w:rsidRPr="00CA5530">
        <w:tab/>
        <w:t>(7)</w:t>
      </w:r>
      <w:r w:rsidRPr="00CA5530">
        <w:tab/>
        <w:t>If the APVMA directs that a part of a hearing be in private, a person must not be present at that part of the hearing unless he or she:</w:t>
      </w:r>
    </w:p>
    <w:p w:rsidR="008E3F64" w:rsidRPr="00CA5530" w:rsidRDefault="008E3F64" w:rsidP="008E3F64">
      <w:pPr>
        <w:pStyle w:val="paragraph"/>
      </w:pPr>
      <w:r w:rsidRPr="00CA5530">
        <w:tab/>
        <w:t>(a)</w:t>
      </w:r>
      <w:r w:rsidRPr="00CA5530">
        <w:tab/>
        <w:t xml:space="preserve">is a </w:t>
      </w:r>
      <w:r w:rsidR="00AC6F58" w:rsidRPr="00CA5530">
        <w:t>Board member</w:t>
      </w:r>
      <w:r w:rsidRPr="00CA5530">
        <w:t>, or the Chief Executive Officer, of the APVMA; or</w:t>
      </w:r>
    </w:p>
    <w:p w:rsidR="008E3F64" w:rsidRPr="00CA5530" w:rsidRDefault="008E3F64" w:rsidP="008E3F64">
      <w:pPr>
        <w:pStyle w:val="paragraph"/>
      </w:pPr>
      <w:r w:rsidRPr="00CA5530">
        <w:tab/>
        <w:t>(b)</w:t>
      </w:r>
      <w:r w:rsidRPr="00CA5530">
        <w:tab/>
        <w:t>is a member of the staff of the APVMA that the APVMA has authorised to be present; or</w:t>
      </w:r>
    </w:p>
    <w:p w:rsidR="008E3F64" w:rsidRPr="00CA5530" w:rsidRDefault="008E3F64" w:rsidP="008E3F64">
      <w:pPr>
        <w:pStyle w:val="paragraph"/>
      </w:pPr>
      <w:r w:rsidRPr="00CA5530">
        <w:tab/>
        <w:t>(c)</w:t>
      </w:r>
      <w:r w:rsidRPr="00CA5530">
        <w:tab/>
        <w:t xml:space="preserve">is entitled to be present because of a determination under </w:t>
      </w:r>
      <w:r w:rsidR="00CA5530">
        <w:t>subsection (</w:t>
      </w:r>
      <w:r w:rsidRPr="00CA5530">
        <w:t>4).</w:t>
      </w:r>
    </w:p>
    <w:p w:rsidR="001F5942" w:rsidRPr="00CA5530" w:rsidRDefault="001F5942" w:rsidP="001F5942">
      <w:pPr>
        <w:pStyle w:val="Penalty"/>
      </w:pPr>
      <w:r w:rsidRPr="00CA5530">
        <w:t>Penalty:</w:t>
      </w:r>
      <w:r w:rsidRPr="00CA5530">
        <w:tab/>
        <w:t>50 penalty units.</w:t>
      </w:r>
    </w:p>
    <w:p w:rsidR="008E3F64" w:rsidRPr="00CA5530" w:rsidRDefault="008E3F64" w:rsidP="008E3F64">
      <w:pPr>
        <w:pStyle w:val="subsection"/>
      </w:pPr>
      <w:r w:rsidRPr="00CA5530">
        <w:tab/>
        <w:t>(7A)</w:t>
      </w:r>
      <w:r w:rsidRPr="00CA5530">
        <w:tab/>
      </w:r>
      <w:r w:rsidR="00CA5530">
        <w:t>Subsection (</w:t>
      </w:r>
      <w:r w:rsidRPr="00CA5530">
        <w:t>7) does not apply if the person has a reasonable excuse.</w:t>
      </w:r>
    </w:p>
    <w:p w:rsidR="008E3F64" w:rsidRPr="00CA5530" w:rsidRDefault="008E3F64" w:rsidP="008E3F64">
      <w:pPr>
        <w:pStyle w:val="notetext"/>
      </w:pPr>
      <w:r w:rsidRPr="00CA5530">
        <w:t>Note:</w:t>
      </w:r>
      <w:r w:rsidRPr="00CA5530">
        <w:tab/>
        <w:t xml:space="preserve">The defendant bears an evidential burden in relation to the matter in </w:t>
      </w:r>
      <w:r w:rsidR="00CA5530">
        <w:t>subsection (</w:t>
      </w:r>
      <w:r w:rsidRPr="00CA5530">
        <w:t>7A). See subsection</w:t>
      </w:r>
      <w:r w:rsidR="00CA5530">
        <w:t> </w:t>
      </w:r>
      <w:r w:rsidRPr="00CA5530">
        <w:t xml:space="preserve">13.3(3) of the </w:t>
      </w:r>
      <w:r w:rsidRPr="00CA5530">
        <w:rPr>
          <w:i/>
        </w:rPr>
        <w:t>Criminal Code</w:t>
      </w:r>
      <w:r w:rsidRPr="00CA5530">
        <w:t>.</w:t>
      </w:r>
    </w:p>
    <w:p w:rsidR="008E3F64" w:rsidRPr="00CA5530" w:rsidRDefault="008E3F64" w:rsidP="008E3F64">
      <w:pPr>
        <w:pStyle w:val="subsection"/>
      </w:pPr>
      <w:r w:rsidRPr="00CA5530">
        <w:tab/>
        <w:t>(8)</w:t>
      </w:r>
      <w:r w:rsidRPr="00CA5530">
        <w:tab/>
        <w:t>At a hearing the APVMA may receive submissions or evidence, in a form determined by it, from persons who, in its opinion, are likely to be able to help it in the performance or exercise of the functions or powers to which the hearing relates.</w:t>
      </w:r>
    </w:p>
    <w:p w:rsidR="008E3F64" w:rsidRPr="00CA5530" w:rsidRDefault="008E3F64" w:rsidP="008E3F64">
      <w:pPr>
        <w:pStyle w:val="subsection"/>
      </w:pPr>
      <w:r w:rsidRPr="00CA5530">
        <w:tab/>
        <w:t>(9)</w:t>
      </w:r>
      <w:r w:rsidRPr="00CA5530">
        <w:tab/>
        <w:t>A hearing is to be conducted with as little formality and technicality as is practicable and the APVMA is not bound by the rules of evidence.</w:t>
      </w:r>
    </w:p>
    <w:p w:rsidR="008E3F64" w:rsidRPr="00CA5530" w:rsidRDefault="008E3F64" w:rsidP="008E3F64">
      <w:pPr>
        <w:pStyle w:val="ActHead5"/>
      </w:pPr>
      <w:bookmarkStart w:id="197" w:name="_Toc465433496"/>
      <w:r w:rsidRPr="00CA5530">
        <w:rPr>
          <w:rStyle w:val="CharSectno"/>
        </w:rPr>
        <w:t>69EQ</w:t>
      </w:r>
      <w:r w:rsidRPr="00CA5530">
        <w:t xml:space="preserve">  Self</w:t>
      </w:r>
      <w:r w:rsidR="00303A56">
        <w:noBreakHyphen/>
      </w:r>
      <w:r w:rsidRPr="00CA5530">
        <w:t>incrimination to be a reasonable excuse for non</w:t>
      </w:r>
      <w:r w:rsidR="00303A56">
        <w:noBreakHyphen/>
      </w:r>
      <w:r w:rsidRPr="00CA5530">
        <w:t>compliance with requirement</w:t>
      </w:r>
      <w:bookmarkEnd w:id="197"/>
    </w:p>
    <w:p w:rsidR="008E3F64" w:rsidRPr="00CA5530" w:rsidRDefault="008E3F64" w:rsidP="008E3F64">
      <w:pPr>
        <w:pStyle w:val="subsection"/>
      </w:pPr>
      <w:r w:rsidRPr="00CA5530">
        <w:tab/>
      </w:r>
      <w:r w:rsidRPr="00CA5530">
        <w:tab/>
        <w:t xml:space="preserve">It is a reasonable excuse for a person to refuse or fail to give information, produce a document or do any other thing that the person is required to do by or under </w:t>
      </w:r>
      <w:r w:rsidR="001F5942" w:rsidRPr="00CA5530">
        <w:t>Part</w:t>
      </w:r>
      <w:r w:rsidR="00CA5530">
        <w:t> </w:t>
      </w:r>
      <w:r w:rsidR="001F5942" w:rsidRPr="00CA5530">
        <w:t xml:space="preserve">7A, 7AA or </w:t>
      </w:r>
      <w:r w:rsidRPr="00CA5530">
        <w:t>this Part that the information, the production of the document or the doing of that other thing would tend to incriminate the person.</w:t>
      </w:r>
    </w:p>
    <w:p w:rsidR="00282F34" w:rsidRPr="00CA5530" w:rsidRDefault="00282F34" w:rsidP="00282F34">
      <w:pPr>
        <w:pStyle w:val="ActHead5"/>
      </w:pPr>
      <w:bookmarkStart w:id="198" w:name="_Toc465433497"/>
      <w:r w:rsidRPr="00CA5530">
        <w:rPr>
          <w:rStyle w:val="CharSectno"/>
        </w:rPr>
        <w:t>69ER</w:t>
      </w:r>
      <w:r w:rsidRPr="00CA5530">
        <w:t xml:space="preserve">  False or misleading information or document</w:t>
      </w:r>
      <w:bookmarkEnd w:id="198"/>
    </w:p>
    <w:p w:rsidR="00282F34" w:rsidRPr="00CA5530" w:rsidRDefault="00282F34" w:rsidP="00282F34">
      <w:pPr>
        <w:pStyle w:val="subsection"/>
      </w:pPr>
      <w:r w:rsidRPr="00CA5530">
        <w:tab/>
        <w:t>(1)</w:t>
      </w:r>
      <w:r w:rsidRPr="00CA5530">
        <w:tab/>
        <w:t>A person commits an offence if, for the purposes of, or in connection with, the making of a decision by the APVMA as to whether it should give a consent under section</w:t>
      </w:r>
      <w:r w:rsidR="00CA5530">
        <w:t> </w:t>
      </w:r>
      <w:r w:rsidRPr="00CA5530">
        <w:t>69B, the person:</w:t>
      </w:r>
    </w:p>
    <w:p w:rsidR="00282F34" w:rsidRPr="00CA5530" w:rsidRDefault="00282F34" w:rsidP="00282F34">
      <w:pPr>
        <w:pStyle w:val="paragraph"/>
      </w:pPr>
      <w:r w:rsidRPr="00CA5530">
        <w:tab/>
        <w:t>(a)</w:t>
      </w:r>
      <w:r w:rsidRPr="00CA5530">
        <w:tab/>
        <w:t>gives information (whether orally or in writing) that the person knows to be false or misleading in a material particular; or</w:t>
      </w:r>
    </w:p>
    <w:p w:rsidR="00282F34" w:rsidRPr="00CA5530" w:rsidRDefault="00282F34" w:rsidP="00282F34">
      <w:pPr>
        <w:pStyle w:val="paragraph"/>
      </w:pPr>
      <w:r w:rsidRPr="00CA5530">
        <w:tab/>
        <w:t>(b)</w:t>
      </w:r>
      <w:r w:rsidRPr="00CA5530">
        <w:tab/>
        <w:t>produces a document that the person knows to be false or misleading in a material particular without:</w:t>
      </w:r>
    </w:p>
    <w:p w:rsidR="00282F34" w:rsidRPr="00CA5530" w:rsidRDefault="00282F34" w:rsidP="00282F34">
      <w:pPr>
        <w:pStyle w:val="paragraphsub"/>
      </w:pPr>
      <w:r w:rsidRPr="00CA5530">
        <w:tab/>
        <w:t>(i)</w:t>
      </w:r>
      <w:r w:rsidRPr="00CA5530">
        <w:tab/>
        <w:t>indicating to the person to whom the document is produced that it is false or misleading and the respect in which it is false or misleading; and</w:t>
      </w:r>
    </w:p>
    <w:p w:rsidR="00282F34" w:rsidRPr="00CA5530" w:rsidRDefault="00282F34" w:rsidP="00282F34">
      <w:pPr>
        <w:pStyle w:val="paragraphsub"/>
      </w:pPr>
      <w:r w:rsidRPr="00CA5530">
        <w:tab/>
        <w:t>(ii)</w:t>
      </w:r>
      <w:r w:rsidRPr="00CA5530">
        <w:tab/>
        <w:t>providing correct information to that person if the person producing the document is in possession of, or can reasonably acquire, the correct information.</w:t>
      </w:r>
    </w:p>
    <w:p w:rsidR="00282F34" w:rsidRPr="00CA5530" w:rsidRDefault="00282F34" w:rsidP="00282F34">
      <w:pPr>
        <w:pStyle w:val="Penalty"/>
      </w:pPr>
      <w:r w:rsidRPr="00CA5530">
        <w:t>Penalty:</w:t>
      </w:r>
      <w:r w:rsidRPr="00CA5530">
        <w:tab/>
        <w:t>300 penalty units.</w:t>
      </w:r>
    </w:p>
    <w:p w:rsidR="00282F34" w:rsidRPr="00CA5530" w:rsidRDefault="00282F34" w:rsidP="00282F34">
      <w:pPr>
        <w:pStyle w:val="subsection"/>
      </w:pPr>
      <w:r w:rsidRPr="00CA5530">
        <w:tab/>
        <w:t>(2)</w:t>
      </w:r>
      <w:r w:rsidRPr="00CA5530">
        <w:tab/>
        <w:t>A person commits an offence if, in compliance or purported compliance with a requirement made by an inspector under Part</w:t>
      </w:r>
      <w:r w:rsidR="00CA5530">
        <w:t> </w:t>
      </w:r>
      <w:r w:rsidRPr="00CA5530">
        <w:t>7A, Part</w:t>
      </w:r>
      <w:r w:rsidR="00CA5530">
        <w:t> </w:t>
      </w:r>
      <w:r w:rsidRPr="00CA5530">
        <w:t>7AA or this Part or for the purposes of, or in connection with, any provision of Part</w:t>
      </w:r>
      <w:r w:rsidR="00CA5530">
        <w:t> </w:t>
      </w:r>
      <w:r w:rsidRPr="00CA5530">
        <w:t>7A (other than section</w:t>
      </w:r>
      <w:r w:rsidR="00CA5530">
        <w:t> </w:t>
      </w:r>
      <w:r w:rsidRPr="00CA5530">
        <w:t>69B), Part</w:t>
      </w:r>
      <w:r w:rsidR="00CA5530">
        <w:t> </w:t>
      </w:r>
      <w:r w:rsidRPr="00CA5530">
        <w:t>7AA or this Part, the person:</w:t>
      </w:r>
    </w:p>
    <w:p w:rsidR="00282F34" w:rsidRPr="00CA5530" w:rsidRDefault="00282F34" w:rsidP="00282F34">
      <w:pPr>
        <w:pStyle w:val="paragraph"/>
      </w:pPr>
      <w:r w:rsidRPr="00CA5530">
        <w:tab/>
        <w:t>(a)</w:t>
      </w:r>
      <w:r w:rsidRPr="00CA5530">
        <w:tab/>
        <w:t>gives information (whether orally or in writing) that the person knows to be false or misleading in a material particular; or</w:t>
      </w:r>
    </w:p>
    <w:p w:rsidR="00282F34" w:rsidRPr="00CA5530" w:rsidRDefault="00282F34" w:rsidP="00282F34">
      <w:pPr>
        <w:pStyle w:val="paragraph"/>
      </w:pPr>
      <w:r w:rsidRPr="00CA5530">
        <w:tab/>
        <w:t>(b)</w:t>
      </w:r>
      <w:r w:rsidRPr="00CA5530">
        <w:tab/>
        <w:t>produces a document that the person knows to be false or misleading in a material particular without:</w:t>
      </w:r>
    </w:p>
    <w:p w:rsidR="00282F34" w:rsidRPr="00CA5530" w:rsidRDefault="00282F34" w:rsidP="00282F34">
      <w:pPr>
        <w:pStyle w:val="paragraphsub"/>
      </w:pPr>
      <w:r w:rsidRPr="00CA5530">
        <w:tab/>
        <w:t>(i)</w:t>
      </w:r>
      <w:r w:rsidRPr="00CA5530">
        <w:tab/>
        <w:t>indicating to the person to whom the document is produced that it is false or misleading and the respect in which it is false or misleading; and</w:t>
      </w:r>
    </w:p>
    <w:p w:rsidR="00282F34" w:rsidRPr="00CA5530" w:rsidRDefault="00282F34" w:rsidP="00282F34">
      <w:pPr>
        <w:pStyle w:val="paragraphsub"/>
      </w:pPr>
      <w:r w:rsidRPr="00CA5530">
        <w:tab/>
        <w:t>(ii)</w:t>
      </w:r>
      <w:r w:rsidRPr="00CA5530">
        <w:tab/>
        <w:t>providing correct information to that person if the person producing the document is in possession of, or can reasonably acquire, the correct information.</w:t>
      </w:r>
    </w:p>
    <w:p w:rsidR="00282F34" w:rsidRPr="00CA5530" w:rsidRDefault="00282F34" w:rsidP="00282F34">
      <w:pPr>
        <w:pStyle w:val="Penalty"/>
      </w:pPr>
      <w:r w:rsidRPr="00CA5530">
        <w:t>Penalty:</w:t>
      </w:r>
      <w:r w:rsidRPr="00CA5530">
        <w:tab/>
        <w:t>60 penalty units.</w:t>
      </w:r>
    </w:p>
    <w:p w:rsidR="008E3F64" w:rsidRPr="00CA5530" w:rsidRDefault="008E3F64" w:rsidP="008E3F64">
      <w:pPr>
        <w:pStyle w:val="ActHead5"/>
      </w:pPr>
      <w:bookmarkStart w:id="199" w:name="_Toc465433498"/>
      <w:r w:rsidRPr="00CA5530">
        <w:rPr>
          <w:rStyle w:val="CharSectno"/>
        </w:rPr>
        <w:t>69ES</w:t>
      </w:r>
      <w:r w:rsidRPr="00CA5530">
        <w:t xml:space="preserve">  Evidential certificates</w:t>
      </w:r>
      <w:bookmarkEnd w:id="199"/>
    </w:p>
    <w:p w:rsidR="008E3F64" w:rsidRPr="00CA5530" w:rsidRDefault="008E3F64" w:rsidP="008E3F64">
      <w:pPr>
        <w:pStyle w:val="subsection"/>
      </w:pPr>
      <w:r w:rsidRPr="00CA5530">
        <w:tab/>
        <w:t>(1)</w:t>
      </w:r>
      <w:r w:rsidRPr="00CA5530">
        <w:tab/>
        <w:t>This section has effect for the purposes of any proceeding before a court or tribunal or an authority or person having power to require the production of documents or the answering of questions, other than a proceeding for an offence that is directly punishable by imprisonment.</w:t>
      </w:r>
    </w:p>
    <w:p w:rsidR="008E3F64" w:rsidRPr="00CA5530" w:rsidRDefault="008E3F64" w:rsidP="008E3F64">
      <w:pPr>
        <w:pStyle w:val="subsection"/>
      </w:pPr>
      <w:r w:rsidRPr="00CA5530">
        <w:tab/>
        <w:t>(2)</w:t>
      </w:r>
      <w:r w:rsidRPr="00CA5530">
        <w:tab/>
        <w:t xml:space="preserve">A certificate that states a matter referred to in </w:t>
      </w:r>
      <w:r w:rsidR="00CA5530">
        <w:t>subsection (</w:t>
      </w:r>
      <w:r w:rsidRPr="00CA5530">
        <w:t xml:space="preserve">3) </w:t>
      </w:r>
      <w:r w:rsidR="00654D71" w:rsidRPr="00523E44">
        <w:t>is prima facie evidence</w:t>
      </w:r>
      <w:r w:rsidRPr="00CA5530">
        <w:t xml:space="preserve"> of that matter if it is signed by the Chief Executive Officer of the APVMA, or by a member of the staff of the APVMA whom the APVMA has authorised to give certificates under this section.</w:t>
      </w:r>
    </w:p>
    <w:p w:rsidR="008E3F64" w:rsidRPr="00CA5530" w:rsidRDefault="008E3F64" w:rsidP="008E3F64">
      <w:pPr>
        <w:pStyle w:val="subsection"/>
      </w:pPr>
      <w:r w:rsidRPr="00CA5530">
        <w:tab/>
        <w:t>(3)</w:t>
      </w:r>
      <w:r w:rsidRPr="00CA5530">
        <w:tab/>
        <w:t xml:space="preserve">The matters that may be stated in a certificate referred to in </w:t>
      </w:r>
      <w:r w:rsidR="00CA5530">
        <w:t>subsection (</w:t>
      </w:r>
      <w:r w:rsidRPr="00CA5530">
        <w:t>2) are as follows:</w:t>
      </w:r>
    </w:p>
    <w:p w:rsidR="008E3F64" w:rsidRPr="00CA5530" w:rsidRDefault="008E3F64" w:rsidP="008E3F64">
      <w:pPr>
        <w:pStyle w:val="paragraph"/>
      </w:pPr>
      <w:r w:rsidRPr="00CA5530">
        <w:tab/>
        <w:t>(a)</w:t>
      </w:r>
      <w:r w:rsidRPr="00CA5530">
        <w:tab/>
        <w:t>that a substance referred to in the certificate was, or was not, at a particular time, or during a particular period, an active constituent, or an approved active constituent, for a proposed or existing chemical product;</w:t>
      </w:r>
    </w:p>
    <w:p w:rsidR="008E3F64" w:rsidRPr="00CA5530" w:rsidRDefault="008E3F64" w:rsidP="008E3F64">
      <w:pPr>
        <w:pStyle w:val="paragraph"/>
      </w:pPr>
      <w:r w:rsidRPr="00CA5530">
        <w:tab/>
        <w:t>(b)</w:t>
      </w:r>
      <w:r w:rsidRPr="00CA5530">
        <w:tab/>
        <w:t>that a chemical product referred to in the certificate was, or was not, at a particular time, or during a particular period, a chemical product or a registered chemical product;</w:t>
      </w:r>
    </w:p>
    <w:p w:rsidR="008E3F64" w:rsidRPr="00CA5530" w:rsidRDefault="008E3F64" w:rsidP="008E3F64">
      <w:pPr>
        <w:pStyle w:val="paragraph"/>
      </w:pPr>
      <w:r w:rsidRPr="00CA5530">
        <w:tab/>
        <w:t>(c)</w:t>
      </w:r>
      <w:r w:rsidRPr="00CA5530">
        <w:tab/>
        <w:t>that a person named in the certificate was an inspector at a particular time or during a particular period;</w:t>
      </w:r>
    </w:p>
    <w:p w:rsidR="008E3F64" w:rsidRPr="00CA5530" w:rsidRDefault="008E3F64" w:rsidP="008E3F64">
      <w:pPr>
        <w:pStyle w:val="paragraph"/>
      </w:pPr>
      <w:r w:rsidRPr="00CA5530">
        <w:tab/>
        <w:t>(d)</w:t>
      </w:r>
      <w:r w:rsidRPr="00CA5530">
        <w:tab/>
        <w:t>that a notice, direction or requirement referred to in the certificate was given at a particular time to a particular person under this Part;</w:t>
      </w:r>
    </w:p>
    <w:p w:rsidR="008E3F64" w:rsidRPr="00CA5530" w:rsidRDefault="008E3F64" w:rsidP="008E3F64">
      <w:pPr>
        <w:pStyle w:val="paragraph"/>
      </w:pPr>
      <w:r w:rsidRPr="00CA5530">
        <w:tab/>
        <w:t>(e)</w:t>
      </w:r>
      <w:r w:rsidRPr="00CA5530">
        <w:tab/>
        <w:t>any matter that could be stated in a certificate given under section</w:t>
      </w:r>
      <w:r w:rsidR="00CA5530">
        <w:t> </w:t>
      </w:r>
      <w:r w:rsidRPr="00CA5530">
        <w:t>149 of any of the Agvet Codes.</w:t>
      </w:r>
    </w:p>
    <w:p w:rsidR="008E3F64" w:rsidRPr="00CA5530" w:rsidRDefault="008E3F64" w:rsidP="008E3F64">
      <w:pPr>
        <w:pStyle w:val="subsection"/>
      </w:pPr>
      <w:r w:rsidRPr="00CA5530">
        <w:tab/>
        <w:t>(4)</w:t>
      </w:r>
      <w:r w:rsidRPr="00CA5530">
        <w:tab/>
        <w:t xml:space="preserve">Unless the contrary is proved, a document purporting to be a certificate referred to in </w:t>
      </w:r>
      <w:r w:rsidR="00CA5530">
        <w:t>subsection (</w:t>
      </w:r>
      <w:r w:rsidRPr="00CA5530">
        <w:t>2) is taken to be such a certificate and to have been duly given.</w:t>
      </w:r>
    </w:p>
    <w:p w:rsidR="008E3F64" w:rsidRPr="00CA5530" w:rsidRDefault="008E3F64" w:rsidP="008E3F64">
      <w:pPr>
        <w:pStyle w:val="ActHead5"/>
      </w:pPr>
      <w:bookmarkStart w:id="200" w:name="_Toc465433499"/>
      <w:r w:rsidRPr="00CA5530">
        <w:rPr>
          <w:rStyle w:val="CharSectno"/>
        </w:rPr>
        <w:t>69ET</w:t>
      </w:r>
      <w:r w:rsidRPr="00CA5530">
        <w:t xml:space="preserve">  Forfeiture</w:t>
      </w:r>
      <w:bookmarkEnd w:id="200"/>
    </w:p>
    <w:p w:rsidR="008E3F64" w:rsidRPr="00CA5530" w:rsidRDefault="008E3F64" w:rsidP="008E3F64">
      <w:pPr>
        <w:pStyle w:val="subsection"/>
      </w:pPr>
      <w:r w:rsidRPr="00CA5530">
        <w:tab/>
        <w:t>(1)</w:t>
      </w:r>
      <w:r w:rsidRPr="00CA5530">
        <w:tab/>
        <w:t xml:space="preserve">If a person is convicted of an offence against </w:t>
      </w:r>
      <w:r w:rsidR="00771ECB" w:rsidRPr="00CA5530">
        <w:t>Part</w:t>
      </w:r>
      <w:r w:rsidR="00CA5530">
        <w:t> </w:t>
      </w:r>
      <w:r w:rsidR="00771ECB" w:rsidRPr="00CA5530">
        <w:t xml:space="preserve">7A, 7AA or </w:t>
      </w:r>
      <w:r w:rsidRPr="00CA5530">
        <w:t>this Part in respect of a thing that the court finds to be the property of that person, the court may order all or any part of the thing to be forfeited to the APVMA.</w:t>
      </w:r>
    </w:p>
    <w:p w:rsidR="008E3F64" w:rsidRPr="00CA5530" w:rsidRDefault="008E3F64" w:rsidP="008E3F64">
      <w:pPr>
        <w:pStyle w:val="subsection"/>
      </w:pPr>
      <w:r w:rsidRPr="00CA5530">
        <w:tab/>
        <w:t>(2)</w:t>
      </w:r>
      <w:r w:rsidRPr="00CA5530">
        <w:tab/>
        <w:t xml:space="preserve">If the court makes an order under </w:t>
      </w:r>
      <w:r w:rsidR="00CA5530">
        <w:t>subsection (</w:t>
      </w:r>
      <w:r w:rsidRPr="00CA5530">
        <w:t>1) in respect of, or in respect of part of, a thing, the thing, or that part of the thing, as the case may be, becomes the property of the APVMA and may be dealt with or disposed of in any manner that the APVMA considers appropriate.</w:t>
      </w:r>
    </w:p>
    <w:p w:rsidR="00DE62BD" w:rsidRPr="00CA5530" w:rsidRDefault="00DE62BD" w:rsidP="00DE62BD">
      <w:pPr>
        <w:pStyle w:val="ActHead5"/>
      </w:pPr>
      <w:bookmarkStart w:id="201" w:name="_Toc465433500"/>
      <w:r w:rsidRPr="00CA5530">
        <w:rPr>
          <w:rStyle w:val="CharSectno"/>
        </w:rPr>
        <w:t>69EU</w:t>
      </w:r>
      <w:r w:rsidRPr="00CA5530">
        <w:t xml:space="preserve">  Conduct by directors, employees and agents</w:t>
      </w:r>
      <w:bookmarkEnd w:id="201"/>
    </w:p>
    <w:p w:rsidR="008E3F64" w:rsidRPr="00CA5530" w:rsidRDefault="008E3F64" w:rsidP="008E3F64">
      <w:pPr>
        <w:pStyle w:val="subsection"/>
      </w:pPr>
      <w:r w:rsidRPr="00CA5530">
        <w:tab/>
        <w:t>(1)</w:t>
      </w:r>
      <w:r w:rsidRPr="00CA5530">
        <w:tab/>
        <w:t xml:space="preserve">Subject to </w:t>
      </w:r>
      <w:r w:rsidR="00CA5530">
        <w:t>subsection (</w:t>
      </w:r>
      <w:r w:rsidRPr="00CA5530">
        <w:t xml:space="preserve">2), in proceedings against a body corporate for an offence against </w:t>
      </w:r>
      <w:r w:rsidR="00EE0EC8" w:rsidRPr="00CA5530">
        <w:t>Part</w:t>
      </w:r>
      <w:r w:rsidR="00CA5530">
        <w:t> </w:t>
      </w:r>
      <w:r w:rsidR="00EE0EC8" w:rsidRPr="00CA5530">
        <w:t xml:space="preserve">7A, 7AA or </w:t>
      </w:r>
      <w:r w:rsidRPr="00CA5530">
        <w:t>this Part:</w:t>
      </w:r>
    </w:p>
    <w:p w:rsidR="008E3F64" w:rsidRPr="00CA5530" w:rsidRDefault="008E3F64" w:rsidP="008E3F64">
      <w:pPr>
        <w:pStyle w:val="paragraph"/>
      </w:pPr>
      <w:r w:rsidRPr="00CA5530">
        <w:tab/>
        <w:t>(a)</w:t>
      </w:r>
      <w:r w:rsidRPr="00CA5530">
        <w:tab/>
        <w:t xml:space="preserve">any conduct engaged in by a director, </w:t>
      </w:r>
      <w:r w:rsidR="00DE62BD" w:rsidRPr="00CA5530">
        <w:t>employee</w:t>
      </w:r>
      <w:r w:rsidRPr="00CA5530">
        <w:t xml:space="preserve"> or agent of the body corporate within the actual or apparent scope of his or her employment or within his or her actual or apparent authority is taken to have been engaged in also by the body corporate; and</w:t>
      </w:r>
    </w:p>
    <w:p w:rsidR="008E3F64" w:rsidRPr="00CA5530" w:rsidRDefault="008E3F64" w:rsidP="008E3F64">
      <w:pPr>
        <w:pStyle w:val="paragraph"/>
      </w:pPr>
      <w:r w:rsidRPr="00CA5530">
        <w:tab/>
        <w:t>(b)</w:t>
      </w:r>
      <w:r w:rsidRPr="00CA5530">
        <w:tab/>
        <w:t xml:space="preserve">it is taken to be established that conduct (the </w:t>
      </w:r>
      <w:r w:rsidRPr="00CA5530">
        <w:rPr>
          <w:b/>
          <w:i/>
        </w:rPr>
        <w:t>relevant conduct</w:t>
      </w:r>
      <w:r w:rsidRPr="00CA5530">
        <w:t>) was engaged in by the body corporate intentionally, knowingly or recklessly if it is proved:</w:t>
      </w:r>
    </w:p>
    <w:p w:rsidR="008E3F64" w:rsidRPr="00CA5530" w:rsidRDefault="008E3F64" w:rsidP="008E3F64">
      <w:pPr>
        <w:pStyle w:val="paragraphsub"/>
      </w:pPr>
      <w:r w:rsidRPr="00CA5530">
        <w:tab/>
        <w:t>(i)</w:t>
      </w:r>
      <w:r w:rsidRPr="00CA5530">
        <w:tab/>
        <w:t>that the directors of the body corporate intentionally, knowingly or recklessly engaged in the relevant conduct or expressly, tacitly or impliedly authorised or permitted the relevant conduct to be engaged in; or</w:t>
      </w:r>
    </w:p>
    <w:p w:rsidR="008E3F64" w:rsidRPr="00CA5530" w:rsidRDefault="008E3F64" w:rsidP="008E3F64">
      <w:pPr>
        <w:pStyle w:val="paragraphsub"/>
      </w:pPr>
      <w:r w:rsidRPr="00CA5530">
        <w:tab/>
        <w:t>(ii)</w:t>
      </w:r>
      <w:r w:rsidRPr="00CA5530">
        <w:tab/>
        <w:t xml:space="preserve">that </w:t>
      </w:r>
      <w:r w:rsidR="00DE62BD" w:rsidRPr="00CA5530">
        <w:t>an employee</w:t>
      </w:r>
      <w:r w:rsidRPr="00CA5530">
        <w:t xml:space="preserve"> or agent of the body corporate with duties of such responsibility that his or her conduct may fairly be assumed to represent the policy of the body corporate intentionally, knowingly or recklessly engaged in the relevant conduct or expressly, tacitly or impliedly authorised or permitted the relevant conduct to be engaged in.</w:t>
      </w:r>
    </w:p>
    <w:p w:rsidR="008E3F64" w:rsidRPr="00CA5530" w:rsidRDefault="008E3F64" w:rsidP="008E3F64">
      <w:pPr>
        <w:pStyle w:val="subsection"/>
      </w:pPr>
      <w:r w:rsidRPr="00CA5530">
        <w:tab/>
        <w:t>(2)</w:t>
      </w:r>
      <w:r w:rsidRPr="00CA5530">
        <w:tab/>
      </w:r>
      <w:r w:rsidR="00CA5530">
        <w:t>Subparagraph (</w:t>
      </w:r>
      <w:r w:rsidRPr="00CA5530">
        <w:t>1)(b)(ii) does not apply if the body corporate proves that it exercised due diligence to prevent the relevant conduct.</w:t>
      </w:r>
    </w:p>
    <w:p w:rsidR="008E3F64" w:rsidRPr="00CA5530" w:rsidRDefault="008E3F64" w:rsidP="008E3F64">
      <w:pPr>
        <w:pStyle w:val="subsection"/>
      </w:pPr>
      <w:r w:rsidRPr="00CA5530">
        <w:tab/>
        <w:t>(3)</w:t>
      </w:r>
      <w:r w:rsidRPr="00CA5530">
        <w:tab/>
        <w:t xml:space="preserve">Subject to </w:t>
      </w:r>
      <w:r w:rsidR="00CA5530">
        <w:t>subsection (</w:t>
      </w:r>
      <w:r w:rsidRPr="00CA5530">
        <w:t xml:space="preserve">4), in proceedings against an individual for an offence against </w:t>
      </w:r>
      <w:r w:rsidR="00E81D94" w:rsidRPr="00CA5530">
        <w:t>Part</w:t>
      </w:r>
      <w:r w:rsidR="00CA5530">
        <w:t> </w:t>
      </w:r>
      <w:r w:rsidR="00E81D94" w:rsidRPr="00CA5530">
        <w:t xml:space="preserve">7A, 7AA or </w:t>
      </w:r>
      <w:r w:rsidRPr="00CA5530">
        <w:t>this Part:</w:t>
      </w:r>
    </w:p>
    <w:p w:rsidR="008E3F64" w:rsidRPr="00CA5530" w:rsidRDefault="008E3F64" w:rsidP="008E3F64">
      <w:pPr>
        <w:pStyle w:val="paragraph"/>
      </w:pPr>
      <w:r w:rsidRPr="00CA5530">
        <w:tab/>
        <w:t>(a)</w:t>
      </w:r>
      <w:r w:rsidRPr="00CA5530">
        <w:tab/>
        <w:t xml:space="preserve">any conduct engaged in by </w:t>
      </w:r>
      <w:r w:rsidR="00DE62BD" w:rsidRPr="00CA5530">
        <w:t>an employee</w:t>
      </w:r>
      <w:r w:rsidRPr="00CA5530">
        <w:t xml:space="preserve"> or agent of the individual within the actual or apparent scope of his or her employment or within his or her actual or apparent authority is taken to have been engaged in also by the individual; and</w:t>
      </w:r>
    </w:p>
    <w:p w:rsidR="008E3F64" w:rsidRPr="00CA5530" w:rsidRDefault="008E3F64" w:rsidP="008E3F64">
      <w:pPr>
        <w:pStyle w:val="paragraph"/>
      </w:pPr>
      <w:r w:rsidRPr="00CA5530">
        <w:tab/>
        <w:t>(b)</w:t>
      </w:r>
      <w:r w:rsidRPr="00CA5530">
        <w:tab/>
        <w:t xml:space="preserve">it is taken to be established that conduct (the </w:t>
      </w:r>
      <w:r w:rsidRPr="00CA5530">
        <w:rPr>
          <w:b/>
          <w:i/>
        </w:rPr>
        <w:t>relevant conduct</w:t>
      </w:r>
      <w:r w:rsidRPr="00CA5530">
        <w:t xml:space="preserve">) was engaged in by the individual intentionally, knowingly or recklessly if it is proved that </w:t>
      </w:r>
      <w:r w:rsidR="00DE62BD" w:rsidRPr="00CA5530">
        <w:t>an employee</w:t>
      </w:r>
      <w:r w:rsidRPr="00CA5530">
        <w:t xml:space="preserve"> or agent of the individual with duties of such responsibility that his or her conduct may fairly be assumed to represent the policy of the individual intentionally, knowingly or recklessly engaged in the relevant conduct or expressly, tacitly or impliedly authorised or permitted the relevant conduct to be engaged in.</w:t>
      </w:r>
    </w:p>
    <w:p w:rsidR="008E3F64" w:rsidRPr="00CA5530" w:rsidRDefault="008E3F64" w:rsidP="008E3F64">
      <w:pPr>
        <w:pStyle w:val="subsection"/>
      </w:pPr>
      <w:r w:rsidRPr="00CA5530">
        <w:tab/>
        <w:t>(4)</w:t>
      </w:r>
      <w:r w:rsidRPr="00CA5530">
        <w:tab/>
      </w:r>
      <w:r w:rsidR="00CA5530">
        <w:t>Paragraph (</w:t>
      </w:r>
      <w:r w:rsidRPr="00CA5530">
        <w:t>3)(b) does not apply if the individual proves that he or she exercised due diligence to prevent the relevant conduct.</w:t>
      </w:r>
    </w:p>
    <w:p w:rsidR="008E3F64" w:rsidRPr="00CA5530" w:rsidRDefault="008E3F64" w:rsidP="008E3F64">
      <w:pPr>
        <w:pStyle w:val="subsection"/>
      </w:pPr>
      <w:r w:rsidRPr="00CA5530">
        <w:tab/>
        <w:t>(5)</w:t>
      </w:r>
      <w:r w:rsidRPr="00CA5530">
        <w:tab/>
        <w:t>If:</w:t>
      </w:r>
    </w:p>
    <w:p w:rsidR="008E3F64" w:rsidRPr="00CA5530" w:rsidRDefault="008E3F64" w:rsidP="008E3F64">
      <w:pPr>
        <w:pStyle w:val="paragraph"/>
      </w:pPr>
      <w:r w:rsidRPr="00CA5530">
        <w:tab/>
        <w:t>(a)</w:t>
      </w:r>
      <w:r w:rsidRPr="00CA5530">
        <w:tab/>
        <w:t xml:space="preserve">an individual is convicted of an offence against </w:t>
      </w:r>
      <w:r w:rsidR="00934C3C" w:rsidRPr="00CA5530">
        <w:t>Part</w:t>
      </w:r>
      <w:r w:rsidR="00CA5530">
        <w:t> </w:t>
      </w:r>
      <w:r w:rsidR="00934C3C" w:rsidRPr="00CA5530">
        <w:t xml:space="preserve">7A, 7AA or </w:t>
      </w:r>
      <w:r w:rsidRPr="00CA5530">
        <w:t>this Part; and</w:t>
      </w:r>
    </w:p>
    <w:p w:rsidR="008E3F64" w:rsidRPr="00CA5530" w:rsidRDefault="008E3F64" w:rsidP="008E3F64">
      <w:pPr>
        <w:pStyle w:val="paragraph"/>
      </w:pPr>
      <w:r w:rsidRPr="00CA5530">
        <w:tab/>
        <w:t>(b)</w:t>
      </w:r>
      <w:r w:rsidRPr="00CA5530">
        <w:tab/>
        <w:t xml:space="preserve">the individual would not have been convicted of that offence if </w:t>
      </w:r>
      <w:r w:rsidR="00CA5530">
        <w:t>subsections (</w:t>
      </w:r>
      <w:r w:rsidRPr="00CA5530">
        <w:t>3) and (4) had not been enacted;</w:t>
      </w:r>
    </w:p>
    <w:p w:rsidR="008E3F64" w:rsidRPr="00CA5530" w:rsidRDefault="008E3F64" w:rsidP="008E3F64">
      <w:pPr>
        <w:pStyle w:val="subsection2"/>
      </w:pPr>
      <w:r w:rsidRPr="00CA5530">
        <w:t>the individual is not liable to be punished by imprisonment for that offence.</w:t>
      </w:r>
    </w:p>
    <w:p w:rsidR="008E3F64" w:rsidRPr="00CA5530" w:rsidRDefault="008E3F64" w:rsidP="008E3F64">
      <w:pPr>
        <w:pStyle w:val="subsection"/>
      </w:pPr>
      <w:r w:rsidRPr="00CA5530">
        <w:tab/>
        <w:t>(6)</w:t>
      </w:r>
      <w:r w:rsidRPr="00CA5530">
        <w:tab/>
        <w:t>A reference in this section to engaging in conduct includes a reference to failing or refusing to engage in conduct.</w:t>
      </w:r>
    </w:p>
    <w:p w:rsidR="008E3F64" w:rsidRPr="00CA5530" w:rsidRDefault="008E3F64" w:rsidP="00664081">
      <w:pPr>
        <w:pStyle w:val="ActHead2"/>
        <w:pageBreakBefore/>
      </w:pPr>
      <w:bookmarkStart w:id="202" w:name="_Toc465433501"/>
      <w:r w:rsidRPr="00CA5530">
        <w:rPr>
          <w:rStyle w:val="CharPartNo"/>
        </w:rPr>
        <w:t>Part</w:t>
      </w:r>
      <w:r w:rsidR="00CA5530" w:rsidRPr="00CA5530">
        <w:rPr>
          <w:rStyle w:val="CharPartNo"/>
        </w:rPr>
        <w:t> </w:t>
      </w:r>
      <w:r w:rsidRPr="00CA5530">
        <w:rPr>
          <w:rStyle w:val="CharPartNo"/>
        </w:rPr>
        <w:t>7B</w:t>
      </w:r>
      <w:r w:rsidRPr="00CA5530">
        <w:t>—</w:t>
      </w:r>
      <w:r w:rsidRPr="00CA5530">
        <w:rPr>
          <w:rStyle w:val="CharPartText"/>
        </w:rPr>
        <w:t>Modification of the Agvet Codes for the purpose of giving effect to paragraph</w:t>
      </w:r>
      <w:r w:rsidR="00CA5530" w:rsidRPr="00CA5530">
        <w:rPr>
          <w:rStyle w:val="CharPartText"/>
        </w:rPr>
        <w:t> </w:t>
      </w:r>
      <w:r w:rsidRPr="00CA5530">
        <w:rPr>
          <w:rStyle w:val="CharPartText"/>
        </w:rPr>
        <w:t>3 of Article 39 of the TRIPS Agreement</w:t>
      </w:r>
      <w:bookmarkEnd w:id="202"/>
    </w:p>
    <w:p w:rsidR="008E3F64" w:rsidRPr="00CA5530" w:rsidRDefault="00A75C14" w:rsidP="008E3F64">
      <w:pPr>
        <w:pStyle w:val="Header"/>
      </w:pPr>
      <w:r w:rsidRPr="00CA5530">
        <w:rPr>
          <w:rStyle w:val="CharDivNo"/>
        </w:rPr>
        <w:t xml:space="preserve"> </w:t>
      </w:r>
      <w:r w:rsidRPr="00CA5530">
        <w:rPr>
          <w:rStyle w:val="CharDivText"/>
        </w:rPr>
        <w:t xml:space="preserve"> </w:t>
      </w:r>
    </w:p>
    <w:p w:rsidR="008E3F64" w:rsidRPr="00CA5530" w:rsidRDefault="008E3F64" w:rsidP="008E3F64">
      <w:pPr>
        <w:pStyle w:val="ActHead5"/>
      </w:pPr>
      <w:bookmarkStart w:id="203" w:name="_Toc465433502"/>
      <w:r w:rsidRPr="00CA5530">
        <w:rPr>
          <w:rStyle w:val="CharSectno"/>
        </w:rPr>
        <w:t>69EV</w:t>
      </w:r>
      <w:r w:rsidRPr="00CA5530">
        <w:t xml:space="preserve">  Definitions</w:t>
      </w:r>
      <w:bookmarkEnd w:id="203"/>
    </w:p>
    <w:p w:rsidR="008E3F64" w:rsidRPr="00CA5530" w:rsidRDefault="008E3F64" w:rsidP="008E3F64">
      <w:pPr>
        <w:pStyle w:val="subsection"/>
      </w:pPr>
      <w:r w:rsidRPr="00CA5530">
        <w:tab/>
        <w:t>(1)</w:t>
      </w:r>
      <w:r w:rsidRPr="00CA5530">
        <w:tab/>
        <w:t>In this Part:</w:t>
      </w:r>
    </w:p>
    <w:p w:rsidR="008E3F64" w:rsidRPr="00CA5530" w:rsidRDefault="008E3F64" w:rsidP="008E3F64">
      <w:pPr>
        <w:pStyle w:val="Definition"/>
      </w:pPr>
      <w:r w:rsidRPr="00CA5530">
        <w:rPr>
          <w:b/>
          <w:i/>
        </w:rPr>
        <w:t>current application</w:t>
      </w:r>
      <w:r w:rsidRPr="00CA5530">
        <w:t xml:space="preserve"> has the meaning given by section</w:t>
      </w:r>
      <w:r w:rsidR="00CA5530">
        <w:t> </w:t>
      </w:r>
      <w:r w:rsidRPr="00CA5530">
        <w:t>69EX.</w:t>
      </w:r>
    </w:p>
    <w:p w:rsidR="008E3F64" w:rsidRPr="00CA5530" w:rsidRDefault="008E3F64" w:rsidP="008E3F64">
      <w:pPr>
        <w:pStyle w:val="Definition"/>
      </w:pPr>
      <w:r w:rsidRPr="00CA5530">
        <w:rPr>
          <w:b/>
          <w:i/>
        </w:rPr>
        <w:t>information</w:t>
      </w:r>
      <w:r w:rsidRPr="00CA5530">
        <w:t xml:space="preserve"> includes, but is not limited to, information obtained from trials or laboratory experiments.</w:t>
      </w:r>
    </w:p>
    <w:p w:rsidR="008E3F64" w:rsidRPr="00CA5530" w:rsidRDefault="008E3F64" w:rsidP="008E3F64">
      <w:pPr>
        <w:pStyle w:val="Definition"/>
      </w:pPr>
      <w:r w:rsidRPr="00CA5530">
        <w:rPr>
          <w:b/>
          <w:i/>
        </w:rPr>
        <w:t>previous application</w:t>
      </w:r>
      <w:r w:rsidRPr="00CA5530">
        <w:t xml:space="preserve"> has the meaning given by section</w:t>
      </w:r>
      <w:r w:rsidR="00CA5530">
        <w:t> </w:t>
      </w:r>
      <w:r w:rsidRPr="00CA5530">
        <w:t>69EX.</w:t>
      </w:r>
    </w:p>
    <w:p w:rsidR="008E3F64" w:rsidRPr="00CA5530" w:rsidRDefault="008E3F64" w:rsidP="008E3F64">
      <w:pPr>
        <w:pStyle w:val="Definition"/>
      </w:pPr>
      <w:r w:rsidRPr="00CA5530">
        <w:rPr>
          <w:b/>
          <w:i/>
        </w:rPr>
        <w:t>relevant information</w:t>
      </w:r>
      <w:r w:rsidRPr="00CA5530">
        <w:t xml:space="preserve"> has the meaning given by section</w:t>
      </w:r>
      <w:r w:rsidR="00CA5530">
        <w:t> </w:t>
      </w:r>
      <w:r w:rsidRPr="00CA5530">
        <w:t>69EX.</w:t>
      </w:r>
    </w:p>
    <w:p w:rsidR="008E3F64" w:rsidRPr="00CA5530" w:rsidRDefault="008E3F64" w:rsidP="008E3F64">
      <w:pPr>
        <w:pStyle w:val="subsection"/>
      </w:pPr>
      <w:r w:rsidRPr="00CA5530">
        <w:tab/>
        <w:t>(2)</w:t>
      </w:r>
      <w:r w:rsidRPr="00CA5530">
        <w:tab/>
        <w:t xml:space="preserve">Expressions used in this Part that are defined or otherwise used in the Code set out in the Schedule to the </w:t>
      </w:r>
      <w:r w:rsidRPr="00CA5530">
        <w:rPr>
          <w:i/>
        </w:rPr>
        <w:t>Agricultural and Veterinary Chemicals Code Act 1994</w:t>
      </w:r>
      <w:r w:rsidRPr="00CA5530">
        <w:t xml:space="preserve"> have the same meanings as in that Code.</w:t>
      </w:r>
    </w:p>
    <w:p w:rsidR="008E3F64" w:rsidRPr="00CA5530" w:rsidRDefault="008E3F64" w:rsidP="008E3F64">
      <w:pPr>
        <w:pStyle w:val="ActHead5"/>
      </w:pPr>
      <w:bookmarkStart w:id="204" w:name="_Toc465433503"/>
      <w:r w:rsidRPr="00CA5530">
        <w:rPr>
          <w:rStyle w:val="CharSectno"/>
        </w:rPr>
        <w:t>69EW</w:t>
      </w:r>
      <w:r w:rsidRPr="00CA5530">
        <w:t xml:space="preserve">  Modification of Agvet Codes</w:t>
      </w:r>
      <w:bookmarkEnd w:id="204"/>
    </w:p>
    <w:p w:rsidR="008E3F64" w:rsidRPr="00CA5530" w:rsidRDefault="008E3F64" w:rsidP="008E3F64">
      <w:pPr>
        <w:pStyle w:val="subsection"/>
      </w:pPr>
      <w:r w:rsidRPr="00CA5530">
        <w:tab/>
        <w:t>(1)</w:t>
      </w:r>
      <w:r w:rsidRPr="00CA5530">
        <w:tab/>
        <w:t xml:space="preserve">This Part modifies the Agvet Codes for the purpose of giving effect to </w:t>
      </w:r>
      <w:smartTag w:uri="urn:schemas-microsoft-com:office:smarttags" w:element="country-region">
        <w:smartTag w:uri="urn:schemas-microsoft-com:office:smarttags" w:element="place">
          <w:r w:rsidRPr="00CA5530">
            <w:t>Australia</w:t>
          </w:r>
        </w:smartTag>
      </w:smartTag>
      <w:r w:rsidRPr="00CA5530">
        <w:t>’s obligations under paragraph</w:t>
      </w:r>
      <w:r w:rsidR="00CA5530">
        <w:t> </w:t>
      </w:r>
      <w:r w:rsidRPr="00CA5530">
        <w:t>3 of Article 39 of the Agreement on Trade</w:t>
      </w:r>
      <w:r w:rsidR="00303A56">
        <w:noBreakHyphen/>
      </w:r>
      <w:r w:rsidRPr="00CA5530">
        <w:t xml:space="preserve">Related Aspects of Intellectual Property Rights set out in Annex 1C to the Marrakesh Agreement establishing the World Trade Organization, done at </w:t>
      </w:r>
      <w:smartTag w:uri="urn:schemas-microsoft-com:office:smarttags" w:element="City">
        <w:smartTag w:uri="urn:schemas-microsoft-com:office:smarttags" w:element="place">
          <w:r w:rsidRPr="00CA5530">
            <w:t>Marrakesh</w:t>
          </w:r>
        </w:smartTag>
      </w:smartTag>
      <w:r w:rsidRPr="00CA5530">
        <w:t xml:space="preserve"> on 15</w:t>
      </w:r>
      <w:r w:rsidR="00CA5530">
        <w:t> </w:t>
      </w:r>
      <w:r w:rsidRPr="00CA5530">
        <w:t>April 1994.</w:t>
      </w:r>
    </w:p>
    <w:p w:rsidR="008E3F64" w:rsidRPr="00CA5530" w:rsidRDefault="008E3F64" w:rsidP="008E3F64">
      <w:pPr>
        <w:pStyle w:val="notetext"/>
      </w:pPr>
      <w:r w:rsidRPr="00CA5530">
        <w:t>Note:</w:t>
      </w:r>
      <w:r w:rsidRPr="00CA5530">
        <w:tab/>
        <w:t>The English text of the Marrakesh Agreement establishing the World Trade Organization is set out in Australian Treaty Series 1995 No.</w:t>
      </w:r>
      <w:r w:rsidR="00CA5530">
        <w:t> </w:t>
      </w:r>
      <w:r w:rsidRPr="00CA5530">
        <w:t>8.</w:t>
      </w:r>
    </w:p>
    <w:p w:rsidR="008E3F64" w:rsidRPr="00CA5530" w:rsidRDefault="008E3F64" w:rsidP="008E3F64">
      <w:pPr>
        <w:pStyle w:val="subsection"/>
      </w:pPr>
      <w:r w:rsidRPr="00CA5530">
        <w:tab/>
        <w:t>(2)</w:t>
      </w:r>
      <w:r w:rsidRPr="00CA5530">
        <w:tab/>
        <w:t>The Agvet Codes have effect subject to this Part.</w:t>
      </w:r>
    </w:p>
    <w:p w:rsidR="008E3F64" w:rsidRPr="00CA5530" w:rsidRDefault="008E3F64" w:rsidP="008E3F64">
      <w:pPr>
        <w:pStyle w:val="ActHead5"/>
      </w:pPr>
      <w:bookmarkStart w:id="205" w:name="_Toc465433504"/>
      <w:r w:rsidRPr="00CA5530">
        <w:rPr>
          <w:rStyle w:val="CharSectno"/>
        </w:rPr>
        <w:t>69EX</w:t>
      </w:r>
      <w:r w:rsidRPr="00CA5530">
        <w:t xml:space="preserve">  Application of Part</w:t>
      </w:r>
      <w:bookmarkEnd w:id="205"/>
    </w:p>
    <w:p w:rsidR="008E3F64" w:rsidRPr="00CA5530" w:rsidRDefault="008E3F64" w:rsidP="008E3F64">
      <w:pPr>
        <w:pStyle w:val="subsection"/>
      </w:pPr>
      <w:r w:rsidRPr="00CA5530">
        <w:tab/>
      </w:r>
      <w:r w:rsidRPr="00CA5530">
        <w:tab/>
        <w:t xml:space="preserve">This Part applies to an application (the </w:t>
      </w:r>
      <w:r w:rsidRPr="00CA5530">
        <w:rPr>
          <w:b/>
          <w:i/>
        </w:rPr>
        <w:t>current application</w:t>
      </w:r>
      <w:r w:rsidRPr="00CA5530">
        <w:t>) made to the APVMA after the commencement of this Part for approval of an active constituent for a proposed or existing chemical product where:</w:t>
      </w:r>
    </w:p>
    <w:p w:rsidR="008E3F64" w:rsidRPr="00CA5530" w:rsidRDefault="008E3F64" w:rsidP="008E3F64">
      <w:pPr>
        <w:pStyle w:val="paragraph"/>
      </w:pPr>
      <w:r w:rsidRPr="00CA5530">
        <w:tab/>
        <w:t>(a)</w:t>
      </w:r>
      <w:r w:rsidRPr="00CA5530">
        <w:tab/>
        <w:t xml:space="preserve">the APVMA cannot grant the application without using information (the </w:t>
      </w:r>
      <w:r w:rsidRPr="00CA5530">
        <w:rPr>
          <w:b/>
          <w:i/>
        </w:rPr>
        <w:t>relevant information</w:t>
      </w:r>
      <w:r w:rsidRPr="00CA5530">
        <w:t xml:space="preserve">) given to the APVMA in connection with a previous application (the </w:t>
      </w:r>
      <w:r w:rsidRPr="00CA5530">
        <w:rPr>
          <w:b/>
          <w:i/>
        </w:rPr>
        <w:t>previous application</w:t>
      </w:r>
      <w:r w:rsidRPr="00CA5530">
        <w:t>) made to the APVMA (other than a previous application made before the commencement of this Part or after the commencement of Division</w:t>
      </w:r>
      <w:r w:rsidR="00CA5530">
        <w:t> </w:t>
      </w:r>
      <w:r w:rsidRPr="00CA5530">
        <w:t>4A of Part</w:t>
      </w:r>
      <w:r w:rsidR="00CA5530">
        <w:t> </w:t>
      </w:r>
      <w:r w:rsidRPr="00CA5530">
        <w:t xml:space="preserve">2 of the Code set out in the Schedule to the </w:t>
      </w:r>
      <w:r w:rsidRPr="00CA5530">
        <w:rPr>
          <w:i/>
        </w:rPr>
        <w:t>Agricultural and Veterinary Chemicals Code Act 1994</w:t>
      </w:r>
      <w:r w:rsidRPr="00CA5530">
        <w:t>) for approval of an active constituent for a proposed or existing chemical product; and</w:t>
      </w:r>
    </w:p>
    <w:p w:rsidR="008E3F64" w:rsidRPr="00CA5530" w:rsidRDefault="008E3F64" w:rsidP="008E3F64">
      <w:pPr>
        <w:pStyle w:val="paragraph"/>
      </w:pPr>
      <w:r w:rsidRPr="00CA5530">
        <w:tab/>
        <w:t>(b)</w:t>
      </w:r>
      <w:r w:rsidRPr="00CA5530">
        <w:tab/>
        <w:t xml:space="preserve">the relevant information has not been made publicly available in </w:t>
      </w:r>
      <w:smartTag w:uri="urn:schemas-microsoft-com:office:smarttags" w:element="country-region">
        <w:smartTag w:uri="urn:schemas-microsoft-com:office:smarttags" w:element="place">
          <w:r w:rsidRPr="00CA5530">
            <w:t>Australia</w:t>
          </w:r>
        </w:smartTag>
      </w:smartTag>
      <w:r w:rsidRPr="00CA5530">
        <w:t>; and</w:t>
      </w:r>
    </w:p>
    <w:p w:rsidR="008E3F64" w:rsidRPr="00CA5530" w:rsidRDefault="008E3F64" w:rsidP="008E3F64">
      <w:pPr>
        <w:pStyle w:val="paragraph"/>
      </w:pPr>
      <w:r w:rsidRPr="00CA5530">
        <w:tab/>
        <w:t>(c)</w:t>
      </w:r>
      <w:r w:rsidRPr="00CA5530">
        <w:tab/>
        <w:t>at the time immediately before the previous application was made, no application had been made to the APVMA for approval of the active constituent to which that application related.</w:t>
      </w:r>
    </w:p>
    <w:p w:rsidR="008E3F64" w:rsidRPr="00CA5530" w:rsidRDefault="008E3F64" w:rsidP="008E3F64">
      <w:pPr>
        <w:pStyle w:val="ActHead5"/>
      </w:pPr>
      <w:bookmarkStart w:id="206" w:name="_Toc465433505"/>
      <w:r w:rsidRPr="00CA5530">
        <w:rPr>
          <w:rStyle w:val="CharSectno"/>
        </w:rPr>
        <w:t>69EY</w:t>
      </w:r>
      <w:r w:rsidRPr="00CA5530">
        <w:t xml:space="preserve">  APVMA not to grant current application except in certain circumstances</w:t>
      </w:r>
      <w:bookmarkEnd w:id="206"/>
    </w:p>
    <w:p w:rsidR="008E3F64" w:rsidRPr="00CA5530" w:rsidRDefault="008E3F64" w:rsidP="008E3F64">
      <w:pPr>
        <w:pStyle w:val="subsection"/>
      </w:pPr>
      <w:r w:rsidRPr="00CA5530">
        <w:tab/>
      </w:r>
      <w:r w:rsidRPr="00CA5530">
        <w:tab/>
        <w:t>The APVMA must not grant the current application unless:</w:t>
      </w:r>
    </w:p>
    <w:p w:rsidR="008E3F64" w:rsidRPr="00CA5530" w:rsidRDefault="008E3F64" w:rsidP="008E3F64">
      <w:pPr>
        <w:pStyle w:val="paragraph"/>
      </w:pPr>
      <w:r w:rsidRPr="00CA5530">
        <w:tab/>
        <w:t>(a)</w:t>
      </w:r>
      <w:r w:rsidRPr="00CA5530">
        <w:tab/>
        <w:t>the person who made that application:</w:t>
      </w:r>
    </w:p>
    <w:p w:rsidR="008E3F64" w:rsidRPr="00CA5530" w:rsidRDefault="008E3F64" w:rsidP="008E3F64">
      <w:pPr>
        <w:pStyle w:val="paragraphsub"/>
      </w:pPr>
      <w:r w:rsidRPr="00CA5530">
        <w:tab/>
        <w:t>(i)</w:t>
      </w:r>
      <w:r w:rsidRPr="00CA5530">
        <w:tab/>
        <w:t>has given to the APVMA information that makes it unnecessary for the APVMA to use the relevant information in connection with that application; or</w:t>
      </w:r>
    </w:p>
    <w:p w:rsidR="008E3F64" w:rsidRPr="00CA5530" w:rsidRDefault="008E3F64" w:rsidP="008E3F64">
      <w:pPr>
        <w:pStyle w:val="paragraphsub"/>
      </w:pPr>
      <w:r w:rsidRPr="00CA5530">
        <w:tab/>
        <w:t>(ii)</w:t>
      </w:r>
      <w:r w:rsidRPr="00CA5530">
        <w:tab/>
        <w:t>has given to the APVMA evidence that satisfies the APVMA that the person who made the previous application has consented to the APVMA using the relevant information in connection with the current application; or</w:t>
      </w:r>
    </w:p>
    <w:p w:rsidR="008E3F64" w:rsidRPr="00CA5530" w:rsidRDefault="008E3F64" w:rsidP="008E3F64">
      <w:pPr>
        <w:pStyle w:val="paragraph"/>
      </w:pPr>
      <w:r w:rsidRPr="00CA5530">
        <w:tab/>
        <w:t>(b)</w:t>
      </w:r>
      <w:r w:rsidRPr="00CA5530">
        <w:tab/>
        <w:t>at least 5 years have elapsed since the previous application was determined by the APVMA or was withdrawn, as the case may be.</w:t>
      </w:r>
    </w:p>
    <w:p w:rsidR="008E3F64" w:rsidRPr="00CA5530" w:rsidRDefault="008E3F64" w:rsidP="008E3F64">
      <w:pPr>
        <w:pStyle w:val="ActHead5"/>
      </w:pPr>
      <w:bookmarkStart w:id="207" w:name="_Toc465433506"/>
      <w:r w:rsidRPr="00CA5530">
        <w:rPr>
          <w:rStyle w:val="CharSectno"/>
        </w:rPr>
        <w:t>69EZ</w:t>
      </w:r>
      <w:r w:rsidRPr="00CA5530">
        <w:t xml:space="preserve">  Approval given in contravention of section</w:t>
      </w:r>
      <w:r w:rsidR="00CA5530">
        <w:t> </w:t>
      </w:r>
      <w:r w:rsidRPr="00CA5530">
        <w:t>69EY is not invalid but is to be cancelled</w:t>
      </w:r>
      <w:bookmarkEnd w:id="207"/>
    </w:p>
    <w:p w:rsidR="008E3F64" w:rsidRPr="00CA5530" w:rsidRDefault="008E3F64" w:rsidP="008E3F64">
      <w:pPr>
        <w:pStyle w:val="subsection"/>
      </w:pPr>
      <w:r w:rsidRPr="00CA5530">
        <w:tab/>
        <w:t>(1)</w:t>
      </w:r>
      <w:r w:rsidRPr="00CA5530">
        <w:tab/>
        <w:t>If:</w:t>
      </w:r>
    </w:p>
    <w:p w:rsidR="008E3F64" w:rsidRPr="00CA5530" w:rsidRDefault="008E3F64" w:rsidP="008E3F64">
      <w:pPr>
        <w:pStyle w:val="paragraph"/>
      </w:pPr>
      <w:r w:rsidRPr="00CA5530">
        <w:tab/>
        <w:t>(a)</w:t>
      </w:r>
      <w:r w:rsidRPr="00CA5530">
        <w:tab/>
        <w:t>the APVMA approves an active constituent for a proposed or existing chemical product; and</w:t>
      </w:r>
    </w:p>
    <w:p w:rsidR="008E3F64" w:rsidRPr="00CA5530" w:rsidRDefault="008E3F64" w:rsidP="008E3F64">
      <w:pPr>
        <w:pStyle w:val="paragraph"/>
      </w:pPr>
      <w:r w:rsidRPr="00CA5530">
        <w:tab/>
        <w:t>(b)</w:t>
      </w:r>
      <w:r w:rsidRPr="00CA5530">
        <w:tab/>
        <w:t>the APVMA was prohibited by section</w:t>
      </w:r>
      <w:r w:rsidR="00CA5530">
        <w:t> </w:t>
      </w:r>
      <w:r w:rsidRPr="00CA5530">
        <w:t>69EY from giving the approval;</w:t>
      </w:r>
    </w:p>
    <w:p w:rsidR="008E3F64" w:rsidRPr="00CA5530" w:rsidRDefault="008E3F64" w:rsidP="008E3F64">
      <w:pPr>
        <w:pStyle w:val="subsection2"/>
      </w:pPr>
      <w:r w:rsidRPr="00CA5530">
        <w:t>the approval is not invalid.</w:t>
      </w:r>
    </w:p>
    <w:p w:rsidR="008E3F64" w:rsidRPr="00CA5530" w:rsidRDefault="008E3F64" w:rsidP="008E3F64">
      <w:pPr>
        <w:pStyle w:val="subsection"/>
      </w:pPr>
      <w:r w:rsidRPr="00CA5530">
        <w:tab/>
        <w:t>(2)</w:t>
      </w:r>
      <w:r w:rsidRPr="00CA5530">
        <w:tab/>
        <w:t>However, the APVMA must cancel the approval when it finds out that the giving of the approval was prohibited by section</w:t>
      </w:r>
      <w:r w:rsidR="00CA5530">
        <w:t> </w:t>
      </w:r>
      <w:r w:rsidRPr="00CA5530">
        <w:t>69EY.</w:t>
      </w:r>
    </w:p>
    <w:p w:rsidR="008E3F64" w:rsidRPr="00CA5530" w:rsidRDefault="008E3F64" w:rsidP="008E3F64">
      <w:pPr>
        <w:pStyle w:val="ActHead5"/>
      </w:pPr>
      <w:bookmarkStart w:id="208" w:name="_Toc465433507"/>
      <w:r w:rsidRPr="00CA5530">
        <w:rPr>
          <w:rStyle w:val="CharSectno"/>
        </w:rPr>
        <w:t>69EZA</w:t>
      </w:r>
      <w:r w:rsidRPr="00CA5530">
        <w:t xml:space="preserve">  Power of APVMA to grant multiple approvals to be subject to section</w:t>
      </w:r>
      <w:r w:rsidR="00CA5530">
        <w:t> </w:t>
      </w:r>
      <w:r w:rsidRPr="00CA5530">
        <w:t>69EY</w:t>
      </w:r>
      <w:bookmarkEnd w:id="208"/>
    </w:p>
    <w:p w:rsidR="008E3F64" w:rsidRPr="00CA5530" w:rsidRDefault="008E3F64" w:rsidP="008E3F64">
      <w:pPr>
        <w:pStyle w:val="subsection"/>
      </w:pPr>
      <w:r w:rsidRPr="00CA5530">
        <w:tab/>
      </w:r>
      <w:r w:rsidRPr="00CA5530">
        <w:tab/>
        <w:t>The power of the APVMA under subsection</w:t>
      </w:r>
      <w:r w:rsidR="00CA5530">
        <w:t> </w:t>
      </w:r>
      <w:r w:rsidRPr="00CA5530">
        <w:t>16(1) of the Agvet Codes to approve the same active constituent for a proposed or existing chemical product on applications made by different persons is subject to section</w:t>
      </w:r>
      <w:r w:rsidR="00CA5530">
        <w:t> </w:t>
      </w:r>
      <w:r w:rsidRPr="00CA5530">
        <w:t>69EY.</w:t>
      </w:r>
    </w:p>
    <w:p w:rsidR="008E3F64" w:rsidRPr="00CA5530" w:rsidRDefault="008E3F64" w:rsidP="008E3F64">
      <w:pPr>
        <w:pStyle w:val="ActHead5"/>
      </w:pPr>
      <w:bookmarkStart w:id="209" w:name="_Toc465433508"/>
      <w:r w:rsidRPr="00CA5530">
        <w:rPr>
          <w:rStyle w:val="CharSectno"/>
        </w:rPr>
        <w:t>69EZB</w:t>
      </w:r>
      <w:r w:rsidRPr="00CA5530">
        <w:t xml:space="preserve">  Power of APVMA to use information obtained by it for other purposes not to be affected</w:t>
      </w:r>
      <w:bookmarkEnd w:id="209"/>
    </w:p>
    <w:p w:rsidR="008E3F64" w:rsidRPr="00CA5530" w:rsidRDefault="008E3F64" w:rsidP="008E3F64">
      <w:pPr>
        <w:pStyle w:val="subsection"/>
      </w:pPr>
      <w:r w:rsidRPr="00CA5530">
        <w:tab/>
      </w:r>
      <w:r w:rsidRPr="00CA5530">
        <w:tab/>
        <w:t>Except as provided by section</w:t>
      </w:r>
      <w:r w:rsidR="00CA5530">
        <w:t> </w:t>
      </w:r>
      <w:r w:rsidRPr="00CA5530">
        <w:t xml:space="preserve">69EY, the power of the APVMA under </w:t>
      </w:r>
      <w:r w:rsidR="00CF7F95" w:rsidRPr="00CA5530">
        <w:t>subsection</w:t>
      </w:r>
      <w:r w:rsidR="00CA5530">
        <w:t> </w:t>
      </w:r>
      <w:r w:rsidR="00CF7F95" w:rsidRPr="00CA5530">
        <w:t>6C(1)</w:t>
      </w:r>
      <w:r w:rsidRPr="00CA5530">
        <w:t xml:space="preserve"> of the Agvet Codes to use information obtained by it from any source for the purpose of performing any of its functions or exercising any of its powers under those Codes is not affected.</w:t>
      </w:r>
    </w:p>
    <w:p w:rsidR="008E3F64" w:rsidRPr="00CA5530" w:rsidRDefault="008E3F64" w:rsidP="00664081">
      <w:pPr>
        <w:pStyle w:val="ActHead2"/>
        <w:pageBreakBefore/>
      </w:pPr>
      <w:bookmarkStart w:id="210" w:name="_Toc465433509"/>
      <w:r w:rsidRPr="00CA5530">
        <w:rPr>
          <w:rStyle w:val="CharPartNo"/>
        </w:rPr>
        <w:t>Part</w:t>
      </w:r>
      <w:r w:rsidR="00CA5530" w:rsidRPr="00CA5530">
        <w:rPr>
          <w:rStyle w:val="CharPartNo"/>
        </w:rPr>
        <w:t> </w:t>
      </w:r>
      <w:r w:rsidRPr="00CA5530">
        <w:rPr>
          <w:rStyle w:val="CharPartNo"/>
        </w:rPr>
        <w:t>8</w:t>
      </w:r>
      <w:r w:rsidRPr="00CA5530">
        <w:t>—</w:t>
      </w:r>
      <w:r w:rsidRPr="00CA5530">
        <w:rPr>
          <w:rStyle w:val="CharPartText"/>
        </w:rPr>
        <w:t>Miscellaneous</w:t>
      </w:r>
      <w:bookmarkEnd w:id="210"/>
    </w:p>
    <w:p w:rsidR="008E3F64" w:rsidRPr="00CA5530" w:rsidRDefault="00A75C14" w:rsidP="008E3F64">
      <w:pPr>
        <w:pStyle w:val="Header"/>
      </w:pPr>
      <w:r w:rsidRPr="00CA5530">
        <w:rPr>
          <w:rStyle w:val="CharDivNo"/>
        </w:rPr>
        <w:t xml:space="preserve"> </w:t>
      </w:r>
      <w:r w:rsidRPr="00CA5530">
        <w:rPr>
          <w:rStyle w:val="CharDivText"/>
        </w:rPr>
        <w:t xml:space="preserve"> </w:t>
      </w:r>
    </w:p>
    <w:p w:rsidR="008E3F64" w:rsidRPr="00CA5530" w:rsidRDefault="008E3F64" w:rsidP="008E3F64">
      <w:pPr>
        <w:pStyle w:val="ActHead5"/>
      </w:pPr>
      <w:bookmarkStart w:id="211" w:name="_Toc465433510"/>
      <w:r w:rsidRPr="00CA5530">
        <w:rPr>
          <w:rStyle w:val="CharSectno"/>
        </w:rPr>
        <w:t>69F</w:t>
      </w:r>
      <w:r w:rsidRPr="00CA5530">
        <w:t xml:space="preserve">  Appointment of inspectors</w:t>
      </w:r>
      <w:bookmarkEnd w:id="211"/>
    </w:p>
    <w:p w:rsidR="008E3F64" w:rsidRPr="00CA5530" w:rsidRDefault="008E3F64" w:rsidP="008E3F64">
      <w:pPr>
        <w:pStyle w:val="subsection"/>
      </w:pPr>
      <w:r w:rsidRPr="00CA5530">
        <w:tab/>
        <w:t>(1)</w:t>
      </w:r>
      <w:r w:rsidRPr="00CA5530">
        <w:tab/>
        <w:t xml:space="preserve">The APVMA may, by writing, appoint members of its staff, persons engaged under the </w:t>
      </w:r>
      <w:r w:rsidRPr="00CA5530">
        <w:rPr>
          <w:i/>
        </w:rPr>
        <w:t>Public Service Act 1999</w:t>
      </w:r>
      <w:r w:rsidRPr="00CA5530">
        <w:t>, or other persons having appropriate qualifications, to be inspectors for the purposes of a relevant law referred to in the document of appointment.</w:t>
      </w:r>
    </w:p>
    <w:p w:rsidR="008E3F64" w:rsidRPr="00CA5530" w:rsidRDefault="008E3F64" w:rsidP="008E3F64">
      <w:pPr>
        <w:pStyle w:val="subsection"/>
      </w:pPr>
      <w:r w:rsidRPr="00CA5530">
        <w:tab/>
        <w:t>(2)</w:t>
      </w:r>
      <w:r w:rsidRPr="00CA5530">
        <w:tab/>
        <w:t>If:</w:t>
      </w:r>
    </w:p>
    <w:p w:rsidR="008E3F64" w:rsidRPr="00CA5530" w:rsidRDefault="008E3F64" w:rsidP="008E3F64">
      <w:pPr>
        <w:pStyle w:val="paragraph"/>
      </w:pPr>
      <w:r w:rsidRPr="00CA5530">
        <w:tab/>
        <w:t>(a)</w:t>
      </w:r>
      <w:r w:rsidRPr="00CA5530">
        <w:tab/>
        <w:t>a Department of State of a State; or</w:t>
      </w:r>
    </w:p>
    <w:p w:rsidR="008E3F64" w:rsidRPr="00CA5530" w:rsidRDefault="008E3F64" w:rsidP="008E3F64">
      <w:pPr>
        <w:pStyle w:val="paragraph"/>
      </w:pPr>
      <w:r w:rsidRPr="00CA5530">
        <w:tab/>
        <w:t>(b)</w:t>
      </w:r>
      <w:r w:rsidRPr="00CA5530">
        <w:tab/>
        <w:t>a Department or administrative unit of the Public Service of a participating Territory; or</w:t>
      </w:r>
    </w:p>
    <w:p w:rsidR="008E3F64" w:rsidRPr="00CA5530" w:rsidRDefault="008E3F64" w:rsidP="008E3F64">
      <w:pPr>
        <w:pStyle w:val="paragraph"/>
      </w:pPr>
      <w:r w:rsidRPr="00CA5530">
        <w:tab/>
        <w:t>(c)</w:t>
      </w:r>
      <w:r w:rsidRPr="00CA5530">
        <w:tab/>
        <w:t>an authority of a State or of a participating Territory;</w:t>
      </w:r>
    </w:p>
    <w:p w:rsidR="008E3F64" w:rsidRPr="00CA5530" w:rsidRDefault="008E3F64" w:rsidP="008E3F64">
      <w:pPr>
        <w:pStyle w:val="subsection2"/>
      </w:pPr>
      <w:r w:rsidRPr="00CA5530">
        <w:t>has functions relating to agricultural or veterinary chemicals, the Chief Executive Officer may, by signed writing, authorise officers of the Department, administrative unit or authority to exercise the powers and perform the functions of inspectors for the purposes of a relevant law.</w:t>
      </w:r>
    </w:p>
    <w:p w:rsidR="008E3F64" w:rsidRPr="00CA5530" w:rsidRDefault="008E3F64" w:rsidP="008E3F64">
      <w:pPr>
        <w:pStyle w:val="subsection"/>
      </w:pPr>
      <w:r w:rsidRPr="00CA5530">
        <w:tab/>
        <w:t>(3)</w:t>
      </w:r>
      <w:r w:rsidRPr="00CA5530">
        <w:tab/>
        <w:t>An inspector is a Commonwealth officer for the purposes of section</w:t>
      </w:r>
      <w:r w:rsidR="00CA5530">
        <w:t> </w:t>
      </w:r>
      <w:r w:rsidRPr="00CA5530">
        <w:t xml:space="preserve">70 of the </w:t>
      </w:r>
      <w:r w:rsidRPr="00CA5530">
        <w:rPr>
          <w:i/>
        </w:rPr>
        <w:t>Crimes Act 1914</w:t>
      </w:r>
      <w:r w:rsidRPr="00CA5530">
        <w:t>.</w:t>
      </w:r>
    </w:p>
    <w:p w:rsidR="008E3F64" w:rsidRPr="00CA5530" w:rsidRDefault="008E3F64" w:rsidP="008E3F64">
      <w:pPr>
        <w:pStyle w:val="subsection"/>
      </w:pPr>
      <w:r w:rsidRPr="00CA5530">
        <w:tab/>
        <w:t>(4)</w:t>
      </w:r>
      <w:r w:rsidRPr="00CA5530">
        <w:tab/>
        <w:t>The APVMA must cause to be issued to each person who is an inspector for the purposes of a relevant law an identity card which states the name of the person and the fact that the person is an inspector for the purposes of that law and to which is attached a photograph of the person taken within the 3 years before the identity card is issued.</w:t>
      </w:r>
    </w:p>
    <w:p w:rsidR="008E3F64" w:rsidRPr="00CA5530" w:rsidRDefault="008E3F64" w:rsidP="008E3F64">
      <w:pPr>
        <w:pStyle w:val="subsection"/>
      </w:pPr>
      <w:r w:rsidRPr="00CA5530">
        <w:tab/>
        <w:t>(5)</w:t>
      </w:r>
      <w:r w:rsidRPr="00CA5530">
        <w:tab/>
        <w:t xml:space="preserve">A person </w:t>
      </w:r>
      <w:r w:rsidR="0029477F" w:rsidRPr="00CA5530">
        <w:t>must, within 14 days of ceasing to be an inspector,</w:t>
      </w:r>
      <w:r w:rsidRPr="00CA5530">
        <w:t xml:space="preserve"> return to the APVMA the identity card issued to him or her under this section.</w:t>
      </w:r>
    </w:p>
    <w:p w:rsidR="008E3F64" w:rsidRPr="00CA5530" w:rsidRDefault="008E3F64" w:rsidP="008E3F64">
      <w:pPr>
        <w:pStyle w:val="Penalty"/>
      </w:pPr>
      <w:r w:rsidRPr="00CA5530">
        <w:t>Penalty:</w:t>
      </w:r>
      <w:r w:rsidRPr="00CA5530">
        <w:tab/>
        <w:t>One penalty unit.</w:t>
      </w:r>
    </w:p>
    <w:p w:rsidR="008E3F64" w:rsidRPr="00CA5530" w:rsidRDefault="008E3F64" w:rsidP="0014631B">
      <w:pPr>
        <w:pStyle w:val="subsection"/>
        <w:keepNext/>
        <w:keepLines/>
      </w:pPr>
      <w:r w:rsidRPr="00CA5530">
        <w:tab/>
        <w:t>(5A)</w:t>
      </w:r>
      <w:r w:rsidRPr="00CA5530">
        <w:tab/>
      </w:r>
      <w:r w:rsidR="00CA5530">
        <w:t>Subsection (</w:t>
      </w:r>
      <w:r w:rsidRPr="00CA5530">
        <w:t>5) does not apply if the person has a reasonable excuse.</w:t>
      </w:r>
    </w:p>
    <w:p w:rsidR="008E3F64" w:rsidRPr="00CA5530" w:rsidRDefault="008E3F64" w:rsidP="008E3F64">
      <w:pPr>
        <w:pStyle w:val="notetext"/>
      </w:pPr>
      <w:r w:rsidRPr="00CA5530">
        <w:t>Note:</w:t>
      </w:r>
      <w:r w:rsidRPr="00CA5530">
        <w:tab/>
        <w:t xml:space="preserve">The defendant bears an evidential burden in relation to the matter in </w:t>
      </w:r>
      <w:r w:rsidR="00CA5530">
        <w:t>subsection (</w:t>
      </w:r>
      <w:r w:rsidRPr="00CA5530">
        <w:t>5A). See subsection</w:t>
      </w:r>
      <w:r w:rsidR="00CA5530">
        <w:t> </w:t>
      </w:r>
      <w:r w:rsidRPr="00CA5530">
        <w:t xml:space="preserve">13.3(3) of the </w:t>
      </w:r>
      <w:r w:rsidRPr="00CA5530">
        <w:rPr>
          <w:i/>
        </w:rPr>
        <w:t>Criminal Code</w:t>
      </w:r>
      <w:r w:rsidRPr="00CA5530">
        <w:t>.</w:t>
      </w:r>
    </w:p>
    <w:p w:rsidR="008E3F64" w:rsidRPr="00CA5530" w:rsidRDefault="008E3F64" w:rsidP="008E3F64">
      <w:pPr>
        <w:pStyle w:val="subsection"/>
      </w:pPr>
      <w:r w:rsidRPr="00CA5530">
        <w:tab/>
        <w:t>(5B)</w:t>
      </w:r>
      <w:r w:rsidRPr="00CA5530">
        <w:tab/>
        <w:t xml:space="preserve">An offence under </w:t>
      </w:r>
      <w:r w:rsidR="00CA5530">
        <w:t>subsection (</w:t>
      </w:r>
      <w:r w:rsidRPr="00CA5530">
        <w:t>5) is an offence of strict liability.</w:t>
      </w:r>
    </w:p>
    <w:p w:rsidR="008E3F64" w:rsidRPr="00CA5530" w:rsidRDefault="008E3F64" w:rsidP="008E3F64">
      <w:pPr>
        <w:pStyle w:val="notetext"/>
      </w:pPr>
      <w:r w:rsidRPr="00CA5530">
        <w:t>Note:</w:t>
      </w:r>
      <w:r w:rsidRPr="00CA5530">
        <w:tab/>
        <w:t>For strict liability, see section</w:t>
      </w:r>
      <w:r w:rsidR="00CA5530">
        <w:t> </w:t>
      </w:r>
      <w:r w:rsidRPr="00CA5530">
        <w:t xml:space="preserve">6.1 of the </w:t>
      </w:r>
      <w:r w:rsidRPr="00CA5530">
        <w:rPr>
          <w:i/>
        </w:rPr>
        <w:t>Criminal Code</w:t>
      </w:r>
      <w:r w:rsidRPr="00CA5530">
        <w:t>.</w:t>
      </w:r>
    </w:p>
    <w:p w:rsidR="008E3F64" w:rsidRPr="00CA5530" w:rsidRDefault="008E3F64" w:rsidP="008E3F64">
      <w:pPr>
        <w:pStyle w:val="subsection"/>
        <w:keepNext/>
      </w:pPr>
      <w:r w:rsidRPr="00CA5530">
        <w:tab/>
        <w:t>(6)</w:t>
      </w:r>
      <w:r w:rsidRPr="00CA5530">
        <w:tab/>
        <w:t>In this section:</w:t>
      </w:r>
    </w:p>
    <w:p w:rsidR="008E3F64" w:rsidRPr="00CA5530" w:rsidRDefault="008E3F64" w:rsidP="008E3F64">
      <w:pPr>
        <w:pStyle w:val="Definition"/>
      </w:pPr>
      <w:r w:rsidRPr="00CA5530">
        <w:rPr>
          <w:b/>
          <w:i/>
        </w:rPr>
        <w:t>relevant law</w:t>
      </w:r>
      <w:r w:rsidRPr="00CA5530">
        <w:t xml:space="preserve"> means:</w:t>
      </w:r>
    </w:p>
    <w:p w:rsidR="008E3F64" w:rsidRPr="00CA5530" w:rsidRDefault="008E3F64" w:rsidP="008E3F64">
      <w:pPr>
        <w:pStyle w:val="paragraph"/>
      </w:pPr>
      <w:r w:rsidRPr="00CA5530">
        <w:tab/>
        <w:t>(a)</w:t>
      </w:r>
      <w:r w:rsidRPr="00CA5530">
        <w:tab/>
        <w:t>this Act; or</w:t>
      </w:r>
    </w:p>
    <w:p w:rsidR="008E3F64" w:rsidRPr="00CA5530" w:rsidRDefault="008E3F64" w:rsidP="008E3F64">
      <w:pPr>
        <w:pStyle w:val="paragraph"/>
      </w:pPr>
      <w:r w:rsidRPr="00CA5530">
        <w:tab/>
        <w:t>(b)</w:t>
      </w:r>
      <w:r w:rsidRPr="00CA5530">
        <w:tab/>
        <w:t>the Agvet Codes; or</w:t>
      </w:r>
    </w:p>
    <w:p w:rsidR="008E3F64" w:rsidRPr="00CA5530" w:rsidRDefault="008E3F64" w:rsidP="008E3F64">
      <w:pPr>
        <w:pStyle w:val="paragraph"/>
      </w:pPr>
      <w:r w:rsidRPr="00CA5530">
        <w:tab/>
        <w:t>(c)</w:t>
      </w:r>
      <w:r w:rsidRPr="00CA5530">
        <w:tab/>
        <w:t>any other Act providing for the collection of a levy imposed in respect of the disposal of chemical products.</w:t>
      </w:r>
    </w:p>
    <w:p w:rsidR="008E3F64" w:rsidRPr="00CA5530" w:rsidRDefault="008E3F64" w:rsidP="008E3F64">
      <w:pPr>
        <w:pStyle w:val="ActHead5"/>
      </w:pPr>
      <w:bookmarkStart w:id="212" w:name="_Toc465433511"/>
      <w:r w:rsidRPr="00CA5530">
        <w:rPr>
          <w:rStyle w:val="CharSectno"/>
        </w:rPr>
        <w:t>69G</w:t>
      </w:r>
      <w:r w:rsidRPr="00CA5530">
        <w:t xml:space="preserve">  Approval of analysts</w:t>
      </w:r>
      <w:bookmarkEnd w:id="212"/>
    </w:p>
    <w:p w:rsidR="008E3F64" w:rsidRPr="00CA5530" w:rsidRDefault="008E3F64" w:rsidP="008E3F64">
      <w:pPr>
        <w:pStyle w:val="subsection"/>
      </w:pPr>
      <w:r w:rsidRPr="00CA5530">
        <w:tab/>
        <w:t>(1)</w:t>
      </w:r>
      <w:r w:rsidRPr="00CA5530">
        <w:tab/>
        <w:t>The APVMA may, by writing, appoint persons whom it considers to have appropriate qualifications and experience to be approved analysts for the purposes of the Agvet Codes.</w:t>
      </w:r>
    </w:p>
    <w:p w:rsidR="008E3F64" w:rsidRPr="00CA5530" w:rsidRDefault="008E3F64" w:rsidP="008E3F64">
      <w:pPr>
        <w:pStyle w:val="subsection"/>
      </w:pPr>
      <w:r w:rsidRPr="00CA5530">
        <w:tab/>
        <w:t>(2)</w:t>
      </w:r>
      <w:r w:rsidRPr="00CA5530">
        <w:tab/>
        <w:t xml:space="preserve">The APVMA must cause the name, and the address of the place of business, of each approved analyst to be published in the </w:t>
      </w:r>
      <w:r w:rsidRPr="00CA5530">
        <w:rPr>
          <w:i/>
        </w:rPr>
        <w:t>Gazette</w:t>
      </w:r>
      <w:r w:rsidRPr="00CA5530">
        <w:t>.</w:t>
      </w:r>
    </w:p>
    <w:p w:rsidR="008E3F64" w:rsidRPr="00CA5530" w:rsidRDefault="008E3F64" w:rsidP="008E3F64">
      <w:pPr>
        <w:pStyle w:val="ActHead5"/>
      </w:pPr>
      <w:bookmarkStart w:id="213" w:name="_Toc465433512"/>
      <w:r w:rsidRPr="00CA5530">
        <w:rPr>
          <w:rStyle w:val="CharSectno"/>
        </w:rPr>
        <w:t>69H</w:t>
      </w:r>
      <w:r w:rsidRPr="00CA5530">
        <w:t xml:space="preserve">  Exemptions from liability for damages</w:t>
      </w:r>
      <w:bookmarkEnd w:id="213"/>
    </w:p>
    <w:p w:rsidR="008E3F64" w:rsidRPr="00CA5530" w:rsidRDefault="008E3F64" w:rsidP="008E3F64">
      <w:pPr>
        <w:pStyle w:val="subsection"/>
      </w:pPr>
      <w:r w:rsidRPr="00CA5530">
        <w:tab/>
        <w:t>(1)</w:t>
      </w:r>
      <w:r w:rsidRPr="00CA5530">
        <w:tab/>
        <w:t xml:space="preserve">Subject to </w:t>
      </w:r>
      <w:r w:rsidR="00CA5530">
        <w:t>subsection (</w:t>
      </w:r>
      <w:r w:rsidRPr="00CA5530">
        <w:t>3), no action, suit or other proceeding for damages lies against the Commonwealth, the APVMA, or any other Commonwealth authority, or a person who is or has been an officer or employee of the Commonwealth, of the APVMA or of any other Commonwealth authority, or is or has been a delegate of the APVMA, a director of the APVMA, a consultant to the APVMA, an inspector, or a mediator or arbitrator appointed by the APVMA under any of the Agvet Codes, for any loss or injury directly or indirectly suffered as a result of:</w:t>
      </w:r>
    </w:p>
    <w:p w:rsidR="008E3F64" w:rsidRPr="00CA5530" w:rsidRDefault="008E3F64" w:rsidP="008E3F64">
      <w:pPr>
        <w:pStyle w:val="paragraph"/>
      </w:pPr>
      <w:r w:rsidRPr="00CA5530">
        <w:tab/>
        <w:t>(a)</w:t>
      </w:r>
      <w:r w:rsidRPr="00CA5530">
        <w:tab/>
        <w:t>the handling of an approved active constituent for a proposed or existing chemical product; or</w:t>
      </w:r>
    </w:p>
    <w:p w:rsidR="008E3F64" w:rsidRPr="00CA5530" w:rsidRDefault="008E3F64" w:rsidP="008E3F64">
      <w:pPr>
        <w:pStyle w:val="paragraph"/>
      </w:pPr>
      <w:r w:rsidRPr="00CA5530">
        <w:tab/>
        <w:t>(b)</w:t>
      </w:r>
      <w:r w:rsidRPr="00CA5530">
        <w:tab/>
        <w:t>the handling of a registered chemical product or a reserved chemical product; or</w:t>
      </w:r>
    </w:p>
    <w:p w:rsidR="008E3F64" w:rsidRPr="00CA5530" w:rsidRDefault="008E3F64" w:rsidP="008E3F64">
      <w:pPr>
        <w:pStyle w:val="paragraph"/>
        <w:keepNext/>
        <w:keepLines/>
      </w:pPr>
      <w:r w:rsidRPr="00CA5530">
        <w:tab/>
        <w:t>(c)</w:t>
      </w:r>
      <w:r w:rsidRPr="00CA5530">
        <w:tab/>
        <w:t>the handling of an active constituent for a proposed or existing chemical product, or of a chemical product, in respect of which a permit or exemption has been issued or given by the APVMA; or</w:t>
      </w:r>
    </w:p>
    <w:p w:rsidR="008E3F64" w:rsidRPr="00CA5530" w:rsidRDefault="008E3F64" w:rsidP="008E3F64">
      <w:pPr>
        <w:pStyle w:val="paragraph"/>
      </w:pPr>
      <w:r w:rsidRPr="00CA5530">
        <w:tab/>
        <w:t>(d)</w:t>
      </w:r>
      <w:r w:rsidRPr="00CA5530">
        <w:tab/>
        <w:t>an inability to use, or to use in a particular manner, an active constituent for a proposed or existing chemical product:</w:t>
      </w:r>
    </w:p>
    <w:p w:rsidR="008E3F64" w:rsidRPr="00CA5530" w:rsidRDefault="008E3F64" w:rsidP="008E3F64">
      <w:pPr>
        <w:pStyle w:val="paragraphsub"/>
      </w:pPr>
      <w:r w:rsidRPr="00CA5530">
        <w:tab/>
        <w:t>(i)</w:t>
      </w:r>
      <w:r w:rsidRPr="00CA5530">
        <w:tab/>
        <w:t>because an approval, permit or exemption permitting its use, or permitting its use in that manner, has been refused by the APVMA or such an approval, permit or exemption that was previously granted by the APVMA has been suspended or cancelled; or</w:t>
      </w:r>
    </w:p>
    <w:p w:rsidR="008E3F64" w:rsidRPr="00CA5530" w:rsidRDefault="008E3F64" w:rsidP="008E3F64">
      <w:pPr>
        <w:pStyle w:val="paragraphsub"/>
      </w:pPr>
      <w:r w:rsidRPr="00CA5530">
        <w:tab/>
        <w:t>(ii)</w:t>
      </w:r>
      <w:r w:rsidRPr="00CA5530">
        <w:tab/>
        <w:t>because its use, or its use in that manner, is precluded by the conditions of an approval, permit or exemption; or</w:t>
      </w:r>
    </w:p>
    <w:p w:rsidR="008E3F64" w:rsidRPr="00CA5530" w:rsidRDefault="008E3F64" w:rsidP="008E3F64">
      <w:pPr>
        <w:pStyle w:val="paragraph"/>
      </w:pPr>
      <w:r w:rsidRPr="00CA5530">
        <w:tab/>
        <w:t>(e)</w:t>
      </w:r>
      <w:r w:rsidRPr="00CA5530">
        <w:tab/>
        <w:t>an inability to use, or to use in a particular manner, a chemical product:</w:t>
      </w:r>
    </w:p>
    <w:p w:rsidR="008E3F64" w:rsidRPr="00CA5530" w:rsidRDefault="008E3F64" w:rsidP="008E3F64">
      <w:pPr>
        <w:pStyle w:val="paragraphsub"/>
      </w:pPr>
      <w:r w:rsidRPr="00CA5530">
        <w:tab/>
        <w:t>(i)</w:t>
      </w:r>
      <w:r w:rsidRPr="00CA5530">
        <w:tab/>
        <w:t>because a registration, permit or exemption permitting its use, or permitting its use in that manner, has been refused by the APVMA or such a registration, permit or exemption that was previously granted by the APVMA has been suspended or cancelled; or</w:t>
      </w:r>
    </w:p>
    <w:p w:rsidR="008E3F64" w:rsidRPr="00CA5530" w:rsidRDefault="008E3F64" w:rsidP="008E3F64">
      <w:pPr>
        <w:pStyle w:val="paragraphsub"/>
      </w:pPr>
      <w:r w:rsidRPr="00CA5530">
        <w:tab/>
        <w:t>(ii)</w:t>
      </w:r>
      <w:r w:rsidRPr="00CA5530">
        <w:tab/>
        <w:t>because its use, or its use in that manner, is precluded by the conditions of a registration, permit or exemption; or</w:t>
      </w:r>
    </w:p>
    <w:p w:rsidR="008E3F64" w:rsidRPr="00CA5530" w:rsidRDefault="008E3F64" w:rsidP="008E3F64">
      <w:pPr>
        <w:pStyle w:val="paragraph"/>
      </w:pPr>
      <w:r w:rsidRPr="00CA5530">
        <w:tab/>
        <w:t>(f)</w:t>
      </w:r>
      <w:r w:rsidRPr="00CA5530">
        <w:tab/>
        <w:t>the carrying out of a step in the manufacture of a chemical product in respect of which a licence has been issued by the APVMA; or</w:t>
      </w:r>
    </w:p>
    <w:p w:rsidR="008E3F64" w:rsidRPr="00CA5530" w:rsidRDefault="008E3F64" w:rsidP="00917BAD">
      <w:pPr>
        <w:pStyle w:val="paragraph"/>
        <w:keepNext/>
        <w:keepLines/>
      </w:pPr>
      <w:r w:rsidRPr="00CA5530">
        <w:tab/>
        <w:t>(g)</w:t>
      </w:r>
      <w:r w:rsidRPr="00CA5530">
        <w:tab/>
        <w:t>an inability to carry out, or to carry out in a particular manner or at particular premises, a step in the manufacture of a chemical product:</w:t>
      </w:r>
    </w:p>
    <w:p w:rsidR="008E3F64" w:rsidRPr="00CA5530" w:rsidRDefault="008E3F64" w:rsidP="00917BAD">
      <w:pPr>
        <w:pStyle w:val="paragraphsub"/>
        <w:keepNext/>
        <w:keepLines/>
      </w:pPr>
      <w:r w:rsidRPr="00CA5530">
        <w:tab/>
        <w:t>(i)</w:t>
      </w:r>
      <w:r w:rsidRPr="00CA5530">
        <w:tab/>
        <w:t>because a licence to carry out that step, or to carry out that step in that manner or at those premises, has been refused by the APVMA or such a licence that was previously granted by the APVMA has been suspended or cancelled; or</w:t>
      </w:r>
    </w:p>
    <w:p w:rsidR="008E3F64" w:rsidRPr="00CA5530" w:rsidRDefault="008E3F64" w:rsidP="00917BAD">
      <w:pPr>
        <w:pStyle w:val="paragraphsub"/>
        <w:keepNext/>
        <w:keepLines/>
      </w:pPr>
      <w:r w:rsidRPr="00CA5530">
        <w:tab/>
        <w:t>(ii)</w:t>
      </w:r>
      <w:r w:rsidRPr="00CA5530">
        <w:tab/>
        <w:t>because the carrying out of that step, or the carrying out of that step in that manner or at those premises, is precluded by the conditions of a licence.</w:t>
      </w:r>
    </w:p>
    <w:p w:rsidR="008E3F64" w:rsidRPr="00CA5530" w:rsidRDefault="008E3F64" w:rsidP="00917BAD">
      <w:pPr>
        <w:pStyle w:val="subsection"/>
        <w:keepNext/>
        <w:keepLines/>
      </w:pPr>
      <w:r w:rsidRPr="00CA5530">
        <w:tab/>
        <w:t>(2)</w:t>
      </w:r>
      <w:r w:rsidRPr="00CA5530">
        <w:tab/>
        <w:t>If an action, suit or other proceeding is brought against a person responsible for the importation, manufacture, supply or handling of:</w:t>
      </w:r>
    </w:p>
    <w:p w:rsidR="008E3F64" w:rsidRPr="00CA5530" w:rsidRDefault="008E3F64" w:rsidP="00917BAD">
      <w:pPr>
        <w:pStyle w:val="paragraph"/>
        <w:keepNext/>
        <w:keepLines/>
      </w:pPr>
      <w:r w:rsidRPr="00CA5530">
        <w:tab/>
        <w:t>(a)</w:t>
      </w:r>
      <w:r w:rsidRPr="00CA5530">
        <w:tab/>
        <w:t>an approved active constituent for a proposed or existing chemical product; or</w:t>
      </w:r>
    </w:p>
    <w:p w:rsidR="008E3F64" w:rsidRPr="00CA5530" w:rsidRDefault="008E3F64" w:rsidP="008E3F64">
      <w:pPr>
        <w:pStyle w:val="paragraph"/>
      </w:pPr>
      <w:r w:rsidRPr="00CA5530">
        <w:tab/>
        <w:t>(b)</w:t>
      </w:r>
      <w:r w:rsidRPr="00CA5530">
        <w:tab/>
        <w:t>a registered chemical product; or</w:t>
      </w:r>
    </w:p>
    <w:p w:rsidR="008E3F64" w:rsidRPr="00CA5530" w:rsidRDefault="008E3F64" w:rsidP="008E3F64">
      <w:pPr>
        <w:pStyle w:val="paragraph"/>
      </w:pPr>
      <w:r w:rsidRPr="00CA5530">
        <w:tab/>
        <w:t>(c)</w:t>
      </w:r>
      <w:r w:rsidRPr="00CA5530">
        <w:tab/>
        <w:t>an active constituent for a proposed or existing chemical product, or a chemical product, in respect of which the APVMA has issued a permit or given an exemption; or</w:t>
      </w:r>
    </w:p>
    <w:p w:rsidR="008E3F64" w:rsidRPr="00CA5530" w:rsidRDefault="008E3F64" w:rsidP="008E3F64">
      <w:pPr>
        <w:pStyle w:val="paragraph"/>
        <w:keepNext/>
      </w:pPr>
      <w:r w:rsidRPr="00CA5530">
        <w:tab/>
        <w:t>(d)</w:t>
      </w:r>
      <w:r w:rsidRPr="00CA5530">
        <w:tab/>
        <w:t>a chemical product in respect of a step in the manufacture of which the APVMA has issued a licence;</w:t>
      </w:r>
    </w:p>
    <w:p w:rsidR="008E3F64" w:rsidRPr="00CA5530" w:rsidRDefault="008E3F64" w:rsidP="008E3F64">
      <w:pPr>
        <w:pStyle w:val="subsection2"/>
      </w:pPr>
      <w:r w:rsidRPr="00CA5530">
        <w:t>in relation to any loss or injury directly or indirectly suffered because of the importation, manufacture, supply or handling of the constituent or product, it is not a defence to that action, suit or other proceeding that the APVMA had approved the constituent, registered the product, issued a permit or given an exemption in relation to the constituent or the product, or issued a licence in relation to a step in the manufacture of the product.</w:t>
      </w:r>
    </w:p>
    <w:p w:rsidR="008E3F64" w:rsidRPr="00CA5530" w:rsidRDefault="008E3F64" w:rsidP="008E3F64">
      <w:pPr>
        <w:pStyle w:val="subsection"/>
      </w:pPr>
      <w:r w:rsidRPr="00CA5530">
        <w:tab/>
        <w:t>(3)</w:t>
      </w:r>
      <w:r w:rsidRPr="00CA5530">
        <w:tab/>
        <w:t>This section does not affect</w:t>
      </w:r>
      <w:r w:rsidR="008F3596" w:rsidRPr="00CA5530">
        <w:t xml:space="preserve"> section</w:t>
      </w:r>
      <w:r w:rsidR="00CA5530">
        <w:t> </w:t>
      </w:r>
      <w:r w:rsidR="008F3596" w:rsidRPr="00CA5530">
        <w:t>148 of Schedule</w:t>
      </w:r>
      <w:r w:rsidR="00CA5530">
        <w:t> </w:t>
      </w:r>
      <w:r w:rsidR="008F3596" w:rsidRPr="00CA5530">
        <w:t>2 to the</w:t>
      </w:r>
      <w:r w:rsidR="008F3596" w:rsidRPr="00CA5530">
        <w:rPr>
          <w:i/>
        </w:rPr>
        <w:t xml:space="preserve"> Competition and Consumer Act 2010</w:t>
      </w:r>
      <w:r w:rsidR="008F3596" w:rsidRPr="00CA5530">
        <w:t>, as that section applies as a law of the Commonwealth</w:t>
      </w:r>
      <w:r w:rsidRPr="00CA5530">
        <w:t>.</w:t>
      </w:r>
    </w:p>
    <w:p w:rsidR="008E3F64" w:rsidRPr="00CA5530" w:rsidRDefault="008E3F64" w:rsidP="008E3F64">
      <w:pPr>
        <w:pStyle w:val="subsection"/>
      </w:pPr>
      <w:r w:rsidRPr="00CA5530">
        <w:tab/>
        <w:t>(4)</w:t>
      </w:r>
      <w:r w:rsidRPr="00CA5530">
        <w:tab/>
        <w:t>Expressions used in this section have the same meanings as in the Code set out in the Schedule to the</w:t>
      </w:r>
      <w:r w:rsidRPr="00CA5530">
        <w:rPr>
          <w:i/>
        </w:rPr>
        <w:t xml:space="preserve"> Agricultural and Veterinary Chemicals Code Act 1994</w:t>
      </w:r>
      <w:r w:rsidRPr="00CA5530">
        <w:t>.</w:t>
      </w:r>
    </w:p>
    <w:p w:rsidR="002711E2" w:rsidRPr="00CA5530" w:rsidRDefault="002711E2" w:rsidP="002711E2">
      <w:pPr>
        <w:pStyle w:val="ActHead5"/>
      </w:pPr>
      <w:bookmarkStart w:id="214" w:name="_Toc465433513"/>
      <w:r w:rsidRPr="00CA5530">
        <w:rPr>
          <w:rStyle w:val="CharSectno"/>
        </w:rPr>
        <w:t>69HA</w:t>
      </w:r>
      <w:r w:rsidRPr="00CA5530">
        <w:t xml:space="preserve">  Protection of inspectors etc.</w:t>
      </w:r>
      <w:bookmarkEnd w:id="214"/>
    </w:p>
    <w:p w:rsidR="002711E2" w:rsidRPr="00CA5530" w:rsidRDefault="002711E2" w:rsidP="002711E2">
      <w:pPr>
        <w:pStyle w:val="subsection"/>
      </w:pPr>
      <w:r w:rsidRPr="00CA5530">
        <w:tab/>
      </w:r>
      <w:r w:rsidRPr="00CA5530">
        <w:tab/>
        <w:t xml:space="preserve">An inspector, a person assisting an inspector, or other member of the staff of the APVMA, is not liable to any proceedings relating to an act done, or omitted to be done, in good faith in the performance or purported performance of a function, or in the exercise or purported exercise of a power, conferred on the inspector, person or member by this Act or the Code set out in the Schedule to the </w:t>
      </w:r>
      <w:r w:rsidRPr="00CA5530">
        <w:rPr>
          <w:i/>
        </w:rPr>
        <w:t>Agricultural and Veterinary Chemicals Code Act 1994</w:t>
      </w:r>
      <w:r w:rsidRPr="00CA5530">
        <w:t>.</w:t>
      </w:r>
    </w:p>
    <w:p w:rsidR="008E3F64" w:rsidRPr="00CA5530" w:rsidRDefault="008E3F64" w:rsidP="008E3F64">
      <w:pPr>
        <w:pStyle w:val="ActHead5"/>
      </w:pPr>
      <w:bookmarkStart w:id="215" w:name="_Toc465433514"/>
      <w:r w:rsidRPr="00CA5530">
        <w:rPr>
          <w:rStyle w:val="CharSectno"/>
        </w:rPr>
        <w:t>69J</w:t>
      </w:r>
      <w:r w:rsidRPr="00CA5530">
        <w:t xml:space="preserve">  Documents or substances held by APVMA at commencement of Agvet Codes</w:t>
      </w:r>
      <w:bookmarkEnd w:id="215"/>
    </w:p>
    <w:p w:rsidR="008E3F64" w:rsidRPr="00CA5530" w:rsidRDefault="008E3F64" w:rsidP="008E3F64">
      <w:pPr>
        <w:pStyle w:val="subsection"/>
      </w:pPr>
      <w:r w:rsidRPr="00CA5530">
        <w:tab/>
      </w:r>
      <w:r w:rsidRPr="00CA5530">
        <w:tab/>
        <w:t xml:space="preserve">Any documents or substances that were in the possession or custody of the APVMA under the </w:t>
      </w:r>
      <w:r w:rsidRPr="00CA5530">
        <w:rPr>
          <w:i/>
        </w:rPr>
        <w:t>Agricultural and Veterinary Chemicals Act 1988</w:t>
      </w:r>
      <w:r w:rsidRPr="00CA5530">
        <w:t xml:space="preserve"> immediately before the repeal of that Act are taken to be in the possession or custody of the APVMA under the Agvet Codes.</w:t>
      </w:r>
    </w:p>
    <w:p w:rsidR="008E3F64" w:rsidRPr="00CA5530" w:rsidRDefault="008E3F64" w:rsidP="0014631B">
      <w:pPr>
        <w:pStyle w:val="ActHead5"/>
      </w:pPr>
      <w:bookmarkStart w:id="216" w:name="_Toc465433515"/>
      <w:r w:rsidRPr="00CA5530">
        <w:rPr>
          <w:rStyle w:val="CharSectno"/>
        </w:rPr>
        <w:t>70</w:t>
      </w:r>
      <w:r w:rsidRPr="00CA5530">
        <w:t xml:space="preserve">  Acts done by APVMA</w:t>
      </w:r>
      <w:bookmarkEnd w:id="216"/>
    </w:p>
    <w:p w:rsidR="008E3F64" w:rsidRPr="00CA5530" w:rsidRDefault="008E3F64" w:rsidP="0014631B">
      <w:pPr>
        <w:pStyle w:val="subsection"/>
        <w:keepNext/>
        <w:keepLines/>
      </w:pPr>
      <w:r w:rsidRPr="00CA5530">
        <w:tab/>
        <w:t>(1)</w:t>
      </w:r>
      <w:r w:rsidRPr="00CA5530">
        <w:tab/>
        <w:t>A certificate that:</w:t>
      </w:r>
    </w:p>
    <w:p w:rsidR="008E3F64" w:rsidRPr="00CA5530" w:rsidRDefault="008E3F64" w:rsidP="0014631B">
      <w:pPr>
        <w:pStyle w:val="paragraph"/>
        <w:keepNext/>
        <w:keepLines/>
      </w:pPr>
      <w:r w:rsidRPr="00CA5530">
        <w:tab/>
        <w:t>(a)</w:t>
      </w:r>
      <w:r w:rsidRPr="00CA5530">
        <w:tab/>
        <w:t>purports to be signed by:</w:t>
      </w:r>
    </w:p>
    <w:p w:rsidR="008E3F64" w:rsidRPr="00CA5530" w:rsidRDefault="008E3F64" w:rsidP="008E3F64">
      <w:pPr>
        <w:pStyle w:val="paragraphsub"/>
      </w:pPr>
      <w:r w:rsidRPr="00CA5530">
        <w:tab/>
        <w:t>(ii)</w:t>
      </w:r>
      <w:r w:rsidRPr="00CA5530">
        <w:tab/>
        <w:t>the Chief Executive Officer; or</w:t>
      </w:r>
    </w:p>
    <w:p w:rsidR="008E3F64" w:rsidRPr="00CA5530" w:rsidRDefault="008E3F64" w:rsidP="008E3F64">
      <w:pPr>
        <w:pStyle w:val="paragraphsub"/>
      </w:pPr>
      <w:r w:rsidRPr="00CA5530">
        <w:tab/>
        <w:t>(iii)</w:t>
      </w:r>
      <w:r w:rsidRPr="00CA5530">
        <w:tab/>
        <w:t>another person authorised by the APVMA to sign certificates for the purposes of this subsection; and</w:t>
      </w:r>
    </w:p>
    <w:p w:rsidR="008E3F64" w:rsidRPr="00CA5530" w:rsidRDefault="008E3F64" w:rsidP="008E3F64">
      <w:pPr>
        <w:pStyle w:val="paragraph"/>
      </w:pPr>
      <w:r w:rsidRPr="00CA5530">
        <w:tab/>
        <w:t>(b)</w:t>
      </w:r>
      <w:r w:rsidRPr="00CA5530">
        <w:tab/>
        <w:t>states any of the following:</w:t>
      </w:r>
    </w:p>
    <w:p w:rsidR="008E3F64" w:rsidRPr="00CA5530" w:rsidRDefault="008E3F64" w:rsidP="008E3F64">
      <w:pPr>
        <w:pStyle w:val="paragraphsub"/>
      </w:pPr>
      <w:r w:rsidRPr="00CA5530">
        <w:tab/>
        <w:t>(i)</w:t>
      </w:r>
      <w:r w:rsidRPr="00CA5530">
        <w:tab/>
        <w:t>that the APVMA has done any act or thing or formed any opinion;</w:t>
      </w:r>
    </w:p>
    <w:p w:rsidR="008E3F64" w:rsidRPr="00CA5530" w:rsidRDefault="008E3F64" w:rsidP="008E3F64">
      <w:pPr>
        <w:pStyle w:val="paragraphsub"/>
      </w:pPr>
      <w:r w:rsidRPr="00CA5530">
        <w:tab/>
        <w:t>(ii)</w:t>
      </w:r>
      <w:r w:rsidRPr="00CA5530">
        <w:tab/>
        <w:t>that a substance referred to in a certificate was, or was not, at a particular time, or during a particular period, an active constituent, or an approved active constituent, for a proposed or existing chemical product;</w:t>
      </w:r>
    </w:p>
    <w:p w:rsidR="008E3F64" w:rsidRPr="00CA5530" w:rsidRDefault="008E3F64" w:rsidP="008E3F64">
      <w:pPr>
        <w:pStyle w:val="paragraphsub"/>
      </w:pPr>
      <w:r w:rsidRPr="00CA5530">
        <w:tab/>
        <w:t>(iii)</w:t>
      </w:r>
      <w:r w:rsidRPr="00CA5530">
        <w:tab/>
        <w:t>that a chemical product referred to in the certificate was, or was not, at a particular time, or during a particular period, a chemical product, a registered chemical product or a reserved chemical product;</w:t>
      </w:r>
    </w:p>
    <w:p w:rsidR="008E3F64" w:rsidRPr="00CA5530" w:rsidRDefault="008E3F64" w:rsidP="008E3F64">
      <w:pPr>
        <w:pStyle w:val="subsection2"/>
      </w:pPr>
      <w:r w:rsidRPr="00CA5530">
        <w:t>is, upon mere production, receivable as prima facie evidence of the matters stated in the certificate.</w:t>
      </w:r>
    </w:p>
    <w:p w:rsidR="008E3F64" w:rsidRPr="00CA5530" w:rsidRDefault="008E3F64" w:rsidP="008E3F64">
      <w:pPr>
        <w:pStyle w:val="subsection"/>
        <w:keepNext/>
      </w:pPr>
      <w:r w:rsidRPr="00CA5530">
        <w:tab/>
        <w:t>(2)</w:t>
      </w:r>
      <w:r w:rsidRPr="00CA5530">
        <w:tab/>
        <w:t>A certificate that:</w:t>
      </w:r>
    </w:p>
    <w:p w:rsidR="008E3F64" w:rsidRPr="00CA5530" w:rsidRDefault="008E3F64" w:rsidP="008E3F64">
      <w:pPr>
        <w:pStyle w:val="paragraph"/>
      </w:pPr>
      <w:r w:rsidRPr="00CA5530">
        <w:tab/>
        <w:t>(a)</w:t>
      </w:r>
      <w:r w:rsidRPr="00CA5530">
        <w:tab/>
        <w:t>purports to be signed by the Chief Executive Officer; and</w:t>
      </w:r>
    </w:p>
    <w:p w:rsidR="008E3F64" w:rsidRPr="00CA5530" w:rsidRDefault="008E3F64" w:rsidP="008E3F64">
      <w:pPr>
        <w:pStyle w:val="paragraph"/>
        <w:keepNext/>
      </w:pPr>
      <w:r w:rsidRPr="00CA5530">
        <w:tab/>
        <w:t>(b)</w:t>
      </w:r>
      <w:r w:rsidRPr="00CA5530">
        <w:tab/>
        <w:t xml:space="preserve">states that a named person is authorised by the APVMA to sign certificates for the purposes of </w:t>
      </w:r>
      <w:r w:rsidR="00CA5530">
        <w:t>subsection (</w:t>
      </w:r>
      <w:r w:rsidRPr="00CA5530">
        <w:t>1);</w:t>
      </w:r>
    </w:p>
    <w:p w:rsidR="008E3F64" w:rsidRPr="00CA5530" w:rsidRDefault="008E3F64" w:rsidP="008E3F64">
      <w:pPr>
        <w:pStyle w:val="subsection2"/>
      </w:pPr>
      <w:r w:rsidRPr="00CA5530">
        <w:t>is, upon mere production, receivable as prima facie evidence that the person is so authorised.</w:t>
      </w:r>
    </w:p>
    <w:p w:rsidR="008E3F64" w:rsidRPr="00CA5530" w:rsidRDefault="008E3F64" w:rsidP="008E3F64">
      <w:pPr>
        <w:pStyle w:val="ActHead5"/>
      </w:pPr>
      <w:bookmarkStart w:id="217" w:name="_Toc465433516"/>
      <w:r w:rsidRPr="00CA5530">
        <w:rPr>
          <w:rStyle w:val="CharSectno"/>
        </w:rPr>
        <w:t>71</w:t>
      </w:r>
      <w:r w:rsidRPr="00CA5530">
        <w:t xml:space="preserve">  Delegation by Minister</w:t>
      </w:r>
      <w:bookmarkEnd w:id="217"/>
    </w:p>
    <w:p w:rsidR="008E3F64" w:rsidRPr="00CA5530" w:rsidRDefault="008E3F64" w:rsidP="008E3F64">
      <w:pPr>
        <w:pStyle w:val="subsection"/>
        <w:keepNext/>
      </w:pPr>
      <w:r w:rsidRPr="00CA5530">
        <w:tab/>
        <w:t>(1)</w:t>
      </w:r>
      <w:r w:rsidRPr="00CA5530">
        <w:tab/>
        <w:t>The Minister may, by signed writing, delegate to an officer of, or person employed in, the Department all or any of:</w:t>
      </w:r>
    </w:p>
    <w:p w:rsidR="008E3F64" w:rsidRPr="00CA5530" w:rsidRDefault="008E3F64" w:rsidP="008E3F64">
      <w:pPr>
        <w:pStyle w:val="paragraph"/>
      </w:pPr>
      <w:r w:rsidRPr="00CA5530">
        <w:tab/>
        <w:t>(a)</w:t>
      </w:r>
      <w:r w:rsidRPr="00CA5530">
        <w:tab/>
        <w:t xml:space="preserve">the powers conferred on the Minister under this Act, the </w:t>
      </w:r>
      <w:r w:rsidRPr="00CA5530">
        <w:rPr>
          <w:i/>
        </w:rPr>
        <w:t>Agricultural and Veterinary Chemicals Act 1994</w:t>
      </w:r>
      <w:r w:rsidRPr="00CA5530">
        <w:t xml:space="preserve">, the </w:t>
      </w:r>
      <w:r w:rsidRPr="00CA5530">
        <w:rPr>
          <w:i/>
        </w:rPr>
        <w:t xml:space="preserve">Agricultural and Veterinary Chemicals Code Act 1994 </w:t>
      </w:r>
      <w:r w:rsidRPr="00CA5530">
        <w:t>or the Agvet Codes or the Agvet Regulations; or</w:t>
      </w:r>
    </w:p>
    <w:p w:rsidR="008E3F64" w:rsidRPr="00CA5530" w:rsidRDefault="008E3F64" w:rsidP="008E3F64">
      <w:pPr>
        <w:pStyle w:val="paragraph"/>
      </w:pPr>
      <w:r w:rsidRPr="00CA5530">
        <w:tab/>
        <w:t>(b)</w:t>
      </w:r>
      <w:r w:rsidRPr="00CA5530">
        <w:tab/>
        <w:t>the powers expressed to be conferred on the Minister under a law of a State relating to agricultural or veterinary chemicals.</w:t>
      </w:r>
    </w:p>
    <w:p w:rsidR="008E3F64" w:rsidRPr="00CA5530" w:rsidRDefault="008E3F64" w:rsidP="008E3F64">
      <w:pPr>
        <w:pStyle w:val="subsection"/>
      </w:pPr>
      <w:r w:rsidRPr="00CA5530">
        <w:tab/>
        <w:t>(2)</w:t>
      </w:r>
      <w:r w:rsidRPr="00CA5530">
        <w:tab/>
        <w:t>A delegate of the Minister is, in the exercise of the delegate’s delegated powers, subject to the Minister’s directions.</w:t>
      </w:r>
    </w:p>
    <w:p w:rsidR="002D2F48" w:rsidRPr="00CA5530" w:rsidRDefault="002D2F48" w:rsidP="002D2F48">
      <w:pPr>
        <w:pStyle w:val="ActHead5"/>
      </w:pPr>
      <w:bookmarkStart w:id="218" w:name="_Toc465433517"/>
      <w:r w:rsidRPr="00CA5530">
        <w:rPr>
          <w:rStyle w:val="CharSectno"/>
        </w:rPr>
        <w:t>72</w:t>
      </w:r>
      <w:r w:rsidRPr="00CA5530">
        <w:t xml:space="preserve">  Review of Agvet Scheme every 10 years</w:t>
      </w:r>
      <w:bookmarkEnd w:id="218"/>
    </w:p>
    <w:p w:rsidR="002D2F48" w:rsidRPr="00CA5530" w:rsidRDefault="002D2F48" w:rsidP="002D2F48">
      <w:pPr>
        <w:pStyle w:val="subsection"/>
      </w:pPr>
      <w:r w:rsidRPr="00CA5530">
        <w:tab/>
        <w:t>(1)</w:t>
      </w:r>
      <w:r w:rsidRPr="00CA5530">
        <w:tab/>
        <w:t>The Minister must ensure that, at least every 10 years, there is a review of the operation of the following Acts, and any instruments made under those Acts:</w:t>
      </w:r>
    </w:p>
    <w:p w:rsidR="002D2F48" w:rsidRPr="00CA5530" w:rsidRDefault="002D2F48" w:rsidP="002D2F48">
      <w:pPr>
        <w:pStyle w:val="paragraph"/>
      </w:pPr>
      <w:r w:rsidRPr="00CA5530">
        <w:tab/>
        <w:t>(a)</w:t>
      </w:r>
      <w:r w:rsidRPr="00CA5530">
        <w:tab/>
        <w:t xml:space="preserve">the </w:t>
      </w:r>
      <w:r w:rsidRPr="00CA5530">
        <w:rPr>
          <w:i/>
        </w:rPr>
        <w:t>Agricultural and Veterinary Chemical Products (Collection of Levy) Act 1994</w:t>
      </w:r>
      <w:r w:rsidRPr="00CA5530">
        <w:t>;</w:t>
      </w:r>
    </w:p>
    <w:p w:rsidR="002D2F48" w:rsidRPr="00CA5530" w:rsidRDefault="002D2F48" w:rsidP="002D2F48">
      <w:pPr>
        <w:pStyle w:val="paragraph"/>
      </w:pPr>
      <w:r w:rsidRPr="00CA5530">
        <w:tab/>
        <w:t>(b)</w:t>
      </w:r>
      <w:r w:rsidRPr="00CA5530">
        <w:tab/>
        <w:t xml:space="preserve">the </w:t>
      </w:r>
      <w:r w:rsidRPr="00CA5530">
        <w:rPr>
          <w:i/>
        </w:rPr>
        <w:t>Agricultural and Veterinary Chemical Products Levy Imposition (Customs) Act 1994</w:t>
      </w:r>
      <w:r w:rsidRPr="00CA5530">
        <w:t>;</w:t>
      </w:r>
    </w:p>
    <w:p w:rsidR="002D2F48" w:rsidRPr="00CA5530" w:rsidRDefault="002D2F48" w:rsidP="002D2F48">
      <w:pPr>
        <w:pStyle w:val="paragraph"/>
      </w:pPr>
      <w:r w:rsidRPr="00CA5530">
        <w:tab/>
        <w:t>(c)</w:t>
      </w:r>
      <w:r w:rsidRPr="00CA5530">
        <w:tab/>
        <w:t xml:space="preserve">the </w:t>
      </w:r>
      <w:r w:rsidRPr="00CA5530">
        <w:rPr>
          <w:i/>
        </w:rPr>
        <w:t>Agricultural and Veterinary Chemical Products Levy Imposition (Excise) Act 1994</w:t>
      </w:r>
      <w:r w:rsidRPr="00CA5530">
        <w:t>;</w:t>
      </w:r>
    </w:p>
    <w:p w:rsidR="002D2F48" w:rsidRPr="00CA5530" w:rsidRDefault="002D2F48" w:rsidP="002D2F48">
      <w:pPr>
        <w:pStyle w:val="paragraph"/>
      </w:pPr>
      <w:r w:rsidRPr="00CA5530">
        <w:tab/>
        <w:t>(d)</w:t>
      </w:r>
      <w:r w:rsidRPr="00CA5530">
        <w:tab/>
        <w:t xml:space="preserve">the </w:t>
      </w:r>
      <w:r w:rsidRPr="00CA5530">
        <w:rPr>
          <w:i/>
        </w:rPr>
        <w:t>Agricultural and Veterinary Chemical Products Levy Imposition (General) Act 1994</w:t>
      </w:r>
      <w:r w:rsidRPr="00CA5530">
        <w:t>;</w:t>
      </w:r>
    </w:p>
    <w:p w:rsidR="002D2F48" w:rsidRPr="00CA5530" w:rsidRDefault="002D2F48" w:rsidP="002D2F48">
      <w:pPr>
        <w:pStyle w:val="paragraph"/>
      </w:pPr>
      <w:r w:rsidRPr="00CA5530">
        <w:tab/>
        <w:t>(e)</w:t>
      </w:r>
      <w:r w:rsidRPr="00CA5530">
        <w:tab/>
        <w:t xml:space="preserve">the </w:t>
      </w:r>
      <w:r w:rsidRPr="00CA5530">
        <w:rPr>
          <w:i/>
        </w:rPr>
        <w:t>Agricultural and Veterinary Chemicals Act 1994</w:t>
      </w:r>
      <w:r w:rsidRPr="00CA5530">
        <w:t>;</w:t>
      </w:r>
    </w:p>
    <w:p w:rsidR="002D2F48" w:rsidRPr="00CA5530" w:rsidRDefault="002D2F48" w:rsidP="002D2F48">
      <w:pPr>
        <w:pStyle w:val="paragraph"/>
      </w:pPr>
      <w:r w:rsidRPr="00CA5530">
        <w:tab/>
        <w:t>(f)</w:t>
      </w:r>
      <w:r w:rsidRPr="00CA5530">
        <w:tab/>
        <w:t xml:space="preserve">the </w:t>
      </w:r>
      <w:r w:rsidRPr="00CA5530">
        <w:rPr>
          <w:i/>
        </w:rPr>
        <w:t>Agricultural and Veterinary Chemicals (Administration) Act 1992</w:t>
      </w:r>
      <w:r w:rsidRPr="00CA5530">
        <w:t>;</w:t>
      </w:r>
    </w:p>
    <w:p w:rsidR="002D2F48" w:rsidRPr="00CA5530" w:rsidRDefault="002D2F48" w:rsidP="002D2F48">
      <w:pPr>
        <w:pStyle w:val="paragraph"/>
      </w:pPr>
      <w:r w:rsidRPr="00CA5530">
        <w:tab/>
        <w:t>(g)</w:t>
      </w:r>
      <w:r w:rsidRPr="00CA5530">
        <w:tab/>
        <w:t xml:space="preserve">the </w:t>
      </w:r>
      <w:r w:rsidRPr="00CA5530">
        <w:rPr>
          <w:i/>
        </w:rPr>
        <w:t>Agricultural and Veterinary Chemicals Code Act 1994</w:t>
      </w:r>
      <w:r w:rsidRPr="00CA5530">
        <w:t>.</w:t>
      </w:r>
    </w:p>
    <w:p w:rsidR="002D2F48" w:rsidRPr="00CA5530" w:rsidRDefault="002D2F48" w:rsidP="002D2F48">
      <w:pPr>
        <w:pStyle w:val="subsection"/>
      </w:pPr>
      <w:r w:rsidRPr="00CA5530">
        <w:tab/>
        <w:t>(2)</w:t>
      </w:r>
      <w:r w:rsidRPr="00CA5530">
        <w:tab/>
        <w:t>The Minister may include any related matter in the review.</w:t>
      </w:r>
    </w:p>
    <w:p w:rsidR="002D2F48" w:rsidRPr="00CA5530" w:rsidRDefault="002D2F48" w:rsidP="002D2F48">
      <w:pPr>
        <w:pStyle w:val="subsection"/>
      </w:pPr>
      <w:r w:rsidRPr="00CA5530">
        <w:tab/>
        <w:t>(3)</w:t>
      </w:r>
      <w:r w:rsidRPr="00CA5530">
        <w:tab/>
        <w:t>At least one of the persons conducting the review must not be otherwise appointed, employed or engaged by the Commonwealth.</w:t>
      </w:r>
    </w:p>
    <w:p w:rsidR="002D2F48" w:rsidRPr="00CA5530" w:rsidRDefault="002D2F48" w:rsidP="002D2F48">
      <w:pPr>
        <w:pStyle w:val="subsection"/>
      </w:pPr>
      <w:r w:rsidRPr="00CA5530">
        <w:tab/>
        <w:t>(4)</w:t>
      </w:r>
      <w:r w:rsidRPr="00CA5530">
        <w:tab/>
        <w:t>The review must include a request for, and consideration of, submissions from members of the public.</w:t>
      </w:r>
    </w:p>
    <w:p w:rsidR="002D2F48" w:rsidRPr="00CA5530" w:rsidRDefault="002D2F48" w:rsidP="002D2F48">
      <w:pPr>
        <w:pStyle w:val="subsection"/>
      </w:pPr>
      <w:r w:rsidRPr="00CA5530">
        <w:tab/>
        <w:t>(5)</w:t>
      </w:r>
      <w:r w:rsidRPr="00CA5530">
        <w:tab/>
        <w:t>The Minister must cause a written report of the review to be laid before each House of the Parliament within 15 sitting days of the House after:</w:t>
      </w:r>
    </w:p>
    <w:p w:rsidR="002D2F48" w:rsidRPr="00CA5530" w:rsidRDefault="002D2F48" w:rsidP="002D2F48">
      <w:pPr>
        <w:pStyle w:val="paragraph"/>
      </w:pPr>
      <w:r w:rsidRPr="00CA5530">
        <w:tab/>
        <w:t>(a)</w:t>
      </w:r>
      <w:r w:rsidRPr="00CA5530">
        <w:tab/>
        <w:t>for the first review under this section—the tenth anniversary of the commencement of this section; and</w:t>
      </w:r>
    </w:p>
    <w:p w:rsidR="002D2F48" w:rsidRPr="00CA5530" w:rsidRDefault="002D2F48" w:rsidP="002D2F48">
      <w:pPr>
        <w:pStyle w:val="paragraph"/>
      </w:pPr>
      <w:r w:rsidRPr="00CA5530">
        <w:tab/>
        <w:t>(b)</w:t>
      </w:r>
      <w:r w:rsidRPr="00CA5530">
        <w:tab/>
        <w:t>for later reviews—the tenth anniversary of the day on which the written report of the immediately preceding review was laid before each House of the Parliament.</w:t>
      </w:r>
    </w:p>
    <w:p w:rsidR="008E3F64" w:rsidRPr="00CA5530" w:rsidRDefault="008E3F64" w:rsidP="008E3F64">
      <w:pPr>
        <w:pStyle w:val="ActHead5"/>
      </w:pPr>
      <w:bookmarkStart w:id="219" w:name="_Toc465433518"/>
      <w:r w:rsidRPr="00CA5530">
        <w:rPr>
          <w:rStyle w:val="CharSectno"/>
        </w:rPr>
        <w:t>73</w:t>
      </w:r>
      <w:r w:rsidRPr="00CA5530">
        <w:t xml:space="preserve">  Regulations</w:t>
      </w:r>
      <w:bookmarkEnd w:id="219"/>
    </w:p>
    <w:p w:rsidR="008E3F64" w:rsidRPr="00CA5530" w:rsidRDefault="008E3F64" w:rsidP="008E3F64">
      <w:pPr>
        <w:pStyle w:val="subsection"/>
      </w:pPr>
      <w:r w:rsidRPr="00CA5530">
        <w:tab/>
      </w:r>
      <w:r w:rsidRPr="00CA5530">
        <w:tab/>
        <w:t>The Governor</w:t>
      </w:r>
      <w:r w:rsidR="00303A56">
        <w:noBreakHyphen/>
      </w:r>
      <w:r w:rsidRPr="00CA5530">
        <w:t>General may make regulations prescribing all matters:</w:t>
      </w:r>
    </w:p>
    <w:p w:rsidR="008E3F64" w:rsidRPr="00CA5530" w:rsidRDefault="008E3F64" w:rsidP="008E3F64">
      <w:pPr>
        <w:pStyle w:val="paragraph"/>
      </w:pPr>
      <w:r w:rsidRPr="00CA5530">
        <w:tab/>
        <w:t>(a)</w:t>
      </w:r>
      <w:r w:rsidRPr="00CA5530">
        <w:tab/>
        <w:t>required or permitted by this Act to be prescribed; or</w:t>
      </w:r>
    </w:p>
    <w:p w:rsidR="008E3F64" w:rsidRPr="00CA5530" w:rsidRDefault="008E3F64" w:rsidP="008E3F64">
      <w:pPr>
        <w:pStyle w:val="paragraph"/>
      </w:pPr>
      <w:r w:rsidRPr="00CA5530">
        <w:tab/>
        <w:t>(b)</w:t>
      </w:r>
      <w:r w:rsidRPr="00CA5530">
        <w:tab/>
        <w:t>necessary or convenient to be prescribed for carrying out or giving effect to this Act.</w:t>
      </w:r>
    </w:p>
    <w:p w:rsidR="008E3F64" w:rsidRPr="00CA5530" w:rsidRDefault="008E3F64" w:rsidP="00664081">
      <w:pPr>
        <w:pStyle w:val="ActHead2"/>
        <w:pageBreakBefore/>
      </w:pPr>
      <w:bookmarkStart w:id="220" w:name="_Toc465433519"/>
      <w:r w:rsidRPr="00CA5530">
        <w:rPr>
          <w:rStyle w:val="CharPartNo"/>
        </w:rPr>
        <w:t>Part</w:t>
      </w:r>
      <w:r w:rsidR="00CA5530" w:rsidRPr="00CA5530">
        <w:rPr>
          <w:rStyle w:val="CharPartNo"/>
        </w:rPr>
        <w:t> </w:t>
      </w:r>
      <w:r w:rsidRPr="00CA5530">
        <w:rPr>
          <w:rStyle w:val="CharPartNo"/>
        </w:rPr>
        <w:t>9</w:t>
      </w:r>
      <w:r w:rsidRPr="00CA5530">
        <w:t>—</w:t>
      </w:r>
      <w:r w:rsidRPr="00CA5530">
        <w:rPr>
          <w:rStyle w:val="CharPartText"/>
        </w:rPr>
        <w:t>Transitional provisions</w:t>
      </w:r>
      <w:bookmarkEnd w:id="220"/>
    </w:p>
    <w:p w:rsidR="008E3F64" w:rsidRPr="00CA5530" w:rsidRDefault="00A75C14" w:rsidP="008E3F64">
      <w:pPr>
        <w:pStyle w:val="Header"/>
      </w:pPr>
      <w:r w:rsidRPr="00CA5530">
        <w:rPr>
          <w:rStyle w:val="CharDivNo"/>
        </w:rPr>
        <w:t xml:space="preserve"> </w:t>
      </w:r>
      <w:r w:rsidRPr="00CA5530">
        <w:rPr>
          <w:rStyle w:val="CharDivText"/>
        </w:rPr>
        <w:t xml:space="preserve"> </w:t>
      </w:r>
    </w:p>
    <w:p w:rsidR="008E3F64" w:rsidRPr="00CA5530" w:rsidRDefault="008E3F64" w:rsidP="008E3F64">
      <w:pPr>
        <w:pStyle w:val="ActHead5"/>
      </w:pPr>
      <w:bookmarkStart w:id="221" w:name="_Toc465433520"/>
      <w:r w:rsidRPr="00CA5530">
        <w:rPr>
          <w:rStyle w:val="CharSectno"/>
        </w:rPr>
        <w:t>74</w:t>
      </w:r>
      <w:r w:rsidRPr="00CA5530">
        <w:t xml:space="preserve">  Staff</w:t>
      </w:r>
      <w:bookmarkEnd w:id="221"/>
    </w:p>
    <w:p w:rsidR="008E3F64" w:rsidRPr="00CA5530" w:rsidRDefault="008E3F64" w:rsidP="008E3F64">
      <w:pPr>
        <w:pStyle w:val="subsection"/>
      </w:pPr>
      <w:r w:rsidRPr="00CA5530">
        <w:tab/>
        <w:t>(1)</w:t>
      </w:r>
      <w:r w:rsidRPr="00CA5530">
        <w:tab/>
        <w:t>A person who:</w:t>
      </w:r>
    </w:p>
    <w:p w:rsidR="008E3F64" w:rsidRPr="00CA5530" w:rsidRDefault="008E3F64" w:rsidP="008E3F64">
      <w:pPr>
        <w:pStyle w:val="paragraph"/>
      </w:pPr>
      <w:r w:rsidRPr="00CA5530">
        <w:tab/>
        <w:t>(a)</w:t>
      </w:r>
      <w:r w:rsidRPr="00CA5530">
        <w:tab/>
        <w:t xml:space="preserve">immediately before the commencement of this Act was an officer or temporary employee under the </w:t>
      </w:r>
      <w:r w:rsidRPr="00CA5530">
        <w:rPr>
          <w:i/>
        </w:rPr>
        <w:t>Public Service Act 1922</w:t>
      </w:r>
      <w:r w:rsidRPr="00CA5530">
        <w:t>; and</w:t>
      </w:r>
    </w:p>
    <w:p w:rsidR="008E3F64" w:rsidRPr="00CA5530" w:rsidRDefault="008E3F64" w:rsidP="008E3F64">
      <w:pPr>
        <w:pStyle w:val="paragraph"/>
      </w:pPr>
      <w:r w:rsidRPr="00CA5530">
        <w:tab/>
        <w:t>(b)</w:t>
      </w:r>
      <w:r w:rsidRPr="00CA5530">
        <w:tab/>
        <w:t>from and including that commencement is employed by the APVMA;</w:t>
      </w:r>
    </w:p>
    <w:p w:rsidR="008E3F64" w:rsidRPr="00CA5530" w:rsidRDefault="008E3F64" w:rsidP="008E3F64">
      <w:pPr>
        <w:pStyle w:val="subsection2"/>
      </w:pPr>
      <w:r w:rsidRPr="00CA5530">
        <w:t>is taken, subject to any determination or determinations made by the APVMA under subsection</w:t>
      </w:r>
      <w:r w:rsidR="00CA5530">
        <w:t> </w:t>
      </w:r>
      <w:r w:rsidRPr="00CA5530">
        <w:t>45(2), to be engaged on the same terms and conditions, and to be subject to the same industrial award, as in force from time to time, as applied to the person immediately before that commencement.</w:t>
      </w:r>
    </w:p>
    <w:p w:rsidR="008E3F64" w:rsidRPr="00CA5530" w:rsidRDefault="008E3F64" w:rsidP="008E3F64">
      <w:pPr>
        <w:pStyle w:val="subsection"/>
      </w:pPr>
      <w:r w:rsidRPr="00CA5530">
        <w:tab/>
        <w:t>(2)</w:t>
      </w:r>
      <w:r w:rsidRPr="00CA5530">
        <w:tab/>
        <w:t>Before making a determination under subsection</w:t>
      </w:r>
      <w:r w:rsidR="00CA5530">
        <w:t> </w:t>
      </w:r>
      <w:r w:rsidRPr="00CA5530">
        <w:t xml:space="preserve">45(2) affecting persons mentioned in </w:t>
      </w:r>
      <w:r w:rsidR="00CA5530">
        <w:t>subsection (</w:t>
      </w:r>
      <w:r w:rsidRPr="00CA5530">
        <w:t>1) of this section, the APVMA must consult fully with organisations representing such persons for industrial relations purposes.</w:t>
      </w:r>
    </w:p>
    <w:p w:rsidR="008E3F64" w:rsidRPr="00CA5530" w:rsidRDefault="008E3F64" w:rsidP="008E3F64">
      <w:pPr>
        <w:pStyle w:val="ActHead5"/>
      </w:pPr>
      <w:bookmarkStart w:id="222" w:name="_Toc465433521"/>
      <w:r w:rsidRPr="00CA5530">
        <w:rPr>
          <w:rStyle w:val="CharSectno"/>
        </w:rPr>
        <w:t>75</w:t>
      </w:r>
      <w:r w:rsidRPr="00CA5530">
        <w:t xml:space="preserve">  Transfers of certain assets to APVMA</w:t>
      </w:r>
      <w:bookmarkEnd w:id="222"/>
    </w:p>
    <w:p w:rsidR="008E3F64" w:rsidRPr="00CA5530" w:rsidRDefault="008E3F64" w:rsidP="008E3F64">
      <w:pPr>
        <w:pStyle w:val="subsection"/>
      </w:pPr>
      <w:r w:rsidRPr="00CA5530">
        <w:tab/>
        <w:t>(1)</w:t>
      </w:r>
      <w:r w:rsidRPr="00CA5530">
        <w:tab/>
        <w:t>The Minister may cause to be transfered to the APVMA any assets held by the Commonwealth that the Minister considers appropriate to be transferred to the APVMA for the performance of its functions and the exercise of its powers.</w:t>
      </w:r>
    </w:p>
    <w:p w:rsidR="008E3F64" w:rsidRPr="00CA5530" w:rsidRDefault="008E3F64" w:rsidP="008E3F64">
      <w:pPr>
        <w:pStyle w:val="subsection"/>
      </w:pPr>
      <w:r w:rsidRPr="00CA5530">
        <w:tab/>
        <w:t>(2)</w:t>
      </w:r>
      <w:r w:rsidRPr="00CA5530">
        <w:tab/>
      </w:r>
      <w:r w:rsidR="00CA5530">
        <w:t>Subsection (</w:t>
      </w:r>
      <w:r w:rsidRPr="00CA5530">
        <w:t>1) does not prevent the Commonwealth from transferring any asset to the APVMA otherwise than under that subsection.</w:t>
      </w:r>
    </w:p>
    <w:p w:rsidR="008E3F64" w:rsidRPr="00CA5530" w:rsidRDefault="008E3F64" w:rsidP="008E3F64">
      <w:pPr>
        <w:pStyle w:val="subsection"/>
      </w:pPr>
      <w:r w:rsidRPr="00CA5530">
        <w:tab/>
        <w:t>(3)</w:t>
      </w:r>
      <w:r w:rsidRPr="00CA5530">
        <w:tab/>
        <w:t>If, immediately before the transfer:</w:t>
      </w:r>
    </w:p>
    <w:p w:rsidR="008E3F64" w:rsidRPr="00CA5530" w:rsidRDefault="008E3F64" w:rsidP="008E3F64">
      <w:pPr>
        <w:pStyle w:val="paragraph"/>
      </w:pPr>
      <w:r w:rsidRPr="00CA5530">
        <w:tab/>
        <w:t>(a)</w:t>
      </w:r>
      <w:r w:rsidRPr="00CA5530">
        <w:tab/>
        <w:t>a right of the Commonwealth arising out of a debt, liability or obligation of any other person in favour of the Commonwealth existed in respect of the assets; or</w:t>
      </w:r>
    </w:p>
    <w:p w:rsidR="008E3F64" w:rsidRPr="00CA5530" w:rsidRDefault="008E3F64" w:rsidP="008E3F64">
      <w:pPr>
        <w:pStyle w:val="paragraph"/>
        <w:keepNext/>
      </w:pPr>
      <w:r w:rsidRPr="00CA5530">
        <w:tab/>
        <w:t>(b)</w:t>
      </w:r>
      <w:r w:rsidRPr="00CA5530">
        <w:tab/>
        <w:t>a debt, liability or obligation of the Commonwealth existed in respect of the assets;</w:t>
      </w:r>
    </w:p>
    <w:p w:rsidR="008E3F64" w:rsidRPr="00CA5530" w:rsidRDefault="008E3F64" w:rsidP="008E3F64">
      <w:pPr>
        <w:pStyle w:val="subsection2"/>
      </w:pPr>
      <w:r w:rsidRPr="00CA5530">
        <w:t>the right, debt, liability or obligation, as the case may be, of the Commonwealth is, by force of this section, transferred to the APVMA.</w:t>
      </w:r>
    </w:p>
    <w:p w:rsidR="008E3F64" w:rsidRPr="00CA5530" w:rsidRDefault="008E3F64" w:rsidP="008E3F64">
      <w:pPr>
        <w:pStyle w:val="subsection"/>
      </w:pPr>
      <w:r w:rsidRPr="00CA5530">
        <w:tab/>
        <w:t>(4)</w:t>
      </w:r>
      <w:r w:rsidRPr="00CA5530">
        <w:tab/>
        <w:t>If, immediately before the transfer:</w:t>
      </w:r>
    </w:p>
    <w:p w:rsidR="008E3F64" w:rsidRPr="00CA5530" w:rsidRDefault="008E3F64" w:rsidP="008E3F64">
      <w:pPr>
        <w:pStyle w:val="paragraph"/>
      </w:pPr>
      <w:r w:rsidRPr="00CA5530">
        <w:tab/>
        <w:t>(a)</w:t>
      </w:r>
      <w:r w:rsidRPr="00CA5530">
        <w:tab/>
        <w:t>proceedings by the Commonwealth were pending in a court; and</w:t>
      </w:r>
    </w:p>
    <w:p w:rsidR="008E3F64" w:rsidRPr="00CA5530" w:rsidRDefault="008E3F64" w:rsidP="008E3F64">
      <w:pPr>
        <w:pStyle w:val="paragraph"/>
      </w:pPr>
      <w:r w:rsidRPr="00CA5530">
        <w:tab/>
        <w:t>(b)</w:t>
      </w:r>
      <w:r w:rsidRPr="00CA5530">
        <w:tab/>
        <w:t>the proceedings related to such a debt, liability or obligation;</w:t>
      </w:r>
    </w:p>
    <w:p w:rsidR="008E3F64" w:rsidRPr="00CA5530" w:rsidRDefault="008E3F64" w:rsidP="008E3F64">
      <w:pPr>
        <w:pStyle w:val="subsection2"/>
      </w:pPr>
      <w:r w:rsidRPr="00CA5530">
        <w:t>then, to the extent that the proceedings so relate, they may be continued by the APVMA and the APVMA is to be substituted for the Commonwealth.</w:t>
      </w:r>
    </w:p>
    <w:p w:rsidR="008E3F64" w:rsidRPr="00CA5530" w:rsidRDefault="008E3F64" w:rsidP="008E3F64">
      <w:pPr>
        <w:pStyle w:val="ActHead5"/>
      </w:pPr>
      <w:bookmarkStart w:id="223" w:name="_Toc465433522"/>
      <w:r w:rsidRPr="00CA5530">
        <w:rPr>
          <w:rStyle w:val="CharSectno"/>
        </w:rPr>
        <w:t>76</w:t>
      </w:r>
      <w:r w:rsidRPr="00CA5530">
        <w:t xml:space="preserve">  Agreements etc.—Minister may make arrangements</w:t>
      </w:r>
      <w:bookmarkEnd w:id="223"/>
    </w:p>
    <w:p w:rsidR="008E3F64" w:rsidRPr="00CA5530" w:rsidRDefault="008E3F64" w:rsidP="008E3F64">
      <w:pPr>
        <w:pStyle w:val="subsection"/>
      </w:pPr>
      <w:r w:rsidRPr="00CA5530">
        <w:tab/>
      </w:r>
      <w:r w:rsidRPr="00CA5530">
        <w:tab/>
        <w:t>The Minister may, by signed writing, declare that a specified agreement or a specified instrument:</w:t>
      </w:r>
    </w:p>
    <w:p w:rsidR="008E3F64" w:rsidRPr="00CA5530" w:rsidRDefault="008E3F64" w:rsidP="008E3F64">
      <w:pPr>
        <w:pStyle w:val="paragraph"/>
      </w:pPr>
      <w:r w:rsidRPr="00CA5530">
        <w:tab/>
        <w:t>(a)</w:t>
      </w:r>
      <w:r w:rsidRPr="00CA5530">
        <w:tab/>
        <w:t>to which the Commonwealth or the Commonwealth Government is a party; and</w:t>
      </w:r>
    </w:p>
    <w:p w:rsidR="008E3F64" w:rsidRPr="00CA5530" w:rsidRDefault="008E3F64" w:rsidP="008E3F64">
      <w:pPr>
        <w:pStyle w:val="paragraph"/>
      </w:pPr>
      <w:r w:rsidRPr="00CA5530">
        <w:tab/>
        <w:t>(b)</w:t>
      </w:r>
      <w:r w:rsidRPr="00CA5530">
        <w:tab/>
        <w:t>that immediately before the commencement of this Act related to chemical products;</w:t>
      </w:r>
    </w:p>
    <w:p w:rsidR="008E3F64" w:rsidRPr="00CA5530" w:rsidRDefault="008E3F64" w:rsidP="008E3F64">
      <w:pPr>
        <w:pStyle w:val="subsection2"/>
      </w:pPr>
      <w:r w:rsidRPr="00CA5530">
        <w:t>has effect, after that commencement, as if:</w:t>
      </w:r>
    </w:p>
    <w:p w:rsidR="008E3F64" w:rsidRPr="00CA5530" w:rsidRDefault="008E3F64" w:rsidP="008E3F64">
      <w:pPr>
        <w:pStyle w:val="paragraph"/>
      </w:pPr>
      <w:r w:rsidRPr="00CA5530">
        <w:tab/>
        <w:t>(c)</w:t>
      </w:r>
      <w:r w:rsidRPr="00CA5530">
        <w:tab/>
        <w:t>the APVMA were substituted for the Commonwealth or the Commonwealth Government, as the case may be, as a party to the agreement or instrument; and</w:t>
      </w:r>
    </w:p>
    <w:p w:rsidR="008E3F64" w:rsidRPr="00CA5530" w:rsidRDefault="008E3F64" w:rsidP="008E3F64">
      <w:pPr>
        <w:pStyle w:val="paragraph"/>
      </w:pPr>
      <w:r w:rsidRPr="00CA5530">
        <w:tab/>
        <w:t>(d)</w:t>
      </w:r>
      <w:r w:rsidRPr="00CA5530">
        <w:tab/>
        <w:t>any reference in the agreement or instrument to the Commonwealth or the Commonwealth Government were (except in relation to matters that occurred before that commencement) a reference to the APVMA;</w:t>
      </w:r>
    </w:p>
    <w:p w:rsidR="008E3F64" w:rsidRPr="00CA5530" w:rsidRDefault="008E3F64" w:rsidP="008E3F64">
      <w:pPr>
        <w:pStyle w:val="subsection2"/>
      </w:pPr>
      <w:r w:rsidRPr="00CA5530">
        <w:t>and, if the Minister makes such a declaration, it has effect accordingly.</w:t>
      </w:r>
    </w:p>
    <w:p w:rsidR="008E3F64" w:rsidRPr="00CA5530" w:rsidRDefault="008E3F64" w:rsidP="008E3F64">
      <w:pPr>
        <w:pStyle w:val="ActHead5"/>
      </w:pPr>
      <w:bookmarkStart w:id="224" w:name="_Toc465433523"/>
      <w:r w:rsidRPr="00CA5530">
        <w:rPr>
          <w:rStyle w:val="CharSectno"/>
        </w:rPr>
        <w:t>78</w:t>
      </w:r>
      <w:r w:rsidRPr="00CA5530">
        <w:t xml:space="preserve">  Money paid in advance to Commonwealth</w:t>
      </w:r>
      <w:bookmarkEnd w:id="224"/>
    </w:p>
    <w:p w:rsidR="008E3F64" w:rsidRPr="00CA5530" w:rsidRDefault="008E3F64" w:rsidP="008E3F64">
      <w:pPr>
        <w:pStyle w:val="subsection"/>
      </w:pPr>
      <w:r w:rsidRPr="00CA5530">
        <w:tab/>
      </w:r>
      <w:r w:rsidRPr="00CA5530">
        <w:tab/>
        <w:t>If:</w:t>
      </w:r>
    </w:p>
    <w:p w:rsidR="008E3F64" w:rsidRPr="00CA5530" w:rsidRDefault="008E3F64" w:rsidP="008E3F64">
      <w:pPr>
        <w:pStyle w:val="paragraph"/>
      </w:pPr>
      <w:r w:rsidRPr="00CA5530">
        <w:tab/>
        <w:t>(a)</w:t>
      </w:r>
      <w:r w:rsidRPr="00CA5530">
        <w:tab/>
        <w:t>a function of the APVMA was formerly performed by the Department; and</w:t>
      </w:r>
    </w:p>
    <w:p w:rsidR="008E3F64" w:rsidRPr="00CA5530" w:rsidRDefault="008E3F64" w:rsidP="008E3F64">
      <w:pPr>
        <w:pStyle w:val="paragraph"/>
      </w:pPr>
      <w:r w:rsidRPr="00CA5530">
        <w:tab/>
        <w:t>(b)</w:t>
      </w:r>
      <w:r w:rsidRPr="00CA5530">
        <w:tab/>
        <w:t>an amount received by the Commonwealth is or includes an amount paid in advance on account of anything to be done by the Commonwealth under that function; and</w:t>
      </w:r>
    </w:p>
    <w:p w:rsidR="008E3F64" w:rsidRPr="00CA5530" w:rsidRDefault="008E3F64" w:rsidP="008E3F64">
      <w:pPr>
        <w:pStyle w:val="paragraph"/>
      </w:pPr>
      <w:r w:rsidRPr="00CA5530">
        <w:tab/>
        <w:t>(c)</w:t>
      </w:r>
      <w:r w:rsidRPr="00CA5530">
        <w:tab/>
        <w:t>that thing was not done by the Commonwealth before the commencement of this Act;</w:t>
      </w:r>
    </w:p>
    <w:p w:rsidR="008E3F64" w:rsidRPr="00CA5530" w:rsidRDefault="008E3F64" w:rsidP="008E3F64">
      <w:pPr>
        <w:pStyle w:val="subsection2"/>
      </w:pPr>
      <w:r w:rsidRPr="00CA5530">
        <w:t>there is payable to the APVMA by the Commonwealth an amount that the Minister, having regard to all matters that he or she considers relevant, determines in writing as being payable because of the receipt of the first</w:t>
      </w:r>
      <w:r w:rsidR="00303A56">
        <w:noBreakHyphen/>
      </w:r>
      <w:r w:rsidRPr="00CA5530">
        <w:t>mentioned amount.</w:t>
      </w:r>
    </w:p>
    <w:p w:rsidR="008E3F64" w:rsidRPr="00CA5530" w:rsidRDefault="008E3F64" w:rsidP="008E3F64">
      <w:pPr>
        <w:pStyle w:val="ActHead5"/>
      </w:pPr>
      <w:bookmarkStart w:id="225" w:name="_Toc465433524"/>
      <w:r w:rsidRPr="00CA5530">
        <w:rPr>
          <w:rStyle w:val="CharSectno"/>
        </w:rPr>
        <w:t>79</w:t>
      </w:r>
      <w:r w:rsidRPr="00CA5530">
        <w:t xml:space="preserve">  Rights in respect of services and facilities formerly provided by Department</w:t>
      </w:r>
      <w:bookmarkEnd w:id="225"/>
    </w:p>
    <w:p w:rsidR="008E3F64" w:rsidRPr="00CA5530" w:rsidRDefault="008E3F64" w:rsidP="008E3F64">
      <w:pPr>
        <w:pStyle w:val="subsection"/>
      </w:pPr>
      <w:r w:rsidRPr="00CA5530">
        <w:tab/>
        <w:t>(1)</w:t>
      </w:r>
      <w:r w:rsidRPr="00CA5530">
        <w:tab/>
        <w:t>If, immediately before the commencement of this Act:</w:t>
      </w:r>
    </w:p>
    <w:p w:rsidR="008E3F64" w:rsidRPr="00CA5530" w:rsidRDefault="008E3F64" w:rsidP="008E3F64">
      <w:pPr>
        <w:pStyle w:val="paragraph"/>
      </w:pPr>
      <w:r w:rsidRPr="00CA5530">
        <w:tab/>
        <w:t>(a)</w:t>
      </w:r>
      <w:r w:rsidRPr="00CA5530">
        <w:tab/>
        <w:t>a function of the APVMA was being performed by the Department; and</w:t>
      </w:r>
    </w:p>
    <w:p w:rsidR="008E3F64" w:rsidRPr="00CA5530" w:rsidRDefault="008E3F64" w:rsidP="008E3F64">
      <w:pPr>
        <w:pStyle w:val="paragraph"/>
      </w:pPr>
      <w:r w:rsidRPr="00CA5530">
        <w:tab/>
        <w:t>(b)</w:t>
      </w:r>
      <w:r w:rsidRPr="00CA5530">
        <w:tab/>
        <w:t>a right of the Commonwealth existed, arising out of a debt, liability or obligation of any other person in favour of the Commonwealth in respect of a service or facility provided by the Department in the performance of that function;</w:t>
      </w:r>
    </w:p>
    <w:p w:rsidR="008E3F64" w:rsidRPr="00CA5530" w:rsidRDefault="008E3F64" w:rsidP="008E3F64">
      <w:pPr>
        <w:pStyle w:val="subsection2"/>
      </w:pPr>
      <w:r w:rsidRPr="00CA5530">
        <w:t>the right of the Commonwealth is transferred to the APVMA, by force of this section, to the extent determined in writing by the Minister and the Minister for Finance.</w:t>
      </w:r>
    </w:p>
    <w:p w:rsidR="008E3F64" w:rsidRPr="00CA5530" w:rsidRDefault="008E3F64" w:rsidP="008E3F64">
      <w:pPr>
        <w:pStyle w:val="subsection"/>
      </w:pPr>
      <w:r w:rsidRPr="00CA5530">
        <w:tab/>
        <w:t>(2)</w:t>
      </w:r>
      <w:r w:rsidRPr="00CA5530">
        <w:tab/>
        <w:t>If, immediately before the commencement of this Act:</w:t>
      </w:r>
    </w:p>
    <w:p w:rsidR="008E3F64" w:rsidRPr="00CA5530" w:rsidRDefault="008E3F64" w:rsidP="008E3F64">
      <w:pPr>
        <w:pStyle w:val="paragraph"/>
      </w:pPr>
      <w:r w:rsidRPr="00CA5530">
        <w:tab/>
        <w:t>(a)</w:t>
      </w:r>
      <w:r w:rsidRPr="00CA5530">
        <w:tab/>
        <w:t>proceedings by the Commonwealth were pending in a court; and</w:t>
      </w:r>
    </w:p>
    <w:p w:rsidR="008E3F64" w:rsidRPr="00CA5530" w:rsidRDefault="008E3F64" w:rsidP="008E3F64">
      <w:pPr>
        <w:pStyle w:val="paragraph"/>
      </w:pPr>
      <w:r w:rsidRPr="00CA5530">
        <w:tab/>
        <w:t>(b)</w:t>
      </w:r>
      <w:r w:rsidRPr="00CA5530">
        <w:tab/>
        <w:t>the proceedings related to such a debt, liability or obligation;</w:t>
      </w:r>
    </w:p>
    <w:p w:rsidR="008E3F64" w:rsidRPr="00CA5530" w:rsidRDefault="008E3F64" w:rsidP="008E3F64">
      <w:pPr>
        <w:pStyle w:val="subsection2"/>
      </w:pPr>
      <w:r w:rsidRPr="00CA5530">
        <w:t>then, to the extent to which the proceedings so relate, they may be continued by the APVMA and the APVMA is to be substituted for the Commonwealth.</w:t>
      </w:r>
    </w:p>
    <w:p w:rsidR="008E3F64" w:rsidRPr="00CA5530" w:rsidRDefault="008E3F64" w:rsidP="0014631B">
      <w:pPr>
        <w:pStyle w:val="subsection"/>
        <w:keepNext/>
        <w:keepLines/>
      </w:pPr>
      <w:r w:rsidRPr="00CA5530">
        <w:tab/>
        <w:t>(3)</w:t>
      </w:r>
      <w:r w:rsidRPr="00CA5530">
        <w:tab/>
        <w:t xml:space="preserve">In </w:t>
      </w:r>
      <w:r w:rsidR="00CA5530">
        <w:t>subsection (</w:t>
      </w:r>
      <w:r w:rsidRPr="00CA5530">
        <w:t>1):</w:t>
      </w:r>
    </w:p>
    <w:p w:rsidR="008E3F64" w:rsidRPr="00CA5530" w:rsidRDefault="008E3F64" w:rsidP="0014631B">
      <w:pPr>
        <w:pStyle w:val="Definition"/>
        <w:keepNext/>
        <w:keepLines/>
      </w:pPr>
      <w:r w:rsidRPr="00CA5530">
        <w:rPr>
          <w:b/>
          <w:i/>
        </w:rPr>
        <w:t>liability</w:t>
      </w:r>
      <w:r w:rsidRPr="00CA5530">
        <w:t xml:space="preserve"> includes liability to pay a fee under the </w:t>
      </w:r>
      <w:r w:rsidRPr="00CA5530">
        <w:rPr>
          <w:i/>
        </w:rPr>
        <w:t>Agricultural and Veterinary Chemicals Act 1988</w:t>
      </w:r>
      <w:r w:rsidRPr="00CA5530">
        <w:t>, whether or not an invoice was issued, or a demand made, in respect of the fee before the commencement of this Act.</w:t>
      </w:r>
    </w:p>
    <w:p w:rsidR="008E3F64" w:rsidRPr="00CA5530" w:rsidRDefault="008E3F64" w:rsidP="008E3F64">
      <w:pPr>
        <w:pStyle w:val="ActHead5"/>
      </w:pPr>
      <w:bookmarkStart w:id="226" w:name="_Toc465433525"/>
      <w:r w:rsidRPr="00CA5530">
        <w:rPr>
          <w:rStyle w:val="CharSectno"/>
        </w:rPr>
        <w:t>80</w:t>
      </w:r>
      <w:r w:rsidRPr="00CA5530">
        <w:t xml:space="preserve">  Delegations</w:t>
      </w:r>
      <w:bookmarkEnd w:id="226"/>
    </w:p>
    <w:p w:rsidR="008E3F64" w:rsidRPr="00CA5530" w:rsidRDefault="008E3F64" w:rsidP="008E3F64">
      <w:pPr>
        <w:pStyle w:val="subsection"/>
      </w:pPr>
      <w:r w:rsidRPr="00CA5530">
        <w:tab/>
      </w:r>
      <w:r w:rsidRPr="00CA5530">
        <w:tab/>
        <w:t xml:space="preserve">A delegation made by the Australian Agricultural and Veterinary Chemicals Council to a person of all or any of its powers or functions under the </w:t>
      </w:r>
      <w:r w:rsidRPr="00CA5530">
        <w:rPr>
          <w:i/>
        </w:rPr>
        <w:t>Agricultural and Veterinary Chemicals Act 1988</w:t>
      </w:r>
      <w:r w:rsidRPr="00CA5530">
        <w:t xml:space="preserve"> that was in force immediately before the commencement of this Act is taken to be a delegation duly made by the APVMA to that person under section</w:t>
      </w:r>
      <w:r w:rsidR="00CA5530">
        <w:t> </w:t>
      </w:r>
      <w:r w:rsidRPr="00CA5530">
        <w:t>11 of this Act of the corresponding powers or functions of the APVMA.</w:t>
      </w:r>
    </w:p>
    <w:p w:rsidR="000C57E0" w:rsidRPr="00CA5530" w:rsidRDefault="000C57E0" w:rsidP="000C57E0">
      <w:pPr>
        <w:rPr>
          <w:lang w:eastAsia="en-AU"/>
        </w:rPr>
        <w:sectPr w:rsidR="000C57E0" w:rsidRPr="00CA5530" w:rsidSect="00B2123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0F0D02" w:rsidRPr="00CA5530" w:rsidRDefault="000F0D02" w:rsidP="000F0D02">
      <w:pPr>
        <w:pStyle w:val="ENotesHeading1"/>
        <w:keepNext/>
        <w:outlineLvl w:val="9"/>
      </w:pPr>
      <w:bookmarkStart w:id="227" w:name="_Toc465433526"/>
      <w:r w:rsidRPr="00CA5530">
        <w:t>Endnotes</w:t>
      </w:r>
      <w:bookmarkEnd w:id="227"/>
    </w:p>
    <w:p w:rsidR="00654D71" w:rsidRPr="007A36FC" w:rsidRDefault="00654D71" w:rsidP="00654D71">
      <w:pPr>
        <w:pStyle w:val="ENotesHeading2"/>
        <w:spacing w:line="240" w:lineRule="auto"/>
        <w:outlineLvl w:val="9"/>
      </w:pPr>
      <w:bookmarkStart w:id="228" w:name="_Toc465433527"/>
      <w:r w:rsidRPr="007A36FC">
        <w:t>Endnote 1—About the endnotes</w:t>
      </w:r>
      <w:bookmarkEnd w:id="228"/>
    </w:p>
    <w:p w:rsidR="00654D71" w:rsidRDefault="00654D71" w:rsidP="00654D71">
      <w:pPr>
        <w:spacing w:after="120"/>
      </w:pPr>
      <w:r w:rsidRPr="00BC57F4">
        <w:t xml:space="preserve">The endnotes provide </w:t>
      </w:r>
      <w:r>
        <w:t>information about this compilation and the compiled law.</w:t>
      </w:r>
    </w:p>
    <w:p w:rsidR="00654D71" w:rsidRPr="00BC57F4" w:rsidRDefault="00654D71" w:rsidP="00654D71">
      <w:pPr>
        <w:spacing w:after="120"/>
      </w:pPr>
      <w:r w:rsidRPr="00BC57F4">
        <w:t>The followi</w:t>
      </w:r>
      <w:r>
        <w:t>ng endnotes are included in every</w:t>
      </w:r>
      <w:r w:rsidRPr="00BC57F4">
        <w:t xml:space="preserve"> compilation:</w:t>
      </w:r>
    </w:p>
    <w:p w:rsidR="00654D71" w:rsidRPr="00BC57F4" w:rsidRDefault="00654D71" w:rsidP="00654D71">
      <w:r w:rsidRPr="00BC57F4">
        <w:t>Endnote 1—About the endnotes</w:t>
      </w:r>
    </w:p>
    <w:p w:rsidR="00654D71" w:rsidRPr="00BC57F4" w:rsidRDefault="00654D71" w:rsidP="00654D71">
      <w:r w:rsidRPr="00BC57F4">
        <w:t>Endnote 2—Abbreviation key</w:t>
      </w:r>
    </w:p>
    <w:p w:rsidR="00654D71" w:rsidRPr="00BC57F4" w:rsidRDefault="00654D71" w:rsidP="00654D71">
      <w:r w:rsidRPr="00BC57F4">
        <w:t>Endnote 3—Legislation history</w:t>
      </w:r>
    </w:p>
    <w:p w:rsidR="00654D71" w:rsidRDefault="00654D71" w:rsidP="00654D71">
      <w:pPr>
        <w:spacing w:after="120"/>
      </w:pPr>
      <w:r w:rsidRPr="00BC57F4">
        <w:t>Endnote 4—Amendment history</w:t>
      </w:r>
    </w:p>
    <w:p w:rsidR="00654D71" w:rsidRPr="00BC57F4" w:rsidRDefault="00654D71" w:rsidP="00654D71">
      <w:r w:rsidRPr="00BC57F4">
        <w:rPr>
          <w:b/>
        </w:rPr>
        <w:t>Abbreviation key—</w:t>
      </w:r>
      <w:r>
        <w:rPr>
          <w:b/>
        </w:rPr>
        <w:t>E</w:t>
      </w:r>
      <w:r w:rsidRPr="00BC57F4">
        <w:rPr>
          <w:b/>
        </w:rPr>
        <w:t>ndnote 2</w:t>
      </w:r>
    </w:p>
    <w:p w:rsidR="00654D71" w:rsidRPr="00BC57F4" w:rsidRDefault="00654D71" w:rsidP="00654D71">
      <w:pPr>
        <w:spacing w:after="120"/>
      </w:pPr>
      <w:r w:rsidRPr="00BC57F4">
        <w:t xml:space="preserve">The abbreviation key sets out abbreviations </w:t>
      </w:r>
      <w:r>
        <w:t xml:space="preserve">that may be </w:t>
      </w:r>
      <w:r w:rsidRPr="00BC57F4">
        <w:t>used in the endnotes.</w:t>
      </w:r>
    </w:p>
    <w:p w:rsidR="00654D71" w:rsidRPr="00BC57F4" w:rsidRDefault="00654D71" w:rsidP="00654D71">
      <w:pPr>
        <w:rPr>
          <w:b/>
        </w:rPr>
      </w:pPr>
      <w:r w:rsidRPr="00BC57F4">
        <w:rPr>
          <w:b/>
        </w:rPr>
        <w:t>Legislation history and amendment history—</w:t>
      </w:r>
      <w:r>
        <w:rPr>
          <w:b/>
        </w:rPr>
        <w:t>E</w:t>
      </w:r>
      <w:r w:rsidRPr="00BC57F4">
        <w:rPr>
          <w:b/>
        </w:rPr>
        <w:t>ndnotes 3 and 4</w:t>
      </w:r>
    </w:p>
    <w:p w:rsidR="00654D71" w:rsidRPr="00BC57F4" w:rsidRDefault="00654D71" w:rsidP="00654D71">
      <w:pPr>
        <w:spacing w:after="120"/>
      </w:pPr>
      <w:r w:rsidRPr="00BC57F4">
        <w:t>Amending laws are annotated in the legislation history and amendment history.</w:t>
      </w:r>
    </w:p>
    <w:p w:rsidR="00654D71" w:rsidRPr="00BC57F4" w:rsidRDefault="00654D71" w:rsidP="00654D71">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654D71" w:rsidRDefault="00654D71" w:rsidP="00654D71">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654D71" w:rsidRPr="00FB4AD4" w:rsidRDefault="00654D71" w:rsidP="00654D71">
      <w:pPr>
        <w:rPr>
          <w:b/>
        </w:rPr>
      </w:pPr>
      <w:r w:rsidRPr="00FB4AD4">
        <w:rPr>
          <w:b/>
        </w:rPr>
        <w:t>Editorial changes</w:t>
      </w:r>
    </w:p>
    <w:p w:rsidR="00654D71" w:rsidRDefault="00654D71" w:rsidP="00654D71">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54D71" w:rsidRDefault="00654D71" w:rsidP="00654D71">
      <w:pPr>
        <w:spacing w:after="120"/>
      </w:pPr>
      <w:r>
        <w:t xml:space="preserve">If the compilation includes editorial changes, the endnotes include a brief outline of the changes in general terms. Full details of any changes can be obtained from the Office of Parliamentary Counsel. </w:t>
      </w:r>
    </w:p>
    <w:p w:rsidR="00654D71" w:rsidRPr="00BC57F4" w:rsidRDefault="00654D71" w:rsidP="00654D71">
      <w:pPr>
        <w:keepNext/>
      </w:pPr>
      <w:r>
        <w:rPr>
          <w:b/>
        </w:rPr>
        <w:t>Misdescribed amendments</w:t>
      </w:r>
    </w:p>
    <w:p w:rsidR="00654D71" w:rsidRDefault="00654D71" w:rsidP="00654D71">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54D71" w:rsidRDefault="00654D71" w:rsidP="00654D71">
      <w:pPr>
        <w:spacing w:before="120"/>
      </w:pPr>
      <w:r w:rsidRPr="00E466D8">
        <w:t>If a misdescribed amendment cannot be given effect as intended, the abbreviation “(md not incorp)” is added to the details of the amendment included in the amendment history.</w:t>
      </w:r>
    </w:p>
    <w:p w:rsidR="000F0D02" w:rsidRPr="00CA5530" w:rsidRDefault="000F0D02" w:rsidP="00654D71">
      <w:pPr>
        <w:spacing w:before="120"/>
      </w:pPr>
    </w:p>
    <w:p w:rsidR="00654D71" w:rsidRPr="001F4DF3" w:rsidRDefault="00654D71" w:rsidP="00654D71">
      <w:pPr>
        <w:pStyle w:val="ENotesHeading2"/>
        <w:pageBreakBefore/>
        <w:outlineLvl w:val="9"/>
      </w:pPr>
      <w:bookmarkStart w:id="229" w:name="_Toc465433528"/>
      <w:r w:rsidRPr="001F4DF3">
        <w:t>Endnote 2—Abbreviation key</w:t>
      </w:r>
      <w:bookmarkEnd w:id="229"/>
    </w:p>
    <w:p w:rsidR="00654D71" w:rsidRPr="002F4163" w:rsidRDefault="00654D71" w:rsidP="00654D71">
      <w:pPr>
        <w:pStyle w:val="Tabletext"/>
      </w:pPr>
    </w:p>
    <w:tbl>
      <w:tblPr>
        <w:tblW w:w="7939" w:type="dxa"/>
        <w:tblInd w:w="108" w:type="dxa"/>
        <w:tblLayout w:type="fixed"/>
        <w:tblLook w:val="0000" w:firstRow="0" w:lastRow="0" w:firstColumn="0" w:lastColumn="0" w:noHBand="0" w:noVBand="0"/>
      </w:tblPr>
      <w:tblGrid>
        <w:gridCol w:w="4253"/>
        <w:gridCol w:w="3686"/>
      </w:tblGrid>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ad = added or inserted</w:t>
            </w:r>
          </w:p>
        </w:tc>
        <w:tc>
          <w:tcPr>
            <w:tcW w:w="3686" w:type="dxa"/>
            <w:shd w:val="clear" w:color="auto" w:fill="auto"/>
          </w:tcPr>
          <w:p w:rsidR="00654D71" w:rsidRPr="00EA5132" w:rsidRDefault="00654D71" w:rsidP="00654D71">
            <w:pPr>
              <w:spacing w:before="60"/>
              <w:ind w:left="34"/>
              <w:rPr>
                <w:sz w:val="20"/>
              </w:rPr>
            </w:pPr>
            <w:r w:rsidRPr="00EA5132">
              <w:rPr>
                <w:sz w:val="20"/>
              </w:rPr>
              <w:t>o = order(s)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am = amended</w:t>
            </w:r>
          </w:p>
        </w:tc>
        <w:tc>
          <w:tcPr>
            <w:tcW w:w="3686" w:type="dxa"/>
            <w:shd w:val="clear" w:color="auto" w:fill="auto"/>
          </w:tcPr>
          <w:p w:rsidR="00654D71" w:rsidRPr="00EA5132" w:rsidRDefault="00654D71" w:rsidP="00654D71">
            <w:pPr>
              <w:spacing w:before="60"/>
              <w:ind w:left="34"/>
              <w:rPr>
                <w:sz w:val="20"/>
              </w:rPr>
            </w:pPr>
            <w:r w:rsidRPr="00EA5132">
              <w:rPr>
                <w:sz w:val="20"/>
              </w:rPr>
              <w:t>Ord = Ordinance</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amdt = amendment</w:t>
            </w:r>
          </w:p>
        </w:tc>
        <w:tc>
          <w:tcPr>
            <w:tcW w:w="3686" w:type="dxa"/>
            <w:shd w:val="clear" w:color="auto" w:fill="auto"/>
          </w:tcPr>
          <w:p w:rsidR="00654D71" w:rsidRPr="00EA5132" w:rsidRDefault="00654D71" w:rsidP="00654D71">
            <w:pPr>
              <w:spacing w:before="60"/>
              <w:ind w:left="34"/>
              <w:rPr>
                <w:sz w:val="20"/>
              </w:rPr>
            </w:pPr>
            <w:r w:rsidRPr="00EA5132">
              <w:rPr>
                <w:sz w:val="20"/>
              </w:rPr>
              <w:t>orig = original</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c = clause(s)</w:t>
            </w:r>
          </w:p>
        </w:tc>
        <w:tc>
          <w:tcPr>
            <w:tcW w:w="3686" w:type="dxa"/>
            <w:shd w:val="clear" w:color="auto" w:fill="auto"/>
          </w:tcPr>
          <w:p w:rsidR="00654D71" w:rsidRPr="00EA5132" w:rsidRDefault="00654D71" w:rsidP="00654D71">
            <w:pPr>
              <w:spacing w:before="60"/>
              <w:ind w:left="34"/>
              <w:rPr>
                <w:sz w:val="20"/>
              </w:rPr>
            </w:pPr>
            <w:r w:rsidRPr="00EA5132">
              <w:rPr>
                <w:sz w:val="20"/>
              </w:rPr>
              <w:t>par = paragraph(s)/subparagraph(s)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C[x] = Compilation No. x</w:t>
            </w:r>
          </w:p>
        </w:tc>
        <w:tc>
          <w:tcPr>
            <w:tcW w:w="3686" w:type="dxa"/>
            <w:shd w:val="clear" w:color="auto" w:fill="auto"/>
          </w:tcPr>
          <w:p w:rsidR="00654D71" w:rsidRPr="00EA5132" w:rsidRDefault="00654D71" w:rsidP="00654D71">
            <w:pPr>
              <w:ind w:left="34"/>
              <w:rPr>
                <w:sz w:val="20"/>
              </w:rPr>
            </w:pPr>
            <w:r w:rsidRPr="00EA5132">
              <w:rPr>
                <w:sz w:val="20"/>
              </w:rPr>
              <w:t xml:space="preserve">    /sub</w:t>
            </w:r>
            <w:r w:rsidR="00303A56">
              <w:rPr>
                <w:sz w:val="20"/>
              </w:rPr>
              <w:noBreakHyphen/>
            </w:r>
            <w:r w:rsidRPr="00EA5132">
              <w:rPr>
                <w:sz w:val="20"/>
              </w:rPr>
              <w:t>subparagraph(s)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Ch = Chapter(s)</w:t>
            </w:r>
          </w:p>
        </w:tc>
        <w:tc>
          <w:tcPr>
            <w:tcW w:w="3686" w:type="dxa"/>
            <w:shd w:val="clear" w:color="auto" w:fill="auto"/>
          </w:tcPr>
          <w:p w:rsidR="00654D71" w:rsidRPr="00EA5132" w:rsidRDefault="00654D71" w:rsidP="00654D71">
            <w:pPr>
              <w:spacing w:before="60"/>
              <w:ind w:left="34"/>
              <w:rPr>
                <w:sz w:val="20"/>
              </w:rPr>
            </w:pPr>
            <w:r w:rsidRPr="00EA5132">
              <w:rPr>
                <w:sz w:val="20"/>
              </w:rPr>
              <w:t>pres = present</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def = definition(s)</w:t>
            </w:r>
          </w:p>
        </w:tc>
        <w:tc>
          <w:tcPr>
            <w:tcW w:w="3686" w:type="dxa"/>
            <w:shd w:val="clear" w:color="auto" w:fill="auto"/>
          </w:tcPr>
          <w:p w:rsidR="00654D71" w:rsidRPr="00EA5132" w:rsidRDefault="00654D71" w:rsidP="00654D71">
            <w:pPr>
              <w:spacing w:before="60"/>
              <w:ind w:left="34"/>
              <w:rPr>
                <w:sz w:val="20"/>
              </w:rPr>
            </w:pPr>
            <w:r w:rsidRPr="00EA5132">
              <w:rPr>
                <w:sz w:val="20"/>
              </w:rPr>
              <w:t>prev = previous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Dict = Dictionary</w:t>
            </w:r>
          </w:p>
        </w:tc>
        <w:tc>
          <w:tcPr>
            <w:tcW w:w="3686" w:type="dxa"/>
            <w:shd w:val="clear" w:color="auto" w:fill="auto"/>
          </w:tcPr>
          <w:p w:rsidR="00654D71" w:rsidRPr="00EA5132" w:rsidRDefault="00654D71" w:rsidP="00654D71">
            <w:pPr>
              <w:spacing w:before="60"/>
              <w:ind w:left="34"/>
              <w:rPr>
                <w:sz w:val="20"/>
              </w:rPr>
            </w:pPr>
            <w:r w:rsidRPr="00EA5132">
              <w:rPr>
                <w:sz w:val="20"/>
              </w:rPr>
              <w:t>(prev…) = previously</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disallowed = disallowed by Parliament</w:t>
            </w:r>
          </w:p>
        </w:tc>
        <w:tc>
          <w:tcPr>
            <w:tcW w:w="3686" w:type="dxa"/>
            <w:shd w:val="clear" w:color="auto" w:fill="auto"/>
          </w:tcPr>
          <w:p w:rsidR="00654D71" w:rsidRPr="00EA5132" w:rsidRDefault="00654D71" w:rsidP="00654D71">
            <w:pPr>
              <w:spacing w:before="60"/>
              <w:ind w:left="34"/>
              <w:rPr>
                <w:sz w:val="20"/>
              </w:rPr>
            </w:pPr>
            <w:r w:rsidRPr="00EA5132">
              <w:rPr>
                <w:sz w:val="20"/>
              </w:rPr>
              <w:t>Pt = Part(s)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Div = Division(s)</w:t>
            </w:r>
          </w:p>
        </w:tc>
        <w:tc>
          <w:tcPr>
            <w:tcW w:w="3686" w:type="dxa"/>
            <w:shd w:val="clear" w:color="auto" w:fill="auto"/>
          </w:tcPr>
          <w:p w:rsidR="00654D71" w:rsidRPr="00EA5132" w:rsidRDefault="00654D71" w:rsidP="00654D71">
            <w:pPr>
              <w:spacing w:before="60"/>
              <w:ind w:left="34"/>
              <w:rPr>
                <w:sz w:val="20"/>
              </w:rPr>
            </w:pPr>
            <w:r w:rsidRPr="00EA5132">
              <w:rPr>
                <w:sz w:val="20"/>
              </w:rPr>
              <w:t>r = regulation(s)/rule(s)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Pr>
                <w:sz w:val="20"/>
              </w:rPr>
              <w:t>ed = editorial change</w:t>
            </w:r>
          </w:p>
        </w:tc>
        <w:tc>
          <w:tcPr>
            <w:tcW w:w="3686" w:type="dxa"/>
            <w:shd w:val="clear" w:color="auto" w:fill="auto"/>
          </w:tcPr>
          <w:p w:rsidR="00654D71" w:rsidRPr="00EA5132" w:rsidRDefault="00654D71" w:rsidP="00654D71">
            <w:pPr>
              <w:spacing w:before="60"/>
              <w:ind w:left="34"/>
              <w:rPr>
                <w:sz w:val="20"/>
              </w:rPr>
            </w:pPr>
            <w:r w:rsidRPr="00EA5132">
              <w:rPr>
                <w:sz w:val="20"/>
              </w:rPr>
              <w:t>reloc = relocated</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exp = expires/expired or ceases/ceased to have</w:t>
            </w:r>
          </w:p>
        </w:tc>
        <w:tc>
          <w:tcPr>
            <w:tcW w:w="3686" w:type="dxa"/>
            <w:shd w:val="clear" w:color="auto" w:fill="auto"/>
          </w:tcPr>
          <w:p w:rsidR="00654D71" w:rsidRPr="00EA5132" w:rsidRDefault="00654D71" w:rsidP="00654D71">
            <w:pPr>
              <w:spacing w:before="60"/>
              <w:ind w:left="34"/>
              <w:rPr>
                <w:sz w:val="20"/>
              </w:rPr>
            </w:pPr>
            <w:r w:rsidRPr="00EA5132">
              <w:rPr>
                <w:sz w:val="20"/>
              </w:rPr>
              <w:t>renum = renumbered</w:t>
            </w:r>
          </w:p>
        </w:tc>
      </w:tr>
      <w:tr w:rsidR="00654D71" w:rsidRPr="00EA5132" w:rsidTr="00654D71">
        <w:tc>
          <w:tcPr>
            <w:tcW w:w="4253" w:type="dxa"/>
            <w:shd w:val="clear" w:color="auto" w:fill="auto"/>
          </w:tcPr>
          <w:p w:rsidR="00654D71" w:rsidRPr="00EA5132" w:rsidRDefault="00654D71" w:rsidP="00654D71">
            <w:pPr>
              <w:ind w:left="34"/>
              <w:rPr>
                <w:sz w:val="20"/>
              </w:rPr>
            </w:pPr>
            <w:r w:rsidRPr="00EA5132">
              <w:rPr>
                <w:sz w:val="20"/>
              </w:rPr>
              <w:t xml:space="preserve">    effect</w:t>
            </w:r>
          </w:p>
        </w:tc>
        <w:tc>
          <w:tcPr>
            <w:tcW w:w="3686" w:type="dxa"/>
            <w:shd w:val="clear" w:color="auto" w:fill="auto"/>
          </w:tcPr>
          <w:p w:rsidR="00654D71" w:rsidRPr="00EA5132" w:rsidRDefault="00654D71" w:rsidP="00654D71">
            <w:pPr>
              <w:spacing w:before="60"/>
              <w:ind w:left="34"/>
              <w:rPr>
                <w:sz w:val="20"/>
              </w:rPr>
            </w:pPr>
            <w:r w:rsidRPr="00EA5132">
              <w:rPr>
                <w:sz w:val="20"/>
              </w:rPr>
              <w:t>rep = repealed</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F = Federal Register of Legislat</w:t>
            </w:r>
            <w:r>
              <w:rPr>
                <w:sz w:val="20"/>
              </w:rPr>
              <w:t>ion</w:t>
            </w:r>
          </w:p>
        </w:tc>
        <w:tc>
          <w:tcPr>
            <w:tcW w:w="3686" w:type="dxa"/>
            <w:shd w:val="clear" w:color="auto" w:fill="auto"/>
          </w:tcPr>
          <w:p w:rsidR="00654D71" w:rsidRPr="00EA5132" w:rsidRDefault="00654D71" w:rsidP="00654D71">
            <w:pPr>
              <w:spacing w:before="60"/>
              <w:ind w:left="34"/>
              <w:rPr>
                <w:sz w:val="20"/>
              </w:rPr>
            </w:pPr>
            <w:r w:rsidRPr="00EA5132">
              <w:rPr>
                <w:sz w:val="20"/>
              </w:rPr>
              <w:t>rs = repealed and substituted</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gaz = gazette</w:t>
            </w:r>
          </w:p>
        </w:tc>
        <w:tc>
          <w:tcPr>
            <w:tcW w:w="3686" w:type="dxa"/>
            <w:shd w:val="clear" w:color="auto" w:fill="auto"/>
          </w:tcPr>
          <w:p w:rsidR="00654D71" w:rsidRPr="00EA5132" w:rsidRDefault="00654D71" w:rsidP="00654D71">
            <w:pPr>
              <w:spacing w:before="60"/>
              <w:ind w:left="34"/>
              <w:rPr>
                <w:sz w:val="20"/>
              </w:rPr>
            </w:pPr>
            <w:r w:rsidRPr="00EA5132">
              <w:rPr>
                <w:sz w:val="20"/>
              </w:rPr>
              <w:t>s = section(s)/subsection(s)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654D71" w:rsidRPr="00EA5132" w:rsidRDefault="00654D71" w:rsidP="00654D71">
            <w:pPr>
              <w:spacing w:before="60"/>
              <w:ind w:left="34"/>
              <w:rPr>
                <w:sz w:val="20"/>
              </w:rPr>
            </w:pPr>
            <w:r w:rsidRPr="00EA5132">
              <w:rPr>
                <w:sz w:val="20"/>
              </w:rPr>
              <w:t>Sch = Schedule(s)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654D71" w:rsidRPr="00EA5132" w:rsidRDefault="00654D71" w:rsidP="00654D71">
            <w:pPr>
              <w:spacing w:before="60"/>
              <w:ind w:left="34"/>
              <w:rPr>
                <w:sz w:val="20"/>
              </w:rPr>
            </w:pPr>
            <w:r w:rsidRPr="00EA5132">
              <w:rPr>
                <w:sz w:val="20"/>
              </w:rPr>
              <w:t>Sdiv = Subdivision(s)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(md) = misdescribed amendment can be given</w:t>
            </w:r>
          </w:p>
        </w:tc>
        <w:tc>
          <w:tcPr>
            <w:tcW w:w="3686" w:type="dxa"/>
            <w:shd w:val="clear" w:color="auto" w:fill="auto"/>
          </w:tcPr>
          <w:p w:rsidR="00654D71" w:rsidRPr="00EA5132" w:rsidRDefault="00654D71" w:rsidP="00654D71">
            <w:pPr>
              <w:spacing w:before="60"/>
              <w:ind w:left="34"/>
              <w:rPr>
                <w:sz w:val="20"/>
              </w:rPr>
            </w:pPr>
            <w:r w:rsidRPr="00EA5132">
              <w:rPr>
                <w:sz w:val="20"/>
              </w:rPr>
              <w:t>SLI = Select Legislative Instrument</w:t>
            </w:r>
          </w:p>
        </w:tc>
      </w:tr>
      <w:tr w:rsidR="00654D71" w:rsidRPr="00EA5132" w:rsidTr="00654D71">
        <w:tc>
          <w:tcPr>
            <w:tcW w:w="4253" w:type="dxa"/>
            <w:shd w:val="clear" w:color="auto" w:fill="auto"/>
          </w:tcPr>
          <w:p w:rsidR="00654D71" w:rsidRPr="00EA5132" w:rsidRDefault="00654D71" w:rsidP="00654D71">
            <w:pPr>
              <w:ind w:left="34"/>
              <w:rPr>
                <w:sz w:val="20"/>
              </w:rPr>
            </w:pPr>
            <w:r w:rsidRPr="00EA5132">
              <w:rPr>
                <w:sz w:val="20"/>
              </w:rPr>
              <w:t xml:space="preserve">    effect</w:t>
            </w:r>
          </w:p>
        </w:tc>
        <w:tc>
          <w:tcPr>
            <w:tcW w:w="3686" w:type="dxa"/>
            <w:shd w:val="clear" w:color="auto" w:fill="auto"/>
          </w:tcPr>
          <w:p w:rsidR="00654D71" w:rsidRPr="00EA5132" w:rsidRDefault="00654D71" w:rsidP="00654D71">
            <w:pPr>
              <w:spacing w:before="60"/>
              <w:ind w:left="34"/>
              <w:rPr>
                <w:sz w:val="20"/>
              </w:rPr>
            </w:pPr>
            <w:r w:rsidRPr="00EA5132">
              <w:rPr>
                <w:sz w:val="20"/>
              </w:rPr>
              <w:t>SR = Statutory Rules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(md not incorp) = misdescribed amendment</w:t>
            </w:r>
          </w:p>
        </w:tc>
        <w:tc>
          <w:tcPr>
            <w:tcW w:w="3686" w:type="dxa"/>
            <w:shd w:val="clear" w:color="auto" w:fill="auto"/>
          </w:tcPr>
          <w:p w:rsidR="00654D71" w:rsidRPr="00EA5132" w:rsidRDefault="00654D71" w:rsidP="00654D71">
            <w:pPr>
              <w:spacing w:before="60"/>
              <w:ind w:left="34"/>
              <w:rPr>
                <w:sz w:val="20"/>
              </w:rPr>
            </w:pPr>
            <w:r w:rsidRPr="00EA5132">
              <w:rPr>
                <w:sz w:val="20"/>
              </w:rPr>
              <w:t>Sub</w:t>
            </w:r>
            <w:r w:rsidR="00303A56">
              <w:rPr>
                <w:sz w:val="20"/>
              </w:rPr>
              <w:noBreakHyphen/>
            </w:r>
            <w:r w:rsidRPr="00EA5132">
              <w:rPr>
                <w:sz w:val="20"/>
              </w:rPr>
              <w:t>Ch = Sub</w:t>
            </w:r>
            <w:r w:rsidR="00303A56">
              <w:rPr>
                <w:sz w:val="20"/>
              </w:rPr>
              <w:noBreakHyphen/>
            </w:r>
            <w:r w:rsidRPr="00EA5132">
              <w:rPr>
                <w:sz w:val="20"/>
              </w:rPr>
              <w:t>Chapter(s)</w:t>
            </w:r>
          </w:p>
        </w:tc>
      </w:tr>
      <w:tr w:rsidR="00654D71" w:rsidRPr="00EA5132" w:rsidTr="00654D71">
        <w:tc>
          <w:tcPr>
            <w:tcW w:w="4253" w:type="dxa"/>
            <w:shd w:val="clear" w:color="auto" w:fill="auto"/>
          </w:tcPr>
          <w:p w:rsidR="00654D71" w:rsidRPr="00EA5132" w:rsidRDefault="00654D71" w:rsidP="00654D71">
            <w:pPr>
              <w:ind w:left="34"/>
              <w:rPr>
                <w:sz w:val="20"/>
              </w:rPr>
            </w:pPr>
            <w:r w:rsidRPr="00EA5132">
              <w:rPr>
                <w:sz w:val="20"/>
              </w:rPr>
              <w:t xml:space="preserve">    cannot be given effect</w:t>
            </w:r>
          </w:p>
        </w:tc>
        <w:tc>
          <w:tcPr>
            <w:tcW w:w="3686" w:type="dxa"/>
            <w:shd w:val="clear" w:color="auto" w:fill="auto"/>
          </w:tcPr>
          <w:p w:rsidR="00654D71" w:rsidRPr="00EA5132" w:rsidRDefault="00654D71" w:rsidP="00654D71">
            <w:pPr>
              <w:spacing w:before="60"/>
              <w:ind w:left="34"/>
              <w:rPr>
                <w:sz w:val="20"/>
              </w:rPr>
            </w:pPr>
            <w:r w:rsidRPr="00EA5132">
              <w:rPr>
                <w:sz w:val="20"/>
              </w:rPr>
              <w:t>SubPt = Subpart(s)</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mod = modified/modification</w:t>
            </w:r>
          </w:p>
        </w:tc>
        <w:tc>
          <w:tcPr>
            <w:tcW w:w="3686" w:type="dxa"/>
            <w:shd w:val="clear" w:color="auto" w:fill="auto"/>
          </w:tcPr>
          <w:p w:rsidR="00654D71" w:rsidRPr="00EA5132" w:rsidRDefault="00654D71" w:rsidP="00654D71">
            <w:pPr>
              <w:spacing w:before="60"/>
              <w:ind w:left="34"/>
              <w:rPr>
                <w:sz w:val="20"/>
              </w:rPr>
            </w:pPr>
            <w:r w:rsidRPr="00C5426A">
              <w:rPr>
                <w:sz w:val="20"/>
                <w:u w:val="single"/>
              </w:rPr>
              <w:t>underlining</w:t>
            </w:r>
            <w:r w:rsidRPr="00EA5132">
              <w:rPr>
                <w:sz w:val="20"/>
              </w:rPr>
              <w:t xml:space="preserve"> = whole or part not</w:t>
            </w:r>
          </w:p>
        </w:tc>
      </w:tr>
      <w:tr w:rsidR="00654D71" w:rsidRPr="00EA5132" w:rsidTr="00654D71">
        <w:tc>
          <w:tcPr>
            <w:tcW w:w="4253" w:type="dxa"/>
            <w:shd w:val="clear" w:color="auto" w:fill="auto"/>
          </w:tcPr>
          <w:p w:rsidR="00654D71" w:rsidRPr="00EA5132" w:rsidRDefault="00654D71" w:rsidP="00654D71">
            <w:pPr>
              <w:spacing w:before="60"/>
              <w:ind w:left="34"/>
              <w:rPr>
                <w:sz w:val="20"/>
              </w:rPr>
            </w:pPr>
            <w:r w:rsidRPr="00EA5132">
              <w:rPr>
                <w:sz w:val="20"/>
              </w:rPr>
              <w:t>No. = Number(s)</w:t>
            </w:r>
          </w:p>
        </w:tc>
        <w:tc>
          <w:tcPr>
            <w:tcW w:w="3686" w:type="dxa"/>
            <w:shd w:val="clear" w:color="auto" w:fill="auto"/>
          </w:tcPr>
          <w:p w:rsidR="00654D71" w:rsidRPr="00EA5132" w:rsidRDefault="00654D71" w:rsidP="00654D71">
            <w:pPr>
              <w:ind w:left="34"/>
              <w:rPr>
                <w:sz w:val="20"/>
              </w:rPr>
            </w:pPr>
            <w:r w:rsidRPr="00EA5132">
              <w:rPr>
                <w:sz w:val="20"/>
              </w:rPr>
              <w:t xml:space="preserve">    commenced or to be commenced</w:t>
            </w:r>
          </w:p>
        </w:tc>
      </w:tr>
    </w:tbl>
    <w:p w:rsidR="00654D71" w:rsidRPr="00C5426A" w:rsidRDefault="00654D71" w:rsidP="00654D71">
      <w:pPr>
        <w:pStyle w:val="Tabletext"/>
      </w:pPr>
    </w:p>
    <w:p w:rsidR="004210C6" w:rsidRPr="00CA5530" w:rsidRDefault="004210C6" w:rsidP="00654D71">
      <w:pPr>
        <w:pStyle w:val="Tabletext"/>
      </w:pPr>
    </w:p>
    <w:p w:rsidR="007E44A4" w:rsidRPr="00CA5530" w:rsidRDefault="007E44A4" w:rsidP="00C66B3F">
      <w:pPr>
        <w:pStyle w:val="ENotesHeading2"/>
        <w:pageBreakBefore/>
        <w:outlineLvl w:val="9"/>
      </w:pPr>
      <w:bookmarkStart w:id="230" w:name="_Toc465433529"/>
      <w:r w:rsidRPr="00CA5530">
        <w:t>Endnote 3—Legislation history</w:t>
      </w:r>
      <w:bookmarkEnd w:id="230"/>
    </w:p>
    <w:p w:rsidR="00A75C14" w:rsidRPr="00CA5530" w:rsidRDefault="00A75C14" w:rsidP="00A75C14">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985"/>
        <w:gridCol w:w="1134"/>
        <w:gridCol w:w="992"/>
        <w:gridCol w:w="1843"/>
        <w:gridCol w:w="1134"/>
      </w:tblGrid>
      <w:tr w:rsidR="007E44A4" w:rsidRPr="00CA5530" w:rsidTr="00CA5530">
        <w:trPr>
          <w:tblHeader/>
        </w:trPr>
        <w:tc>
          <w:tcPr>
            <w:tcW w:w="1985" w:type="dxa"/>
            <w:tcBorders>
              <w:top w:val="single" w:sz="12" w:space="0" w:color="auto"/>
              <w:bottom w:val="single" w:sz="12" w:space="0" w:color="auto"/>
            </w:tcBorders>
            <w:shd w:val="clear" w:color="auto" w:fill="auto"/>
          </w:tcPr>
          <w:p w:rsidR="007E44A4" w:rsidRPr="00CA5530" w:rsidRDefault="007E44A4" w:rsidP="00DD37D0">
            <w:pPr>
              <w:pStyle w:val="ENoteTableHeading"/>
            </w:pPr>
            <w:r w:rsidRPr="00CA5530">
              <w:t>Act</w:t>
            </w:r>
          </w:p>
        </w:tc>
        <w:tc>
          <w:tcPr>
            <w:tcW w:w="1134" w:type="dxa"/>
            <w:tcBorders>
              <w:top w:val="single" w:sz="12" w:space="0" w:color="auto"/>
              <w:bottom w:val="single" w:sz="12" w:space="0" w:color="auto"/>
            </w:tcBorders>
            <w:shd w:val="clear" w:color="auto" w:fill="auto"/>
          </w:tcPr>
          <w:p w:rsidR="007E44A4" w:rsidRPr="00CA5530" w:rsidRDefault="007E44A4" w:rsidP="00DD37D0">
            <w:pPr>
              <w:pStyle w:val="ENoteTableHeading"/>
            </w:pPr>
            <w:r w:rsidRPr="00CA5530">
              <w:t>Number and year</w:t>
            </w:r>
          </w:p>
        </w:tc>
        <w:tc>
          <w:tcPr>
            <w:tcW w:w="992" w:type="dxa"/>
            <w:tcBorders>
              <w:top w:val="single" w:sz="12" w:space="0" w:color="auto"/>
              <w:bottom w:val="single" w:sz="12" w:space="0" w:color="auto"/>
            </w:tcBorders>
            <w:shd w:val="clear" w:color="auto" w:fill="auto"/>
          </w:tcPr>
          <w:p w:rsidR="007E44A4" w:rsidRPr="00CA5530" w:rsidRDefault="007E44A4" w:rsidP="00DD37D0">
            <w:pPr>
              <w:pStyle w:val="ENoteTableHeading"/>
            </w:pPr>
            <w:r w:rsidRPr="00CA5530">
              <w:t>Assent</w:t>
            </w:r>
          </w:p>
        </w:tc>
        <w:tc>
          <w:tcPr>
            <w:tcW w:w="1843" w:type="dxa"/>
            <w:tcBorders>
              <w:top w:val="single" w:sz="12" w:space="0" w:color="auto"/>
              <w:bottom w:val="single" w:sz="12" w:space="0" w:color="auto"/>
            </w:tcBorders>
            <w:shd w:val="clear" w:color="auto" w:fill="auto"/>
          </w:tcPr>
          <w:p w:rsidR="007E44A4" w:rsidRPr="00CA5530" w:rsidRDefault="007E44A4" w:rsidP="00DD37D0">
            <w:pPr>
              <w:pStyle w:val="ENoteTableHeading"/>
            </w:pPr>
            <w:r w:rsidRPr="00CA5530">
              <w:t>Commencement</w:t>
            </w:r>
          </w:p>
        </w:tc>
        <w:tc>
          <w:tcPr>
            <w:tcW w:w="1134" w:type="dxa"/>
            <w:tcBorders>
              <w:top w:val="single" w:sz="12" w:space="0" w:color="auto"/>
              <w:bottom w:val="single" w:sz="12" w:space="0" w:color="auto"/>
            </w:tcBorders>
            <w:shd w:val="clear" w:color="auto" w:fill="auto"/>
          </w:tcPr>
          <w:p w:rsidR="007E44A4" w:rsidRPr="00CA5530" w:rsidRDefault="007E44A4" w:rsidP="00DD37D0">
            <w:pPr>
              <w:pStyle w:val="ENoteTableHeading"/>
            </w:pPr>
            <w:r w:rsidRPr="00CA5530">
              <w:t>Application, saving and transitional provisions</w:t>
            </w:r>
          </w:p>
        </w:tc>
      </w:tr>
      <w:tr w:rsidR="008E3F64" w:rsidRPr="00CA5530" w:rsidTr="00CA5530">
        <w:tblPrEx>
          <w:tblCellMar>
            <w:left w:w="108" w:type="dxa"/>
            <w:right w:w="108" w:type="dxa"/>
          </w:tblCellMar>
        </w:tblPrEx>
        <w:tc>
          <w:tcPr>
            <w:tcW w:w="1985" w:type="dxa"/>
            <w:tcBorders>
              <w:top w:val="single" w:sz="12" w:space="0" w:color="auto"/>
            </w:tcBorders>
            <w:shd w:val="clear" w:color="auto" w:fill="auto"/>
          </w:tcPr>
          <w:p w:rsidR="008E3F64" w:rsidRPr="00CA5530" w:rsidRDefault="008E3F64" w:rsidP="00A75C14">
            <w:pPr>
              <w:pStyle w:val="ENoteTableText"/>
            </w:pPr>
            <w:r w:rsidRPr="00CA5530">
              <w:t xml:space="preserve">Agricultural and Veterinary Chemicals (Administration) Act 1992 </w:t>
            </w:r>
          </w:p>
        </w:tc>
        <w:tc>
          <w:tcPr>
            <w:tcW w:w="1134" w:type="dxa"/>
            <w:tcBorders>
              <w:top w:val="single" w:sz="12" w:space="0" w:color="auto"/>
            </w:tcBorders>
            <w:shd w:val="clear" w:color="auto" w:fill="auto"/>
          </w:tcPr>
          <w:p w:rsidR="008E3F64" w:rsidRPr="00CA5530" w:rsidRDefault="008E3F64" w:rsidP="00A75C14">
            <w:pPr>
              <w:pStyle w:val="ENoteTableText"/>
            </w:pPr>
            <w:r w:rsidRPr="00CA5530">
              <w:t xml:space="preserve">262, 1992 </w:t>
            </w:r>
          </w:p>
        </w:tc>
        <w:tc>
          <w:tcPr>
            <w:tcW w:w="992" w:type="dxa"/>
            <w:tcBorders>
              <w:top w:val="single" w:sz="12" w:space="0" w:color="auto"/>
            </w:tcBorders>
            <w:shd w:val="clear" w:color="auto" w:fill="auto"/>
          </w:tcPr>
          <w:p w:rsidR="008E3F64" w:rsidRPr="00CA5530" w:rsidRDefault="008E3F64" w:rsidP="00A75C14">
            <w:pPr>
              <w:pStyle w:val="ENoteTableText"/>
            </w:pPr>
            <w:smartTag w:uri="urn:schemas-microsoft-com:office:smarttags" w:element="date">
              <w:smartTagPr>
                <w:attr w:name="Year" w:val="1992"/>
                <w:attr w:name="Day" w:val="24"/>
                <w:attr w:name="Month" w:val="12"/>
              </w:smartTagPr>
              <w:r w:rsidRPr="00CA5530">
                <w:t>24 Dec 1992</w:t>
              </w:r>
            </w:smartTag>
            <w:r w:rsidRPr="00CA5530">
              <w:t xml:space="preserve"> </w:t>
            </w:r>
          </w:p>
        </w:tc>
        <w:tc>
          <w:tcPr>
            <w:tcW w:w="1843" w:type="dxa"/>
            <w:tcBorders>
              <w:top w:val="single" w:sz="12" w:space="0" w:color="auto"/>
            </w:tcBorders>
            <w:shd w:val="clear" w:color="auto" w:fill="auto"/>
          </w:tcPr>
          <w:p w:rsidR="008E3F64" w:rsidRPr="00CA5530" w:rsidRDefault="008E3F64" w:rsidP="00AE4EDC">
            <w:pPr>
              <w:pStyle w:val="ENoteTableText"/>
            </w:pPr>
            <w:r w:rsidRPr="00CA5530">
              <w:t>15</w:t>
            </w:r>
            <w:r w:rsidR="00CA5530">
              <w:t> </w:t>
            </w:r>
            <w:r w:rsidRPr="00CA5530">
              <w:t>June 1993 (</w:t>
            </w:r>
            <w:r w:rsidRPr="00CA5530">
              <w:rPr>
                <w:i/>
              </w:rPr>
              <w:t xml:space="preserve">see Gazette </w:t>
            </w:r>
            <w:r w:rsidRPr="00CA5530">
              <w:t>1993, No.</w:t>
            </w:r>
            <w:r w:rsidR="00A27A40" w:rsidRPr="00CA5530">
              <w:t xml:space="preserve"> </w:t>
            </w:r>
            <w:r w:rsidRPr="00CA5530">
              <w:t xml:space="preserve">GN22) </w:t>
            </w:r>
          </w:p>
        </w:tc>
        <w:tc>
          <w:tcPr>
            <w:tcW w:w="1134" w:type="dxa"/>
            <w:tcBorders>
              <w:top w:val="single" w:sz="12" w:space="0" w:color="auto"/>
            </w:tcBorders>
            <w:shd w:val="clear" w:color="auto" w:fill="auto"/>
          </w:tcPr>
          <w:p w:rsidR="008E3F64" w:rsidRPr="00CA5530" w:rsidRDefault="008E3F64" w:rsidP="00A75C14">
            <w:pPr>
              <w:pStyle w:val="Tabletext"/>
            </w:pPr>
          </w:p>
        </w:tc>
      </w:tr>
      <w:tr w:rsidR="008E3F64" w:rsidRPr="00CA5530" w:rsidTr="00CA5530">
        <w:tblPrEx>
          <w:tblCellMar>
            <w:left w:w="108" w:type="dxa"/>
            <w:right w:w="108" w:type="dxa"/>
          </w:tblCellMar>
        </w:tblPrEx>
        <w:tc>
          <w:tcPr>
            <w:tcW w:w="1985" w:type="dxa"/>
            <w:shd w:val="clear" w:color="auto" w:fill="auto"/>
          </w:tcPr>
          <w:p w:rsidR="008E3F64" w:rsidRPr="00CA5530" w:rsidRDefault="008E3F64" w:rsidP="00A75C14">
            <w:pPr>
              <w:pStyle w:val="ENoteTableText"/>
            </w:pPr>
            <w:r w:rsidRPr="00CA5530">
              <w:t xml:space="preserve">Primary Industries and Energy Legislation Amendment Act 1993 </w:t>
            </w:r>
          </w:p>
        </w:tc>
        <w:tc>
          <w:tcPr>
            <w:tcW w:w="1134" w:type="dxa"/>
            <w:shd w:val="clear" w:color="auto" w:fill="auto"/>
          </w:tcPr>
          <w:p w:rsidR="008E3F64" w:rsidRPr="00CA5530" w:rsidRDefault="008E3F64" w:rsidP="00A75C14">
            <w:pPr>
              <w:pStyle w:val="ENoteTableText"/>
            </w:pPr>
            <w:r w:rsidRPr="00CA5530">
              <w:t xml:space="preserve">94, 1993 </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1993"/>
                <w:attr w:name="Day" w:val="16"/>
                <w:attr w:name="Month" w:val="12"/>
              </w:smartTagPr>
              <w:r w:rsidRPr="00CA5530">
                <w:t>16 Dec 1993</w:t>
              </w:r>
            </w:smartTag>
            <w:r w:rsidRPr="00CA5530">
              <w:t xml:space="preserve"> </w:t>
            </w:r>
          </w:p>
        </w:tc>
        <w:tc>
          <w:tcPr>
            <w:tcW w:w="1843" w:type="dxa"/>
            <w:shd w:val="clear" w:color="auto" w:fill="auto"/>
          </w:tcPr>
          <w:p w:rsidR="008E3F64" w:rsidRPr="00CA5530" w:rsidRDefault="008E3F64" w:rsidP="00AE4EDC">
            <w:pPr>
              <w:pStyle w:val="ENoteTableText"/>
            </w:pPr>
            <w:r w:rsidRPr="00CA5530">
              <w:t>Parts</w:t>
            </w:r>
            <w:r w:rsidR="00CA5530">
              <w:t> </w:t>
            </w:r>
            <w:r w:rsidRPr="00CA5530">
              <w:t>11 and 12 (ss.</w:t>
            </w:r>
            <w:r w:rsidR="00CA5530">
              <w:t> </w:t>
            </w:r>
            <w:r w:rsidRPr="00CA5530">
              <w:t xml:space="preserve">47–65): </w:t>
            </w:r>
            <w:smartTag w:uri="urn:schemas-microsoft-com:office:smarttags" w:element="date">
              <w:smartTagPr>
                <w:attr w:name="Year" w:val="1994"/>
                <w:attr w:name="Day" w:val="1"/>
                <w:attr w:name="Month" w:val="1"/>
              </w:smartTagPr>
              <w:r w:rsidRPr="00CA5530">
                <w:t>1 Jan 1994</w:t>
              </w:r>
            </w:smartTag>
            <w:r w:rsidRPr="00CA5530">
              <w:t xml:space="preserve"> </w:t>
            </w:r>
            <w:r w:rsidRPr="00CA5530">
              <w:br/>
            </w:r>
            <w:r w:rsidR="00664081" w:rsidRPr="00CA5530">
              <w:t>s.</w:t>
            </w:r>
            <w:r w:rsidRPr="00CA5530">
              <w:t xml:space="preserve"> 69(1)(b): </w:t>
            </w:r>
            <w:r w:rsidRPr="00CA5530">
              <w:br/>
              <w:t>1</w:t>
            </w:r>
            <w:r w:rsidR="00CA5530">
              <w:t> </w:t>
            </w:r>
            <w:r w:rsidRPr="00CA5530">
              <w:t xml:space="preserve">July 1989 </w:t>
            </w:r>
            <w:r w:rsidRPr="00CA5530">
              <w:br/>
              <w:t xml:space="preserve">Remainder: Royal Assent </w:t>
            </w:r>
          </w:p>
        </w:tc>
        <w:tc>
          <w:tcPr>
            <w:tcW w:w="1134" w:type="dxa"/>
            <w:shd w:val="clear" w:color="auto" w:fill="auto"/>
          </w:tcPr>
          <w:p w:rsidR="008E3F64" w:rsidRPr="00CA5530" w:rsidRDefault="008E3F64" w:rsidP="00A75C14">
            <w:pPr>
              <w:pStyle w:val="ENoteTableText"/>
            </w:pPr>
            <w:r w:rsidRPr="00CA5530">
              <w:t>—</w:t>
            </w:r>
          </w:p>
        </w:tc>
      </w:tr>
      <w:tr w:rsidR="008E3F64" w:rsidRPr="00CA5530" w:rsidTr="00CA5530">
        <w:tblPrEx>
          <w:tblCellMar>
            <w:left w:w="108" w:type="dxa"/>
            <w:right w:w="108" w:type="dxa"/>
          </w:tblCellMar>
        </w:tblPrEx>
        <w:tc>
          <w:tcPr>
            <w:tcW w:w="1985" w:type="dxa"/>
            <w:shd w:val="clear" w:color="auto" w:fill="auto"/>
          </w:tcPr>
          <w:p w:rsidR="008E3F64" w:rsidRPr="00CA5530" w:rsidRDefault="008E3F64" w:rsidP="00A75C14">
            <w:pPr>
              <w:pStyle w:val="ENoteTableText"/>
            </w:pPr>
            <w:r w:rsidRPr="00CA5530">
              <w:t xml:space="preserve">Agricultural and Veterinary Chemicals (Consequential Amendments) Act 1994 </w:t>
            </w:r>
          </w:p>
        </w:tc>
        <w:tc>
          <w:tcPr>
            <w:tcW w:w="1134" w:type="dxa"/>
            <w:shd w:val="clear" w:color="auto" w:fill="auto"/>
          </w:tcPr>
          <w:p w:rsidR="008E3F64" w:rsidRPr="00CA5530" w:rsidRDefault="008E3F64" w:rsidP="00A75C14">
            <w:pPr>
              <w:pStyle w:val="ENoteTableText"/>
            </w:pPr>
            <w:r w:rsidRPr="00CA5530">
              <w:t xml:space="preserve">37, 1994 </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1994"/>
                <w:attr w:name="Day" w:val="15"/>
                <w:attr w:name="Month" w:val="3"/>
              </w:smartTagPr>
              <w:r w:rsidRPr="00CA5530">
                <w:t>15 Mar 1994</w:t>
              </w:r>
            </w:smartTag>
            <w:r w:rsidRPr="00CA5530">
              <w:t xml:space="preserve"> </w:t>
            </w:r>
          </w:p>
        </w:tc>
        <w:tc>
          <w:tcPr>
            <w:tcW w:w="1843" w:type="dxa"/>
            <w:shd w:val="clear" w:color="auto" w:fill="auto"/>
          </w:tcPr>
          <w:p w:rsidR="008E3F64" w:rsidRPr="00CA5530" w:rsidRDefault="008E3F64" w:rsidP="00A75C14">
            <w:pPr>
              <w:pStyle w:val="ENoteTableText"/>
            </w:pPr>
            <w:smartTag w:uri="urn:schemas-microsoft-com:office:smarttags" w:element="date">
              <w:smartTagPr>
                <w:attr w:name="Year" w:val="1995"/>
                <w:attr w:name="Day" w:val="15"/>
                <w:attr w:name="Month" w:val="3"/>
              </w:smartTagPr>
              <w:r w:rsidRPr="00CA5530">
                <w:t>15 Mar 1995</w:t>
              </w:r>
            </w:smartTag>
            <w:r w:rsidRPr="00CA5530">
              <w:t xml:space="preserve"> (</w:t>
            </w:r>
            <w:r w:rsidRPr="00CA5530">
              <w:rPr>
                <w:i/>
              </w:rPr>
              <w:t xml:space="preserve">see </w:t>
            </w:r>
            <w:r w:rsidRPr="00CA5530">
              <w:t xml:space="preserve">s. 2) </w:t>
            </w:r>
          </w:p>
        </w:tc>
        <w:tc>
          <w:tcPr>
            <w:tcW w:w="1134" w:type="dxa"/>
            <w:shd w:val="clear" w:color="auto" w:fill="auto"/>
          </w:tcPr>
          <w:p w:rsidR="008E3F64" w:rsidRPr="00CA5530" w:rsidRDefault="00A75C14" w:rsidP="00A75C14">
            <w:pPr>
              <w:pStyle w:val="ENoteTableText"/>
            </w:pPr>
            <w:r w:rsidRPr="00CA5530">
              <w:t>—</w:t>
            </w:r>
          </w:p>
        </w:tc>
      </w:tr>
      <w:tr w:rsidR="008E3F64" w:rsidRPr="00CA5530" w:rsidTr="00CA5530">
        <w:tblPrEx>
          <w:tblCellMar>
            <w:left w:w="108" w:type="dxa"/>
            <w:right w:w="108" w:type="dxa"/>
          </w:tblCellMar>
        </w:tblPrEx>
        <w:tc>
          <w:tcPr>
            <w:tcW w:w="1985" w:type="dxa"/>
            <w:shd w:val="clear" w:color="auto" w:fill="auto"/>
          </w:tcPr>
          <w:p w:rsidR="008E3F64" w:rsidRPr="00CA5530" w:rsidRDefault="008E3F64" w:rsidP="00A75C14">
            <w:pPr>
              <w:pStyle w:val="ENoteTableText"/>
            </w:pPr>
            <w:r w:rsidRPr="00CA5530">
              <w:t xml:space="preserve">Agricultural and Veterinary Chemicals (Administration) Amendment Act 1994 </w:t>
            </w:r>
          </w:p>
        </w:tc>
        <w:tc>
          <w:tcPr>
            <w:tcW w:w="1134" w:type="dxa"/>
            <w:shd w:val="clear" w:color="auto" w:fill="auto"/>
          </w:tcPr>
          <w:p w:rsidR="008E3F64" w:rsidRPr="00CA5530" w:rsidRDefault="008E3F64" w:rsidP="00A75C14">
            <w:pPr>
              <w:pStyle w:val="ENoteTableText"/>
            </w:pPr>
            <w:r w:rsidRPr="00CA5530">
              <w:t xml:space="preserve">76, 1994 </w:t>
            </w:r>
          </w:p>
        </w:tc>
        <w:tc>
          <w:tcPr>
            <w:tcW w:w="992" w:type="dxa"/>
            <w:shd w:val="clear" w:color="auto" w:fill="auto"/>
          </w:tcPr>
          <w:p w:rsidR="008E3F64" w:rsidRPr="00CA5530" w:rsidRDefault="008E3F64" w:rsidP="00A75C14">
            <w:pPr>
              <w:pStyle w:val="ENoteTableText"/>
            </w:pPr>
            <w:r w:rsidRPr="00CA5530">
              <w:t>21</w:t>
            </w:r>
            <w:r w:rsidR="00CA5530">
              <w:t> </w:t>
            </w:r>
            <w:r w:rsidRPr="00CA5530">
              <w:t xml:space="preserve">June 1994 </w:t>
            </w:r>
          </w:p>
        </w:tc>
        <w:tc>
          <w:tcPr>
            <w:tcW w:w="1843" w:type="dxa"/>
            <w:shd w:val="clear" w:color="auto" w:fill="auto"/>
          </w:tcPr>
          <w:p w:rsidR="008E3F64" w:rsidRPr="00CA5530" w:rsidRDefault="008E3F64" w:rsidP="00AE4EDC">
            <w:pPr>
              <w:pStyle w:val="ENoteTableText"/>
            </w:pPr>
            <w:r w:rsidRPr="00CA5530">
              <w:t>1</w:t>
            </w:r>
            <w:r w:rsidR="00CA5530">
              <w:t> </w:t>
            </w:r>
            <w:r w:rsidRPr="00CA5530">
              <w:t>July 1994 (</w:t>
            </w:r>
            <w:r w:rsidRPr="00CA5530">
              <w:rPr>
                <w:i/>
              </w:rPr>
              <w:t xml:space="preserve">see </w:t>
            </w:r>
            <w:r w:rsidRPr="00CA5530">
              <w:t>s.</w:t>
            </w:r>
            <w:r w:rsidR="00A27A40" w:rsidRPr="00CA5530">
              <w:t xml:space="preserve"> </w:t>
            </w:r>
            <w:r w:rsidRPr="00CA5530">
              <w:t xml:space="preserve">2(1) and </w:t>
            </w:r>
            <w:r w:rsidRPr="00CA5530">
              <w:rPr>
                <w:i/>
              </w:rPr>
              <w:t xml:space="preserve">Gazette </w:t>
            </w:r>
            <w:r w:rsidRPr="00CA5530">
              <w:t>1994, No.</w:t>
            </w:r>
            <w:r w:rsidR="00A27A40" w:rsidRPr="00CA5530">
              <w:t xml:space="preserve"> </w:t>
            </w:r>
            <w:r w:rsidRPr="00CA5530">
              <w:t xml:space="preserve">S222) </w:t>
            </w:r>
          </w:p>
        </w:tc>
        <w:tc>
          <w:tcPr>
            <w:tcW w:w="1134" w:type="dxa"/>
            <w:shd w:val="clear" w:color="auto" w:fill="auto"/>
          </w:tcPr>
          <w:p w:rsidR="008E3F64" w:rsidRPr="00CA5530" w:rsidRDefault="00A75C14" w:rsidP="00A75C14">
            <w:pPr>
              <w:pStyle w:val="ENoteTableText"/>
            </w:pPr>
            <w:r w:rsidRPr="00CA5530">
              <w:t>—</w:t>
            </w:r>
          </w:p>
        </w:tc>
      </w:tr>
      <w:tr w:rsidR="008E3F64" w:rsidRPr="00CA5530" w:rsidTr="00CA5530">
        <w:tblPrEx>
          <w:tblCellMar>
            <w:left w:w="108" w:type="dxa"/>
            <w:right w:w="108" w:type="dxa"/>
          </w:tblCellMar>
        </w:tblPrEx>
        <w:tc>
          <w:tcPr>
            <w:tcW w:w="1985" w:type="dxa"/>
            <w:shd w:val="clear" w:color="auto" w:fill="auto"/>
          </w:tcPr>
          <w:p w:rsidR="008E3F64" w:rsidRPr="00CA5530" w:rsidRDefault="008E3F64" w:rsidP="00A75C14">
            <w:pPr>
              <w:pStyle w:val="ENoteTableText"/>
            </w:pPr>
            <w:r w:rsidRPr="00CA5530">
              <w:t xml:space="preserve">Primary Industries and Energy Legislation Amendment Act 1994 </w:t>
            </w:r>
          </w:p>
        </w:tc>
        <w:tc>
          <w:tcPr>
            <w:tcW w:w="1134" w:type="dxa"/>
            <w:shd w:val="clear" w:color="auto" w:fill="auto"/>
          </w:tcPr>
          <w:p w:rsidR="008E3F64" w:rsidRPr="00CA5530" w:rsidRDefault="008E3F64" w:rsidP="00A75C14">
            <w:pPr>
              <w:pStyle w:val="ENoteTableText"/>
            </w:pPr>
            <w:r w:rsidRPr="00CA5530">
              <w:t xml:space="preserve">94, 1994 </w:t>
            </w:r>
          </w:p>
        </w:tc>
        <w:tc>
          <w:tcPr>
            <w:tcW w:w="992" w:type="dxa"/>
            <w:shd w:val="clear" w:color="auto" w:fill="auto"/>
          </w:tcPr>
          <w:p w:rsidR="008E3F64" w:rsidRPr="00CA5530" w:rsidRDefault="008E3F64" w:rsidP="00A75C14">
            <w:pPr>
              <w:pStyle w:val="ENoteTableText"/>
            </w:pPr>
            <w:r w:rsidRPr="00CA5530">
              <w:t>29</w:t>
            </w:r>
            <w:r w:rsidR="00CA5530">
              <w:t> </w:t>
            </w:r>
            <w:r w:rsidRPr="00CA5530">
              <w:t xml:space="preserve">June 1994 </w:t>
            </w:r>
          </w:p>
        </w:tc>
        <w:tc>
          <w:tcPr>
            <w:tcW w:w="1843" w:type="dxa"/>
            <w:shd w:val="clear" w:color="auto" w:fill="auto"/>
          </w:tcPr>
          <w:p w:rsidR="008E3F64" w:rsidRPr="00CA5530" w:rsidRDefault="00664081" w:rsidP="00E92133">
            <w:pPr>
              <w:pStyle w:val="ENoteTableText"/>
            </w:pPr>
            <w:r w:rsidRPr="00CA5530">
              <w:t>s.</w:t>
            </w:r>
            <w:r w:rsidR="008E3F64" w:rsidRPr="00CA5530">
              <w:t xml:space="preserve"> 11: </w:t>
            </w:r>
            <w:r w:rsidR="008E3F64" w:rsidRPr="00CA5530">
              <w:rPr>
                <w:i/>
              </w:rPr>
              <w:t xml:space="preserve">(a) </w:t>
            </w:r>
          </w:p>
        </w:tc>
        <w:tc>
          <w:tcPr>
            <w:tcW w:w="1134" w:type="dxa"/>
            <w:shd w:val="clear" w:color="auto" w:fill="auto"/>
          </w:tcPr>
          <w:p w:rsidR="008E3F64" w:rsidRPr="00CA5530" w:rsidRDefault="00A75C14" w:rsidP="00A75C14">
            <w:pPr>
              <w:pStyle w:val="ENoteTableText"/>
            </w:pPr>
            <w:r w:rsidRPr="00CA5530">
              <w:t>—</w:t>
            </w:r>
          </w:p>
        </w:tc>
      </w:tr>
      <w:tr w:rsidR="008E3F64" w:rsidRPr="00CA5530" w:rsidTr="00CA5530">
        <w:tblPrEx>
          <w:tblCellMar>
            <w:left w:w="108" w:type="dxa"/>
            <w:right w:w="108" w:type="dxa"/>
          </w:tblCellMar>
        </w:tblPrEx>
        <w:tc>
          <w:tcPr>
            <w:tcW w:w="1985" w:type="dxa"/>
            <w:shd w:val="clear" w:color="auto" w:fill="auto"/>
          </w:tcPr>
          <w:p w:rsidR="008E3F64" w:rsidRPr="00CA5530" w:rsidRDefault="008E3F64" w:rsidP="00A75C14">
            <w:pPr>
              <w:pStyle w:val="ENoteTableText"/>
            </w:pPr>
            <w:r w:rsidRPr="00CA5530">
              <w:t xml:space="preserve">Customs, Excise and Bounty Legislation Amendment Act 1995 </w:t>
            </w:r>
          </w:p>
        </w:tc>
        <w:tc>
          <w:tcPr>
            <w:tcW w:w="1134" w:type="dxa"/>
            <w:shd w:val="clear" w:color="auto" w:fill="auto"/>
          </w:tcPr>
          <w:p w:rsidR="008E3F64" w:rsidRPr="00CA5530" w:rsidRDefault="008E3F64" w:rsidP="00A75C14">
            <w:pPr>
              <w:pStyle w:val="ENoteTableText"/>
            </w:pPr>
            <w:r w:rsidRPr="00CA5530">
              <w:t xml:space="preserve">85, 1995 </w:t>
            </w:r>
          </w:p>
        </w:tc>
        <w:tc>
          <w:tcPr>
            <w:tcW w:w="992" w:type="dxa"/>
            <w:shd w:val="clear" w:color="auto" w:fill="auto"/>
          </w:tcPr>
          <w:p w:rsidR="008E3F64" w:rsidRPr="00CA5530" w:rsidRDefault="008E3F64" w:rsidP="00A75C14">
            <w:pPr>
              <w:pStyle w:val="ENoteTableText"/>
            </w:pPr>
            <w:r w:rsidRPr="00CA5530">
              <w:t>1</w:t>
            </w:r>
            <w:r w:rsidR="00CA5530">
              <w:t> </w:t>
            </w:r>
            <w:r w:rsidRPr="00CA5530">
              <w:t xml:space="preserve">July 1995 </w:t>
            </w:r>
          </w:p>
        </w:tc>
        <w:tc>
          <w:tcPr>
            <w:tcW w:w="1843" w:type="dxa"/>
            <w:shd w:val="clear" w:color="auto" w:fill="auto"/>
          </w:tcPr>
          <w:p w:rsidR="008E3F64" w:rsidRPr="00CA5530" w:rsidRDefault="00664081" w:rsidP="00E92133">
            <w:pPr>
              <w:pStyle w:val="ENoteTableText"/>
            </w:pPr>
            <w:r w:rsidRPr="00CA5530">
              <w:t>s.</w:t>
            </w:r>
            <w:r w:rsidR="008E3F64" w:rsidRPr="00CA5530">
              <w:t xml:space="preserve"> 12: 1</w:t>
            </w:r>
            <w:r w:rsidR="00CA5530">
              <w:t> </w:t>
            </w:r>
            <w:r w:rsidR="008E3F64" w:rsidRPr="00CA5530">
              <w:t xml:space="preserve">July 1995 </w:t>
            </w:r>
            <w:r w:rsidR="008E3F64" w:rsidRPr="00CA5530">
              <w:rPr>
                <w:i/>
              </w:rPr>
              <w:t xml:space="preserve">(b) </w:t>
            </w:r>
          </w:p>
        </w:tc>
        <w:tc>
          <w:tcPr>
            <w:tcW w:w="1134" w:type="dxa"/>
            <w:shd w:val="clear" w:color="auto" w:fill="auto"/>
          </w:tcPr>
          <w:p w:rsidR="008E3F64" w:rsidRPr="00CA5530" w:rsidRDefault="008E3F64" w:rsidP="00A75C14">
            <w:pPr>
              <w:pStyle w:val="ENoteTableText"/>
            </w:pPr>
            <w:r w:rsidRPr="00CA5530">
              <w:t>—</w:t>
            </w:r>
          </w:p>
        </w:tc>
      </w:tr>
      <w:tr w:rsidR="008E3F64" w:rsidRPr="00CA5530" w:rsidTr="00CA5530">
        <w:tblPrEx>
          <w:tblCellMar>
            <w:left w:w="108" w:type="dxa"/>
            <w:right w:w="108" w:type="dxa"/>
          </w:tblCellMar>
        </w:tblPrEx>
        <w:tc>
          <w:tcPr>
            <w:tcW w:w="1985" w:type="dxa"/>
            <w:tcBorders>
              <w:bottom w:val="single" w:sz="4" w:space="0" w:color="auto"/>
            </w:tcBorders>
            <w:shd w:val="clear" w:color="auto" w:fill="auto"/>
          </w:tcPr>
          <w:p w:rsidR="008E3F64" w:rsidRPr="00CA5530" w:rsidRDefault="008E3F64" w:rsidP="00A75C14">
            <w:pPr>
              <w:pStyle w:val="ENoteTableText"/>
            </w:pPr>
            <w:r w:rsidRPr="00CA5530">
              <w:t>Primary Industries and Energy Legislation Amendment Act (No.</w:t>
            </w:r>
            <w:r w:rsidR="00CA5530">
              <w:t> </w:t>
            </w:r>
            <w:r w:rsidRPr="00CA5530">
              <w:t>2) 1996</w:t>
            </w:r>
          </w:p>
        </w:tc>
        <w:tc>
          <w:tcPr>
            <w:tcW w:w="1134" w:type="dxa"/>
            <w:tcBorders>
              <w:bottom w:val="single" w:sz="4" w:space="0" w:color="auto"/>
            </w:tcBorders>
            <w:shd w:val="clear" w:color="auto" w:fill="auto"/>
          </w:tcPr>
          <w:p w:rsidR="008E3F64" w:rsidRPr="00CA5530" w:rsidRDefault="008E3F64" w:rsidP="00A75C14">
            <w:pPr>
              <w:pStyle w:val="ENoteTableText"/>
            </w:pPr>
            <w:r w:rsidRPr="00CA5530">
              <w:t>59, 1996</w:t>
            </w:r>
          </w:p>
        </w:tc>
        <w:tc>
          <w:tcPr>
            <w:tcW w:w="992" w:type="dxa"/>
            <w:tcBorders>
              <w:bottom w:val="single" w:sz="4" w:space="0" w:color="auto"/>
            </w:tcBorders>
            <w:shd w:val="clear" w:color="auto" w:fill="auto"/>
          </w:tcPr>
          <w:p w:rsidR="008E3F64" w:rsidRPr="00CA5530" w:rsidRDefault="008E3F64" w:rsidP="00A75C14">
            <w:pPr>
              <w:pStyle w:val="ENoteTableText"/>
            </w:pPr>
            <w:smartTag w:uri="urn:schemas-microsoft-com:office:smarttags" w:element="date">
              <w:smartTagPr>
                <w:attr w:name="Year" w:val="1996"/>
                <w:attr w:name="Day" w:val="20"/>
                <w:attr w:name="Month" w:val="11"/>
              </w:smartTagPr>
              <w:r w:rsidRPr="00CA5530">
                <w:t>20 Nov 1996</w:t>
              </w:r>
            </w:smartTag>
          </w:p>
        </w:tc>
        <w:tc>
          <w:tcPr>
            <w:tcW w:w="1843" w:type="dxa"/>
            <w:tcBorders>
              <w:bottom w:val="single" w:sz="4" w:space="0" w:color="auto"/>
            </w:tcBorders>
            <w:shd w:val="clear" w:color="auto" w:fill="auto"/>
          </w:tcPr>
          <w:p w:rsidR="008E3F64" w:rsidRPr="00CA5530" w:rsidRDefault="008E3F64" w:rsidP="00AE4EDC">
            <w:pPr>
              <w:pStyle w:val="ENoteTableText"/>
            </w:pPr>
            <w:r w:rsidRPr="00CA5530">
              <w:t>Schedule</w:t>
            </w:r>
            <w:r w:rsidR="00CA5530">
              <w:t> </w:t>
            </w:r>
            <w:r w:rsidRPr="00CA5530">
              <w:t>2: Royal Assent</w:t>
            </w:r>
          </w:p>
        </w:tc>
        <w:tc>
          <w:tcPr>
            <w:tcW w:w="1134" w:type="dxa"/>
            <w:tcBorders>
              <w:bottom w:val="single" w:sz="4" w:space="0" w:color="auto"/>
            </w:tcBorders>
            <w:shd w:val="clear" w:color="auto" w:fill="auto"/>
          </w:tcPr>
          <w:p w:rsidR="008E3F64" w:rsidRPr="00CA5530" w:rsidRDefault="008E3F64" w:rsidP="00A75C14">
            <w:pPr>
              <w:pStyle w:val="ENoteTableText"/>
            </w:pPr>
            <w:r w:rsidRPr="00CA5530">
              <w:t>—</w:t>
            </w:r>
          </w:p>
        </w:tc>
      </w:tr>
      <w:tr w:rsidR="008E3F64" w:rsidRPr="00CA5530" w:rsidTr="00CA5530">
        <w:tblPrEx>
          <w:tblCellMar>
            <w:left w:w="108" w:type="dxa"/>
            <w:right w:w="108" w:type="dxa"/>
          </w:tblCellMar>
        </w:tblPrEx>
        <w:tc>
          <w:tcPr>
            <w:tcW w:w="1985" w:type="dxa"/>
            <w:tcBorders>
              <w:bottom w:val="single" w:sz="4" w:space="0" w:color="auto"/>
            </w:tcBorders>
            <w:shd w:val="clear" w:color="auto" w:fill="auto"/>
          </w:tcPr>
          <w:p w:rsidR="008E3F64" w:rsidRPr="00CA5530" w:rsidRDefault="008E3F64" w:rsidP="00CA596E">
            <w:pPr>
              <w:pStyle w:val="ENoteTableText"/>
              <w:keepNext/>
            </w:pPr>
            <w:bookmarkStart w:id="231" w:name="CU_9192438"/>
            <w:bookmarkEnd w:id="231"/>
            <w:r w:rsidRPr="00CA5530">
              <w:t>Audit (Transitional and Miscellaneous) Amendment Act 1997</w:t>
            </w:r>
          </w:p>
        </w:tc>
        <w:tc>
          <w:tcPr>
            <w:tcW w:w="1134" w:type="dxa"/>
            <w:tcBorders>
              <w:bottom w:val="single" w:sz="4" w:space="0" w:color="auto"/>
            </w:tcBorders>
            <w:shd w:val="clear" w:color="auto" w:fill="auto"/>
          </w:tcPr>
          <w:p w:rsidR="008E3F64" w:rsidRPr="00CA5530" w:rsidRDefault="008E3F64" w:rsidP="00A75C14">
            <w:pPr>
              <w:pStyle w:val="ENoteTableText"/>
            </w:pPr>
            <w:r w:rsidRPr="00CA5530">
              <w:t>152, 1997</w:t>
            </w:r>
          </w:p>
        </w:tc>
        <w:tc>
          <w:tcPr>
            <w:tcW w:w="992" w:type="dxa"/>
            <w:tcBorders>
              <w:bottom w:val="single" w:sz="4" w:space="0" w:color="auto"/>
            </w:tcBorders>
            <w:shd w:val="clear" w:color="auto" w:fill="auto"/>
          </w:tcPr>
          <w:p w:rsidR="008E3F64" w:rsidRPr="00CA5530" w:rsidRDefault="008E3F64" w:rsidP="00A75C14">
            <w:pPr>
              <w:pStyle w:val="ENoteTableText"/>
            </w:pPr>
            <w:smartTag w:uri="urn:schemas-microsoft-com:office:smarttags" w:element="date">
              <w:smartTagPr>
                <w:attr w:name="Year" w:val="1997"/>
                <w:attr w:name="Day" w:val="24"/>
                <w:attr w:name="Month" w:val="10"/>
              </w:smartTagPr>
              <w:r w:rsidRPr="00CA5530">
                <w:t>24 Oct 1997</w:t>
              </w:r>
            </w:smartTag>
          </w:p>
        </w:tc>
        <w:tc>
          <w:tcPr>
            <w:tcW w:w="1843" w:type="dxa"/>
            <w:tcBorders>
              <w:bottom w:val="single" w:sz="4" w:space="0" w:color="auto"/>
            </w:tcBorders>
            <w:shd w:val="clear" w:color="auto" w:fill="auto"/>
          </w:tcPr>
          <w:p w:rsidR="008E3F64" w:rsidRPr="00CA5530" w:rsidRDefault="008E3F64" w:rsidP="00AE4EDC">
            <w:pPr>
              <w:pStyle w:val="ENoteTableText"/>
            </w:pPr>
            <w:r w:rsidRPr="00CA5530">
              <w:t>Schedule</w:t>
            </w:r>
            <w:r w:rsidR="00CA5530">
              <w:t> </w:t>
            </w:r>
            <w:r w:rsidRPr="00CA5530">
              <w:t>2 (items</w:t>
            </w:r>
            <w:r w:rsidR="00CA5530">
              <w:t> </w:t>
            </w:r>
            <w:r w:rsidRPr="00CA5530">
              <w:t xml:space="preserve">142–151): </w:t>
            </w:r>
            <w:smartTag w:uri="urn:schemas-microsoft-com:office:smarttags" w:element="date">
              <w:smartTagPr>
                <w:attr w:name="Year" w:val="1998"/>
                <w:attr w:name="Day" w:val="1"/>
                <w:attr w:name="Month" w:val="1"/>
              </w:smartTagPr>
              <w:r w:rsidRPr="00CA5530">
                <w:t>1</w:t>
              </w:r>
              <w:r w:rsidR="00A27A40" w:rsidRPr="00CA5530">
                <w:t xml:space="preserve"> </w:t>
              </w:r>
              <w:r w:rsidRPr="00CA5530">
                <w:t>Jan 1998</w:t>
              </w:r>
            </w:smartTag>
            <w:r w:rsidRPr="00CA5530">
              <w:t xml:space="preserve"> (</w:t>
            </w:r>
            <w:r w:rsidRPr="00CA5530">
              <w:rPr>
                <w:i/>
              </w:rPr>
              <w:t xml:space="preserve">see Gazette </w:t>
            </w:r>
            <w:r w:rsidRPr="00CA5530">
              <w:t>1997, No.</w:t>
            </w:r>
            <w:r w:rsidR="00A27A40" w:rsidRPr="00CA5530">
              <w:t xml:space="preserve"> </w:t>
            </w:r>
            <w:r w:rsidRPr="00CA5530">
              <w:t xml:space="preserve">GN49) </w:t>
            </w:r>
            <w:r w:rsidRPr="00CA5530">
              <w:rPr>
                <w:i/>
              </w:rPr>
              <w:t>(</w:t>
            </w:r>
            <w:r w:rsidR="00942DBE" w:rsidRPr="00CA5530">
              <w:rPr>
                <w:i/>
              </w:rPr>
              <w:t>c</w:t>
            </w:r>
            <w:r w:rsidRPr="00CA5530">
              <w:rPr>
                <w:i/>
              </w:rPr>
              <w:t>)</w:t>
            </w:r>
          </w:p>
        </w:tc>
        <w:tc>
          <w:tcPr>
            <w:tcW w:w="1134" w:type="dxa"/>
            <w:tcBorders>
              <w:bottom w:val="single" w:sz="4" w:space="0" w:color="auto"/>
            </w:tcBorders>
            <w:shd w:val="clear" w:color="auto" w:fill="auto"/>
          </w:tcPr>
          <w:p w:rsidR="008E3F64" w:rsidRPr="00CA5530" w:rsidRDefault="008E3F64" w:rsidP="00A75C14">
            <w:pPr>
              <w:pStyle w:val="ENoteTableText"/>
            </w:pPr>
            <w:r w:rsidRPr="00CA5530">
              <w:t>—</w:t>
            </w:r>
          </w:p>
        </w:tc>
      </w:tr>
      <w:tr w:rsidR="008E3F64" w:rsidRPr="00CA5530" w:rsidTr="00CA5530">
        <w:tblPrEx>
          <w:tblCellMar>
            <w:left w:w="108" w:type="dxa"/>
            <w:right w:w="108" w:type="dxa"/>
          </w:tblCellMar>
        </w:tblPrEx>
        <w:tc>
          <w:tcPr>
            <w:tcW w:w="1985" w:type="dxa"/>
            <w:tcBorders>
              <w:top w:val="single" w:sz="4" w:space="0" w:color="auto"/>
            </w:tcBorders>
            <w:shd w:val="clear" w:color="auto" w:fill="auto"/>
          </w:tcPr>
          <w:p w:rsidR="008E3F64" w:rsidRPr="00CA5530" w:rsidRDefault="008E3F64" w:rsidP="00A75C14">
            <w:pPr>
              <w:pStyle w:val="ENoteTableText"/>
            </w:pPr>
            <w:r w:rsidRPr="00CA5530">
              <w:t>Primary Industries and Energy Legislation Amendment Act (No.</w:t>
            </w:r>
            <w:r w:rsidR="00CA5530">
              <w:t> </w:t>
            </w:r>
            <w:r w:rsidRPr="00CA5530">
              <w:t>1) 1998</w:t>
            </w:r>
          </w:p>
        </w:tc>
        <w:tc>
          <w:tcPr>
            <w:tcW w:w="1134" w:type="dxa"/>
            <w:tcBorders>
              <w:top w:val="single" w:sz="4" w:space="0" w:color="auto"/>
            </w:tcBorders>
            <w:shd w:val="clear" w:color="auto" w:fill="auto"/>
          </w:tcPr>
          <w:p w:rsidR="008E3F64" w:rsidRPr="00CA5530" w:rsidRDefault="008E3F64" w:rsidP="00A75C14">
            <w:pPr>
              <w:pStyle w:val="ENoteTableText"/>
            </w:pPr>
            <w:r w:rsidRPr="00CA5530">
              <w:t>102, 1998</w:t>
            </w:r>
          </w:p>
        </w:tc>
        <w:tc>
          <w:tcPr>
            <w:tcW w:w="992" w:type="dxa"/>
            <w:tcBorders>
              <w:top w:val="single" w:sz="4" w:space="0" w:color="auto"/>
            </w:tcBorders>
            <w:shd w:val="clear" w:color="auto" w:fill="auto"/>
          </w:tcPr>
          <w:p w:rsidR="008E3F64" w:rsidRPr="00CA5530" w:rsidRDefault="008E3F64" w:rsidP="00A75C14">
            <w:pPr>
              <w:pStyle w:val="ENoteTableText"/>
            </w:pPr>
            <w:r w:rsidRPr="00CA5530">
              <w:t>30</w:t>
            </w:r>
            <w:r w:rsidR="00CA5530">
              <w:t> </w:t>
            </w:r>
            <w:r w:rsidRPr="00CA5530">
              <w:t>July 1998</w:t>
            </w:r>
          </w:p>
        </w:tc>
        <w:tc>
          <w:tcPr>
            <w:tcW w:w="1843" w:type="dxa"/>
            <w:tcBorders>
              <w:top w:val="single" w:sz="4" w:space="0" w:color="auto"/>
            </w:tcBorders>
            <w:shd w:val="clear" w:color="auto" w:fill="auto"/>
          </w:tcPr>
          <w:p w:rsidR="008E3F64" w:rsidRPr="00CA5530" w:rsidRDefault="008B3AA6" w:rsidP="00A75C14">
            <w:pPr>
              <w:pStyle w:val="ENoteTableText"/>
              <w:rPr>
                <w:i/>
              </w:rPr>
            </w:pPr>
            <w:r w:rsidRPr="00CA5530">
              <w:t>Schedule</w:t>
            </w:r>
            <w:r w:rsidR="00CA5530">
              <w:t> </w:t>
            </w:r>
            <w:r w:rsidRPr="00CA5530">
              <w:t>1 (items</w:t>
            </w:r>
            <w:r w:rsidR="00CA5530">
              <w:t> </w:t>
            </w:r>
            <w:r w:rsidRPr="00CA5530">
              <w:t xml:space="preserve">1, 2): </w:t>
            </w:r>
            <w:r w:rsidR="008E3F64" w:rsidRPr="00CA5530">
              <w:t>30</w:t>
            </w:r>
            <w:r w:rsidR="00CA5530">
              <w:t> </w:t>
            </w:r>
            <w:r w:rsidR="008E3F64" w:rsidRPr="00CA5530">
              <w:t>July 1998</w:t>
            </w:r>
          </w:p>
        </w:tc>
        <w:tc>
          <w:tcPr>
            <w:tcW w:w="1134" w:type="dxa"/>
            <w:tcBorders>
              <w:top w:val="single" w:sz="4" w:space="0" w:color="auto"/>
            </w:tcBorders>
            <w:shd w:val="clear" w:color="auto" w:fill="auto"/>
          </w:tcPr>
          <w:p w:rsidR="008E3F64" w:rsidRPr="00CA5530" w:rsidRDefault="008E3F64" w:rsidP="00A75C14">
            <w:pPr>
              <w:pStyle w:val="ENoteTableText"/>
            </w:pPr>
            <w:r w:rsidRPr="00CA5530">
              <w:t>—</w:t>
            </w:r>
          </w:p>
        </w:tc>
      </w:tr>
      <w:tr w:rsidR="008E3F64" w:rsidRPr="00CA5530" w:rsidTr="00CA5530">
        <w:tblPrEx>
          <w:tblCellMar>
            <w:left w:w="108" w:type="dxa"/>
            <w:right w:w="108" w:type="dxa"/>
          </w:tblCellMar>
        </w:tblPrEx>
        <w:tc>
          <w:tcPr>
            <w:tcW w:w="1985" w:type="dxa"/>
            <w:shd w:val="clear" w:color="auto" w:fill="auto"/>
          </w:tcPr>
          <w:p w:rsidR="008E3F64" w:rsidRPr="00CA5530" w:rsidRDefault="008E3F64" w:rsidP="00A75C14">
            <w:pPr>
              <w:pStyle w:val="ENoteTableText"/>
            </w:pPr>
            <w:r w:rsidRPr="00CA5530">
              <w:t>Agriculture, Fisheries and Forestry Legislation Amendment Act (No.</w:t>
            </w:r>
            <w:r w:rsidR="00CA5530">
              <w:t> </w:t>
            </w:r>
            <w:r w:rsidRPr="00CA5530">
              <w:t>1) 1999</w:t>
            </w:r>
          </w:p>
        </w:tc>
        <w:tc>
          <w:tcPr>
            <w:tcW w:w="1134" w:type="dxa"/>
            <w:shd w:val="clear" w:color="auto" w:fill="auto"/>
          </w:tcPr>
          <w:p w:rsidR="008E3F64" w:rsidRPr="00CA5530" w:rsidRDefault="008E3F64" w:rsidP="00A75C14">
            <w:pPr>
              <w:pStyle w:val="ENoteTableText"/>
            </w:pPr>
            <w:r w:rsidRPr="00CA5530">
              <w:t>4, 1999</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1999"/>
                <w:attr w:name="Day" w:val="31"/>
                <w:attr w:name="Month" w:val="3"/>
              </w:smartTagPr>
              <w:r w:rsidRPr="00CA5530">
                <w:t>31 Mar 1999</w:t>
              </w:r>
            </w:smartTag>
          </w:p>
        </w:tc>
        <w:tc>
          <w:tcPr>
            <w:tcW w:w="1843" w:type="dxa"/>
            <w:shd w:val="clear" w:color="auto" w:fill="auto"/>
          </w:tcPr>
          <w:p w:rsidR="008E3F64" w:rsidRPr="00CA5530" w:rsidRDefault="008E3F64" w:rsidP="00A75C14">
            <w:pPr>
              <w:pStyle w:val="ENoteTableText"/>
              <w:rPr>
                <w:i/>
              </w:rPr>
            </w:pPr>
            <w:smartTag w:uri="urn:schemas-microsoft-com:office:smarttags" w:element="date">
              <w:smartTagPr>
                <w:attr w:name="Year" w:val="1999"/>
                <w:attr w:name="Day" w:val="31"/>
                <w:attr w:name="Month" w:val="3"/>
              </w:smartTagPr>
              <w:r w:rsidRPr="00CA5530">
                <w:t>31 Mar 1999</w:t>
              </w:r>
            </w:smartTag>
          </w:p>
        </w:tc>
        <w:tc>
          <w:tcPr>
            <w:tcW w:w="1134" w:type="dxa"/>
            <w:shd w:val="clear" w:color="auto" w:fill="auto"/>
          </w:tcPr>
          <w:p w:rsidR="008E3F64" w:rsidRPr="00CA5530" w:rsidRDefault="008E3F64" w:rsidP="00A75C14">
            <w:pPr>
              <w:pStyle w:val="ENoteTableText"/>
            </w:pPr>
            <w:r w:rsidRPr="00CA5530">
              <w:t>—</w:t>
            </w:r>
          </w:p>
        </w:tc>
      </w:tr>
      <w:tr w:rsidR="008E3F64" w:rsidRPr="00CA5530" w:rsidTr="00CA5530">
        <w:tblPrEx>
          <w:tblCellMar>
            <w:left w:w="108" w:type="dxa"/>
            <w:right w:w="108" w:type="dxa"/>
          </w:tblCellMar>
        </w:tblPrEx>
        <w:tc>
          <w:tcPr>
            <w:tcW w:w="1985" w:type="dxa"/>
            <w:shd w:val="clear" w:color="auto" w:fill="auto"/>
          </w:tcPr>
          <w:p w:rsidR="008E3F64" w:rsidRPr="00CA5530" w:rsidRDefault="008E3F64" w:rsidP="00A75C14">
            <w:pPr>
              <w:pStyle w:val="ENoteTableText"/>
            </w:pPr>
            <w:r w:rsidRPr="00CA5530">
              <w:t>Public Employment (Consequential and Transitional) Amendment Act 1999</w:t>
            </w:r>
          </w:p>
        </w:tc>
        <w:tc>
          <w:tcPr>
            <w:tcW w:w="1134" w:type="dxa"/>
            <w:shd w:val="clear" w:color="auto" w:fill="auto"/>
          </w:tcPr>
          <w:p w:rsidR="008E3F64" w:rsidRPr="00CA5530" w:rsidRDefault="008E3F64" w:rsidP="00A75C14">
            <w:pPr>
              <w:pStyle w:val="ENoteTableText"/>
            </w:pPr>
            <w:r w:rsidRPr="00CA5530">
              <w:t>146, 1999</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1999"/>
                <w:attr w:name="Day" w:val="11"/>
                <w:attr w:name="Month" w:val="11"/>
              </w:smartTagPr>
              <w:r w:rsidRPr="00CA5530">
                <w:t>11 Nov 1999</w:t>
              </w:r>
            </w:smartTag>
          </w:p>
        </w:tc>
        <w:tc>
          <w:tcPr>
            <w:tcW w:w="1843" w:type="dxa"/>
            <w:shd w:val="clear" w:color="auto" w:fill="auto"/>
          </w:tcPr>
          <w:p w:rsidR="008E3F64" w:rsidRPr="00CA5530" w:rsidRDefault="008E3F64" w:rsidP="00AE4EDC">
            <w:pPr>
              <w:pStyle w:val="ENoteTableText"/>
            </w:pPr>
            <w:r w:rsidRPr="00CA5530">
              <w:t>Schedule</w:t>
            </w:r>
            <w:r w:rsidR="00CA5530">
              <w:t> </w:t>
            </w:r>
            <w:r w:rsidRPr="00CA5530">
              <w:t>1 (items</w:t>
            </w:r>
            <w:r w:rsidR="00CA5530">
              <w:t> </w:t>
            </w:r>
            <w:r w:rsidRPr="00CA5530">
              <w:t xml:space="preserve">58–61): </w:t>
            </w:r>
            <w:smartTag w:uri="urn:schemas-microsoft-com:office:smarttags" w:element="date">
              <w:smartTagPr>
                <w:attr w:name="Year" w:val="1999"/>
                <w:attr w:name="Day" w:val="5"/>
                <w:attr w:name="Month" w:val="12"/>
              </w:smartTagPr>
              <w:r w:rsidRPr="00CA5530">
                <w:t>5</w:t>
              </w:r>
              <w:r w:rsidR="00A27A40" w:rsidRPr="00CA5530">
                <w:t xml:space="preserve"> </w:t>
              </w:r>
              <w:r w:rsidRPr="00CA5530">
                <w:t>Dec 1999</w:t>
              </w:r>
            </w:smartTag>
            <w:r w:rsidRPr="00CA5530">
              <w:t xml:space="preserve"> (</w:t>
            </w:r>
            <w:r w:rsidRPr="00CA5530">
              <w:rPr>
                <w:i/>
              </w:rPr>
              <w:t xml:space="preserve">see Gazette </w:t>
            </w:r>
            <w:r w:rsidRPr="00CA5530">
              <w:t>1999, No.</w:t>
            </w:r>
            <w:r w:rsidR="00A27A40" w:rsidRPr="00CA5530">
              <w:t xml:space="preserve"> </w:t>
            </w:r>
            <w:r w:rsidRPr="00CA5530">
              <w:t xml:space="preserve">S584) </w:t>
            </w:r>
            <w:r w:rsidRPr="00CA5530">
              <w:rPr>
                <w:i/>
              </w:rPr>
              <w:t>(</w:t>
            </w:r>
            <w:r w:rsidR="00942DBE" w:rsidRPr="00CA5530">
              <w:rPr>
                <w:i/>
              </w:rPr>
              <w:t>d</w:t>
            </w:r>
            <w:r w:rsidRPr="00CA5530">
              <w:rPr>
                <w:i/>
              </w:rPr>
              <w:t>)</w:t>
            </w:r>
          </w:p>
        </w:tc>
        <w:tc>
          <w:tcPr>
            <w:tcW w:w="1134" w:type="dxa"/>
            <w:shd w:val="clear" w:color="auto" w:fill="auto"/>
          </w:tcPr>
          <w:p w:rsidR="008E3F64" w:rsidRPr="00CA5530" w:rsidRDefault="008E3F64" w:rsidP="00A75C14">
            <w:pPr>
              <w:pStyle w:val="ENoteTableText"/>
            </w:pPr>
            <w:r w:rsidRPr="00CA5530">
              <w:t>—</w:t>
            </w:r>
          </w:p>
        </w:tc>
      </w:tr>
      <w:tr w:rsidR="008E3F64" w:rsidRPr="00CA5530" w:rsidTr="00CA5530">
        <w:tblPrEx>
          <w:tblCellMar>
            <w:left w:w="108" w:type="dxa"/>
            <w:right w:w="108" w:type="dxa"/>
          </w:tblCellMar>
        </w:tblPrEx>
        <w:tc>
          <w:tcPr>
            <w:tcW w:w="1985" w:type="dxa"/>
            <w:shd w:val="clear" w:color="auto" w:fill="auto"/>
          </w:tcPr>
          <w:p w:rsidR="008E3F64" w:rsidRPr="00CA5530" w:rsidRDefault="008E3F64" w:rsidP="00A75C14">
            <w:pPr>
              <w:pStyle w:val="ENoteTableText"/>
              <w:rPr>
                <w:b/>
              </w:rPr>
            </w:pPr>
            <w:r w:rsidRPr="00CA5530">
              <w:t>Corporate Law Economic Reform Program Act 1999</w:t>
            </w:r>
          </w:p>
        </w:tc>
        <w:tc>
          <w:tcPr>
            <w:tcW w:w="1134" w:type="dxa"/>
            <w:shd w:val="clear" w:color="auto" w:fill="auto"/>
          </w:tcPr>
          <w:p w:rsidR="008E3F64" w:rsidRPr="00CA5530" w:rsidRDefault="008E3F64" w:rsidP="00A75C14">
            <w:pPr>
              <w:pStyle w:val="ENoteTableText"/>
            </w:pPr>
            <w:r w:rsidRPr="00CA5530">
              <w:t>156, 1999</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1999"/>
                <w:attr w:name="Day" w:val="24"/>
                <w:attr w:name="Month" w:val="11"/>
              </w:smartTagPr>
              <w:r w:rsidRPr="00CA5530">
                <w:t>24 Nov 1999</w:t>
              </w:r>
            </w:smartTag>
          </w:p>
        </w:tc>
        <w:tc>
          <w:tcPr>
            <w:tcW w:w="1843" w:type="dxa"/>
            <w:shd w:val="clear" w:color="auto" w:fill="auto"/>
          </w:tcPr>
          <w:p w:rsidR="008E3F64" w:rsidRPr="00CA5530" w:rsidRDefault="008E3F64" w:rsidP="00AE4EDC">
            <w:pPr>
              <w:pStyle w:val="ENoteTableText"/>
            </w:pPr>
            <w:r w:rsidRPr="00CA5530">
              <w:t>Schedule</w:t>
            </w:r>
            <w:r w:rsidR="00CA5530">
              <w:t> </w:t>
            </w:r>
            <w:r w:rsidRPr="00CA5530">
              <w:t>10 (item</w:t>
            </w:r>
            <w:r w:rsidR="00CA5530">
              <w:t> </w:t>
            </w:r>
            <w:r w:rsidRPr="00CA5530">
              <w:t xml:space="preserve">12): </w:t>
            </w:r>
            <w:smartTag w:uri="urn:schemas-microsoft-com:office:smarttags" w:element="date">
              <w:smartTagPr>
                <w:attr w:name="Year" w:val="2000"/>
                <w:attr w:name="Day" w:val="13"/>
                <w:attr w:name="Month" w:val="3"/>
              </w:smartTagPr>
              <w:r w:rsidRPr="00CA5530">
                <w:t>13 Mar 2000</w:t>
              </w:r>
            </w:smartTag>
            <w:r w:rsidRPr="00CA5530">
              <w:t xml:space="preserve"> (</w:t>
            </w:r>
            <w:r w:rsidRPr="00CA5530">
              <w:rPr>
                <w:i/>
              </w:rPr>
              <w:t xml:space="preserve">see Gazette </w:t>
            </w:r>
            <w:r w:rsidRPr="00CA5530">
              <w:t xml:space="preserve">2000, No. S114) </w:t>
            </w:r>
            <w:r w:rsidRPr="00CA5530">
              <w:rPr>
                <w:i/>
              </w:rPr>
              <w:t>(</w:t>
            </w:r>
            <w:r w:rsidR="00942DBE" w:rsidRPr="00CA5530">
              <w:rPr>
                <w:i/>
              </w:rPr>
              <w:t>e</w:t>
            </w:r>
            <w:r w:rsidRPr="00CA5530">
              <w:rPr>
                <w:i/>
              </w:rPr>
              <w:t>)</w:t>
            </w:r>
          </w:p>
        </w:tc>
        <w:tc>
          <w:tcPr>
            <w:tcW w:w="1134" w:type="dxa"/>
            <w:shd w:val="clear" w:color="auto" w:fill="auto"/>
          </w:tcPr>
          <w:p w:rsidR="008E3F64" w:rsidRPr="00CA5530" w:rsidRDefault="008E3F64" w:rsidP="00A75C14">
            <w:pPr>
              <w:pStyle w:val="ENoteTableText"/>
            </w:pPr>
            <w:r w:rsidRPr="00CA5530">
              <w:t>—</w:t>
            </w:r>
          </w:p>
        </w:tc>
      </w:tr>
      <w:tr w:rsidR="008E3F64" w:rsidRPr="00CA5530" w:rsidTr="00CA5530">
        <w:tc>
          <w:tcPr>
            <w:tcW w:w="1985" w:type="dxa"/>
            <w:shd w:val="clear" w:color="auto" w:fill="auto"/>
          </w:tcPr>
          <w:p w:rsidR="008E3F64" w:rsidRPr="00CA5530" w:rsidRDefault="008E3F64" w:rsidP="00A75C14">
            <w:pPr>
              <w:pStyle w:val="ENoteTableText"/>
            </w:pPr>
            <w:r w:rsidRPr="00CA5530">
              <w:t>Criminal Code Amendment (Theft, Fraud, Bribery and Related Offences) Act 2000</w:t>
            </w:r>
          </w:p>
        </w:tc>
        <w:tc>
          <w:tcPr>
            <w:tcW w:w="1134" w:type="dxa"/>
            <w:shd w:val="clear" w:color="auto" w:fill="auto"/>
          </w:tcPr>
          <w:p w:rsidR="008E3F64" w:rsidRPr="00CA5530" w:rsidRDefault="008E3F64" w:rsidP="00A75C14">
            <w:pPr>
              <w:pStyle w:val="ENoteTableText"/>
            </w:pPr>
            <w:r w:rsidRPr="00CA5530">
              <w:t>137, 2000</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2000"/>
                <w:attr w:name="Day" w:val="24"/>
                <w:attr w:name="Month" w:val="11"/>
              </w:smartTagPr>
              <w:r w:rsidRPr="00CA5530">
                <w:t>24 Nov 2000</w:t>
              </w:r>
            </w:smartTag>
          </w:p>
        </w:tc>
        <w:tc>
          <w:tcPr>
            <w:tcW w:w="1843" w:type="dxa"/>
            <w:shd w:val="clear" w:color="auto" w:fill="auto"/>
          </w:tcPr>
          <w:p w:rsidR="008E3F64" w:rsidRPr="00CA5530" w:rsidRDefault="008E3F64" w:rsidP="00A75C14">
            <w:pPr>
              <w:pStyle w:val="ENoteTableText"/>
            </w:pPr>
            <w:r w:rsidRPr="00CA5530">
              <w:t>Sch</w:t>
            </w:r>
            <w:r w:rsidR="00CA5530">
              <w:t> </w:t>
            </w:r>
            <w:r w:rsidR="00A33BCD" w:rsidRPr="00CA5530">
              <w:t>2</w:t>
            </w:r>
            <w:r w:rsidRPr="00CA5530">
              <w:t xml:space="preserve"> (items</w:t>
            </w:r>
            <w:r w:rsidR="00CA5530">
              <w:t> </w:t>
            </w:r>
            <w:r w:rsidR="00A33BCD" w:rsidRPr="00CA5530">
              <w:t>22</w:t>
            </w:r>
            <w:r w:rsidRPr="00CA5530">
              <w:t xml:space="preserve">, </w:t>
            </w:r>
            <w:r w:rsidR="00A33BCD" w:rsidRPr="00CA5530">
              <w:t>418, 419</w:t>
            </w:r>
            <w:r w:rsidRPr="00CA5530">
              <w:t>): 24</w:t>
            </w:r>
            <w:r w:rsidR="00CA5530">
              <w:t> </w:t>
            </w:r>
            <w:r w:rsidRPr="00CA5530">
              <w:t>May 2001</w:t>
            </w:r>
            <w:r w:rsidR="00607DD7">
              <w:t xml:space="preserve"> (s 2(3))</w:t>
            </w:r>
          </w:p>
        </w:tc>
        <w:tc>
          <w:tcPr>
            <w:tcW w:w="1134" w:type="dxa"/>
            <w:shd w:val="clear" w:color="auto" w:fill="auto"/>
          </w:tcPr>
          <w:p w:rsidR="008E3F64" w:rsidRPr="00CA5530" w:rsidRDefault="008E3F64" w:rsidP="00A75C14">
            <w:pPr>
              <w:pStyle w:val="ENoteTableText"/>
            </w:pPr>
            <w:r w:rsidRPr="00CA5530">
              <w:t>Sch. 2 (items</w:t>
            </w:r>
            <w:r w:rsidR="00CA5530">
              <w:t> </w:t>
            </w:r>
            <w:r w:rsidRPr="00CA5530">
              <w:t>418, 419)</w:t>
            </w:r>
          </w:p>
        </w:tc>
      </w:tr>
      <w:tr w:rsidR="008E3F64" w:rsidRPr="00CA5530" w:rsidTr="00CA5530">
        <w:tc>
          <w:tcPr>
            <w:tcW w:w="1985" w:type="dxa"/>
            <w:shd w:val="clear" w:color="auto" w:fill="auto"/>
          </w:tcPr>
          <w:p w:rsidR="008E3F64" w:rsidRPr="00CA5530" w:rsidRDefault="008E3F64" w:rsidP="00A75C14">
            <w:pPr>
              <w:pStyle w:val="ENoteTableText"/>
            </w:pPr>
            <w:r w:rsidRPr="00CA5530">
              <w:t>Gene Technology (Consequential Amendments) Act 2000</w:t>
            </w:r>
          </w:p>
        </w:tc>
        <w:tc>
          <w:tcPr>
            <w:tcW w:w="1134" w:type="dxa"/>
            <w:shd w:val="clear" w:color="auto" w:fill="auto"/>
          </w:tcPr>
          <w:p w:rsidR="008E3F64" w:rsidRPr="00CA5530" w:rsidRDefault="008E3F64" w:rsidP="00A75C14">
            <w:pPr>
              <w:pStyle w:val="ENoteTableText"/>
            </w:pPr>
            <w:r w:rsidRPr="00CA5530">
              <w:t>170, 2000</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2000"/>
                <w:attr w:name="Day" w:val="21"/>
                <w:attr w:name="Month" w:val="12"/>
              </w:smartTagPr>
              <w:r w:rsidRPr="00CA5530">
                <w:t>21 Dec 2000</w:t>
              </w:r>
            </w:smartTag>
          </w:p>
        </w:tc>
        <w:tc>
          <w:tcPr>
            <w:tcW w:w="1843" w:type="dxa"/>
            <w:shd w:val="clear" w:color="auto" w:fill="auto"/>
          </w:tcPr>
          <w:p w:rsidR="008E3F64" w:rsidRPr="00CA5530" w:rsidRDefault="008E3F64" w:rsidP="00A75C14">
            <w:pPr>
              <w:pStyle w:val="ENoteTableText"/>
            </w:pPr>
            <w:r w:rsidRPr="00CA5530">
              <w:t>22</w:t>
            </w:r>
            <w:r w:rsidR="00CA5530">
              <w:t> </w:t>
            </w:r>
            <w:r w:rsidRPr="00CA5530">
              <w:t>June 2001 (</w:t>
            </w:r>
            <w:r w:rsidRPr="00CA5530">
              <w:rPr>
                <w:i/>
              </w:rPr>
              <w:t xml:space="preserve">see </w:t>
            </w:r>
            <w:r w:rsidRPr="00CA5530">
              <w:t>s. 2)</w:t>
            </w:r>
          </w:p>
        </w:tc>
        <w:tc>
          <w:tcPr>
            <w:tcW w:w="1134" w:type="dxa"/>
            <w:shd w:val="clear" w:color="auto" w:fill="auto"/>
          </w:tcPr>
          <w:p w:rsidR="008E3F64" w:rsidRPr="00CA5530" w:rsidRDefault="008E3F64" w:rsidP="00A75C14">
            <w:pPr>
              <w:pStyle w:val="ENoteTableText"/>
            </w:pPr>
            <w:r w:rsidRPr="00CA5530">
              <w:t>—</w:t>
            </w:r>
          </w:p>
        </w:tc>
      </w:tr>
      <w:tr w:rsidR="008E3F64" w:rsidRPr="00CA5530" w:rsidTr="00CA5530">
        <w:tc>
          <w:tcPr>
            <w:tcW w:w="1985" w:type="dxa"/>
            <w:shd w:val="clear" w:color="auto" w:fill="auto"/>
          </w:tcPr>
          <w:p w:rsidR="008E3F64" w:rsidRDefault="008E3F64" w:rsidP="00A75C14">
            <w:pPr>
              <w:pStyle w:val="ENoteTableText"/>
            </w:pPr>
            <w:r w:rsidRPr="00CA5530">
              <w:t>Agriculture, Fisheries and Forestry Legislation Amendment (Application of Criminal Code) Act 2001</w:t>
            </w:r>
          </w:p>
          <w:p w:rsidR="00303A56" w:rsidRPr="00CA5530" w:rsidRDefault="00303A56" w:rsidP="00A75C14">
            <w:pPr>
              <w:pStyle w:val="ENoteTableText"/>
            </w:pPr>
          </w:p>
        </w:tc>
        <w:tc>
          <w:tcPr>
            <w:tcW w:w="1134" w:type="dxa"/>
            <w:shd w:val="clear" w:color="auto" w:fill="auto"/>
          </w:tcPr>
          <w:p w:rsidR="008E3F64" w:rsidRPr="00CA5530" w:rsidRDefault="008E3F64" w:rsidP="00A75C14">
            <w:pPr>
              <w:pStyle w:val="ENoteTableText"/>
            </w:pPr>
            <w:r w:rsidRPr="00CA5530">
              <w:t>115, 2001</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2001"/>
                <w:attr w:name="Day" w:val="18"/>
                <w:attr w:name="Month" w:val="9"/>
              </w:smartTagPr>
              <w:r w:rsidRPr="00CA5530">
                <w:t>18 Sept 2001</w:t>
              </w:r>
            </w:smartTag>
          </w:p>
        </w:tc>
        <w:tc>
          <w:tcPr>
            <w:tcW w:w="1843" w:type="dxa"/>
            <w:shd w:val="clear" w:color="auto" w:fill="auto"/>
          </w:tcPr>
          <w:p w:rsidR="008E3F64" w:rsidRPr="00CA5530" w:rsidRDefault="008E3F64" w:rsidP="00A75C14">
            <w:pPr>
              <w:pStyle w:val="ENoteTableText"/>
            </w:pPr>
            <w:smartTag w:uri="urn:schemas-microsoft-com:office:smarttags" w:element="date">
              <w:smartTagPr>
                <w:attr w:name="Year" w:val="2001"/>
                <w:attr w:name="Day" w:val="16"/>
                <w:attr w:name="Month" w:val="10"/>
              </w:smartTagPr>
              <w:r w:rsidRPr="00CA5530">
                <w:t>16 Oct 2001</w:t>
              </w:r>
            </w:smartTag>
          </w:p>
        </w:tc>
        <w:tc>
          <w:tcPr>
            <w:tcW w:w="1134" w:type="dxa"/>
            <w:shd w:val="clear" w:color="auto" w:fill="auto"/>
          </w:tcPr>
          <w:p w:rsidR="008E3F64" w:rsidRPr="00CA5530" w:rsidRDefault="00664081" w:rsidP="00A75C14">
            <w:pPr>
              <w:pStyle w:val="ENoteTableText"/>
            </w:pPr>
            <w:r w:rsidRPr="00CA5530">
              <w:t>s.</w:t>
            </w:r>
            <w:r w:rsidR="008E3F64" w:rsidRPr="00CA5530">
              <w:t xml:space="preserve"> 4</w:t>
            </w:r>
          </w:p>
        </w:tc>
      </w:tr>
      <w:tr w:rsidR="008E3F64" w:rsidRPr="00CA5530" w:rsidTr="00CA5530">
        <w:tc>
          <w:tcPr>
            <w:tcW w:w="1985" w:type="dxa"/>
            <w:shd w:val="clear" w:color="auto" w:fill="auto"/>
          </w:tcPr>
          <w:p w:rsidR="008E3F64" w:rsidRPr="00CA5530" w:rsidRDefault="008E3F64" w:rsidP="00A75C14">
            <w:pPr>
              <w:pStyle w:val="ENoteTableText"/>
            </w:pPr>
            <w:r w:rsidRPr="00CA5530">
              <w:t>Agricultural and Veterinary Chemicals Legislation Amendment Act 2003</w:t>
            </w:r>
          </w:p>
        </w:tc>
        <w:tc>
          <w:tcPr>
            <w:tcW w:w="1134" w:type="dxa"/>
            <w:shd w:val="clear" w:color="auto" w:fill="auto"/>
          </w:tcPr>
          <w:p w:rsidR="008E3F64" w:rsidRPr="00CA5530" w:rsidRDefault="008E3F64" w:rsidP="00A75C14">
            <w:pPr>
              <w:pStyle w:val="ENoteTableText"/>
            </w:pPr>
            <w:r w:rsidRPr="00CA5530">
              <w:t>13, 2003</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2003"/>
                <w:attr w:name="Day" w:val="8"/>
                <w:attr w:name="Month" w:val="4"/>
              </w:smartTagPr>
              <w:r w:rsidRPr="00CA5530">
                <w:t>8 Apr 2003</w:t>
              </w:r>
            </w:smartTag>
          </w:p>
        </w:tc>
        <w:tc>
          <w:tcPr>
            <w:tcW w:w="1843" w:type="dxa"/>
            <w:shd w:val="clear" w:color="auto" w:fill="auto"/>
          </w:tcPr>
          <w:p w:rsidR="008E3F64" w:rsidRPr="00CA5530" w:rsidRDefault="00664081" w:rsidP="00A75C14">
            <w:pPr>
              <w:pStyle w:val="ENoteTableText"/>
            </w:pPr>
            <w:r w:rsidRPr="00CA5530">
              <w:t>s.</w:t>
            </w:r>
            <w:r w:rsidR="008E3F64" w:rsidRPr="00CA5530">
              <w:t xml:space="preserve"> 4 and Schedule</w:t>
            </w:r>
            <w:r w:rsidR="00CA5530">
              <w:t> </w:t>
            </w:r>
            <w:r w:rsidR="008E3F64" w:rsidRPr="00CA5530">
              <w:t>2: 8</w:t>
            </w:r>
            <w:r w:rsidR="00A27A40" w:rsidRPr="00CA5530">
              <w:t> </w:t>
            </w:r>
            <w:r w:rsidR="008E3F64" w:rsidRPr="00CA5530">
              <w:t>Oct 2003</w:t>
            </w:r>
          </w:p>
        </w:tc>
        <w:tc>
          <w:tcPr>
            <w:tcW w:w="1134" w:type="dxa"/>
            <w:shd w:val="clear" w:color="auto" w:fill="auto"/>
          </w:tcPr>
          <w:p w:rsidR="008E3F64" w:rsidRPr="00CA5530" w:rsidRDefault="008E3F64" w:rsidP="00A75C14">
            <w:pPr>
              <w:pStyle w:val="ENoteTableText"/>
            </w:pPr>
            <w:r w:rsidRPr="00CA5530">
              <w:t>Sch. 2 (items</w:t>
            </w:r>
            <w:r w:rsidR="00CA5530">
              <w:t> </w:t>
            </w:r>
            <w:r w:rsidRPr="00CA5530">
              <w:t>6, 8)</w:t>
            </w:r>
          </w:p>
        </w:tc>
      </w:tr>
      <w:tr w:rsidR="008E3F64" w:rsidRPr="00CA5530" w:rsidTr="00CA5530">
        <w:tc>
          <w:tcPr>
            <w:tcW w:w="1985" w:type="dxa"/>
            <w:shd w:val="clear" w:color="auto" w:fill="auto"/>
          </w:tcPr>
          <w:p w:rsidR="008E3F64" w:rsidRPr="00CA5530" w:rsidRDefault="008E3F64" w:rsidP="00A75C14">
            <w:pPr>
              <w:pStyle w:val="ENoteTableText"/>
            </w:pPr>
            <w:r w:rsidRPr="00CA5530">
              <w:t>Agricultural and Veterinary Chemicals (Administration) Amendment Act 2004</w:t>
            </w:r>
          </w:p>
        </w:tc>
        <w:tc>
          <w:tcPr>
            <w:tcW w:w="1134" w:type="dxa"/>
            <w:shd w:val="clear" w:color="auto" w:fill="auto"/>
          </w:tcPr>
          <w:p w:rsidR="008E3F64" w:rsidRPr="00CA5530" w:rsidRDefault="008E3F64" w:rsidP="00A75C14">
            <w:pPr>
              <w:pStyle w:val="ENoteTableText"/>
            </w:pPr>
            <w:r w:rsidRPr="00CA5530">
              <w:t>12, 2004</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2004"/>
                <w:attr w:name="Day" w:val="11"/>
                <w:attr w:name="Month" w:val="3"/>
              </w:smartTagPr>
              <w:r w:rsidRPr="00CA5530">
                <w:t>11 Mar 2004</w:t>
              </w:r>
            </w:smartTag>
          </w:p>
        </w:tc>
        <w:tc>
          <w:tcPr>
            <w:tcW w:w="1843" w:type="dxa"/>
            <w:shd w:val="clear" w:color="auto" w:fill="auto"/>
          </w:tcPr>
          <w:p w:rsidR="008E3F64" w:rsidRPr="00CA5530" w:rsidRDefault="008E3F64" w:rsidP="00A75C14">
            <w:pPr>
              <w:pStyle w:val="ENoteTableText"/>
            </w:pPr>
            <w:smartTag w:uri="urn:schemas-microsoft-com:office:smarttags" w:element="date">
              <w:smartTagPr>
                <w:attr w:name="Year" w:val="2004"/>
                <w:attr w:name="Day" w:val="12"/>
                <w:attr w:name="Month" w:val="3"/>
              </w:smartTagPr>
              <w:r w:rsidRPr="00CA5530">
                <w:t>12 Mar 2004</w:t>
              </w:r>
            </w:smartTag>
          </w:p>
        </w:tc>
        <w:tc>
          <w:tcPr>
            <w:tcW w:w="1134" w:type="dxa"/>
            <w:shd w:val="clear" w:color="auto" w:fill="auto"/>
          </w:tcPr>
          <w:p w:rsidR="008E3F64" w:rsidRPr="00CA5530" w:rsidRDefault="008E3F64" w:rsidP="00A75C14">
            <w:pPr>
              <w:pStyle w:val="ENoteTableText"/>
            </w:pPr>
            <w:r w:rsidRPr="00CA5530">
              <w:t>—</w:t>
            </w:r>
          </w:p>
        </w:tc>
      </w:tr>
      <w:tr w:rsidR="008E3F64" w:rsidRPr="00CA5530" w:rsidTr="00CA5530">
        <w:tc>
          <w:tcPr>
            <w:tcW w:w="1985" w:type="dxa"/>
            <w:tcBorders>
              <w:bottom w:val="single" w:sz="4" w:space="0" w:color="auto"/>
            </w:tcBorders>
            <w:shd w:val="clear" w:color="auto" w:fill="auto"/>
          </w:tcPr>
          <w:p w:rsidR="008E3F64" w:rsidRPr="00CA5530" w:rsidRDefault="008E3F64" w:rsidP="00A75C14">
            <w:pPr>
              <w:pStyle w:val="ENoteTableText"/>
            </w:pPr>
            <w:r w:rsidRPr="00CA5530">
              <w:t>Agricultural and Veterinary Chemicals Legislation Amendment (Name Change) Act 2004</w:t>
            </w:r>
          </w:p>
        </w:tc>
        <w:tc>
          <w:tcPr>
            <w:tcW w:w="1134" w:type="dxa"/>
            <w:tcBorders>
              <w:bottom w:val="single" w:sz="4" w:space="0" w:color="auto"/>
            </w:tcBorders>
            <w:shd w:val="clear" w:color="auto" w:fill="auto"/>
          </w:tcPr>
          <w:p w:rsidR="008E3F64" w:rsidRPr="00CA5530" w:rsidRDefault="008E3F64" w:rsidP="00A75C14">
            <w:pPr>
              <w:pStyle w:val="ENoteTableText"/>
            </w:pPr>
            <w:r w:rsidRPr="00CA5530">
              <w:t>79, 2004</w:t>
            </w:r>
          </w:p>
        </w:tc>
        <w:tc>
          <w:tcPr>
            <w:tcW w:w="992" w:type="dxa"/>
            <w:tcBorders>
              <w:bottom w:val="single" w:sz="4" w:space="0" w:color="auto"/>
            </w:tcBorders>
            <w:shd w:val="clear" w:color="auto" w:fill="auto"/>
          </w:tcPr>
          <w:p w:rsidR="008E3F64" w:rsidRPr="00CA5530" w:rsidRDefault="008E3F64" w:rsidP="00A75C14">
            <w:pPr>
              <w:pStyle w:val="ENoteTableText"/>
            </w:pPr>
            <w:r w:rsidRPr="00CA5530">
              <w:t>23</w:t>
            </w:r>
            <w:r w:rsidR="00CA5530">
              <w:t> </w:t>
            </w:r>
            <w:r w:rsidRPr="00CA5530">
              <w:t>June 2004</w:t>
            </w:r>
          </w:p>
        </w:tc>
        <w:tc>
          <w:tcPr>
            <w:tcW w:w="1843" w:type="dxa"/>
            <w:tcBorders>
              <w:bottom w:val="single" w:sz="4" w:space="0" w:color="auto"/>
            </w:tcBorders>
            <w:shd w:val="clear" w:color="auto" w:fill="auto"/>
          </w:tcPr>
          <w:p w:rsidR="008E3F64" w:rsidRPr="00CA5530" w:rsidRDefault="008E3F64" w:rsidP="00A75C14">
            <w:pPr>
              <w:pStyle w:val="ENoteTableText"/>
            </w:pPr>
            <w:r w:rsidRPr="00CA5530">
              <w:t>Schedule</w:t>
            </w:r>
            <w:r w:rsidR="00CA5530">
              <w:t> </w:t>
            </w:r>
            <w:r w:rsidRPr="00CA5530">
              <w:t>1 (items</w:t>
            </w:r>
            <w:r w:rsidR="00CA5530">
              <w:t> </w:t>
            </w:r>
            <w:r w:rsidRPr="00CA5530">
              <w:t>7–131): 30</w:t>
            </w:r>
            <w:r w:rsidR="00CA5530">
              <w:t> </w:t>
            </w:r>
            <w:r w:rsidRPr="00CA5530">
              <w:t>July 2004 (</w:t>
            </w:r>
            <w:r w:rsidRPr="00CA5530">
              <w:rPr>
                <w:i/>
              </w:rPr>
              <w:t xml:space="preserve">see Gazette </w:t>
            </w:r>
            <w:r w:rsidRPr="00CA5530">
              <w:t>2004, No.</w:t>
            </w:r>
            <w:r w:rsidR="00A27A40" w:rsidRPr="00CA5530">
              <w:t xml:space="preserve"> </w:t>
            </w:r>
            <w:r w:rsidRPr="00CA5530">
              <w:t>GN30)</w:t>
            </w:r>
          </w:p>
        </w:tc>
        <w:tc>
          <w:tcPr>
            <w:tcW w:w="1134" w:type="dxa"/>
            <w:tcBorders>
              <w:bottom w:val="single" w:sz="4" w:space="0" w:color="auto"/>
            </w:tcBorders>
            <w:shd w:val="clear" w:color="auto" w:fill="auto"/>
          </w:tcPr>
          <w:p w:rsidR="008E3F64" w:rsidRPr="00CA5530" w:rsidRDefault="008E3F64" w:rsidP="00A75C14">
            <w:pPr>
              <w:pStyle w:val="ENoteTableText"/>
            </w:pPr>
            <w:r w:rsidRPr="00CA5530">
              <w:t>—</w:t>
            </w:r>
          </w:p>
        </w:tc>
      </w:tr>
      <w:tr w:rsidR="008E3F64" w:rsidRPr="00CA5530" w:rsidTr="00CA5530">
        <w:tc>
          <w:tcPr>
            <w:tcW w:w="1985" w:type="dxa"/>
            <w:tcBorders>
              <w:bottom w:val="single" w:sz="4" w:space="0" w:color="auto"/>
            </w:tcBorders>
            <w:shd w:val="clear" w:color="auto" w:fill="auto"/>
          </w:tcPr>
          <w:p w:rsidR="008E3F64" w:rsidRPr="00CA5530" w:rsidRDefault="008E3F64" w:rsidP="00A75C14">
            <w:pPr>
              <w:pStyle w:val="ENoteTableText"/>
            </w:pPr>
            <w:bookmarkStart w:id="232" w:name="CU_20193979"/>
            <w:bookmarkEnd w:id="232"/>
            <w:r w:rsidRPr="00CA5530">
              <w:t>US Free Trade Agreement Implementation Act 2004</w:t>
            </w:r>
          </w:p>
        </w:tc>
        <w:tc>
          <w:tcPr>
            <w:tcW w:w="1134" w:type="dxa"/>
            <w:tcBorders>
              <w:bottom w:val="single" w:sz="4" w:space="0" w:color="auto"/>
            </w:tcBorders>
            <w:shd w:val="clear" w:color="auto" w:fill="auto"/>
          </w:tcPr>
          <w:p w:rsidR="008E3F64" w:rsidRPr="00CA5530" w:rsidRDefault="008E3F64" w:rsidP="00A75C14">
            <w:pPr>
              <w:pStyle w:val="ENoteTableText"/>
            </w:pPr>
            <w:r w:rsidRPr="00CA5530">
              <w:t>120, 2004</w:t>
            </w:r>
          </w:p>
        </w:tc>
        <w:tc>
          <w:tcPr>
            <w:tcW w:w="992" w:type="dxa"/>
            <w:tcBorders>
              <w:bottom w:val="single" w:sz="4" w:space="0" w:color="auto"/>
            </w:tcBorders>
            <w:shd w:val="clear" w:color="auto" w:fill="auto"/>
          </w:tcPr>
          <w:p w:rsidR="008E3F64" w:rsidRPr="00CA5530" w:rsidRDefault="008E3F64" w:rsidP="00A75C14">
            <w:pPr>
              <w:pStyle w:val="ENoteTableText"/>
            </w:pPr>
            <w:smartTag w:uri="urn:schemas-microsoft-com:office:smarttags" w:element="date">
              <w:smartTagPr>
                <w:attr w:name="Year" w:val="2004"/>
                <w:attr w:name="Day" w:val="16"/>
                <w:attr w:name="Month" w:val="8"/>
              </w:smartTagPr>
              <w:r w:rsidRPr="00CA5530">
                <w:t>16 Aug 2004</w:t>
              </w:r>
            </w:smartTag>
          </w:p>
        </w:tc>
        <w:tc>
          <w:tcPr>
            <w:tcW w:w="1843" w:type="dxa"/>
            <w:tcBorders>
              <w:bottom w:val="single" w:sz="4" w:space="0" w:color="auto"/>
            </w:tcBorders>
            <w:shd w:val="clear" w:color="auto" w:fill="auto"/>
          </w:tcPr>
          <w:p w:rsidR="008E3F64" w:rsidRPr="00CA5530" w:rsidRDefault="008E3F64" w:rsidP="00A75C14">
            <w:pPr>
              <w:pStyle w:val="ENoteTableText"/>
            </w:pPr>
            <w:r w:rsidRPr="00CA5530">
              <w:t>Schedule</w:t>
            </w:r>
            <w:r w:rsidR="00CA5530">
              <w:t> </w:t>
            </w:r>
            <w:r w:rsidRPr="00CA5530">
              <w:t>2 (item</w:t>
            </w:r>
            <w:r w:rsidR="00CA5530">
              <w:t> </w:t>
            </w:r>
            <w:r w:rsidRPr="00CA5530">
              <w:t xml:space="preserve">2): </w:t>
            </w:r>
            <w:smartTag w:uri="urn:schemas-microsoft-com:office:smarttags" w:element="date">
              <w:smartTagPr>
                <w:attr w:name="Year" w:val="2005"/>
                <w:attr w:name="Day" w:val="1"/>
                <w:attr w:name="Month" w:val="1"/>
              </w:smartTagPr>
              <w:r w:rsidRPr="00CA5530">
                <w:t>1</w:t>
              </w:r>
              <w:r w:rsidR="00A27A40" w:rsidRPr="00CA5530">
                <w:t xml:space="preserve"> </w:t>
              </w:r>
              <w:r w:rsidRPr="00CA5530">
                <w:t>Jan 2005</w:t>
              </w:r>
            </w:smartTag>
          </w:p>
        </w:tc>
        <w:tc>
          <w:tcPr>
            <w:tcW w:w="1134" w:type="dxa"/>
            <w:tcBorders>
              <w:bottom w:val="single" w:sz="4" w:space="0" w:color="auto"/>
            </w:tcBorders>
            <w:shd w:val="clear" w:color="auto" w:fill="auto"/>
          </w:tcPr>
          <w:p w:rsidR="008E3F64" w:rsidRPr="00CA5530" w:rsidRDefault="008E3F64" w:rsidP="00A75C14">
            <w:pPr>
              <w:pStyle w:val="ENoteTableText"/>
            </w:pPr>
            <w:r w:rsidRPr="00CA5530">
              <w:t>—</w:t>
            </w:r>
          </w:p>
        </w:tc>
      </w:tr>
      <w:tr w:rsidR="008E3F64" w:rsidRPr="00CA5530" w:rsidTr="00CA5530">
        <w:tc>
          <w:tcPr>
            <w:tcW w:w="1985" w:type="dxa"/>
            <w:tcBorders>
              <w:top w:val="single" w:sz="4" w:space="0" w:color="auto"/>
            </w:tcBorders>
            <w:shd w:val="clear" w:color="auto" w:fill="auto"/>
          </w:tcPr>
          <w:p w:rsidR="008E3F64" w:rsidRPr="00CA5530" w:rsidRDefault="008E3F64" w:rsidP="00A75C14">
            <w:pPr>
              <w:pStyle w:val="ENoteTableText"/>
            </w:pPr>
            <w:r w:rsidRPr="00CA5530">
              <w:t>Financial Framework Legislation Amendment Act 2005</w:t>
            </w:r>
          </w:p>
        </w:tc>
        <w:tc>
          <w:tcPr>
            <w:tcW w:w="1134" w:type="dxa"/>
            <w:tcBorders>
              <w:top w:val="single" w:sz="4" w:space="0" w:color="auto"/>
            </w:tcBorders>
            <w:shd w:val="clear" w:color="auto" w:fill="auto"/>
          </w:tcPr>
          <w:p w:rsidR="008E3F64" w:rsidRPr="00CA5530" w:rsidRDefault="008E3F64" w:rsidP="00A75C14">
            <w:pPr>
              <w:pStyle w:val="ENoteTableText"/>
            </w:pPr>
            <w:r w:rsidRPr="00CA5530">
              <w:t>8, 2005</w:t>
            </w:r>
          </w:p>
        </w:tc>
        <w:tc>
          <w:tcPr>
            <w:tcW w:w="992" w:type="dxa"/>
            <w:tcBorders>
              <w:top w:val="single" w:sz="4" w:space="0" w:color="auto"/>
            </w:tcBorders>
            <w:shd w:val="clear" w:color="auto" w:fill="auto"/>
          </w:tcPr>
          <w:p w:rsidR="008E3F64" w:rsidRPr="00CA5530" w:rsidRDefault="008E3F64" w:rsidP="00A75C14">
            <w:pPr>
              <w:pStyle w:val="ENoteTableText"/>
            </w:pPr>
            <w:smartTag w:uri="urn:schemas-microsoft-com:office:smarttags" w:element="date">
              <w:smartTagPr>
                <w:attr w:name="Year" w:val="2005"/>
                <w:attr w:name="Day" w:val="22"/>
                <w:attr w:name="Month" w:val="2"/>
              </w:smartTagPr>
              <w:r w:rsidRPr="00CA5530">
                <w:t>22 Feb 2005</w:t>
              </w:r>
            </w:smartTag>
          </w:p>
        </w:tc>
        <w:tc>
          <w:tcPr>
            <w:tcW w:w="1843" w:type="dxa"/>
            <w:tcBorders>
              <w:top w:val="single" w:sz="4" w:space="0" w:color="auto"/>
            </w:tcBorders>
            <w:shd w:val="clear" w:color="auto" w:fill="auto"/>
          </w:tcPr>
          <w:p w:rsidR="008E3F64" w:rsidRPr="00CA5530" w:rsidRDefault="00664081" w:rsidP="00A75C14">
            <w:pPr>
              <w:pStyle w:val="ENoteTableText"/>
            </w:pPr>
            <w:r w:rsidRPr="00CA5530">
              <w:t>s.</w:t>
            </w:r>
            <w:r w:rsidR="008E3F64" w:rsidRPr="00CA5530">
              <w:t xml:space="preserve"> 4, Schedule</w:t>
            </w:r>
            <w:r w:rsidR="00CA5530">
              <w:t> </w:t>
            </w:r>
            <w:r w:rsidR="008E3F64" w:rsidRPr="00CA5530">
              <w:t>1 (items</w:t>
            </w:r>
            <w:r w:rsidR="00CA5530">
              <w:t> </w:t>
            </w:r>
            <w:r w:rsidR="008E3F64" w:rsidRPr="00CA5530">
              <w:t>72, 73, 496) and Schedule</w:t>
            </w:r>
            <w:r w:rsidR="00CA5530">
              <w:t> </w:t>
            </w:r>
            <w:r w:rsidR="008E3F64" w:rsidRPr="00CA5530">
              <w:t>2 (items</w:t>
            </w:r>
            <w:r w:rsidR="00CA5530">
              <w:t> </w:t>
            </w:r>
            <w:r w:rsidR="008E3F64" w:rsidRPr="00CA5530">
              <w:t>13–20, 174): Royal Assent</w:t>
            </w:r>
          </w:p>
        </w:tc>
        <w:tc>
          <w:tcPr>
            <w:tcW w:w="1134" w:type="dxa"/>
            <w:tcBorders>
              <w:top w:val="single" w:sz="4" w:space="0" w:color="auto"/>
            </w:tcBorders>
            <w:shd w:val="clear" w:color="auto" w:fill="auto"/>
          </w:tcPr>
          <w:p w:rsidR="008E3F64" w:rsidRPr="00CA5530" w:rsidRDefault="00664081" w:rsidP="00A75C14">
            <w:pPr>
              <w:pStyle w:val="ENoteTableText"/>
            </w:pPr>
            <w:r w:rsidRPr="00CA5530">
              <w:t>s.</w:t>
            </w:r>
            <w:r w:rsidR="008E3F64" w:rsidRPr="00CA5530">
              <w:t xml:space="preserve"> 4, Sch.</w:t>
            </w:r>
            <w:r w:rsidR="00A27A40" w:rsidRPr="00CA5530">
              <w:t xml:space="preserve"> </w:t>
            </w:r>
            <w:r w:rsidR="008E3F64" w:rsidRPr="00CA5530">
              <w:t>1 (item</w:t>
            </w:r>
            <w:r w:rsidR="00CA5530">
              <w:t> </w:t>
            </w:r>
            <w:r w:rsidR="008E3F64" w:rsidRPr="00CA5530">
              <w:t>496) and Sch. 2 (item</w:t>
            </w:r>
            <w:r w:rsidR="00CA5530">
              <w:t> </w:t>
            </w:r>
            <w:r w:rsidR="008E3F64" w:rsidRPr="00CA5530">
              <w:t>174)</w:t>
            </w:r>
          </w:p>
        </w:tc>
      </w:tr>
      <w:tr w:rsidR="008E3F64" w:rsidRPr="00CA5530" w:rsidTr="00CA5530">
        <w:tc>
          <w:tcPr>
            <w:tcW w:w="1985" w:type="dxa"/>
            <w:shd w:val="clear" w:color="auto" w:fill="auto"/>
          </w:tcPr>
          <w:p w:rsidR="008E3F64" w:rsidRPr="00CA5530" w:rsidRDefault="008E3F64" w:rsidP="00A75C14">
            <w:pPr>
              <w:pStyle w:val="ENoteTableText"/>
            </w:pPr>
            <w:r w:rsidRPr="00CA5530">
              <w:t>Agricultural and Veterinary Chemicals Legislation Amendment (Levy and Fees) Act 2005</w:t>
            </w:r>
          </w:p>
        </w:tc>
        <w:tc>
          <w:tcPr>
            <w:tcW w:w="1134" w:type="dxa"/>
            <w:shd w:val="clear" w:color="auto" w:fill="auto"/>
          </w:tcPr>
          <w:p w:rsidR="008E3F64" w:rsidRPr="00CA5530" w:rsidRDefault="008E3F64" w:rsidP="00A75C14">
            <w:pPr>
              <w:pStyle w:val="ENoteTableText"/>
            </w:pPr>
            <w:r w:rsidRPr="00CA5530">
              <w:t>42, 2005</w:t>
            </w:r>
          </w:p>
        </w:tc>
        <w:tc>
          <w:tcPr>
            <w:tcW w:w="992" w:type="dxa"/>
            <w:shd w:val="clear" w:color="auto" w:fill="auto"/>
          </w:tcPr>
          <w:p w:rsidR="008E3F64" w:rsidRPr="00CA5530" w:rsidRDefault="008E3F64" w:rsidP="00A75C14">
            <w:pPr>
              <w:pStyle w:val="ENoteTableText"/>
            </w:pPr>
            <w:smartTag w:uri="urn:schemas-microsoft-com:office:smarttags" w:element="date">
              <w:smartTagPr>
                <w:attr w:name="Year" w:val="2005"/>
                <w:attr w:name="Day" w:val="1"/>
                <w:attr w:name="Month" w:val="4"/>
              </w:smartTagPr>
              <w:r w:rsidRPr="00CA5530">
                <w:t>1 Apr 2005</w:t>
              </w:r>
            </w:smartTag>
          </w:p>
        </w:tc>
        <w:tc>
          <w:tcPr>
            <w:tcW w:w="1843" w:type="dxa"/>
            <w:shd w:val="clear" w:color="auto" w:fill="auto"/>
          </w:tcPr>
          <w:p w:rsidR="008E3F64" w:rsidRPr="00CA5530" w:rsidRDefault="008E3F64" w:rsidP="00A75C14">
            <w:pPr>
              <w:pStyle w:val="ENoteTableText"/>
            </w:pPr>
            <w:r w:rsidRPr="00CA5530">
              <w:t>Schedule</w:t>
            </w:r>
            <w:r w:rsidR="00CA5530">
              <w:t> </w:t>
            </w:r>
            <w:r w:rsidRPr="00CA5530">
              <w:t>1 (items</w:t>
            </w:r>
            <w:r w:rsidR="00CA5530">
              <w:t> </w:t>
            </w:r>
            <w:r w:rsidRPr="00CA5530">
              <w:t>41, 42): Royal Assent</w:t>
            </w:r>
          </w:p>
        </w:tc>
        <w:tc>
          <w:tcPr>
            <w:tcW w:w="1134" w:type="dxa"/>
            <w:shd w:val="clear" w:color="auto" w:fill="auto"/>
          </w:tcPr>
          <w:p w:rsidR="008E3F64" w:rsidRPr="00CA5530" w:rsidRDefault="008E3F64" w:rsidP="00A75C14">
            <w:pPr>
              <w:pStyle w:val="ENoteTableText"/>
            </w:pPr>
            <w:r w:rsidRPr="00CA5530">
              <w:t>—</w:t>
            </w:r>
          </w:p>
        </w:tc>
      </w:tr>
      <w:tr w:rsidR="006B0682" w:rsidRPr="00CA5530" w:rsidTr="00CA5530">
        <w:tc>
          <w:tcPr>
            <w:tcW w:w="1985" w:type="dxa"/>
            <w:shd w:val="clear" w:color="auto" w:fill="auto"/>
          </w:tcPr>
          <w:p w:rsidR="006B0682" w:rsidRPr="00CA5530" w:rsidRDefault="006B0682" w:rsidP="00A75C14">
            <w:pPr>
              <w:pStyle w:val="ENoteTableText"/>
            </w:pPr>
            <w:r w:rsidRPr="00CA5530">
              <w:t>Agricultural and Veterinary Chemicals (Administration) Amendment Act 2007</w:t>
            </w:r>
          </w:p>
        </w:tc>
        <w:tc>
          <w:tcPr>
            <w:tcW w:w="1134" w:type="dxa"/>
            <w:shd w:val="clear" w:color="auto" w:fill="auto"/>
          </w:tcPr>
          <w:p w:rsidR="006B0682" w:rsidRPr="00CA5530" w:rsidRDefault="006B0682" w:rsidP="00A75C14">
            <w:pPr>
              <w:pStyle w:val="ENoteTableText"/>
            </w:pPr>
            <w:r w:rsidRPr="00CA5530">
              <w:t>90, 2007</w:t>
            </w:r>
          </w:p>
        </w:tc>
        <w:tc>
          <w:tcPr>
            <w:tcW w:w="992" w:type="dxa"/>
            <w:shd w:val="clear" w:color="auto" w:fill="auto"/>
          </w:tcPr>
          <w:p w:rsidR="006B0682" w:rsidRPr="00CA5530" w:rsidRDefault="006B0682" w:rsidP="00A75C14">
            <w:pPr>
              <w:pStyle w:val="ENoteTableText"/>
            </w:pPr>
            <w:r w:rsidRPr="00CA5530">
              <w:t>22</w:t>
            </w:r>
            <w:r w:rsidR="00CA5530">
              <w:t> </w:t>
            </w:r>
            <w:r w:rsidRPr="00CA5530">
              <w:t>June 2007</w:t>
            </w:r>
          </w:p>
        </w:tc>
        <w:tc>
          <w:tcPr>
            <w:tcW w:w="1843" w:type="dxa"/>
            <w:shd w:val="clear" w:color="auto" w:fill="auto"/>
          </w:tcPr>
          <w:p w:rsidR="006B0682" w:rsidRPr="00CA5530" w:rsidRDefault="00FF026E" w:rsidP="00A75C14">
            <w:pPr>
              <w:pStyle w:val="ENoteTableText"/>
            </w:pPr>
            <w:r w:rsidRPr="00CA5530">
              <w:t>Schedules</w:t>
            </w:r>
            <w:r w:rsidR="00CA5530">
              <w:t> </w:t>
            </w:r>
            <w:r w:rsidRPr="00CA5530">
              <w:t xml:space="preserve">1 and 2: </w:t>
            </w:r>
            <w:r w:rsidR="006B0682" w:rsidRPr="00CA5530">
              <w:t>1</w:t>
            </w:r>
            <w:r w:rsidR="00CA5530">
              <w:t> </w:t>
            </w:r>
            <w:r w:rsidR="006B0682" w:rsidRPr="00CA5530">
              <w:t>July 2007</w:t>
            </w:r>
            <w:r w:rsidRPr="00CA5530">
              <w:br/>
              <w:t>Remainder: Royal Assent</w:t>
            </w:r>
          </w:p>
        </w:tc>
        <w:tc>
          <w:tcPr>
            <w:tcW w:w="1134" w:type="dxa"/>
            <w:shd w:val="clear" w:color="auto" w:fill="auto"/>
          </w:tcPr>
          <w:p w:rsidR="006B0682" w:rsidRPr="00CA5530" w:rsidRDefault="006B0682" w:rsidP="00477A51">
            <w:pPr>
              <w:pStyle w:val="ENoteTableText"/>
            </w:pPr>
            <w:r w:rsidRPr="00CA5530">
              <w:t>Sch. 2</w:t>
            </w:r>
            <w:r w:rsidR="00AF7655" w:rsidRPr="00CA5530">
              <w:t xml:space="preserve"> (</w:t>
            </w:r>
            <w:r w:rsidR="00604BC7" w:rsidRPr="00CA5530">
              <w:t>i</w:t>
            </w:r>
            <w:r w:rsidR="00AF7655" w:rsidRPr="00CA5530">
              <w:t>tems</w:t>
            </w:r>
            <w:r w:rsidR="00CA5530">
              <w:t> </w:t>
            </w:r>
            <w:r w:rsidR="00AF7655" w:rsidRPr="00CA5530">
              <w:t>1–21)</w:t>
            </w:r>
          </w:p>
        </w:tc>
      </w:tr>
      <w:tr w:rsidR="007D2674" w:rsidRPr="00CA5530" w:rsidTr="00CA5530">
        <w:tc>
          <w:tcPr>
            <w:tcW w:w="1985" w:type="dxa"/>
            <w:shd w:val="clear" w:color="auto" w:fill="auto"/>
          </w:tcPr>
          <w:p w:rsidR="007D2674" w:rsidRPr="00CA5530" w:rsidRDefault="007D2674" w:rsidP="00A75C14">
            <w:pPr>
              <w:pStyle w:val="ENoteTableText"/>
            </w:pPr>
            <w:r w:rsidRPr="00CA5530">
              <w:t>Statute Law Revision Act 2008</w:t>
            </w:r>
          </w:p>
        </w:tc>
        <w:tc>
          <w:tcPr>
            <w:tcW w:w="1134" w:type="dxa"/>
            <w:shd w:val="clear" w:color="auto" w:fill="auto"/>
          </w:tcPr>
          <w:p w:rsidR="007D2674" w:rsidRPr="00CA5530" w:rsidRDefault="007D2674" w:rsidP="00A75C14">
            <w:pPr>
              <w:pStyle w:val="ENoteTableText"/>
            </w:pPr>
            <w:r w:rsidRPr="00CA5530">
              <w:t>73, 2008</w:t>
            </w:r>
          </w:p>
        </w:tc>
        <w:tc>
          <w:tcPr>
            <w:tcW w:w="992" w:type="dxa"/>
            <w:shd w:val="clear" w:color="auto" w:fill="auto"/>
          </w:tcPr>
          <w:p w:rsidR="007D2674" w:rsidRPr="00CA5530" w:rsidRDefault="007D2674" w:rsidP="00A75C14">
            <w:pPr>
              <w:pStyle w:val="ENoteTableText"/>
            </w:pPr>
            <w:r w:rsidRPr="00CA5530">
              <w:t>3</w:t>
            </w:r>
            <w:r w:rsidR="00CA5530">
              <w:t> </w:t>
            </w:r>
            <w:r w:rsidR="00B91988" w:rsidRPr="00CA5530">
              <w:t>July</w:t>
            </w:r>
            <w:r w:rsidRPr="00CA5530">
              <w:t xml:space="preserve"> 2008</w:t>
            </w:r>
          </w:p>
        </w:tc>
        <w:tc>
          <w:tcPr>
            <w:tcW w:w="1843" w:type="dxa"/>
            <w:shd w:val="clear" w:color="auto" w:fill="auto"/>
          </w:tcPr>
          <w:p w:rsidR="007D2674" w:rsidRPr="00CA5530" w:rsidRDefault="007D2674" w:rsidP="00E44757">
            <w:pPr>
              <w:pStyle w:val="ENoteTableText"/>
            </w:pPr>
            <w:r w:rsidRPr="00CA5530">
              <w:t>Sch</w:t>
            </w:r>
            <w:r w:rsidR="00CA5530">
              <w:t> </w:t>
            </w:r>
            <w:r w:rsidRPr="00CA5530">
              <w:t>1 (item</w:t>
            </w:r>
            <w:r w:rsidR="00CA5530">
              <w:t> </w:t>
            </w:r>
            <w:r w:rsidRPr="00CA5530">
              <w:t>4):</w:t>
            </w:r>
            <w:r w:rsidR="00607DD7">
              <w:t xml:space="preserve"> 1 July 2007 (s 2(1) item 5)</w:t>
            </w:r>
          </w:p>
        </w:tc>
        <w:tc>
          <w:tcPr>
            <w:tcW w:w="1134" w:type="dxa"/>
            <w:shd w:val="clear" w:color="auto" w:fill="auto"/>
          </w:tcPr>
          <w:p w:rsidR="007D2674" w:rsidRPr="00CA5530" w:rsidRDefault="007D2674" w:rsidP="00A75C14">
            <w:pPr>
              <w:pStyle w:val="ENoteTableText"/>
            </w:pPr>
            <w:r w:rsidRPr="00CA5530">
              <w:t>—</w:t>
            </w:r>
          </w:p>
        </w:tc>
      </w:tr>
      <w:tr w:rsidR="006933E8" w:rsidRPr="00CA5530" w:rsidTr="00CA5530">
        <w:tc>
          <w:tcPr>
            <w:tcW w:w="1985" w:type="dxa"/>
            <w:shd w:val="clear" w:color="auto" w:fill="auto"/>
          </w:tcPr>
          <w:p w:rsidR="006933E8" w:rsidRPr="00CA5530" w:rsidRDefault="00153AB6" w:rsidP="00A75C14">
            <w:pPr>
              <w:pStyle w:val="ENoteTableText"/>
            </w:pPr>
            <w:r w:rsidRPr="00CA5530">
              <w:t>Trade Practices Amendment (Australian Consumer Law) Act (No.</w:t>
            </w:r>
            <w:r w:rsidR="00CA5530">
              <w:t> </w:t>
            </w:r>
            <w:r w:rsidRPr="00CA5530">
              <w:t>2) 2010</w:t>
            </w:r>
          </w:p>
        </w:tc>
        <w:tc>
          <w:tcPr>
            <w:tcW w:w="1134" w:type="dxa"/>
            <w:shd w:val="clear" w:color="auto" w:fill="auto"/>
          </w:tcPr>
          <w:p w:rsidR="006933E8" w:rsidRPr="00CA5530" w:rsidRDefault="00153AB6" w:rsidP="00A75C14">
            <w:pPr>
              <w:pStyle w:val="ENoteTableText"/>
            </w:pPr>
            <w:r w:rsidRPr="00CA5530">
              <w:t>103, 2010</w:t>
            </w:r>
          </w:p>
        </w:tc>
        <w:tc>
          <w:tcPr>
            <w:tcW w:w="992" w:type="dxa"/>
            <w:shd w:val="clear" w:color="auto" w:fill="auto"/>
          </w:tcPr>
          <w:p w:rsidR="006933E8" w:rsidRPr="00CA5530" w:rsidRDefault="00153AB6" w:rsidP="00A75C14">
            <w:pPr>
              <w:pStyle w:val="ENoteTableText"/>
            </w:pPr>
            <w:r w:rsidRPr="00CA5530">
              <w:t>13</w:t>
            </w:r>
            <w:r w:rsidR="00CA5530">
              <w:t> </w:t>
            </w:r>
            <w:r w:rsidRPr="00CA5530">
              <w:t>July 2010</w:t>
            </w:r>
          </w:p>
        </w:tc>
        <w:tc>
          <w:tcPr>
            <w:tcW w:w="1843" w:type="dxa"/>
            <w:shd w:val="clear" w:color="auto" w:fill="auto"/>
          </w:tcPr>
          <w:p w:rsidR="006933E8" w:rsidRPr="00CA5530" w:rsidRDefault="00153AB6" w:rsidP="00A75C14">
            <w:pPr>
              <w:pStyle w:val="ENoteTableText"/>
            </w:pPr>
            <w:r w:rsidRPr="00CA5530">
              <w:t>Schedule</w:t>
            </w:r>
            <w:r w:rsidR="00CA5530">
              <w:t> </w:t>
            </w:r>
            <w:r w:rsidRPr="00CA5530">
              <w:t>6 (item</w:t>
            </w:r>
            <w:r w:rsidR="00CA5530">
              <w:t> </w:t>
            </w:r>
            <w:r w:rsidRPr="00CA5530">
              <w:t xml:space="preserve">152): </w:t>
            </w:r>
            <w:r w:rsidR="00975348" w:rsidRPr="00CA5530">
              <w:t>1 Jan 2011</w:t>
            </w:r>
          </w:p>
        </w:tc>
        <w:tc>
          <w:tcPr>
            <w:tcW w:w="1134" w:type="dxa"/>
            <w:shd w:val="clear" w:color="auto" w:fill="auto"/>
          </w:tcPr>
          <w:p w:rsidR="006933E8" w:rsidRPr="00CA5530" w:rsidRDefault="00153AB6" w:rsidP="00A75C14">
            <w:pPr>
              <w:pStyle w:val="ENoteTableText"/>
            </w:pPr>
            <w:r w:rsidRPr="00CA5530">
              <w:t>—</w:t>
            </w:r>
          </w:p>
        </w:tc>
      </w:tr>
      <w:tr w:rsidR="00BB1922" w:rsidRPr="00CA5530" w:rsidTr="00CA5530">
        <w:tc>
          <w:tcPr>
            <w:tcW w:w="1985" w:type="dxa"/>
            <w:tcBorders>
              <w:bottom w:val="single" w:sz="4" w:space="0" w:color="auto"/>
            </w:tcBorders>
            <w:shd w:val="clear" w:color="auto" w:fill="auto"/>
          </w:tcPr>
          <w:p w:rsidR="00BB1922" w:rsidRPr="00CA5530" w:rsidRDefault="00BB1922" w:rsidP="00A75C14">
            <w:pPr>
              <w:pStyle w:val="ENoteTableText"/>
            </w:pPr>
            <w:r w:rsidRPr="00CA5530">
              <w:t>Food Standards Australia New Zealand Amendment Act 2010</w:t>
            </w:r>
          </w:p>
        </w:tc>
        <w:tc>
          <w:tcPr>
            <w:tcW w:w="1134" w:type="dxa"/>
            <w:tcBorders>
              <w:bottom w:val="single" w:sz="4" w:space="0" w:color="auto"/>
            </w:tcBorders>
            <w:shd w:val="clear" w:color="auto" w:fill="auto"/>
          </w:tcPr>
          <w:p w:rsidR="00BB1922" w:rsidRPr="00CA5530" w:rsidRDefault="00427840" w:rsidP="00A75C14">
            <w:pPr>
              <w:pStyle w:val="ENoteTableText"/>
            </w:pPr>
            <w:r w:rsidRPr="00CA5530">
              <w:t>121</w:t>
            </w:r>
            <w:r w:rsidR="00BB1922" w:rsidRPr="00CA5530">
              <w:t>, 2010</w:t>
            </w:r>
          </w:p>
        </w:tc>
        <w:tc>
          <w:tcPr>
            <w:tcW w:w="992" w:type="dxa"/>
            <w:tcBorders>
              <w:bottom w:val="single" w:sz="4" w:space="0" w:color="auto"/>
            </w:tcBorders>
            <w:shd w:val="clear" w:color="auto" w:fill="auto"/>
          </w:tcPr>
          <w:p w:rsidR="00BB1922" w:rsidRPr="00CA5530" w:rsidRDefault="00427840" w:rsidP="00A75C14">
            <w:pPr>
              <w:pStyle w:val="ENoteTableText"/>
            </w:pPr>
            <w:r w:rsidRPr="00CA5530">
              <w:t>17 Nov</w:t>
            </w:r>
            <w:r w:rsidR="00BB1922" w:rsidRPr="00CA5530">
              <w:t xml:space="preserve"> 2010</w:t>
            </w:r>
          </w:p>
        </w:tc>
        <w:tc>
          <w:tcPr>
            <w:tcW w:w="1843" w:type="dxa"/>
            <w:tcBorders>
              <w:bottom w:val="single" w:sz="4" w:space="0" w:color="auto"/>
            </w:tcBorders>
            <w:shd w:val="clear" w:color="auto" w:fill="auto"/>
          </w:tcPr>
          <w:p w:rsidR="00BB1922" w:rsidRPr="00CA5530" w:rsidRDefault="00BB1922" w:rsidP="00A75C14">
            <w:pPr>
              <w:pStyle w:val="ENoteTableText"/>
            </w:pPr>
            <w:r w:rsidRPr="00CA5530">
              <w:t>Schedule</w:t>
            </w:r>
            <w:r w:rsidR="00CA5530">
              <w:t> </w:t>
            </w:r>
            <w:r w:rsidRPr="00CA5530">
              <w:t>1 (item</w:t>
            </w:r>
            <w:r w:rsidR="00CA5530">
              <w:t> </w:t>
            </w:r>
            <w:r w:rsidRPr="00CA5530">
              <w:t xml:space="preserve">1): </w:t>
            </w:r>
            <w:r w:rsidR="005941FC" w:rsidRPr="00CA5530">
              <w:t>1 Mar 2011</w:t>
            </w:r>
            <w:r w:rsidR="00953787" w:rsidRPr="00CA5530">
              <w:t xml:space="preserve"> (</w:t>
            </w:r>
            <w:r w:rsidR="00953787" w:rsidRPr="00CA5530">
              <w:rPr>
                <w:i/>
              </w:rPr>
              <w:t xml:space="preserve">see </w:t>
            </w:r>
            <w:r w:rsidR="00953787" w:rsidRPr="00CA5530">
              <w:t>F2011L</w:t>
            </w:r>
            <w:r w:rsidR="00012737" w:rsidRPr="00CA5530">
              <w:t>00312</w:t>
            </w:r>
            <w:r w:rsidR="00953787" w:rsidRPr="00CA5530">
              <w:t>)</w:t>
            </w:r>
          </w:p>
        </w:tc>
        <w:tc>
          <w:tcPr>
            <w:tcW w:w="1134" w:type="dxa"/>
            <w:tcBorders>
              <w:bottom w:val="single" w:sz="4" w:space="0" w:color="auto"/>
            </w:tcBorders>
            <w:shd w:val="clear" w:color="auto" w:fill="auto"/>
          </w:tcPr>
          <w:p w:rsidR="00BB1922" w:rsidRPr="00CA5530" w:rsidRDefault="00BB1922" w:rsidP="00A75C14">
            <w:pPr>
              <w:pStyle w:val="ENoteTableText"/>
            </w:pPr>
            <w:r w:rsidRPr="00CA5530">
              <w:t>—</w:t>
            </w:r>
          </w:p>
        </w:tc>
      </w:tr>
      <w:tr w:rsidR="0055794D" w:rsidRPr="00CA5530" w:rsidTr="00CA5530">
        <w:tc>
          <w:tcPr>
            <w:tcW w:w="1985" w:type="dxa"/>
            <w:shd w:val="clear" w:color="auto" w:fill="auto"/>
          </w:tcPr>
          <w:p w:rsidR="0055794D" w:rsidRPr="00CA5530" w:rsidRDefault="0055794D" w:rsidP="0095632B">
            <w:pPr>
              <w:pStyle w:val="ENoteTableText"/>
              <w:keepNext/>
            </w:pPr>
            <w:r w:rsidRPr="00CA5530">
              <w:t>Acts Interpretation Amendment Act 2011</w:t>
            </w:r>
          </w:p>
        </w:tc>
        <w:tc>
          <w:tcPr>
            <w:tcW w:w="1134" w:type="dxa"/>
            <w:shd w:val="clear" w:color="auto" w:fill="auto"/>
          </w:tcPr>
          <w:p w:rsidR="0055794D" w:rsidRPr="00CA5530" w:rsidRDefault="0055794D" w:rsidP="00A75C14">
            <w:pPr>
              <w:pStyle w:val="ENoteTableText"/>
            </w:pPr>
            <w:r w:rsidRPr="00CA5530">
              <w:t>46, 2011</w:t>
            </w:r>
          </w:p>
        </w:tc>
        <w:tc>
          <w:tcPr>
            <w:tcW w:w="992" w:type="dxa"/>
            <w:shd w:val="clear" w:color="auto" w:fill="auto"/>
          </w:tcPr>
          <w:p w:rsidR="0055794D" w:rsidRPr="00CA5530" w:rsidRDefault="0055794D" w:rsidP="00A75C14">
            <w:pPr>
              <w:pStyle w:val="ENoteTableText"/>
            </w:pPr>
            <w:r w:rsidRPr="00CA5530">
              <w:t>27</w:t>
            </w:r>
            <w:r w:rsidR="00CA5530">
              <w:t> </w:t>
            </w:r>
            <w:r w:rsidRPr="00CA5530">
              <w:t>June 2011</w:t>
            </w:r>
          </w:p>
        </w:tc>
        <w:tc>
          <w:tcPr>
            <w:tcW w:w="1843" w:type="dxa"/>
            <w:shd w:val="clear" w:color="auto" w:fill="auto"/>
          </w:tcPr>
          <w:p w:rsidR="0055794D" w:rsidRPr="00CA5530" w:rsidRDefault="0055794D" w:rsidP="00133CE9">
            <w:pPr>
              <w:pStyle w:val="ENoteTableText"/>
            </w:pPr>
            <w:r w:rsidRPr="00CA5530">
              <w:t>Sch</w:t>
            </w:r>
            <w:r w:rsidR="00854619" w:rsidRPr="00CA5530">
              <w:t> </w:t>
            </w:r>
            <w:r w:rsidRPr="00CA5530">
              <w:t>2 (items</w:t>
            </w:r>
            <w:r w:rsidR="00CA5530">
              <w:t> </w:t>
            </w:r>
            <w:r w:rsidRPr="00CA5530">
              <w:t>46–48</w:t>
            </w:r>
            <w:r w:rsidR="00722517" w:rsidRPr="00CA5530">
              <w:t>) and Sch</w:t>
            </w:r>
            <w:r w:rsidR="00854619" w:rsidRPr="00CA5530">
              <w:t> </w:t>
            </w:r>
            <w:r w:rsidR="00722517" w:rsidRPr="00CA5530">
              <w:t>3 (items</w:t>
            </w:r>
            <w:r w:rsidR="00CA5530">
              <w:t> </w:t>
            </w:r>
            <w:r w:rsidRPr="00CA5530">
              <w:t>10,</w:t>
            </w:r>
            <w:r w:rsidR="00722517" w:rsidRPr="00CA5530">
              <w:t xml:space="preserve"> </w:t>
            </w:r>
            <w:r w:rsidRPr="00CA5530">
              <w:t xml:space="preserve">11): </w:t>
            </w:r>
            <w:r w:rsidR="00DB1635" w:rsidRPr="00CA5530">
              <w:t>27 Dec 2011</w:t>
            </w:r>
          </w:p>
        </w:tc>
        <w:tc>
          <w:tcPr>
            <w:tcW w:w="1134" w:type="dxa"/>
            <w:shd w:val="clear" w:color="auto" w:fill="auto"/>
          </w:tcPr>
          <w:p w:rsidR="0055794D" w:rsidRPr="00CA5530" w:rsidRDefault="0055794D" w:rsidP="00133CE9">
            <w:pPr>
              <w:pStyle w:val="ENoteTableText"/>
            </w:pPr>
            <w:r w:rsidRPr="00CA5530">
              <w:t>Sch 3 (items</w:t>
            </w:r>
            <w:r w:rsidR="00CA5530">
              <w:t> </w:t>
            </w:r>
            <w:r w:rsidRPr="00CA5530">
              <w:t>10,</w:t>
            </w:r>
            <w:r w:rsidR="00722517" w:rsidRPr="00CA5530">
              <w:t xml:space="preserve"> </w:t>
            </w:r>
            <w:r w:rsidRPr="00CA5530">
              <w:t>11)</w:t>
            </w:r>
          </w:p>
        </w:tc>
      </w:tr>
      <w:tr w:rsidR="005726F9" w:rsidRPr="00CA5530" w:rsidTr="00CA5530">
        <w:tc>
          <w:tcPr>
            <w:tcW w:w="1985" w:type="dxa"/>
            <w:tcBorders>
              <w:bottom w:val="single" w:sz="4" w:space="0" w:color="auto"/>
            </w:tcBorders>
            <w:shd w:val="clear" w:color="auto" w:fill="auto"/>
          </w:tcPr>
          <w:p w:rsidR="005726F9" w:rsidRPr="00CA5530" w:rsidRDefault="005726F9" w:rsidP="00A75C14">
            <w:pPr>
              <w:pStyle w:val="ENoteTableText"/>
            </w:pPr>
            <w:r w:rsidRPr="00CA5530">
              <w:t>Agricultural and Veterinary Chemicals Legislation Amendment Act 2013</w:t>
            </w:r>
          </w:p>
        </w:tc>
        <w:tc>
          <w:tcPr>
            <w:tcW w:w="1134" w:type="dxa"/>
            <w:tcBorders>
              <w:bottom w:val="single" w:sz="4" w:space="0" w:color="auto"/>
            </w:tcBorders>
            <w:shd w:val="clear" w:color="auto" w:fill="auto"/>
          </w:tcPr>
          <w:p w:rsidR="005726F9" w:rsidRPr="00CA5530" w:rsidRDefault="005726F9" w:rsidP="00A75C14">
            <w:pPr>
              <w:pStyle w:val="ENoteTableText"/>
            </w:pPr>
            <w:r w:rsidRPr="00CA5530">
              <w:t>125, 2013</w:t>
            </w:r>
          </w:p>
        </w:tc>
        <w:tc>
          <w:tcPr>
            <w:tcW w:w="992" w:type="dxa"/>
            <w:tcBorders>
              <w:bottom w:val="single" w:sz="4" w:space="0" w:color="auto"/>
            </w:tcBorders>
            <w:shd w:val="clear" w:color="auto" w:fill="auto"/>
          </w:tcPr>
          <w:p w:rsidR="005726F9" w:rsidRPr="00CA5530" w:rsidRDefault="005726F9" w:rsidP="00A75C14">
            <w:pPr>
              <w:pStyle w:val="ENoteTableText"/>
            </w:pPr>
            <w:r w:rsidRPr="00CA5530">
              <w:t>29</w:t>
            </w:r>
            <w:r w:rsidR="00CA5530">
              <w:t> </w:t>
            </w:r>
            <w:r w:rsidRPr="00CA5530">
              <w:t>June 2013</w:t>
            </w:r>
          </w:p>
        </w:tc>
        <w:tc>
          <w:tcPr>
            <w:tcW w:w="1843" w:type="dxa"/>
            <w:tcBorders>
              <w:bottom w:val="single" w:sz="4" w:space="0" w:color="auto"/>
            </w:tcBorders>
            <w:shd w:val="clear" w:color="auto" w:fill="auto"/>
          </w:tcPr>
          <w:p w:rsidR="005726F9" w:rsidRPr="00CA5530" w:rsidRDefault="005726F9" w:rsidP="0095632B">
            <w:pPr>
              <w:pStyle w:val="ENoteTableText"/>
            </w:pPr>
            <w:r w:rsidRPr="00CA5530">
              <w:t>Sch 3 (items</w:t>
            </w:r>
            <w:r w:rsidR="00CA5530">
              <w:t> </w:t>
            </w:r>
            <w:r w:rsidRPr="00CA5530">
              <w:t>18–74) and Sch 6 (items</w:t>
            </w:r>
            <w:r w:rsidR="00CA5530">
              <w:t> </w:t>
            </w:r>
            <w:r w:rsidRPr="00CA5530">
              <w:t>18–34): 1</w:t>
            </w:r>
            <w:r w:rsidR="00CA5530">
              <w:t> </w:t>
            </w:r>
            <w:r w:rsidRPr="00CA5530">
              <w:t>July 2014</w:t>
            </w:r>
          </w:p>
        </w:tc>
        <w:tc>
          <w:tcPr>
            <w:tcW w:w="1134" w:type="dxa"/>
            <w:tcBorders>
              <w:bottom w:val="single" w:sz="4" w:space="0" w:color="auto"/>
            </w:tcBorders>
            <w:shd w:val="clear" w:color="auto" w:fill="auto"/>
          </w:tcPr>
          <w:p w:rsidR="005726F9" w:rsidRPr="00CA5530" w:rsidRDefault="005726F9" w:rsidP="00A75C14">
            <w:pPr>
              <w:pStyle w:val="ENoteTableText"/>
            </w:pPr>
            <w:r w:rsidRPr="00CA5530">
              <w:t>—</w:t>
            </w:r>
          </w:p>
        </w:tc>
      </w:tr>
      <w:tr w:rsidR="005726F9" w:rsidRPr="00CA5530" w:rsidTr="00CA5530">
        <w:tc>
          <w:tcPr>
            <w:tcW w:w="1985" w:type="dxa"/>
            <w:tcBorders>
              <w:bottom w:val="nil"/>
            </w:tcBorders>
            <w:shd w:val="clear" w:color="auto" w:fill="auto"/>
          </w:tcPr>
          <w:p w:rsidR="005726F9" w:rsidRPr="00CA5530" w:rsidRDefault="005726F9" w:rsidP="00A75C14">
            <w:pPr>
              <w:pStyle w:val="ENoteTableText"/>
            </w:pPr>
            <w:bookmarkStart w:id="233" w:name="CU_29195251"/>
            <w:bookmarkEnd w:id="233"/>
            <w:r w:rsidRPr="00CA5530">
              <w:t>Public Governance, Performance and Accountability (Consequential and Transitional Provisions) Act 2014</w:t>
            </w:r>
          </w:p>
        </w:tc>
        <w:tc>
          <w:tcPr>
            <w:tcW w:w="1134" w:type="dxa"/>
            <w:tcBorders>
              <w:bottom w:val="nil"/>
            </w:tcBorders>
            <w:shd w:val="clear" w:color="auto" w:fill="auto"/>
          </w:tcPr>
          <w:p w:rsidR="005726F9" w:rsidRPr="00CA5530" w:rsidRDefault="005726F9" w:rsidP="00A75C14">
            <w:pPr>
              <w:pStyle w:val="ENoteTableText"/>
            </w:pPr>
            <w:r w:rsidRPr="00CA5530">
              <w:t>62, 2014</w:t>
            </w:r>
          </w:p>
        </w:tc>
        <w:tc>
          <w:tcPr>
            <w:tcW w:w="992" w:type="dxa"/>
            <w:tcBorders>
              <w:bottom w:val="nil"/>
            </w:tcBorders>
            <w:shd w:val="clear" w:color="auto" w:fill="auto"/>
          </w:tcPr>
          <w:p w:rsidR="005726F9" w:rsidRPr="00CA5530" w:rsidRDefault="005726F9" w:rsidP="00A75C14">
            <w:pPr>
              <w:pStyle w:val="ENoteTableText"/>
            </w:pPr>
            <w:r w:rsidRPr="00CA5530">
              <w:t>30</w:t>
            </w:r>
            <w:r w:rsidR="00CA5530">
              <w:t> </w:t>
            </w:r>
            <w:r w:rsidRPr="00CA5530">
              <w:t>June 2014</w:t>
            </w:r>
          </w:p>
        </w:tc>
        <w:tc>
          <w:tcPr>
            <w:tcW w:w="1843" w:type="dxa"/>
            <w:tcBorders>
              <w:bottom w:val="nil"/>
            </w:tcBorders>
            <w:shd w:val="clear" w:color="auto" w:fill="auto"/>
          </w:tcPr>
          <w:p w:rsidR="005726F9" w:rsidRPr="00CA5530" w:rsidRDefault="005726F9" w:rsidP="00CA5530">
            <w:pPr>
              <w:pStyle w:val="ENoteTableText"/>
            </w:pPr>
            <w:r w:rsidRPr="00CA5530">
              <w:t>Sch 5 (items</w:t>
            </w:r>
            <w:r w:rsidR="00CA5530">
              <w:t> </w:t>
            </w:r>
            <w:r w:rsidRPr="00CA5530">
              <w:t>63–66), Sch 7 (items</w:t>
            </w:r>
            <w:r w:rsidR="00CA5530">
              <w:t> </w:t>
            </w:r>
            <w:r w:rsidRPr="00CA5530">
              <w:t>80–95)</w:t>
            </w:r>
            <w:r w:rsidR="00D0665E" w:rsidRPr="00CA5530">
              <w:t>,</w:t>
            </w:r>
            <w:r w:rsidRPr="00CA5530">
              <w:t xml:space="preserve"> Sch 13 (items</w:t>
            </w:r>
            <w:r w:rsidR="00CA5530">
              <w:t> </w:t>
            </w:r>
            <w:r w:rsidRPr="00CA5530">
              <w:t>3, 4)</w:t>
            </w:r>
            <w:r w:rsidR="00D0665E" w:rsidRPr="00CA5530">
              <w:t xml:space="preserve"> and Sch 14</w:t>
            </w:r>
            <w:r w:rsidRPr="00CA5530">
              <w:t xml:space="preserve">: </w:t>
            </w:r>
            <w:r w:rsidR="00D0665E" w:rsidRPr="00CA5530">
              <w:t>1</w:t>
            </w:r>
            <w:r w:rsidR="00CA5530">
              <w:t> </w:t>
            </w:r>
            <w:r w:rsidR="00D0665E" w:rsidRPr="00CA5530">
              <w:t>July 2014 (s 2(1) items</w:t>
            </w:r>
            <w:r w:rsidR="00CA5530">
              <w:t> </w:t>
            </w:r>
            <w:r w:rsidR="00D0665E" w:rsidRPr="00CA5530">
              <w:t>4, 6, 7, 14)</w:t>
            </w:r>
          </w:p>
        </w:tc>
        <w:tc>
          <w:tcPr>
            <w:tcW w:w="1134" w:type="dxa"/>
            <w:tcBorders>
              <w:bottom w:val="nil"/>
            </w:tcBorders>
            <w:shd w:val="clear" w:color="auto" w:fill="auto"/>
          </w:tcPr>
          <w:p w:rsidR="005726F9" w:rsidRPr="00CA5530" w:rsidRDefault="009D054A" w:rsidP="00A75C14">
            <w:pPr>
              <w:pStyle w:val="ENoteTableText"/>
            </w:pPr>
            <w:r w:rsidRPr="00CA5530">
              <w:t>Sch 5 (item</w:t>
            </w:r>
            <w:r w:rsidR="00CA5530">
              <w:t> </w:t>
            </w:r>
            <w:r w:rsidRPr="00CA5530">
              <w:t>66)</w:t>
            </w:r>
            <w:r w:rsidR="000955A7" w:rsidRPr="00CA5530">
              <w:br/>
              <w:t>Sch 14</w:t>
            </w:r>
          </w:p>
        </w:tc>
      </w:tr>
      <w:tr w:rsidR="00DD7E69" w:rsidRPr="00CA5530" w:rsidTr="00CA5530">
        <w:tblPrEx>
          <w:tblCellMar>
            <w:left w:w="108" w:type="dxa"/>
            <w:right w:w="108" w:type="dxa"/>
          </w:tblCellMar>
        </w:tblPrEx>
        <w:trPr>
          <w:cantSplit/>
        </w:trPr>
        <w:tc>
          <w:tcPr>
            <w:tcW w:w="1985" w:type="dxa"/>
            <w:tcBorders>
              <w:top w:val="nil"/>
              <w:bottom w:val="nil"/>
            </w:tcBorders>
            <w:shd w:val="clear" w:color="auto" w:fill="auto"/>
          </w:tcPr>
          <w:p w:rsidR="00DD7E69" w:rsidRPr="00CA5530" w:rsidRDefault="00DD7E69" w:rsidP="00366BDC">
            <w:pPr>
              <w:pStyle w:val="ENoteTTIndentHeading"/>
            </w:pPr>
            <w:r w:rsidRPr="00CA5530">
              <w:t>as amended by</w:t>
            </w:r>
          </w:p>
        </w:tc>
        <w:tc>
          <w:tcPr>
            <w:tcW w:w="1134" w:type="dxa"/>
            <w:tcBorders>
              <w:top w:val="nil"/>
              <w:bottom w:val="nil"/>
            </w:tcBorders>
            <w:shd w:val="clear" w:color="auto" w:fill="auto"/>
          </w:tcPr>
          <w:p w:rsidR="00DD7E69" w:rsidRPr="00CA5530" w:rsidRDefault="00DD7E69" w:rsidP="00CA5530">
            <w:pPr>
              <w:pStyle w:val="ENoteTTIndentHeading"/>
            </w:pPr>
          </w:p>
        </w:tc>
        <w:tc>
          <w:tcPr>
            <w:tcW w:w="992" w:type="dxa"/>
            <w:tcBorders>
              <w:top w:val="nil"/>
              <w:bottom w:val="nil"/>
            </w:tcBorders>
            <w:shd w:val="clear" w:color="auto" w:fill="auto"/>
          </w:tcPr>
          <w:p w:rsidR="00DD7E69" w:rsidRPr="00CA5530" w:rsidRDefault="00DD7E69" w:rsidP="00CA5530">
            <w:pPr>
              <w:pStyle w:val="ENoteTTIndentHeading"/>
            </w:pPr>
          </w:p>
        </w:tc>
        <w:tc>
          <w:tcPr>
            <w:tcW w:w="1843" w:type="dxa"/>
            <w:tcBorders>
              <w:top w:val="nil"/>
              <w:bottom w:val="nil"/>
            </w:tcBorders>
            <w:shd w:val="clear" w:color="auto" w:fill="auto"/>
          </w:tcPr>
          <w:p w:rsidR="00DD7E69" w:rsidRPr="00CA5530" w:rsidRDefault="00DD7E69" w:rsidP="00CA5530">
            <w:pPr>
              <w:pStyle w:val="ENoteTTIndentHeading"/>
            </w:pPr>
          </w:p>
        </w:tc>
        <w:tc>
          <w:tcPr>
            <w:tcW w:w="1134" w:type="dxa"/>
            <w:tcBorders>
              <w:top w:val="nil"/>
              <w:bottom w:val="nil"/>
            </w:tcBorders>
            <w:shd w:val="clear" w:color="auto" w:fill="auto"/>
          </w:tcPr>
          <w:p w:rsidR="00DD7E69" w:rsidRPr="00CA5530" w:rsidRDefault="00DD7E69" w:rsidP="00CA5530">
            <w:pPr>
              <w:pStyle w:val="ENoteTTIndentHeading"/>
            </w:pPr>
          </w:p>
        </w:tc>
      </w:tr>
      <w:tr w:rsidR="00DD7E69" w:rsidRPr="00CA5530" w:rsidTr="00303A56">
        <w:trPr>
          <w:cantSplit/>
        </w:trPr>
        <w:tc>
          <w:tcPr>
            <w:tcW w:w="1985" w:type="dxa"/>
            <w:tcBorders>
              <w:top w:val="nil"/>
              <w:bottom w:val="nil"/>
            </w:tcBorders>
            <w:shd w:val="clear" w:color="auto" w:fill="auto"/>
          </w:tcPr>
          <w:p w:rsidR="00DD7E69" w:rsidRPr="00CA5530" w:rsidRDefault="00DD7E69" w:rsidP="00CA5530">
            <w:pPr>
              <w:pStyle w:val="ENoteTTIndentHeading"/>
            </w:pPr>
            <w:r w:rsidRPr="00CA5530">
              <w:rPr>
                <w:b w:val="0"/>
              </w:rPr>
              <w:t>Public Governance and Resources Legislation Amendment Act (No.</w:t>
            </w:r>
            <w:r w:rsidR="00CA5530">
              <w:rPr>
                <w:b w:val="0"/>
              </w:rPr>
              <w:t> </w:t>
            </w:r>
            <w:r w:rsidRPr="00CA5530">
              <w:rPr>
                <w:b w:val="0"/>
              </w:rPr>
              <w:t>1) 2015</w:t>
            </w:r>
          </w:p>
        </w:tc>
        <w:tc>
          <w:tcPr>
            <w:tcW w:w="1134" w:type="dxa"/>
            <w:tcBorders>
              <w:top w:val="nil"/>
              <w:bottom w:val="nil"/>
            </w:tcBorders>
            <w:shd w:val="clear" w:color="auto" w:fill="auto"/>
          </w:tcPr>
          <w:p w:rsidR="00DD7E69" w:rsidRPr="00CA5530" w:rsidRDefault="00DD7E69" w:rsidP="00366BDC">
            <w:pPr>
              <w:pStyle w:val="ENoteTableText"/>
            </w:pPr>
            <w:r w:rsidRPr="00CA5530">
              <w:t>36, 2015</w:t>
            </w:r>
          </w:p>
        </w:tc>
        <w:tc>
          <w:tcPr>
            <w:tcW w:w="992" w:type="dxa"/>
            <w:tcBorders>
              <w:top w:val="nil"/>
              <w:bottom w:val="nil"/>
            </w:tcBorders>
            <w:shd w:val="clear" w:color="auto" w:fill="auto"/>
          </w:tcPr>
          <w:p w:rsidR="00DD7E69" w:rsidRPr="00CA5530" w:rsidRDefault="00DD7E69" w:rsidP="00366BDC">
            <w:pPr>
              <w:pStyle w:val="ENoteTableText"/>
            </w:pPr>
            <w:r w:rsidRPr="00CA5530">
              <w:t>13 Apr 2015</w:t>
            </w:r>
          </w:p>
        </w:tc>
        <w:tc>
          <w:tcPr>
            <w:tcW w:w="1843" w:type="dxa"/>
            <w:tcBorders>
              <w:top w:val="nil"/>
              <w:bottom w:val="nil"/>
            </w:tcBorders>
            <w:shd w:val="clear" w:color="auto" w:fill="auto"/>
          </w:tcPr>
          <w:p w:rsidR="00DD7E69" w:rsidRPr="00CA5530" w:rsidRDefault="00DD7E69" w:rsidP="00366BDC">
            <w:pPr>
              <w:pStyle w:val="ENoteTableText"/>
            </w:pPr>
            <w:r w:rsidRPr="00CA5530">
              <w:t>Sch 2 (item</w:t>
            </w:r>
            <w:r w:rsidR="00CA5530">
              <w:t> </w:t>
            </w:r>
            <w:r w:rsidRPr="00CA5530">
              <w:t>7) and Sch 7: 14 Apr 2015 (s 2)</w:t>
            </w:r>
          </w:p>
        </w:tc>
        <w:tc>
          <w:tcPr>
            <w:tcW w:w="1134" w:type="dxa"/>
            <w:tcBorders>
              <w:top w:val="nil"/>
              <w:bottom w:val="nil"/>
            </w:tcBorders>
            <w:shd w:val="clear" w:color="auto" w:fill="auto"/>
          </w:tcPr>
          <w:p w:rsidR="00DD7E69" w:rsidRPr="00CA5530" w:rsidRDefault="00DD7E69" w:rsidP="00366BDC">
            <w:pPr>
              <w:pStyle w:val="ENoteTableText"/>
            </w:pPr>
            <w:r w:rsidRPr="00CA5530">
              <w:t>Sch 7</w:t>
            </w:r>
          </w:p>
        </w:tc>
      </w:tr>
      <w:tr w:rsidR="00484DBC" w:rsidRPr="00CA5530" w:rsidTr="00303A56">
        <w:trPr>
          <w:cantSplit/>
        </w:trPr>
        <w:tc>
          <w:tcPr>
            <w:tcW w:w="1985" w:type="dxa"/>
            <w:tcBorders>
              <w:top w:val="nil"/>
              <w:bottom w:val="nil"/>
            </w:tcBorders>
            <w:shd w:val="clear" w:color="auto" w:fill="auto"/>
          </w:tcPr>
          <w:p w:rsidR="00484DBC" w:rsidRPr="00E44757" w:rsidRDefault="00484DBC" w:rsidP="00303A56">
            <w:pPr>
              <w:pStyle w:val="ENoteTTIndentHeadingSub"/>
            </w:pPr>
            <w:r w:rsidRPr="00E44757">
              <w:t>as amended by</w:t>
            </w:r>
          </w:p>
        </w:tc>
        <w:tc>
          <w:tcPr>
            <w:tcW w:w="1134" w:type="dxa"/>
            <w:tcBorders>
              <w:top w:val="nil"/>
              <w:bottom w:val="nil"/>
            </w:tcBorders>
            <w:shd w:val="clear" w:color="auto" w:fill="auto"/>
          </w:tcPr>
          <w:p w:rsidR="00484DBC" w:rsidRPr="00CA5530" w:rsidRDefault="00484DBC" w:rsidP="00366BDC">
            <w:pPr>
              <w:pStyle w:val="ENoteTableText"/>
            </w:pPr>
          </w:p>
        </w:tc>
        <w:tc>
          <w:tcPr>
            <w:tcW w:w="992" w:type="dxa"/>
            <w:tcBorders>
              <w:top w:val="nil"/>
              <w:bottom w:val="nil"/>
            </w:tcBorders>
            <w:shd w:val="clear" w:color="auto" w:fill="auto"/>
          </w:tcPr>
          <w:p w:rsidR="00484DBC" w:rsidRPr="00CA5530" w:rsidRDefault="00484DBC" w:rsidP="00366BDC">
            <w:pPr>
              <w:pStyle w:val="ENoteTableText"/>
            </w:pPr>
          </w:p>
        </w:tc>
        <w:tc>
          <w:tcPr>
            <w:tcW w:w="1843" w:type="dxa"/>
            <w:tcBorders>
              <w:top w:val="nil"/>
              <w:bottom w:val="nil"/>
            </w:tcBorders>
            <w:shd w:val="clear" w:color="auto" w:fill="auto"/>
          </w:tcPr>
          <w:p w:rsidR="00484DBC" w:rsidRPr="00CA5530" w:rsidRDefault="00484DBC" w:rsidP="00366BDC">
            <w:pPr>
              <w:pStyle w:val="ENoteTableText"/>
            </w:pPr>
          </w:p>
        </w:tc>
        <w:tc>
          <w:tcPr>
            <w:tcW w:w="1134" w:type="dxa"/>
            <w:tcBorders>
              <w:top w:val="nil"/>
              <w:bottom w:val="nil"/>
            </w:tcBorders>
            <w:shd w:val="clear" w:color="auto" w:fill="auto"/>
          </w:tcPr>
          <w:p w:rsidR="00484DBC" w:rsidRPr="00CA5530" w:rsidRDefault="00484DBC" w:rsidP="00366BDC">
            <w:pPr>
              <w:pStyle w:val="ENoteTableText"/>
            </w:pPr>
          </w:p>
        </w:tc>
      </w:tr>
      <w:tr w:rsidR="00484DBC" w:rsidRPr="00CA5530" w:rsidTr="00303A56">
        <w:trPr>
          <w:cantSplit/>
        </w:trPr>
        <w:tc>
          <w:tcPr>
            <w:tcW w:w="1985" w:type="dxa"/>
            <w:tcBorders>
              <w:top w:val="nil"/>
              <w:bottom w:val="nil"/>
            </w:tcBorders>
            <w:shd w:val="clear" w:color="auto" w:fill="auto"/>
          </w:tcPr>
          <w:p w:rsidR="00484DBC" w:rsidRPr="00E44757" w:rsidRDefault="00484DBC" w:rsidP="00303A56">
            <w:pPr>
              <w:pStyle w:val="ENoteTTiSub"/>
            </w:pPr>
            <w:r w:rsidRPr="00E44757">
              <w:t>Acts and Instruments (Framework Reform) (Consequential Provisions) Act 2015</w:t>
            </w:r>
          </w:p>
        </w:tc>
        <w:tc>
          <w:tcPr>
            <w:tcW w:w="1134" w:type="dxa"/>
            <w:tcBorders>
              <w:top w:val="nil"/>
              <w:bottom w:val="nil"/>
            </w:tcBorders>
            <w:shd w:val="clear" w:color="auto" w:fill="auto"/>
          </w:tcPr>
          <w:p w:rsidR="00484DBC" w:rsidRPr="00CA5530" w:rsidRDefault="00484DBC" w:rsidP="00366BDC">
            <w:pPr>
              <w:pStyle w:val="ENoteTableText"/>
            </w:pPr>
            <w:r>
              <w:t>126, 2015</w:t>
            </w:r>
          </w:p>
        </w:tc>
        <w:tc>
          <w:tcPr>
            <w:tcW w:w="992" w:type="dxa"/>
            <w:tcBorders>
              <w:top w:val="nil"/>
              <w:bottom w:val="nil"/>
            </w:tcBorders>
            <w:shd w:val="clear" w:color="auto" w:fill="auto"/>
          </w:tcPr>
          <w:p w:rsidR="00484DBC" w:rsidRPr="00CA5530" w:rsidRDefault="00484DBC" w:rsidP="00366BDC">
            <w:pPr>
              <w:pStyle w:val="ENoteTableText"/>
            </w:pPr>
            <w:r>
              <w:t>10 Sept 2015</w:t>
            </w:r>
          </w:p>
        </w:tc>
        <w:tc>
          <w:tcPr>
            <w:tcW w:w="1843" w:type="dxa"/>
            <w:tcBorders>
              <w:top w:val="nil"/>
              <w:bottom w:val="nil"/>
            </w:tcBorders>
            <w:shd w:val="clear" w:color="auto" w:fill="auto"/>
          </w:tcPr>
          <w:p w:rsidR="00484DBC" w:rsidRPr="00CA5530" w:rsidRDefault="00484DBC" w:rsidP="00366BDC">
            <w:pPr>
              <w:pStyle w:val="ENoteTableText"/>
            </w:pPr>
            <w:r>
              <w:t>Sch 1 (item 486): 5 Mar 2016 (s 2(1) item 2)</w:t>
            </w:r>
          </w:p>
        </w:tc>
        <w:tc>
          <w:tcPr>
            <w:tcW w:w="1134" w:type="dxa"/>
            <w:tcBorders>
              <w:top w:val="nil"/>
              <w:bottom w:val="nil"/>
            </w:tcBorders>
            <w:shd w:val="clear" w:color="auto" w:fill="auto"/>
          </w:tcPr>
          <w:p w:rsidR="00484DBC" w:rsidRPr="00CA5530" w:rsidRDefault="00484DBC" w:rsidP="00366BDC">
            <w:pPr>
              <w:pStyle w:val="ENoteTableText"/>
            </w:pPr>
            <w:r>
              <w:t>—</w:t>
            </w:r>
          </w:p>
        </w:tc>
      </w:tr>
      <w:tr w:rsidR="00577DC6" w:rsidRPr="00CA5530" w:rsidTr="00607DD7">
        <w:tblPrEx>
          <w:tblCellMar>
            <w:left w:w="108" w:type="dxa"/>
            <w:right w:w="108" w:type="dxa"/>
          </w:tblCellMar>
        </w:tblPrEx>
        <w:trPr>
          <w:cantSplit/>
        </w:trPr>
        <w:tc>
          <w:tcPr>
            <w:tcW w:w="1985" w:type="dxa"/>
            <w:tcBorders>
              <w:top w:val="nil"/>
              <w:bottom w:val="single" w:sz="4" w:space="0" w:color="auto"/>
            </w:tcBorders>
            <w:shd w:val="clear" w:color="auto" w:fill="auto"/>
          </w:tcPr>
          <w:p w:rsidR="00577DC6" w:rsidRPr="00577DC6" w:rsidRDefault="00577DC6" w:rsidP="00303A56">
            <w:pPr>
              <w:pStyle w:val="ENoteTTi"/>
            </w:pPr>
            <w:r w:rsidRPr="00577DC6">
              <w:t>Acts and Instruments (Framework Reform) (Consequential Provisions) Act 2015</w:t>
            </w:r>
          </w:p>
        </w:tc>
        <w:tc>
          <w:tcPr>
            <w:tcW w:w="1134" w:type="dxa"/>
            <w:tcBorders>
              <w:top w:val="nil"/>
              <w:bottom w:val="single" w:sz="4" w:space="0" w:color="auto"/>
            </w:tcBorders>
            <w:shd w:val="clear" w:color="auto" w:fill="auto"/>
          </w:tcPr>
          <w:p w:rsidR="00577DC6" w:rsidRDefault="00577DC6" w:rsidP="00366BDC">
            <w:pPr>
              <w:pStyle w:val="ENoteTableText"/>
            </w:pPr>
            <w:r w:rsidRPr="00FC68B0">
              <w:t>126, 2015</w:t>
            </w:r>
          </w:p>
        </w:tc>
        <w:tc>
          <w:tcPr>
            <w:tcW w:w="992" w:type="dxa"/>
            <w:tcBorders>
              <w:top w:val="nil"/>
              <w:bottom w:val="single" w:sz="4" w:space="0" w:color="auto"/>
            </w:tcBorders>
            <w:shd w:val="clear" w:color="auto" w:fill="auto"/>
          </w:tcPr>
          <w:p w:rsidR="00577DC6" w:rsidRDefault="00577DC6" w:rsidP="00366BDC">
            <w:pPr>
              <w:pStyle w:val="ENoteTableText"/>
            </w:pPr>
            <w:r w:rsidRPr="00FC68B0">
              <w:t>10 Sept 2015</w:t>
            </w:r>
          </w:p>
        </w:tc>
        <w:tc>
          <w:tcPr>
            <w:tcW w:w="1843" w:type="dxa"/>
            <w:tcBorders>
              <w:top w:val="nil"/>
              <w:bottom w:val="single" w:sz="4" w:space="0" w:color="auto"/>
            </w:tcBorders>
            <w:shd w:val="clear" w:color="auto" w:fill="auto"/>
          </w:tcPr>
          <w:p w:rsidR="00577DC6" w:rsidRDefault="00577DC6" w:rsidP="00366BDC">
            <w:pPr>
              <w:pStyle w:val="ENoteTableText"/>
            </w:pPr>
            <w:r w:rsidRPr="00FC68B0">
              <w:t>Sch 1 (item</w:t>
            </w:r>
            <w:r>
              <w:t> </w:t>
            </w:r>
            <w:r w:rsidRPr="00FC68B0">
              <w:t>495): 5 Mar 2016 (s 2(1) item</w:t>
            </w:r>
            <w:r>
              <w:t> </w:t>
            </w:r>
            <w:r w:rsidRPr="00FC68B0">
              <w:t xml:space="preserve">2) </w:t>
            </w:r>
          </w:p>
        </w:tc>
        <w:tc>
          <w:tcPr>
            <w:tcW w:w="1134" w:type="dxa"/>
            <w:tcBorders>
              <w:top w:val="nil"/>
              <w:bottom w:val="single" w:sz="4" w:space="0" w:color="auto"/>
            </w:tcBorders>
            <w:shd w:val="clear" w:color="auto" w:fill="auto"/>
          </w:tcPr>
          <w:p w:rsidR="00577DC6" w:rsidRDefault="00577DC6" w:rsidP="00366BDC">
            <w:pPr>
              <w:pStyle w:val="ENoteTableText"/>
            </w:pPr>
            <w:r w:rsidRPr="00FC68B0">
              <w:t>—</w:t>
            </w:r>
          </w:p>
        </w:tc>
      </w:tr>
      <w:tr w:rsidR="00577DC6" w:rsidRPr="00CA5530" w:rsidTr="00CA5530">
        <w:tc>
          <w:tcPr>
            <w:tcW w:w="1985" w:type="dxa"/>
            <w:shd w:val="clear" w:color="auto" w:fill="auto"/>
          </w:tcPr>
          <w:p w:rsidR="00577DC6" w:rsidRPr="00CA5530" w:rsidRDefault="00577DC6" w:rsidP="00A75C14">
            <w:pPr>
              <w:pStyle w:val="ENoteTableText"/>
            </w:pPr>
            <w:r w:rsidRPr="00CA5530">
              <w:t>Statute Law Revision Act (No.</w:t>
            </w:r>
            <w:r>
              <w:t> </w:t>
            </w:r>
            <w:r w:rsidRPr="00CA5530">
              <w:t>1) 2015</w:t>
            </w:r>
          </w:p>
        </w:tc>
        <w:tc>
          <w:tcPr>
            <w:tcW w:w="1134" w:type="dxa"/>
            <w:shd w:val="clear" w:color="auto" w:fill="auto"/>
          </w:tcPr>
          <w:p w:rsidR="00577DC6" w:rsidRPr="00CA5530" w:rsidRDefault="00577DC6" w:rsidP="00A75C14">
            <w:pPr>
              <w:pStyle w:val="ENoteTableText"/>
            </w:pPr>
            <w:r w:rsidRPr="00CA5530">
              <w:t>5, 2015</w:t>
            </w:r>
          </w:p>
        </w:tc>
        <w:tc>
          <w:tcPr>
            <w:tcW w:w="992" w:type="dxa"/>
            <w:shd w:val="clear" w:color="auto" w:fill="auto"/>
          </w:tcPr>
          <w:p w:rsidR="00577DC6" w:rsidRPr="00CA5530" w:rsidRDefault="00577DC6" w:rsidP="00477A51">
            <w:pPr>
              <w:pStyle w:val="ENoteTableText"/>
            </w:pPr>
            <w:r w:rsidRPr="00CA5530">
              <w:t>25 Feb 2015</w:t>
            </w:r>
          </w:p>
        </w:tc>
        <w:tc>
          <w:tcPr>
            <w:tcW w:w="1843" w:type="dxa"/>
            <w:shd w:val="clear" w:color="auto" w:fill="auto"/>
          </w:tcPr>
          <w:p w:rsidR="00577DC6" w:rsidRDefault="00577DC6" w:rsidP="00477A51">
            <w:pPr>
              <w:pStyle w:val="ENoteTableText"/>
            </w:pPr>
            <w:r w:rsidRPr="00CA5530">
              <w:t>Sch 3 (items</w:t>
            </w:r>
            <w:r>
              <w:t> </w:t>
            </w:r>
            <w:r w:rsidRPr="00CA5530">
              <w:t>12–15): 25 Mar 2015 (s 2(1) item</w:t>
            </w:r>
            <w:r>
              <w:t> </w:t>
            </w:r>
            <w:r w:rsidRPr="00CA5530">
              <w:t>10)</w:t>
            </w:r>
          </w:p>
          <w:p w:rsidR="00303A56" w:rsidRPr="00CA5530" w:rsidRDefault="00303A56" w:rsidP="00477A51">
            <w:pPr>
              <w:pStyle w:val="ENoteTableText"/>
            </w:pPr>
          </w:p>
        </w:tc>
        <w:tc>
          <w:tcPr>
            <w:tcW w:w="1134" w:type="dxa"/>
            <w:shd w:val="clear" w:color="auto" w:fill="auto"/>
          </w:tcPr>
          <w:p w:rsidR="00577DC6" w:rsidRPr="00CA5530" w:rsidRDefault="00577DC6" w:rsidP="00A75C14">
            <w:pPr>
              <w:pStyle w:val="ENoteTableText"/>
            </w:pPr>
            <w:r w:rsidRPr="00CA5530">
              <w:t>—</w:t>
            </w:r>
          </w:p>
        </w:tc>
      </w:tr>
      <w:tr w:rsidR="00577DC6" w:rsidRPr="00CA5530" w:rsidTr="00CA5530">
        <w:tc>
          <w:tcPr>
            <w:tcW w:w="1985" w:type="dxa"/>
            <w:shd w:val="clear" w:color="auto" w:fill="auto"/>
          </w:tcPr>
          <w:p w:rsidR="00577DC6" w:rsidRPr="00CA5530" w:rsidRDefault="00577DC6" w:rsidP="00A75C14">
            <w:pPr>
              <w:pStyle w:val="ENoteTableText"/>
            </w:pPr>
            <w:r w:rsidRPr="00CA5530">
              <w:t>Public Governance and Resources Legislation Amendment Act (No.</w:t>
            </w:r>
            <w:r>
              <w:t> </w:t>
            </w:r>
            <w:r w:rsidRPr="00CA5530">
              <w:t>1) 2015</w:t>
            </w:r>
          </w:p>
        </w:tc>
        <w:tc>
          <w:tcPr>
            <w:tcW w:w="1134" w:type="dxa"/>
            <w:shd w:val="clear" w:color="auto" w:fill="auto"/>
          </w:tcPr>
          <w:p w:rsidR="00577DC6" w:rsidRPr="00CA5530" w:rsidRDefault="00577DC6" w:rsidP="00A75C14">
            <w:pPr>
              <w:pStyle w:val="ENoteTableText"/>
            </w:pPr>
            <w:r w:rsidRPr="00CA5530">
              <w:t>36, 2015</w:t>
            </w:r>
          </w:p>
        </w:tc>
        <w:tc>
          <w:tcPr>
            <w:tcW w:w="992" w:type="dxa"/>
            <w:shd w:val="clear" w:color="auto" w:fill="auto"/>
          </w:tcPr>
          <w:p w:rsidR="00577DC6" w:rsidRPr="00CA5530" w:rsidRDefault="00577DC6" w:rsidP="00477A51">
            <w:pPr>
              <w:pStyle w:val="ENoteTableText"/>
            </w:pPr>
            <w:r w:rsidRPr="00CA5530">
              <w:t>13 Apr 2015</w:t>
            </w:r>
          </w:p>
        </w:tc>
        <w:tc>
          <w:tcPr>
            <w:tcW w:w="1843" w:type="dxa"/>
            <w:shd w:val="clear" w:color="auto" w:fill="auto"/>
          </w:tcPr>
          <w:p w:rsidR="00577DC6" w:rsidRPr="00CA5530" w:rsidRDefault="00577DC6" w:rsidP="00133CE9">
            <w:pPr>
              <w:pStyle w:val="ENoteTableText"/>
            </w:pPr>
            <w:r w:rsidRPr="00CA5530">
              <w:t>Sch 5 (items</w:t>
            </w:r>
            <w:r>
              <w:t> </w:t>
            </w:r>
            <w:r w:rsidRPr="00CA5530">
              <w:t>1, 74–77) and Sch 7 (items</w:t>
            </w:r>
            <w:r>
              <w:t> </w:t>
            </w:r>
            <w:r w:rsidRPr="00CA5530">
              <w:t>1, 2): 14 Apr 2015 (s 2)</w:t>
            </w:r>
          </w:p>
        </w:tc>
        <w:tc>
          <w:tcPr>
            <w:tcW w:w="1134" w:type="dxa"/>
            <w:shd w:val="clear" w:color="auto" w:fill="auto"/>
          </w:tcPr>
          <w:p w:rsidR="00577DC6" w:rsidRPr="00CA5530" w:rsidRDefault="00577DC6" w:rsidP="00133CE9">
            <w:pPr>
              <w:pStyle w:val="ENoteTableText"/>
            </w:pPr>
            <w:r w:rsidRPr="00CA5530">
              <w:t>Sch 5 (items</w:t>
            </w:r>
            <w:r>
              <w:t> </w:t>
            </w:r>
            <w:r w:rsidRPr="00CA5530">
              <w:t>74–77) and Sch 7 (items</w:t>
            </w:r>
            <w:r>
              <w:t> </w:t>
            </w:r>
            <w:r w:rsidRPr="00CA5530">
              <w:t>1, 2)</w:t>
            </w:r>
          </w:p>
        </w:tc>
      </w:tr>
      <w:tr w:rsidR="00577DC6" w:rsidRPr="00CA5530" w:rsidTr="00303A56">
        <w:tc>
          <w:tcPr>
            <w:tcW w:w="1985" w:type="dxa"/>
            <w:tcBorders>
              <w:bottom w:val="single" w:sz="4" w:space="0" w:color="auto"/>
            </w:tcBorders>
            <w:shd w:val="clear" w:color="auto" w:fill="auto"/>
          </w:tcPr>
          <w:p w:rsidR="00577DC6" w:rsidRPr="00CA5530" w:rsidRDefault="00577DC6" w:rsidP="00A75C14">
            <w:pPr>
              <w:pStyle w:val="ENoteTableText"/>
            </w:pPr>
            <w:r w:rsidRPr="00CA5530">
              <w:t>Customs and Other Legislation Amendment (Australian Border Force) Act 2015</w:t>
            </w:r>
          </w:p>
        </w:tc>
        <w:tc>
          <w:tcPr>
            <w:tcW w:w="1134" w:type="dxa"/>
            <w:tcBorders>
              <w:bottom w:val="single" w:sz="4" w:space="0" w:color="auto"/>
            </w:tcBorders>
            <w:shd w:val="clear" w:color="auto" w:fill="auto"/>
          </w:tcPr>
          <w:p w:rsidR="00577DC6" w:rsidRPr="00CA5530" w:rsidRDefault="00577DC6" w:rsidP="00A75C14">
            <w:pPr>
              <w:pStyle w:val="ENoteTableText"/>
            </w:pPr>
            <w:r w:rsidRPr="00CA5530">
              <w:t>41, 2015</w:t>
            </w:r>
          </w:p>
        </w:tc>
        <w:tc>
          <w:tcPr>
            <w:tcW w:w="992" w:type="dxa"/>
            <w:tcBorders>
              <w:bottom w:val="single" w:sz="4" w:space="0" w:color="auto"/>
            </w:tcBorders>
            <w:shd w:val="clear" w:color="auto" w:fill="auto"/>
          </w:tcPr>
          <w:p w:rsidR="00577DC6" w:rsidRPr="00CA5530" w:rsidRDefault="00577DC6" w:rsidP="00477A51">
            <w:pPr>
              <w:pStyle w:val="ENoteTableText"/>
            </w:pPr>
            <w:r w:rsidRPr="00CA5530">
              <w:t>20</w:t>
            </w:r>
            <w:r>
              <w:t> </w:t>
            </w:r>
            <w:r w:rsidRPr="00CA5530">
              <w:t>May 2015</w:t>
            </w:r>
          </w:p>
        </w:tc>
        <w:tc>
          <w:tcPr>
            <w:tcW w:w="1843" w:type="dxa"/>
            <w:tcBorders>
              <w:bottom w:val="single" w:sz="4" w:space="0" w:color="auto"/>
            </w:tcBorders>
            <w:shd w:val="clear" w:color="auto" w:fill="auto"/>
          </w:tcPr>
          <w:p w:rsidR="00577DC6" w:rsidRPr="00CA5530" w:rsidRDefault="00577DC6" w:rsidP="00133CE9">
            <w:pPr>
              <w:pStyle w:val="ENoteTableText"/>
            </w:pPr>
            <w:r w:rsidRPr="00CA5530">
              <w:t>Sch 7 (item</w:t>
            </w:r>
            <w:r>
              <w:t> </w:t>
            </w:r>
            <w:r w:rsidRPr="00CA5530">
              <w:t>1)</w:t>
            </w:r>
            <w:r>
              <w:t xml:space="preserve"> and Sch 9</w:t>
            </w:r>
            <w:r w:rsidRPr="00CA5530">
              <w:t>: 1</w:t>
            </w:r>
            <w:r>
              <w:t> </w:t>
            </w:r>
            <w:r w:rsidRPr="00CA5530">
              <w:t>July 2015 (s 2(1) item</w:t>
            </w:r>
            <w:r>
              <w:t>s </w:t>
            </w:r>
            <w:r w:rsidRPr="00CA5530">
              <w:t>2</w:t>
            </w:r>
            <w:r>
              <w:t>, 7</w:t>
            </w:r>
            <w:r w:rsidRPr="00CA5530">
              <w:t>)</w:t>
            </w:r>
          </w:p>
        </w:tc>
        <w:tc>
          <w:tcPr>
            <w:tcW w:w="1134" w:type="dxa"/>
            <w:tcBorders>
              <w:bottom w:val="single" w:sz="4" w:space="0" w:color="auto"/>
            </w:tcBorders>
            <w:shd w:val="clear" w:color="auto" w:fill="auto"/>
          </w:tcPr>
          <w:p w:rsidR="00577DC6" w:rsidRPr="00CA5530" w:rsidRDefault="00577DC6" w:rsidP="00133CE9">
            <w:pPr>
              <w:pStyle w:val="ENoteTableText"/>
            </w:pPr>
            <w:r>
              <w:t>Sch 9</w:t>
            </w:r>
          </w:p>
        </w:tc>
      </w:tr>
      <w:tr w:rsidR="00577DC6" w:rsidRPr="00CA5530" w:rsidTr="00303A56">
        <w:tc>
          <w:tcPr>
            <w:tcW w:w="1985" w:type="dxa"/>
            <w:tcBorders>
              <w:bottom w:val="single" w:sz="12" w:space="0" w:color="auto"/>
            </w:tcBorders>
            <w:shd w:val="clear" w:color="auto" w:fill="auto"/>
          </w:tcPr>
          <w:p w:rsidR="00577DC6" w:rsidRPr="00CA5530" w:rsidRDefault="00577DC6" w:rsidP="00A75C14">
            <w:pPr>
              <w:pStyle w:val="ENoteTableText"/>
            </w:pPr>
            <w:r w:rsidRPr="00654D71">
              <w:t>Statute Update Act 2016</w:t>
            </w:r>
          </w:p>
        </w:tc>
        <w:tc>
          <w:tcPr>
            <w:tcW w:w="1134" w:type="dxa"/>
            <w:tcBorders>
              <w:bottom w:val="single" w:sz="12" w:space="0" w:color="auto"/>
            </w:tcBorders>
            <w:shd w:val="clear" w:color="auto" w:fill="auto"/>
          </w:tcPr>
          <w:p w:rsidR="00577DC6" w:rsidRPr="00CA5530" w:rsidRDefault="00577DC6" w:rsidP="00A75C14">
            <w:pPr>
              <w:pStyle w:val="ENoteTableText"/>
            </w:pPr>
            <w:r>
              <w:t>61, 2016</w:t>
            </w:r>
          </w:p>
        </w:tc>
        <w:tc>
          <w:tcPr>
            <w:tcW w:w="992" w:type="dxa"/>
            <w:tcBorders>
              <w:bottom w:val="single" w:sz="12" w:space="0" w:color="auto"/>
            </w:tcBorders>
            <w:shd w:val="clear" w:color="auto" w:fill="auto"/>
          </w:tcPr>
          <w:p w:rsidR="00577DC6" w:rsidRPr="00CA5530" w:rsidRDefault="00577DC6" w:rsidP="00477A51">
            <w:pPr>
              <w:pStyle w:val="ENoteTableText"/>
            </w:pPr>
            <w:r>
              <w:t>23 Sept 2016</w:t>
            </w:r>
          </w:p>
        </w:tc>
        <w:tc>
          <w:tcPr>
            <w:tcW w:w="1843" w:type="dxa"/>
            <w:tcBorders>
              <w:bottom w:val="single" w:sz="12" w:space="0" w:color="auto"/>
            </w:tcBorders>
            <w:shd w:val="clear" w:color="auto" w:fill="auto"/>
          </w:tcPr>
          <w:p w:rsidR="00577DC6" w:rsidRPr="00CA5530" w:rsidRDefault="00577DC6" w:rsidP="00133CE9">
            <w:pPr>
              <w:pStyle w:val="ENoteTableText"/>
            </w:pPr>
            <w:r>
              <w:t>Sch 3 (item 1): 21 Oct 2016 (s 2(1) item 1)</w:t>
            </w:r>
          </w:p>
        </w:tc>
        <w:tc>
          <w:tcPr>
            <w:tcW w:w="1134" w:type="dxa"/>
            <w:tcBorders>
              <w:bottom w:val="single" w:sz="12" w:space="0" w:color="auto"/>
            </w:tcBorders>
            <w:shd w:val="clear" w:color="auto" w:fill="auto"/>
          </w:tcPr>
          <w:p w:rsidR="00577DC6" w:rsidRPr="00CA5530" w:rsidRDefault="00577DC6" w:rsidP="00133CE9">
            <w:pPr>
              <w:pStyle w:val="ENoteTableText"/>
            </w:pPr>
            <w:r>
              <w:t>—</w:t>
            </w:r>
          </w:p>
        </w:tc>
      </w:tr>
    </w:tbl>
    <w:p w:rsidR="008E3F64" w:rsidRPr="00CA5530" w:rsidRDefault="008E3F64" w:rsidP="00FB3893">
      <w:pPr>
        <w:pStyle w:val="EndNotespara"/>
        <w:spacing w:before="200"/>
      </w:pPr>
      <w:r w:rsidRPr="00CA5530">
        <w:rPr>
          <w:i/>
        </w:rPr>
        <w:t>(a)</w:t>
      </w:r>
      <w:r w:rsidRPr="00CA5530">
        <w:tab/>
        <w:t xml:space="preserve">The </w:t>
      </w:r>
      <w:r w:rsidRPr="00CA5530">
        <w:rPr>
          <w:i/>
        </w:rPr>
        <w:t xml:space="preserve">Agricultural and Veterinary Chemicals (Administration) Act 1992 </w:t>
      </w:r>
      <w:r w:rsidRPr="00CA5530">
        <w:t>was amended by section</w:t>
      </w:r>
      <w:r w:rsidR="00CA5530">
        <w:t> </w:t>
      </w:r>
      <w:r w:rsidRPr="00CA5530">
        <w:t xml:space="preserve">11 only of the </w:t>
      </w:r>
      <w:r w:rsidRPr="00CA5530">
        <w:rPr>
          <w:i/>
        </w:rPr>
        <w:t>Primary Industries and Energy Legislation Amendment Act 1994</w:t>
      </w:r>
      <w:r w:rsidRPr="00CA5530">
        <w:t>, subsection</w:t>
      </w:r>
      <w:r w:rsidR="00CA5530">
        <w:t> </w:t>
      </w:r>
      <w:r w:rsidRPr="00CA5530">
        <w:t>2(3) of which provides as follows:</w:t>
      </w:r>
    </w:p>
    <w:p w:rsidR="008E3F64" w:rsidRPr="00CA5530" w:rsidRDefault="008E3F64" w:rsidP="00A75C14">
      <w:pPr>
        <w:pStyle w:val="EndNotessubpara"/>
      </w:pPr>
      <w:r w:rsidRPr="00CA5530">
        <w:tab/>
        <w:t>(3)</w:t>
      </w:r>
      <w:r w:rsidRPr="00CA5530">
        <w:tab/>
        <w:t xml:space="preserve">The amendment of the </w:t>
      </w:r>
      <w:r w:rsidRPr="00CA5530">
        <w:rPr>
          <w:i/>
        </w:rPr>
        <w:t xml:space="preserve">Agricultural and Veterinary Chemicals (Administration) Act 1992 </w:t>
      </w:r>
      <w:r w:rsidRPr="00CA5530">
        <w:t xml:space="preserve">made by the Schedule commences or is taken to have commenced immediately after the commencement of the </w:t>
      </w:r>
      <w:r w:rsidRPr="00CA5530">
        <w:rPr>
          <w:i/>
        </w:rPr>
        <w:t>Agricultural and Veterinary Chemicals (Consequential Amendments) Act 1994</w:t>
      </w:r>
      <w:r w:rsidRPr="00CA5530">
        <w:t>.</w:t>
      </w:r>
    </w:p>
    <w:p w:rsidR="008E3F64" w:rsidRPr="00CA5530" w:rsidRDefault="008E3F64" w:rsidP="00A75C14">
      <w:pPr>
        <w:pStyle w:val="EndNotespara"/>
      </w:pPr>
      <w:r w:rsidRPr="00CA5530">
        <w:tab/>
        <w:t xml:space="preserve">The </w:t>
      </w:r>
      <w:r w:rsidRPr="00CA5530">
        <w:rPr>
          <w:i/>
        </w:rPr>
        <w:t>Agricultural and Veterinary Chemicals (Consequential Amendments) Act 1994</w:t>
      </w:r>
      <w:r w:rsidRPr="00CA5530">
        <w:t xml:space="preserve"> came into operation on 15</w:t>
      </w:r>
      <w:r w:rsidR="00CA5530">
        <w:t> </w:t>
      </w:r>
      <w:r w:rsidRPr="00CA5530">
        <w:t>March 1995.</w:t>
      </w:r>
    </w:p>
    <w:p w:rsidR="008E3F64" w:rsidRPr="00CA5530" w:rsidRDefault="008E3F64" w:rsidP="00A75C14">
      <w:pPr>
        <w:pStyle w:val="EndNotespara"/>
      </w:pPr>
      <w:r w:rsidRPr="00CA5530">
        <w:rPr>
          <w:i/>
        </w:rPr>
        <w:t>(b)</w:t>
      </w:r>
      <w:r w:rsidRPr="00CA5530">
        <w:tab/>
        <w:t xml:space="preserve">The </w:t>
      </w:r>
      <w:r w:rsidRPr="00CA5530">
        <w:rPr>
          <w:i/>
        </w:rPr>
        <w:t xml:space="preserve">Agricultural and Veterinary Chemicals (Administration) Act 1992 </w:t>
      </w:r>
      <w:r w:rsidRPr="00CA5530">
        <w:t>was amended by section</w:t>
      </w:r>
      <w:r w:rsidR="00CA5530">
        <w:t> </w:t>
      </w:r>
      <w:r w:rsidRPr="00CA5530">
        <w:t xml:space="preserve">12 only of the </w:t>
      </w:r>
      <w:r w:rsidRPr="00CA5530">
        <w:rPr>
          <w:i/>
        </w:rPr>
        <w:t>Customs, Excise and Bounty Legislation Amendment Act 1995</w:t>
      </w:r>
      <w:r w:rsidRPr="00CA5530">
        <w:t>, subsection</w:t>
      </w:r>
      <w:r w:rsidR="00CA5530">
        <w:t> </w:t>
      </w:r>
      <w:r w:rsidRPr="00CA5530">
        <w:t>2(5) of which provides as follows:</w:t>
      </w:r>
    </w:p>
    <w:p w:rsidR="008E3F64" w:rsidRPr="00CA5530" w:rsidRDefault="008E3F64" w:rsidP="00A75C14">
      <w:pPr>
        <w:pStyle w:val="EndNotessubpara"/>
      </w:pPr>
      <w:r w:rsidRPr="00CA5530">
        <w:tab/>
        <w:t>(5)</w:t>
      </w:r>
      <w:r w:rsidRPr="00CA5530">
        <w:tab/>
        <w:t>Schedules</w:t>
      </w:r>
      <w:r w:rsidR="00CA5530">
        <w:t> </w:t>
      </w:r>
      <w:r w:rsidRPr="00CA5530">
        <w:t>2 and 3, items</w:t>
      </w:r>
      <w:r w:rsidR="00CA5530">
        <w:t> </w:t>
      </w:r>
      <w:r w:rsidRPr="00CA5530">
        <w:t>1, 26 to 45, 49 to 53 and 56 and 67 of Schedule</w:t>
      </w:r>
      <w:r w:rsidR="00CA5530">
        <w:t> </w:t>
      </w:r>
      <w:r w:rsidRPr="00CA5530">
        <w:t>4, Schedule</w:t>
      </w:r>
      <w:r w:rsidR="00CA5530">
        <w:t> </w:t>
      </w:r>
      <w:r w:rsidRPr="00CA5530">
        <w:t>6, items</w:t>
      </w:r>
      <w:r w:rsidR="00CA5530">
        <w:t> </w:t>
      </w:r>
      <w:r w:rsidRPr="00CA5530">
        <w:t>6 to 11 of Schedule</w:t>
      </w:r>
      <w:r w:rsidR="00CA5530">
        <w:t> </w:t>
      </w:r>
      <w:r w:rsidRPr="00CA5530">
        <w:t>7 and Schedules</w:t>
      </w:r>
      <w:r w:rsidR="00CA5530">
        <w:t> </w:t>
      </w:r>
      <w:r w:rsidRPr="00CA5530">
        <w:t>8 and 10 commence on 1</w:t>
      </w:r>
      <w:r w:rsidR="00CA5530">
        <w:t> </w:t>
      </w:r>
      <w:r w:rsidRPr="00CA5530">
        <w:t>July 1995.</w:t>
      </w:r>
    </w:p>
    <w:p w:rsidR="008E3F64" w:rsidRPr="00CA5530" w:rsidRDefault="008E3F64" w:rsidP="00A75C14">
      <w:pPr>
        <w:pStyle w:val="EndNotespara"/>
      </w:pPr>
      <w:r w:rsidRPr="00CA5530">
        <w:rPr>
          <w:i/>
        </w:rPr>
        <w:t>(</w:t>
      </w:r>
      <w:r w:rsidR="00942DBE" w:rsidRPr="00CA5530">
        <w:rPr>
          <w:i/>
        </w:rPr>
        <w:t>c</w:t>
      </w:r>
      <w:r w:rsidRPr="00CA5530">
        <w:rPr>
          <w:i/>
        </w:rPr>
        <w:t>)</w:t>
      </w:r>
      <w:r w:rsidRPr="00CA5530">
        <w:tab/>
        <w:t xml:space="preserve">The </w:t>
      </w:r>
      <w:r w:rsidRPr="00CA5530">
        <w:rPr>
          <w:i/>
        </w:rPr>
        <w:t>Agricultural and Veterinary Chemicals (Administration) Act 1992</w:t>
      </w:r>
      <w:r w:rsidRPr="00CA5530">
        <w:t xml:space="preserve"> was amended by Schedule</w:t>
      </w:r>
      <w:r w:rsidR="00CA5530">
        <w:t> </w:t>
      </w:r>
      <w:r w:rsidRPr="00CA5530">
        <w:t>2 (items</w:t>
      </w:r>
      <w:r w:rsidR="00CA5530">
        <w:t> </w:t>
      </w:r>
      <w:r w:rsidRPr="00CA5530">
        <w:t xml:space="preserve">142–151) only of the </w:t>
      </w:r>
      <w:r w:rsidRPr="00CA5530">
        <w:rPr>
          <w:i/>
        </w:rPr>
        <w:t>Audit (Transitional and Miscellaneous) Amendment Act 1997</w:t>
      </w:r>
      <w:r w:rsidRPr="00CA5530">
        <w:t>, subsection</w:t>
      </w:r>
      <w:r w:rsidR="00CA5530">
        <w:t> </w:t>
      </w:r>
      <w:r w:rsidRPr="00CA5530">
        <w:t>2(2) of which provides as follows:</w:t>
      </w:r>
    </w:p>
    <w:p w:rsidR="008E3F64" w:rsidRPr="00CA5530" w:rsidRDefault="008E3F64" w:rsidP="00A75C14">
      <w:pPr>
        <w:pStyle w:val="EndNotessubpara"/>
      </w:pPr>
      <w:r w:rsidRPr="00CA5530">
        <w:tab/>
        <w:t>(2)</w:t>
      </w:r>
      <w:r w:rsidRPr="00CA5530">
        <w:tab/>
        <w:t>Schedules</w:t>
      </w:r>
      <w:r w:rsidR="00CA5530">
        <w:t> </w:t>
      </w:r>
      <w:r w:rsidRPr="00CA5530">
        <w:t xml:space="preserve">1, 2 and 4 commence on the same day as the </w:t>
      </w:r>
      <w:r w:rsidRPr="00CA5530">
        <w:rPr>
          <w:i/>
        </w:rPr>
        <w:t>Financial Management and Accountability Act 1997</w:t>
      </w:r>
      <w:r w:rsidRPr="00CA5530">
        <w:t>.</w:t>
      </w:r>
    </w:p>
    <w:p w:rsidR="008E3F64" w:rsidRPr="00CA5530" w:rsidRDefault="008E3F64" w:rsidP="00A75C14">
      <w:pPr>
        <w:pStyle w:val="EndNotespara"/>
      </w:pPr>
      <w:r w:rsidRPr="00CA5530">
        <w:rPr>
          <w:i/>
        </w:rPr>
        <w:t>(</w:t>
      </w:r>
      <w:r w:rsidR="00942DBE" w:rsidRPr="00CA5530">
        <w:rPr>
          <w:i/>
        </w:rPr>
        <w:t>d</w:t>
      </w:r>
      <w:r w:rsidRPr="00CA5530">
        <w:rPr>
          <w:i/>
        </w:rPr>
        <w:t>)</w:t>
      </w:r>
      <w:r w:rsidRPr="00CA5530">
        <w:tab/>
        <w:t xml:space="preserve">The </w:t>
      </w:r>
      <w:r w:rsidRPr="00CA5530">
        <w:rPr>
          <w:i/>
        </w:rPr>
        <w:t xml:space="preserve">Agricultural and Veterinary Chemicals (Administration) Act 1992 </w:t>
      </w:r>
      <w:r w:rsidRPr="00CA5530">
        <w:t>was amended by Schedule</w:t>
      </w:r>
      <w:r w:rsidR="00CA5530">
        <w:t> </w:t>
      </w:r>
      <w:r w:rsidRPr="00CA5530">
        <w:t>1 (items</w:t>
      </w:r>
      <w:r w:rsidR="00CA5530">
        <w:t> </w:t>
      </w:r>
      <w:r w:rsidRPr="00CA5530">
        <w:t>58–61) only of the</w:t>
      </w:r>
      <w:r w:rsidRPr="00CA5530">
        <w:rPr>
          <w:i/>
        </w:rPr>
        <w:t xml:space="preserve"> Public Employment (Consequential and Transitional) Amendment Act 1999</w:t>
      </w:r>
      <w:r w:rsidRPr="00CA5530">
        <w:t>, subsections</w:t>
      </w:r>
      <w:r w:rsidR="00CA5530">
        <w:t> </w:t>
      </w:r>
      <w:r w:rsidRPr="00CA5530">
        <w:t>2(1) and (2) of which provide as follows:</w:t>
      </w:r>
    </w:p>
    <w:p w:rsidR="008E3F64" w:rsidRPr="00CA5530" w:rsidRDefault="008E3F64" w:rsidP="00A75C14">
      <w:pPr>
        <w:pStyle w:val="EndNotessubpara"/>
      </w:pPr>
      <w:r w:rsidRPr="00CA5530">
        <w:tab/>
        <w:t>(1)</w:t>
      </w:r>
      <w:r w:rsidRPr="00CA5530">
        <w:tab/>
        <w:t xml:space="preserve">In this Act, </w:t>
      </w:r>
      <w:r w:rsidRPr="00CA5530">
        <w:rPr>
          <w:b/>
          <w:i/>
        </w:rPr>
        <w:t xml:space="preserve">commencing time </w:t>
      </w:r>
      <w:r w:rsidRPr="00CA5530">
        <w:t xml:space="preserve">means the time when the </w:t>
      </w:r>
      <w:r w:rsidRPr="00CA5530">
        <w:rPr>
          <w:i/>
        </w:rPr>
        <w:t>Public Service Act 1999</w:t>
      </w:r>
      <w:r w:rsidRPr="00CA5530">
        <w:t xml:space="preserve"> commences.</w:t>
      </w:r>
    </w:p>
    <w:p w:rsidR="008E3F64" w:rsidRPr="00CA5530" w:rsidRDefault="008E3F64" w:rsidP="00A75C14">
      <w:pPr>
        <w:pStyle w:val="EndNotessubpara"/>
      </w:pPr>
      <w:r w:rsidRPr="00CA5530">
        <w:tab/>
        <w:t>(2)</w:t>
      </w:r>
      <w:r w:rsidRPr="00CA5530">
        <w:tab/>
        <w:t>Subject to this section, this Act commences at the commencing time.</w:t>
      </w:r>
    </w:p>
    <w:p w:rsidR="008E3F64" w:rsidRPr="00CA5530" w:rsidRDefault="008E3F64" w:rsidP="00A75C14">
      <w:pPr>
        <w:pStyle w:val="EndNotespara"/>
      </w:pPr>
      <w:r w:rsidRPr="00CA5530">
        <w:rPr>
          <w:i/>
        </w:rPr>
        <w:t>(</w:t>
      </w:r>
      <w:r w:rsidR="00942DBE" w:rsidRPr="00CA5530">
        <w:rPr>
          <w:i/>
        </w:rPr>
        <w:t>e</w:t>
      </w:r>
      <w:r w:rsidRPr="00CA5530">
        <w:rPr>
          <w:i/>
        </w:rPr>
        <w:t>)</w:t>
      </w:r>
      <w:r w:rsidRPr="00CA5530">
        <w:tab/>
        <w:t xml:space="preserve">The </w:t>
      </w:r>
      <w:r w:rsidRPr="00CA5530">
        <w:rPr>
          <w:i/>
        </w:rPr>
        <w:t xml:space="preserve">Agricultural and Veterinary Chemicals (Administration) Act 1992 </w:t>
      </w:r>
      <w:r w:rsidRPr="00CA5530">
        <w:t>was amended by Schedule</w:t>
      </w:r>
      <w:r w:rsidR="00CA5530">
        <w:t> </w:t>
      </w:r>
      <w:r w:rsidRPr="00CA5530">
        <w:t>10 (item</w:t>
      </w:r>
      <w:r w:rsidR="00CA5530">
        <w:t> </w:t>
      </w:r>
      <w:r w:rsidRPr="00CA5530">
        <w:t xml:space="preserve">12) only of the </w:t>
      </w:r>
      <w:r w:rsidRPr="00CA5530">
        <w:rPr>
          <w:i/>
        </w:rPr>
        <w:t>Corporate Law Economic Reform Program Act 1999</w:t>
      </w:r>
      <w:r w:rsidRPr="00CA5530">
        <w:t>, subsection</w:t>
      </w:r>
      <w:r w:rsidR="00CA5530">
        <w:t> </w:t>
      </w:r>
      <w:r w:rsidRPr="00CA5530">
        <w:t>2(2) of which provides as follows:</w:t>
      </w:r>
    </w:p>
    <w:p w:rsidR="008E3F64" w:rsidRPr="00CA5530" w:rsidRDefault="008E3F64" w:rsidP="00A75C14">
      <w:pPr>
        <w:pStyle w:val="EndNotessubpara"/>
      </w:pPr>
      <w:r w:rsidRPr="00CA5530">
        <w:tab/>
        <w:t>(2)</w:t>
      </w:r>
      <w:r w:rsidRPr="00CA5530">
        <w:tab/>
        <w:t>The following provisions commence on a day or days to be fixed by Proclamation:</w:t>
      </w:r>
    </w:p>
    <w:p w:rsidR="008E3F64" w:rsidRPr="00CA5530" w:rsidRDefault="008E3F64" w:rsidP="00A75C14">
      <w:pPr>
        <w:pStyle w:val="EndNotessubsubpara"/>
      </w:pPr>
      <w:r w:rsidRPr="00CA5530">
        <w:tab/>
        <w:t>(a)</w:t>
      </w:r>
      <w:r w:rsidRPr="00CA5530">
        <w:tab/>
        <w:t>section</w:t>
      </w:r>
      <w:r w:rsidR="00CA5530">
        <w:t> </w:t>
      </w:r>
      <w:r w:rsidRPr="00CA5530">
        <w:t>3;</w:t>
      </w:r>
    </w:p>
    <w:p w:rsidR="008E3F64" w:rsidRPr="00CA5530" w:rsidRDefault="008E3F64" w:rsidP="00A75C14">
      <w:pPr>
        <w:pStyle w:val="EndNotessubsubpara"/>
      </w:pPr>
      <w:r w:rsidRPr="00CA5530">
        <w:tab/>
        <w:t>(b)</w:t>
      </w:r>
      <w:r w:rsidRPr="00CA5530">
        <w:tab/>
        <w:t>the items in Schedules</w:t>
      </w:r>
      <w:r w:rsidR="00CA5530">
        <w:t> </w:t>
      </w:r>
      <w:r w:rsidRPr="00CA5530">
        <w:t>1 to 7 (other than item</w:t>
      </w:r>
      <w:r w:rsidR="00CA5530">
        <w:t> </w:t>
      </w:r>
      <w:r w:rsidRPr="00CA5530">
        <w:t>18 of Schedule</w:t>
      </w:r>
      <w:r w:rsidR="00CA5530">
        <w:t> </w:t>
      </w:r>
      <w:r w:rsidRPr="00CA5530">
        <w:t>7);</w:t>
      </w:r>
    </w:p>
    <w:p w:rsidR="008E3F64" w:rsidRPr="00CA5530" w:rsidRDefault="008E3F64" w:rsidP="00A75C14">
      <w:pPr>
        <w:pStyle w:val="EndNotessubsubpara"/>
      </w:pPr>
      <w:r w:rsidRPr="00CA5530">
        <w:tab/>
        <w:t>(c)</w:t>
      </w:r>
      <w:r w:rsidRPr="00CA5530">
        <w:tab/>
        <w:t>the items in Schedules</w:t>
      </w:r>
      <w:r w:rsidR="00CA5530">
        <w:t> </w:t>
      </w:r>
      <w:r w:rsidRPr="00CA5530">
        <w:t xml:space="preserve">10, 11 and 12. </w:t>
      </w:r>
    </w:p>
    <w:p w:rsidR="00742880" w:rsidRPr="00CA5530" w:rsidRDefault="00742880" w:rsidP="00C66B3F">
      <w:pPr>
        <w:pStyle w:val="ENotesHeading2"/>
        <w:pageBreakBefore/>
        <w:outlineLvl w:val="9"/>
      </w:pPr>
      <w:bookmarkStart w:id="234" w:name="_Toc465433530"/>
      <w:r w:rsidRPr="00CA5530">
        <w:t>Endnote 4—Amendment history</w:t>
      </w:r>
      <w:bookmarkEnd w:id="234"/>
    </w:p>
    <w:p w:rsidR="00A75C14" w:rsidRPr="00CA5530" w:rsidRDefault="00A75C14" w:rsidP="00A75C14">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8"/>
        <w:gridCol w:w="4820"/>
      </w:tblGrid>
      <w:tr w:rsidR="00742880" w:rsidRPr="00CA5530" w:rsidTr="005B168B">
        <w:trPr>
          <w:tblHeader/>
        </w:trPr>
        <w:tc>
          <w:tcPr>
            <w:tcW w:w="2268" w:type="dxa"/>
            <w:tcBorders>
              <w:top w:val="single" w:sz="12" w:space="0" w:color="auto"/>
              <w:bottom w:val="single" w:sz="12" w:space="0" w:color="auto"/>
            </w:tcBorders>
            <w:shd w:val="clear" w:color="auto" w:fill="auto"/>
          </w:tcPr>
          <w:p w:rsidR="00742880" w:rsidRPr="00CA5530" w:rsidRDefault="00742880" w:rsidP="00DD37D0">
            <w:pPr>
              <w:pStyle w:val="ENoteTableHeading"/>
              <w:tabs>
                <w:tab w:val="center" w:leader="dot" w:pos="2268"/>
              </w:tabs>
            </w:pPr>
            <w:r w:rsidRPr="00CA5530">
              <w:t>Provision affected</w:t>
            </w:r>
          </w:p>
        </w:tc>
        <w:tc>
          <w:tcPr>
            <w:tcW w:w="4820" w:type="dxa"/>
            <w:tcBorders>
              <w:top w:val="single" w:sz="12" w:space="0" w:color="auto"/>
              <w:bottom w:val="single" w:sz="12" w:space="0" w:color="auto"/>
            </w:tcBorders>
            <w:shd w:val="clear" w:color="auto" w:fill="auto"/>
          </w:tcPr>
          <w:p w:rsidR="00742880" w:rsidRPr="00CA5530" w:rsidRDefault="00742880" w:rsidP="00DD37D0">
            <w:pPr>
              <w:pStyle w:val="ENoteTableHeading"/>
              <w:tabs>
                <w:tab w:val="center" w:leader="dot" w:pos="2268"/>
              </w:tabs>
            </w:pPr>
            <w:r w:rsidRPr="00CA5530">
              <w:t>How affected</w:t>
            </w:r>
          </w:p>
        </w:tc>
      </w:tr>
      <w:tr w:rsidR="008E3F64" w:rsidRPr="00CA5530" w:rsidTr="005B168B">
        <w:tc>
          <w:tcPr>
            <w:tcW w:w="2268" w:type="dxa"/>
            <w:tcBorders>
              <w:top w:val="single" w:sz="12" w:space="0" w:color="auto"/>
              <w:bottom w:val="nil"/>
            </w:tcBorders>
            <w:shd w:val="clear" w:color="auto" w:fill="auto"/>
          </w:tcPr>
          <w:p w:rsidR="008E3F64" w:rsidRPr="00CA5530" w:rsidRDefault="008E3F64" w:rsidP="00664081">
            <w:pPr>
              <w:pStyle w:val="ENoteTableText"/>
              <w:tabs>
                <w:tab w:val="center" w:leader="dot" w:pos="2268"/>
              </w:tabs>
            </w:pPr>
            <w:r w:rsidRPr="00CA5530">
              <w:t>Title</w:t>
            </w:r>
            <w:r w:rsidRPr="00CA5530">
              <w:tab/>
            </w:r>
          </w:p>
        </w:tc>
        <w:tc>
          <w:tcPr>
            <w:tcW w:w="4820" w:type="dxa"/>
            <w:tcBorders>
              <w:top w:val="single" w:sz="12" w:space="0" w:color="auto"/>
              <w:bottom w:val="nil"/>
            </w:tcBorders>
            <w:shd w:val="clear" w:color="auto" w:fill="auto"/>
          </w:tcPr>
          <w:p w:rsidR="008E3F64" w:rsidRPr="00CA5530" w:rsidRDefault="008E3F64" w:rsidP="00A75C14">
            <w:pPr>
              <w:pStyle w:val="ENoteTableText"/>
            </w:pPr>
            <w:r w:rsidRPr="00CA5530">
              <w:t>rs No.</w:t>
            </w:r>
            <w:r w:rsid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8E3F64" w:rsidP="00A75C14">
            <w:pPr>
              <w:pStyle w:val="ENoteTableText"/>
            </w:pPr>
            <w:r w:rsidRPr="00CA5530">
              <w:rPr>
                <w:b/>
              </w:rPr>
              <w:t>Part</w:t>
            </w:r>
            <w:r w:rsidR="00CA5530">
              <w:rPr>
                <w:b/>
              </w:rPr>
              <w:t> </w:t>
            </w:r>
            <w:r w:rsidRPr="00CA5530">
              <w:rPr>
                <w:b/>
              </w:rPr>
              <w:t>1</w:t>
            </w:r>
          </w:p>
        </w:tc>
        <w:tc>
          <w:tcPr>
            <w:tcW w:w="4820" w:type="dxa"/>
            <w:tcBorders>
              <w:top w:val="nil"/>
              <w:bottom w:val="nil"/>
            </w:tcBorders>
            <w:shd w:val="clear" w:color="auto" w:fill="auto"/>
          </w:tcPr>
          <w:p w:rsidR="008E3F64" w:rsidRPr="00CA5530" w:rsidRDefault="008E3F64" w:rsidP="00A75C14">
            <w:pPr>
              <w:pStyle w:val="ENoteTableText"/>
            </w:pP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3</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4</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CA5530">
              <w:t> </w:t>
            </w:r>
            <w:r w:rsidRPr="00CA5530">
              <w:t>37, 1994; No</w:t>
            </w:r>
            <w:r w:rsidR="00854619" w:rsidRPr="00CA5530">
              <w:t> </w:t>
            </w:r>
            <w:r w:rsidRPr="00CA5530">
              <w:t>170, 2000; No</w:t>
            </w:r>
            <w:r w:rsidR="00854619" w:rsidRPr="00CA5530">
              <w:t> </w:t>
            </w:r>
            <w:r w:rsidRPr="00CA5530">
              <w:t>79, 2004; No</w:t>
            </w:r>
            <w:r w:rsidR="00854619" w:rsidRPr="00CA5530">
              <w:t> </w:t>
            </w:r>
            <w:r w:rsidRPr="00CA5530">
              <w:t>8, 2005</w:t>
            </w:r>
            <w:r w:rsidR="007D7186" w:rsidRPr="00CA5530">
              <w:t>; No</w:t>
            </w:r>
            <w:r w:rsidR="00854619" w:rsidRPr="00CA5530">
              <w:t> </w:t>
            </w:r>
            <w:r w:rsidR="007D7186" w:rsidRPr="00CA5530">
              <w:t>90, 2007</w:t>
            </w:r>
            <w:r w:rsidR="00233CBA" w:rsidRPr="00CA5530">
              <w:t>; No 125, 2013</w:t>
            </w:r>
            <w:r w:rsidR="00FC7E53" w:rsidRPr="00CA5530">
              <w:t>; No 62, 2014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5</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rs. No</w:t>
            </w:r>
            <w:r w:rsidR="00854619" w:rsidRPr="00CA5530">
              <w:t> </w:t>
            </w:r>
            <w:r w:rsidRPr="00CA5530">
              <w:t>37, 1994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5A</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ad. No</w:t>
            </w:r>
            <w:r w:rsidR="00854619" w:rsidRPr="00CA5530">
              <w:t> </w:t>
            </w:r>
            <w:r w:rsidRPr="00CA5530">
              <w:t>115, 2001</w:t>
            </w:r>
          </w:p>
        </w:tc>
      </w:tr>
      <w:tr w:rsidR="008E3F64" w:rsidRPr="00CA5530" w:rsidTr="005B168B">
        <w:tc>
          <w:tcPr>
            <w:tcW w:w="2268" w:type="dxa"/>
            <w:tcBorders>
              <w:top w:val="nil"/>
              <w:bottom w:val="nil"/>
            </w:tcBorders>
            <w:shd w:val="clear" w:color="auto" w:fill="auto"/>
          </w:tcPr>
          <w:p w:rsidR="008E3F64" w:rsidRPr="00CA5530" w:rsidRDefault="008E3F64" w:rsidP="00A75C14">
            <w:pPr>
              <w:pStyle w:val="ENoteTableText"/>
            </w:pPr>
            <w:r w:rsidRPr="00CA5530">
              <w:rPr>
                <w:b/>
              </w:rPr>
              <w:t>Part</w:t>
            </w:r>
            <w:r w:rsidR="00CA5530">
              <w:rPr>
                <w:b/>
              </w:rPr>
              <w:t> </w:t>
            </w:r>
            <w:r w:rsidRPr="00CA5530">
              <w:rPr>
                <w:b/>
              </w:rPr>
              <w:t>2</w:t>
            </w:r>
          </w:p>
        </w:tc>
        <w:tc>
          <w:tcPr>
            <w:tcW w:w="4820" w:type="dxa"/>
            <w:tcBorders>
              <w:top w:val="nil"/>
              <w:bottom w:val="nil"/>
            </w:tcBorders>
            <w:shd w:val="clear" w:color="auto" w:fill="auto"/>
          </w:tcPr>
          <w:p w:rsidR="008E3F64" w:rsidRPr="00CA5530" w:rsidRDefault="008E3F64" w:rsidP="00A75C14">
            <w:pPr>
              <w:pStyle w:val="ENoteTableText"/>
            </w:pPr>
          </w:p>
        </w:tc>
      </w:tr>
      <w:tr w:rsidR="008E3F64" w:rsidRPr="00CA5530" w:rsidTr="005B168B">
        <w:tc>
          <w:tcPr>
            <w:tcW w:w="2268" w:type="dxa"/>
            <w:tcBorders>
              <w:top w:val="nil"/>
              <w:bottom w:val="nil"/>
            </w:tcBorders>
            <w:shd w:val="clear" w:color="auto" w:fill="auto"/>
          </w:tcPr>
          <w:p w:rsidR="008E3F64" w:rsidRPr="00CA5530" w:rsidRDefault="008E3F64" w:rsidP="00664081">
            <w:pPr>
              <w:pStyle w:val="ENoteTableText"/>
              <w:tabs>
                <w:tab w:val="center" w:leader="dot" w:pos="2268"/>
              </w:tabs>
            </w:pPr>
            <w:r w:rsidRPr="00CA5530">
              <w:t>Heading to Part</w:t>
            </w:r>
            <w:r w:rsidR="00CA5530">
              <w:t> </w:t>
            </w:r>
            <w:r w:rsidRPr="00CA5530">
              <w:t>2</w:t>
            </w:r>
            <w:r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rs. No</w:t>
            </w:r>
            <w:r w:rsidR="00854619" w:rsidRP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6</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rs. No</w:t>
            </w:r>
            <w:r w:rsidR="00854619" w:rsidRP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7</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Nos. 37 and 94, 1994; No</w:t>
            </w:r>
            <w:r w:rsidR="00854619" w:rsidRPr="00CA5530">
              <w:t> </w:t>
            </w:r>
            <w:r w:rsidRPr="00CA5530">
              <w:t>13, 2003; No</w:t>
            </w:r>
            <w:r w:rsidR="00854619" w:rsidRPr="00CA5530">
              <w:t> </w:t>
            </w:r>
            <w:r w:rsidRPr="00CA5530">
              <w:t>79, 2004</w:t>
            </w:r>
            <w:r w:rsidR="005941FC" w:rsidRPr="00CA5530">
              <w:t>; No</w:t>
            </w:r>
            <w:r w:rsidR="00854619" w:rsidRPr="00CA5530">
              <w:t> </w:t>
            </w:r>
            <w:r w:rsidR="005941FC" w:rsidRPr="00CA5530">
              <w:t>121, 2010</w:t>
            </w:r>
            <w:r w:rsidR="00233CBA" w:rsidRPr="00CA5530">
              <w:t>; No 125, 2013</w:t>
            </w:r>
          </w:p>
        </w:tc>
      </w:tr>
      <w:tr w:rsidR="00974C09" w:rsidRPr="00CA5530" w:rsidTr="005B168B">
        <w:tc>
          <w:tcPr>
            <w:tcW w:w="2268" w:type="dxa"/>
            <w:tcBorders>
              <w:top w:val="nil"/>
              <w:bottom w:val="nil"/>
            </w:tcBorders>
            <w:shd w:val="clear" w:color="auto" w:fill="auto"/>
          </w:tcPr>
          <w:p w:rsidR="00974C09" w:rsidRPr="00CA5530" w:rsidRDefault="00974C09" w:rsidP="00664081">
            <w:pPr>
              <w:pStyle w:val="ENoteTableText"/>
              <w:tabs>
                <w:tab w:val="center" w:leader="dot" w:pos="2268"/>
              </w:tabs>
            </w:pPr>
            <w:r w:rsidRPr="00CA5530">
              <w:t>Note to s. 7(3</w:t>
            </w:r>
            <w:r w:rsidR="00A75C14" w:rsidRPr="00CA5530">
              <w:t xml:space="preserve">) </w:t>
            </w:r>
            <w:r w:rsidR="00664081" w:rsidRPr="00CA5530">
              <w:tab/>
            </w:r>
          </w:p>
        </w:tc>
        <w:tc>
          <w:tcPr>
            <w:tcW w:w="4820" w:type="dxa"/>
            <w:tcBorders>
              <w:top w:val="nil"/>
              <w:bottom w:val="nil"/>
            </w:tcBorders>
            <w:shd w:val="clear" w:color="auto" w:fill="auto"/>
          </w:tcPr>
          <w:p w:rsidR="00974C09" w:rsidRPr="00CA5530" w:rsidRDefault="00974C09" w:rsidP="00A75C14">
            <w:pPr>
              <w:pStyle w:val="ENoteTableText"/>
            </w:pPr>
            <w:r w:rsidRPr="00CA5530">
              <w:t>ad No</w:t>
            </w:r>
            <w:r w:rsidR="00854619" w:rsidRPr="00CA5530">
              <w:t> </w:t>
            </w:r>
            <w:r w:rsidRPr="00CA5530">
              <w:t>90, 2007</w:t>
            </w:r>
          </w:p>
        </w:tc>
      </w:tr>
      <w:tr w:rsidR="005B4BEB" w:rsidRPr="00CA5530" w:rsidTr="005B168B">
        <w:tc>
          <w:tcPr>
            <w:tcW w:w="2268" w:type="dxa"/>
            <w:tcBorders>
              <w:top w:val="nil"/>
              <w:bottom w:val="nil"/>
            </w:tcBorders>
            <w:shd w:val="clear" w:color="auto" w:fill="auto"/>
          </w:tcPr>
          <w:p w:rsidR="005B4BEB" w:rsidRPr="00CA5530" w:rsidRDefault="005B4BEB" w:rsidP="00664081">
            <w:pPr>
              <w:pStyle w:val="ENoteTableText"/>
              <w:tabs>
                <w:tab w:val="center" w:leader="dot" w:pos="2268"/>
              </w:tabs>
            </w:pPr>
          </w:p>
        </w:tc>
        <w:tc>
          <w:tcPr>
            <w:tcW w:w="4820" w:type="dxa"/>
            <w:tcBorders>
              <w:top w:val="nil"/>
              <w:bottom w:val="nil"/>
            </w:tcBorders>
            <w:shd w:val="clear" w:color="auto" w:fill="auto"/>
          </w:tcPr>
          <w:p w:rsidR="005B4BEB" w:rsidRPr="00CA5530" w:rsidRDefault="005B4BEB" w:rsidP="00A75C14">
            <w:pPr>
              <w:pStyle w:val="ENoteTableText"/>
            </w:pPr>
            <w:r w:rsidRPr="00CA5530">
              <w:t>rep No 62, 2014</w:t>
            </w:r>
          </w:p>
        </w:tc>
      </w:tr>
      <w:tr w:rsidR="0045488C" w:rsidRPr="00CA5530" w:rsidTr="005B168B">
        <w:tc>
          <w:tcPr>
            <w:tcW w:w="2268" w:type="dxa"/>
            <w:tcBorders>
              <w:top w:val="nil"/>
              <w:bottom w:val="nil"/>
            </w:tcBorders>
            <w:shd w:val="clear" w:color="auto" w:fill="auto"/>
          </w:tcPr>
          <w:p w:rsidR="0045488C" w:rsidRPr="00CA5530" w:rsidRDefault="00664081" w:rsidP="00643F60">
            <w:pPr>
              <w:pStyle w:val="ENoteTableText"/>
              <w:tabs>
                <w:tab w:val="center" w:leader="dot" w:pos="2268"/>
              </w:tabs>
            </w:pPr>
            <w:r w:rsidRPr="00CA5530">
              <w:t>s</w:t>
            </w:r>
            <w:r w:rsidR="0045488C" w:rsidRPr="00CA5530">
              <w:t xml:space="preserve"> 7AA</w:t>
            </w:r>
            <w:r w:rsidR="0045488C" w:rsidRPr="00CA5530">
              <w:tab/>
            </w:r>
          </w:p>
        </w:tc>
        <w:tc>
          <w:tcPr>
            <w:tcW w:w="4820" w:type="dxa"/>
            <w:tcBorders>
              <w:top w:val="nil"/>
              <w:bottom w:val="nil"/>
            </w:tcBorders>
            <w:shd w:val="clear" w:color="auto" w:fill="auto"/>
          </w:tcPr>
          <w:p w:rsidR="0045488C" w:rsidRPr="00CA5530" w:rsidRDefault="0045488C" w:rsidP="00A75C14">
            <w:pPr>
              <w:pStyle w:val="ENoteTableText"/>
            </w:pPr>
            <w:r w:rsidRPr="00CA5530">
              <w:t>ad No</w:t>
            </w:r>
            <w:r w:rsidR="00854619" w:rsidRPr="00CA5530">
              <w:t> </w:t>
            </w:r>
            <w:r w:rsidRPr="00CA5530">
              <w:t>90, 2007</w:t>
            </w:r>
          </w:p>
        </w:tc>
      </w:tr>
      <w:tr w:rsidR="004F3D2A" w:rsidRPr="00CA5530" w:rsidTr="005B168B">
        <w:tc>
          <w:tcPr>
            <w:tcW w:w="2268" w:type="dxa"/>
            <w:tcBorders>
              <w:top w:val="nil"/>
              <w:bottom w:val="nil"/>
            </w:tcBorders>
            <w:shd w:val="clear" w:color="auto" w:fill="auto"/>
          </w:tcPr>
          <w:p w:rsidR="004F3D2A" w:rsidRPr="00CA5530" w:rsidRDefault="004F3D2A" w:rsidP="00664081">
            <w:pPr>
              <w:pStyle w:val="ENoteTableText"/>
              <w:tabs>
                <w:tab w:val="center" w:leader="dot" w:pos="2268"/>
              </w:tabs>
            </w:pPr>
          </w:p>
        </w:tc>
        <w:tc>
          <w:tcPr>
            <w:tcW w:w="4820" w:type="dxa"/>
            <w:tcBorders>
              <w:top w:val="nil"/>
              <w:bottom w:val="nil"/>
            </w:tcBorders>
            <w:shd w:val="clear" w:color="auto" w:fill="auto"/>
          </w:tcPr>
          <w:p w:rsidR="004F3D2A" w:rsidRPr="00CA5530" w:rsidRDefault="004F3D2A" w:rsidP="00A75C14">
            <w:pPr>
              <w:pStyle w:val="ENoteTableText"/>
            </w:pPr>
            <w:r w:rsidRPr="00CA5530">
              <w:t>rep No 62, 2014</w:t>
            </w:r>
          </w:p>
        </w:tc>
      </w:tr>
      <w:tr w:rsidR="00643F60" w:rsidRPr="00CA5530" w:rsidTr="005B168B">
        <w:tc>
          <w:tcPr>
            <w:tcW w:w="2268" w:type="dxa"/>
            <w:tcBorders>
              <w:top w:val="nil"/>
              <w:bottom w:val="nil"/>
            </w:tcBorders>
            <w:shd w:val="clear" w:color="auto" w:fill="auto"/>
          </w:tcPr>
          <w:p w:rsidR="00643F60" w:rsidRPr="00CA5530" w:rsidRDefault="00643F60" w:rsidP="00643F60">
            <w:pPr>
              <w:pStyle w:val="ENoteTableText"/>
              <w:tabs>
                <w:tab w:val="center" w:leader="dot" w:pos="2268"/>
              </w:tabs>
            </w:pPr>
            <w:r w:rsidRPr="00CA5530">
              <w:t>s 7AB</w:t>
            </w:r>
            <w:r w:rsidRPr="00CA5530">
              <w:tab/>
            </w:r>
          </w:p>
        </w:tc>
        <w:tc>
          <w:tcPr>
            <w:tcW w:w="4820" w:type="dxa"/>
            <w:tcBorders>
              <w:top w:val="nil"/>
              <w:bottom w:val="nil"/>
            </w:tcBorders>
            <w:shd w:val="clear" w:color="auto" w:fill="auto"/>
          </w:tcPr>
          <w:p w:rsidR="00643F60" w:rsidRPr="00CA5530" w:rsidRDefault="00643F60" w:rsidP="00C66B3F">
            <w:pPr>
              <w:pStyle w:val="ENoteTableText"/>
            </w:pPr>
            <w:r w:rsidRPr="00CA5530">
              <w:t>ad No</w:t>
            </w:r>
            <w:r w:rsidR="00854619" w:rsidRPr="00CA5530">
              <w:t> </w:t>
            </w:r>
            <w:r w:rsidRPr="00CA5530">
              <w:t>90, 2007</w:t>
            </w:r>
          </w:p>
        </w:tc>
      </w:tr>
      <w:tr w:rsidR="00643F60" w:rsidRPr="00CA5530" w:rsidTr="005B168B">
        <w:tc>
          <w:tcPr>
            <w:tcW w:w="2268" w:type="dxa"/>
            <w:tcBorders>
              <w:top w:val="nil"/>
              <w:bottom w:val="nil"/>
            </w:tcBorders>
            <w:shd w:val="clear" w:color="auto" w:fill="auto"/>
          </w:tcPr>
          <w:p w:rsidR="00643F60" w:rsidRPr="00CA5530" w:rsidRDefault="00643F60" w:rsidP="00C66B3F">
            <w:pPr>
              <w:pStyle w:val="ENoteTableText"/>
              <w:tabs>
                <w:tab w:val="center" w:leader="dot" w:pos="2268"/>
              </w:tabs>
            </w:pPr>
          </w:p>
        </w:tc>
        <w:tc>
          <w:tcPr>
            <w:tcW w:w="4820" w:type="dxa"/>
            <w:tcBorders>
              <w:top w:val="nil"/>
              <w:bottom w:val="nil"/>
            </w:tcBorders>
            <w:shd w:val="clear" w:color="auto" w:fill="auto"/>
          </w:tcPr>
          <w:p w:rsidR="00643F60" w:rsidRPr="00CA5530" w:rsidRDefault="00643F60" w:rsidP="00C66B3F">
            <w:pPr>
              <w:pStyle w:val="ENoteTableText"/>
            </w:pPr>
            <w:r w:rsidRPr="00CA5530">
              <w:t>rep No 62, 2014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7A</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ad No</w:t>
            </w:r>
            <w:r w:rsidR="00854619" w:rsidRPr="00CA5530">
              <w:t> </w:t>
            </w:r>
            <w:r w:rsidRPr="00CA5530">
              <w:t>37, 1994</w:t>
            </w:r>
          </w:p>
        </w:tc>
      </w:tr>
      <w:tr w:rsidR="008E3F64" w:rsidRPr="00CA5530" w:rsidTr="005B168B">
        <w:tc>
          <w:tcPr>
            <w:tcW w:w="2268" w:type="dxa"/>
            <w:tcBorders>
              <w:top w:val="nil"/>
              <w:bottom w:val="nil"/>
            </w:tcBorders>
            <w:shd w:val="clear" w:color="auto" w:fill="auto"/>
          </w:tcPr>
          <w:p w:rsidR="008E3F64" w:rsidRPr="00CA5530" w:rsidRDefault="008E3F64" w:rsidP="00A75C14">
            <w:pPr>
              <w:pStyle w:val="Tabletext"/>
            </w:pP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13, 2003; No</w:t>
            </w:r>
            <w:r w:rsidR="00854619" w:rsidRP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8</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37, 1994; No</w:t>
            </w:r>
            <w:r w:rsidR="00854619" w:rsidRPr="00CA5530">
              <w:t> </w:t>
            </w:r>
            <w:r w:rsidRPr="00CA5530">
              <w:t>79, 2004</w:t>
            </w:r>
            <w:r w:rsidR="007732CA" w:rsidRPr="00CA5530">
              <w:t>; No</w:t>
            </w:r>
            <w:r w:rsidR="00854619" w:rsidRPr="00CA5530">
              <w:t> </w:t>
            </w:r>
            <w:r w:rsidR="007732CA" w:rsidRPr="00CA5530">
              <w:t>90, 2007</w:t>
            </w:r>
            <w:r w:rsidR="00233CBA" w:rsidRPr="00CA5530">
              <w:t>; No 125, 2013</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8A</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ad No</w:t>
            </w:r>
            <w:r w:rsidR="00854619" w:rsidRPr="00CA5530">
              <w:t> </w:t>
            </w:r>
            <w:r w:rsidRPr="00CA5530">
              <w:t>170, 2000</w:t>
            </w:r>
          </w:p>
        </w:tc>
      </w:tr>
      <w:tr w:rsidR="008E3F64" w:rsidRPr="00CA5530" w:rsidTr="005B168B">
        <w:tc>
          <w:tcPr>
            <w:tcW w:w="2268" w:type="dxa"/>
            <w:tcBorders>
              <w:top w:val="nil"/>
              <w:bottom w:val="nil"/>
            </w:tcBorders>
            <w:shd w:val="clear" w:color="auto" w:fill="auto"/>
          </w:tcPr>
          <w:p w:rsidR="008E3F64" w:rsidRPr="00CA5530" w:rsidRDefault="008E3F64" w:rsidP="00A75C14">
            <w:pPr>
              <w:pStyle w:val="Tabletext"/>
            </w:pP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13, 2003; No</w:t>
            </w:r>
            <w:r w:rsidR="00854619" w:rsidRPr="00CA5530">
              <w:t> </w:t>
            </w:r>
            <w:r w:rsidRPr="00CA5530">
              <w:t>79, 2004</w:t>
            </w:r>
            <w:r w:rsidR="00233CBA" w:rsidRPr="00CA5530">
              <w:t>; No 125, 2013</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9</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8E3F64" w:rsidP="00664081">
            <w:pPr>
              <w:pStyle w:val="ENoteTableText"/>
              <w:tabs>
                <w:tab w:val="center" w:leader="dot" w:pos="2268"/>
              </w:tabs>
            </w:pPr>
            <w:r w:rsidRPr="00CA5530">
              <w:t>Heading to s 9A</w:t>
            </w:r>
            <w:r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9A</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ad No</w:t>
            </w:r>
            <w:r w:rsidR="00854619" w:rsidRPr="00CA5530">
              <w:t> </w:t>
            </w:r>
            <w:r w:rsidRPr="00CA5530">
              <w:t>37, 1994</w:t>
            </w:r>
          </w:p>
        </w:tc>
      </w:tr>
      <w:tr w:rsidR="008E3F64" w:rsidRPr="00CA5530" w:rsidTr="005B168B">
        <w:tc>
          <w:tcPr>
            <w:tcW w:w="2268" w:type="dxa"/>
            <w:tcBorders>
              <w:top w:val="nil"/>
              <w:bottom w:val="nil"/>
            </w:tcBorders>
            <w:shd w:val="clear" w:color="auto" w:fill="auto"/>
          </w:tcPr>
          <w:p w:rsidR="008E3F64" w:rsidRPr="00CA5530" w:rsidRDefault="008E3F64" w:rsidP="00A75C14">
            <w:pPr>
              <w:pStyle w:val="Tabletext"/>
            </w:pPr>
          </w:p>
        </w:tc>
        <w:tc>
          <w:tcPr>
            <w:tcW w:w="4820" w:type="dxa"/>
            <w:tcBorders>
              <w:top w:val="nil"/>
              <w:bottom w:val="nil"/>
            </w:tcBorders>
            <w:shd w:val="clear" w:color="auto" w:fill="auto"/>
          </w:tcPr>
          <w:p w:rsidR="008E3F64" w:rsidRPr="00CA5530" w:rsidRDefault="008E3F64" w:rsidP="00A75C14">
            <w:pPr>
              <w:pStyle w:val="ENoteTableText"/>
            </w:pPr>
            <w:r w:rsidRPr="00CA5530">
              <w:t>rs No</w:t>
            </w:r>
            <w:r w:rsidR="00854619" w:rsidRPr="00CA5530">
              <w:t> </w:t>
            </w:r>
            <w:r w:rsidRPr="00CA5530">
              <w:t>59, 1996</w:t>
            </w:r>
          </w:p>
        </w:tc>
      </w:tr>
      <w:tr w:rsidR="008E3F64" w:rsidRPr="00CA5530" w:rsidTr="005B168B">
        <w:tc>
          <w:tcPr>
            <w:tcW w:w="2268" w:type="dxa"/>
            <w:tcBorders>
              <w:top w:val="nil"/>
              <w:bottom w:val="nil"/>
            </w:tcBorders>
            <w:shd w:val="clear" w:color="auto" w:fill="auto"/>
          </w:tcPr>
          <w:p w:rsidR="008E3F64" w:rsidRPr="00CA5530" w:rsidRDefault="008E3F64" w:rsidP="00A75C14">
            <w:pPr>
              <w:pStyle w:val="Tabletext"/>
            </w:pP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10</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37, 1994; No</w:t>
            </w:r>
            <w:r w:rsidR="00854619" w:rsidRPr="00CA5530">
              <w:t> </w:t>
            </w:r>
            <w:r w:rsidRPr="00CA5530">
              <w:t>59, 1996; No</w:t>
            </w:r>
            <w:r w:rsidR="00854619" w:rsidRPr="00CA5530">
              <w:t> </w:t>
            </w:r>
            <w:r w:rsidRPr="00CA5530">
              <w:t>152, 1997; No</w:t>
            </w:r>
            <w:r w:rsidR="00854619" w:rsidRPr="00CA5530">
              <w:t> </w:t>
            </w:r>
            <w:r w:rsidRPr="00CA5530">
              <w:t>79, 2004</w:t>
            </w:r>
            <w:r w:rsidR="00CE6F0F" w:rsidRPr="00CA5530">
              <w:t>; No</w:t>
            </w:r>
            <w:r w:rsidR="00854619" w:rsidRPr="00CA5530">
              <w:t> </w:t>
            </w:r>
            <w:r w:rsidR="00CE6F0F" w:rsidRPr="00CA5530">
              <w:t>90, 2007</w:t>
            </w:r>
          </w:p>
        </w:tc>
      </w:tr>
      <w:tr w:rsidR="00050BFA" w:rsidRPr="00CA5530" w:rsidTr="005B168B">
        <w:tc>
          <w:tcPr>
            <w:tcW w:w="2268" w:type="dxa"/>
            <w:tcBorders>
              <w:top w:val="nil"/>
              <w:bottom w:val="nil"/>
            </w:tcBorders>
            <w:shd w:val="clear" w:color="auto" w:fill="auto"/>
          </w:tcPr>
          <w:p w:rsidR="00050BFA" w:rsidRPr="00CA5530" w:rsidRDefault="00664081" w:rsidP="00664081">
            <w:pPr>
              <w:pStyle w:val="ENoteTableText"/>
              <w:tabs>
                <w:tab w:val="center" w:leader="dot" w:pos="2268"/>
              </w:tabs>
            </w:pPr>
            <w:r w:rsidRPr="00CA5530">
              <w:t>s.</w:t>
            </w:r>
            <w:r w:rsidR="00050BFA" w:rsidRPr="00CA5530">
              <w:t xml:space="preserve"> 10A</w:t>
            </w:r>
            <w:r w:rsidR="00050BFA" w:rsidRPr="00CA5530">
              <w:tab/>
            </w:r>
          </w:p>
        </w:tc>
        <w:tc>
          <w:tcPr>
            <w:tcW w:w="4820" w:type="dxa"/>
            <w:tcBorders>
              <w:top w:val="nil"/>
              <w:bottom w:val="nil"/>
            </w:tcBorders>
            <w:shd w:val="clear" w:color="auto" w:fill="auto"/>
          </w:tcPr>
          <w:p w:rsidR="00050BFA" w:rsidRPr="00CA5530" w:rsidRDefault="00050BFA" w:rsidP="00A75C14">
            <w:pPr>
              <w:pStyle w:val="ENoteTableText"/>
            </w:pPr>
            <w:r w:rsidRPr="00CA5530">
              <w:t>ad No</w:t>
            </w:r>
            <w:r w:rsidR="00854619" w:rsidRPr="00CA5530">
              <w:t> </w:t>
            </w:r>
            <w:r w:rsidRPr="00CA5530">
              <w:t>90, 2007</w:t>
            </w:r>
          </w:p>
        </w:tc>
      </w:tr>
      <w:tr w:rsidR="00CC3018" w:rsidRPr="00CA5530" w:rsidTr="005B168B">
        <w:tc>
          <w:tcPr>
            <w:tcW w:w="2268" w:type="dxa"/>
            <w:tcBorders>
              <w:top w:val="nil"/>
              <w:bottom w:val="nil"/>
            </w:tcBorders>
            <w:shd w:val="clear" w:color="auto" w:fill="auto"/>
          </w:tcPr>
          <w:p w:rsidR="00CC3018" w:rsidRPr="00CA5530" w:rsidRDefault="00CC3018" w:rsidP="00664081">
            <w:pPr>
              <w:pStyle w:val="ENoteTableText"/>
              <w:tabs>
                <w:tab w:val="center" w:leader="dot" w:pos="2268"/>
              </w:tabs>
            </w:pPr>
          </w:p>
        </w:tc>
        <w:tc>
          <w:tcPr>
            <w:tcW w:w="4820" w:type="dxa"/>
            <w:tcBorders>
              <w:top w:val="nil"/>
              <w:bottom w:val="nil"/>
            </w:tcBorders>
            <w:shd w:val="clear" w:color="auto" w:fill="auto"/>
          </w:tcPr>
          <w:p w:rsidR="00CC3018" w:rsidRPr="00CA5530" w:rsidRDefault="00CC3018" w:rsidP="00643F60">
            <w:pPr>
              <w:pStyle w:val="ENoteTableText"/>
            </w:pPr>
            <w:r w:rsidRPr="00CA5530">
              <w:t>am No 62, 2014</w:t>
            </w:r>
          </w:p>
        </w:tc>
      </w:tr>
      <w:tr w:rsidR="008E3F64" w:rsidRPr="00CA5530" w:rsidTr="005B168B">
        <w:tc>
          <w:tcPr>
            <w:tcW w:w="2268" w:type="dxa"/>
            <w:tcBorders>
              <w:top w:val="nil"/>
              <w:bottom w:val="nil"/>
            </w:tcBorders>
            <w:shd w:val="clear" w:color="auto" w:fill="auto"/>
          </w:tcPr>
          <w:p w:rsidR="008E3F64" w:rsidRPr="00CA5530" w:rsidRDefault="008E3F64" w:rsidP="00664081">
            <w:pPr>
              <w:pStyle w:val="ENoteTableText"/>
              <w:tabs>
                <w:tab w:val="center" w:leader="dot" w:pos="2268"/>
              </w:tabs>
            </w:pPr>
            <w:r w:rsidRPr="00CA5530">
              <w:t>Heading to s. 11</w:t>
            </w:r>
            <w:r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w:t>
            </w:r>
            <w:r w:rsidR="00662657" w:rsidRPr="00CA5530">
              <w:t xml:space="preserve"> </w:t>
            </w:r>
            <w:r w:rsidRPr="00CA5530">
              <w:t>No</w:t>
            </w:r>
            <w:r w:rsidR="00854619" w:rsidRP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11</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CA5530">
              <w:t> </w:t>
            </w:r>
            <w:r w:rsidRPr="00CA5530">
              <w:t>146, 1999; No</w:t>
            </w:r>
            <w:r w:rsidR="00854619" w:rsidRPr="00CA5530">
              <w:t> </w:t>
            </w:r>
            <w:r w:rsidRPr="00CA5530">
              <w:t>79, 2004</w:t>
            </w:r>
            <w:r w:rsidR="00536D5F" w:rsidRPr="00CA5530">
              <w:t>; No</w:t>
            </w:r>
            <w:r w:rsidR="00854619" w:rsidRPr="00CA5530">
              <w:t> </w:t>
            </w:r>
            <w:r w:rsidR="00536D5F" w:rsidRPr="00CA5530">
              <w:t>90, 2007</w:t>
            </w:r>
            <w:r w:rsidR="00233CBA" w:rsidRPr="00CA5530">
              <w:t>; No 125, 2013</w:t>
            </w:r>
          </w:p>
        </w:tc>
      </w:tr>
      <w:tr w:rsidR="008E3F64" w:rsidRPr="00CA5530" w:rsidTr="005B168B">
        <w:tc>
          <w:tcPr>
            <w:tcW w:w="2268" w:type="dxa"/>
            <w:tcBorders>
              <w:top w:val="nil"/>
              <w:bottom w:val="nil"/>
            </w:tcBorders>
            <w:shd w:val="clear" w:color="auto" w:fill="auto"/>
          </w:tcPr>
          <w:p w:rsidR="008E3F64" w:rsidRPr="00CA5530" w:rsidRDefault="008E3F64" w:rsidP="00A75C14">
            <w:pPr>
              <w:pStyle w:val="ENoteTableText"/>
            </w:pPr>
            <w:r w:rsidRPr="00CA5530">
              <w:rPr>
                <w:b/>
              </w:rPr>
              <w:t>Part</w:t>
            </w:r>
            <w:r w:rsidR="00CA5530">
              <w:rPr>
                <w:b/>
              </w:rPr>
              <w:t> </w:t>
            </w:r>
            <w:r w:rsidRPr="00CA5530">
              <w:rPr>
                <w:b/>
              </w:rPr>
              <w:t>3</w:t>
            </w:r>
          </w:p>
        </w:tc>
        <w:tc>
          <w:tcPr>
            <w:tcW w:w="4820" w:type="dxa"/>
            <w:tcBorders>
              <w:top w:val="nil"/>
              <w:bottom w:val="nil"/>
            </w:tcBorders>
            <w:shd w:val="clear" w:color="auto" w:fill="auto"/>
          </w:tcPr>
          <w:p w:rsidR="008E3F64" w:rsidRPr="00CA5530" w:rsidRDefault="008E3F64" w:rsidP="00A75C14">
            <w:pPr>
              <w:pStyle w:val="ENoteTableText"/>
            </w:pPr>
          </w:p>
        </w:tc>
      </w:tr>
      <w:tr w:rsidR="008E3F64" w:rsidRPr="00CA5530" w:rsidTr="005B168B">
        <w:tc>
          <w:tcPr>
            <w:tcW w:w="2268" w:type="dxa"/>
            <w:tcBorders>
              <w:top w:val="nil"/>
              <w:bottom w:val="nil"/>
            </w:tcBorders>
            <w:shd w:val="clear" w:color="auto" w:fill="auto"/>
          </w:tcPr>
          <w:p w:rsidR="008E3F64" w:rsidRPr="00CA5530" w:rsidRDefault="008E3F64" w:rsidP="00664081">
            <w:pPr>
              <w:pStyle w:val="ENoteTableText"/>
              <w:tabs>
                <w:tab w:val="center" w:leader="dot" w:pos="2268"/>
              </w:tabs>
            </w:pPr>
            <w:r w:rsidRPr="00CA5530">
              <w:t>Heading to Part</w:t>
            </w:r>
            <w:r w:rsidR="00CA5530">
              <w:t> </w:t>
            </w:r>
            <w:r w:rsidRPr="00CA5530">
              <w:t>3</w:t>
            </w:r>
            <w:r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rs No.</w:t>
            </w:r>
            <w:r w:rsidR="00CA5530">
              <w:t> </w:t>
            </w:r>
            <w:r w:rsidRPr="00CA5530">
              <w:t>79, 2004</w:t>
            </w:r>
            <w:r w:rsidR="00673C53" w:rsidRPr="00CA5530">
              <w:t>; No</w:t>
            </w:r>
            <w:r w:rsidR="00854619" w:rsidRPr="00CA5530">
              <w:t> </w:t>
            </w:r>
            <w:r w:rsidR="00673C53" w:rsidRPr="00CA5530">
              <w:t>90, 2007</w:t>
            </w:r>
          </w:p>
        </w:tc>
      </w:tr>
      <w:tr w:rsidR="006C4A84" w:rsidRPr="00CA5530" w:rsidTr="005B168B">
        <w:tc>
          <w:tcPr>
            <w:tcW w:w="2268" w:type="dxa"/>
            <w:tcBorders>
              <w:top w:val="nil"/>
              <w:bottom w:val="nil"/>
            </w:tcBorders>
            <w:shd w:val="clear" w:color="auto" w:fill="auto"/>
          </w:tcPr>
          <w:p w:rsidR="006C4A84" w:rsidRPr="00CA5530" w:rsidRDefault="006C4A84" w:rsidP="00A75C14">
            <w:pPr>
              <w:pStyle w:val="ENoteTableText"/>
            </w:pPr>
            <w:r w:rsidRPr="00CA5530">
              <w:rPr>
                <w:b/>
              </w:rPr>
              <w:t>Division</w:t>
            </w:r>
            <w:r w:rsidR="00CA5530">
              <w:rPr>
                <w:b/>
              </w:rPr>
              <w:t> </w:t>
            </w:r>
            <w:r w:rsidRPr="00CA5530">
              <w:rPr>
                <w:b/>
              </w:rPr>
              <w:t>1</w:t>
            </w:r>
          </w:p>
        </w:tc>
        <w:tc>
          <w:tcPr>
            <w:tcW w:w="4820" w:type="dxa"/>
            <w:tcBorders>
              <w:top w:val="nil"/>
              <w:bottom w:val="nil"/>
            </w:tcBorders>
            <w:shd w:val="clear" w:color="auto" w:fill="auto"/>
          </w:tcPr>
          <w:p w:rsidR="006C4A84" w:rsidRPr="00CA5530" w:rsidRDefault="006C4A84" w:rsidP="00A75C14">
            <w:pPr>
              <w:pStyle w:val="ENoteTableText"/>
            </w:pPr>
          </w:p>
        </w:tc>
      </w:tr>
      <w:tr w:rsidR="006C4A84" w:rsidRPr="00CA5530" w:rsidTr="005B168B">
        <w:tc>
          <w:tcPr>
            <w:tcW w:w="2268" w:type="dxa"/>
            <w:tcBorders>
              <w:top w:val="nil"/>
              <w:bottom w:val="nil"/>
            </w:tcBorders>
            <w:shd w:val="clear" w:color="auto" w:fill="auto"/>
          </w:tcPr>
          <w:p w:rsidR="006C4A84" w:rsidRPr="00CA5530" w:rsidRDefault="006C4A84" w:rsidP="00664081">
            <w:pPr>
              <w:pStyle w:val="ENoteTableText"/>
              <w:tabs>
                <w:tab w:val="center" w:leader="dot" w:pos="2268"/>
              </w:tabs>
            </w:pPr>
            <w:r w:rsidRPr="00CA5530">
              <w:t>Heading to Div. 1 of Part</w:t>
            </w:r>
            <w:r w:rsidR="00CA5530">
              <w:t> </w:t>
            </w:r>
            <w:r w:rsidRPr="00CA5530">
              <w:t>3</w:t>
            </w:r>
            <w:r w:rsidRPr="00CA5530">
              <w:tab/>
              <w:t xml:space="preserve"> </w:t>
            </w:r>
          </w:p>
        </w:tc>
        <w:tc>
          <w:tcPr>
            <w:tcW w:w="4820" w:type="dxa"/>
            <w:tcBorders>
              <w:top w:val="nil"/>
              <w:bottom w:val="nil"/>
            </w:tcBorders>
            <w:shd w:val="clear" w:color="auto" w:fill="auto"/>
          </w:tcPr>
          <w:p w:rsidR="006C4A84" w:rsidRPr="00CA5530" w:rsidRDefault="006C4A84" w:rsidP="00A75C14">
            <w:pPr>
              <w:pStyle w:val="ENoteTableText"/>
            </w:pPr>
            <w:r w:rsidRPr="00CA5530">
              <w:t>ad No</w:t>
            </w:r>
            <w:r w:rsidR="00854619" w:rsidRPr="00CA5530">
              <w:t> </w:t>
            </w:r>
            <w:r w:rsidRPr="00CA5530">
              <w:t>90, 2007</w:t>
            </w:r>
          </w:p>
        </w:tc>
      </w:tr>
      <w:tr w:rsidR="008E3F64" w:rsidRPr="00CA5530" w:rsidTr="005B168B">
        <w:tc>
          <w:tcPr>
            <w:tcW w:w="2268" w:type="dxa"/>
            <w:tcBorders>
              <w:top w:val="nil"/>
              <w:bottom w:val="nil"/>
            </w:tcBorders>
            <w:shd w:val="clear" w:color="auto" w:fill="auto"/>
          </w:tcPr>
          <w:p w:rsidR="008E3F64" w:rsidRPr="00CA5530" w:rsidRDefault="008E3F64" w:rsidP="00664081">
            <w:pPr>
              <w:pStyle w:val="ENoteTableText"/>
              <w:tabs>
                <w:tab w:val="center" w:leader="dot" w:pos="2268"/>
              </w:tabs>
            </w:pPr>
            <w:r w:rsidRPr="00CA5530">
              <w:t>Heading to s. 12</w:t>
            </w:r>
            <w:r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12</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8E3F64" w:rsidP="00664081">
            <w:pPr>
              <w:pStyle w:val="ENoteTableText"/>
              <w:tabs>
                <w:tab w:val="center" w:leader="dot" w:pos="2268"/>
              </w:tabs>
            </w:pPr>
            <w:r w:rsidRPr="00CA5530">
              <w:t>Note to s 12(1</w:t>
            </w:r>
            <w:r w:rsidR="00A75C14" w:rsidRPr="00CA5530">
              <w:t xml:space="preserve">) </w:t>
            </w:r>
            <w:r w:rsidR="00664081"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ad No</w:t>
            </w:r>
            <w:r w:rsidR="00854619" w:rsidRPr="00CA5530">
              <w:t> </w:t>
            </w:r>
            <w:r w:rsidRPr="00CA5530">
              <w:t>152, 1997</w:t>
            </w:r>
          </w:p>
        </w:tc>
      </w:tr>
      <w:tr w:rsidR="008E3F64" w:rsidRPr="00CA5530" w:rsidTr="005B168B">
        <w:tc>
          <w:tcPr>
            <w:tcW w:w="2268" w:type="dxa"/>
            <w:tcBorders>
              <w:top w:val="nil"/>
              <w:bottom w:val="nil"/>
            </w:tcBorders>
            <w:shd w:val="clear" w:color="auto" w:fill="auto"/>
          </w:tcPr>
          <w:p w:rsidR="008E3F64" w:rsidRPr="00CA5530" w:rsidRDefault="008E3F64" w:rsidP="00A75C14">
            <w:pPr>
              <w:pStyle w:val="Tabletext"/>
            </w:pP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79, 2004</w:t>
            </w:r>
          </w:p>
        </w:tc>
      </w:tr>
      <w:tr w:rsidR="00FA1F55" w:rsidRPr="00CA5530" w:rsidTr="005B168B">
        <w:tc>
          <w:tcPr>
            <w:tcW w:w="2268" w:type="dxa"/>
            <w:tcBorders>
              <w:top w:val="nil"/>
              <w:bottom w:val="nil"/>
            </w:tcBorders>
            <w:shd w:val="clear" w:color="auto" w:fill="auto"/>
          </w:tcPr>
          <w:p w:rsidR="00FA1F55" w:rsidRPr="00CA5530" w:rsidRDefault="00FA1F55" w:rsidP="00A75C14">
            <w:pPr>
              <w:pStyle w:val="Tabletext"/>
            </w:pPr>
          </w:p>
        </w:tc>
        <w:tc>
          <w:tcPr>
            <w:tcW w:w="4820" w:type="dxa"/>
            <w:tcBorders>
              <w:top w:val="nil"/>
              <w:bottom w:val="nil"/>
            </w:tcBorders>
            <w:shd w:val="clear" w:color="auto" w:fill="auto"/>
          </w:tcPr>
          <w:p w:rsidR="00FA1F55" w:rsidRPr="00CA5530" w:rsidRDefault="00FA1F55" w:rsidP="00A75C14">
            <w:pPr>
              <w:pStyle w:val="ENoteTableText"/>
            </w:pPr>
            <w:r w:rsidRPr="00CA5530">
              <w:t>rep No</w:t>
            </w:r>
            <w:r w:rsidR="00854619" w:rsidRPr="00CA5530">
              <w:t> </w:t>
            </w:r>
            <w:r w:rsidRPr="00CA5530">
              <w:t>90, 2007</w:t>
            </w:r>
          </w:p>
        </w:tc>
      </w:tr>
      <w:tr w:rsidR="008E3F64" w:rsidRPr="00CA5530" w:rsidTr="005B168B">
        <w:tc>
          <w:tcPr>
            <w:tcW w:w="2268" w:type="dxa"/>
            <w:tcBorders>
              <w:top w:val="nil"/>
              <w:bottom w:val="nil"/>
            </w:tcBorders>
            <w:shd w:val="clear" w:color="auto" w:fill="auto"/>
          </w:tcPr>
          <w:p w:rsidR="008E3F64" w:rsidRPr="00CA5530" w:rsidRDefault="008E3F64" w:rsidP="00664081">
            <w:pPr>
              <w:pStyle w:val="ENoteTableText"/>
              <w:tabs>
                <w:tab w:val="center" w:leader="dot" w:pos="2268"/>
              </w:tabs>
            </w:pPr>
            <w:r w:rsidRPr="00CA5530">
              <w:t>Heading to s. 13</w:t>
            </w:r>
            <w:r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79, 2004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13</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102, 1998; No</w:t>
            </w:r>
            <w:r w:rsidR="00854619" w:rsidRPr="00CA5530">
              <w:t> </w:t>
            </w:r>
            <w:r w:rsidRPr="00CA5530">
              <w:t>79, 2004</w:t>
            </w:r>
          </w:p>
        </w:tc>
      </w:tr>
      <w:tr w:rsidR="00602AF1" w:rsidRPr="00CA5530" w:rsidTr="005B168B">
        <w:tc>
          <w:tcPr>
            <w:tcW w:w="2268" w:type="dxa"/>
            <w:tcBorders>
              <w:top w:val="nil"/>
              <w:bottom w:val="nil"/>
            </w:tcBorders>
            <w:shd w:val="clear" w:color="auto" w:fill="auto"/>
          </w:tcPr>
          <w:p w:rsidR="00602AF1" w:rsidRPr="00CA5530" w:rsidRDefault="00602AF1" w:rsidP="00A75C14">
            <w:pPr>
              <w:pStyle w:val="Tabletext"/>
            </w:pPr>
          </w:p>
        </w:tc>
        <w:tc>
          <w:tcPr>
            <w:tcW w:w="4820" w:type="dxa"/>
            <w:tcBorders>
              <w:top w:val="nil"/>
              <w:bottom w:val="nil"/>
            </w:tcBorders>
            <w:shd w:val="clear" w:color="auto" w:fill="auto"/>
          </w:tcPr>
          <w:p w:rsidR="00602AF1" w:rsidRPr="00CA5530" w:rsidRDefault="00602AF1" w:rsidP="00A75C14">
            <w:pPr>
              <w:pStyle w:val="ENoteTableText"/>
            </w:pPr>
            <w:r w:rsidRPr="00CA5530">
              <w:t>rs No</w:t>
            </w:r>
            <w:r w:rsidR="00854619" w:rsidRPr="00CA5530">
              <w:t> </w:t>
            </w:r>
            <w:r w:rsidRPr="00CA5530">
              <w:t>90, 2007</w:t>
            </w:r>
          </w:p>
        </w:tc>
      </w:tr>
      <w:tr w:rsidR="00B50AE8" w:rsidRPr="00CA5530" w:rsidTr="005B168B">
        <w:tc>
          <w:tcPr>
            <w:tcW w:w="2268" w:type="dxa"/>
            <w:tcBorders>
              <w:top w:val="nil"/>
              <w:bottom w:val="nil"/>
            </w:tcBorders>
            <w:shd w:val="clear" w:color="auto" w:fill="auto"/>
          </w:tcPr>
          <w:p w:rsidR="00B50AE8" w:rsidRPr="00CA5530" w:rsidRDefault="00B50AE8" w:rsidP="00A75C14">
            <w:pPr>
              <w:pStyle w:val="ENoteTableText"/>
            </w:pPr>
            <w:r w:rsidRPr="00CA5530">
              <w:rPr>
                <w:b/>
              </w:rPr>
              <w:t>Division</w:t>
            </w:r>
            <w:r w:rsidR="00CA5530">
              <w:rPr>
                <w:b/>
              </w:rPr>
              <w:t> </w:t>
            </w:r>
            <w:r w:rsidRPr="00CA5530">
              <w:rPr>
                <w:b/>
              </w:rPr>
              <w:t>2</w:t>
            </w:r>
          </w:p>
        </w:tc>
        <w:tc>
          <w:tcPr>
            <w:tcW w:w="4820" w:type="dxa"/>
            <w:tcBorders>
              <w:top w:val="nil"/>
              <w:bottom w:val="nil"/>
            </w:tcBorders>
            <w:shd w:val="clear" w:color="auto" w:fill="auto"/>
          </w:tcPr>
          <w:p w:rsidR="00B50AE8" w:rsidRPr="00CA5530" w:rsidRDefault="00B50AE8" w:rsidP="00A75C14">
            <w:pPr>
              <w:pStyle w:val="ENoteTableText"/>
            </w:pPr>
          </w:p>
        </w:tc>
      </w:tr>
      <w:tr w:rsidR="00B50AE8" w:rsidRPr="00CA5530" w:rsidTr="005B168B">
        <w:tc>
          <w:tcPr>
            <w:tcW w:w="2268" w:type="dxa"/>
            <w:tcBorders>
              <w:top w:val="nil"/>
              <w:bottom w:val="nil"/>
            </w:tcBorders>
            <w:shd w:val="clear" w:color="auto" w:fill="auto"/>
          </w:tcPr>
          <w:p w:rsidR="00B50AE8" w:rsidRPr="00CA5530" w:rsidRDefault="00B50AE8" w:rsidP="00664081">
            <w:pPr>
              <w:pStyle w:val="ENoteTableText"/>
              <w:tabs>
                <w:tab w:val="center" w:leader="dot" w:pos="2268"/>
              </w:tabs>
            </w:pPr>
            <w:r w:rsidRPr="00CA5530">
              <w:t>Heading to Div. 2 of Part</w:t>
            </w:r>
            <w:r w:rsidR="00CA5530">
              <w:t> </w:t>
            </w:r>
            <w:r w:rsidRPr="00CA5530">
              <w:t>3</w:t>
            </w:r>
            <w:r w:rsidRPr="00CA5530">
              <w:tab/>
              <w:t xml:space="preserve"> </w:t>
            </w:r>
          </w:p>
        </w:tc>
        <w:tc>
          <w:tcPr>
            <w:tcW w:w="4820" w:type="dxa"/>
            <w:tcBorders>
              <w:top w:val="nil"/>
              <w:bottom w:val="nil"/>
            </w:tcBorders>
            <w:shd w:val="clear" w:color="auto" w:fill="auto"/>
          </w:tcPr>
          <w:p w:rsidR="00B50AE8" w:rsidRPr="00CA5530" w:rsidRDefault="00B50AE8" w:rsidP="00A75C14">
            <w:pPr>
              <w:pStyle w:val="ENoteTableText"/>
            </w:pPr>
            <w:r w:rsidRPr="00CA5530">
              <w:t>ad No</w:t>
            </w:r>
            <w:r w:rsidR="00854619" w:rsidRPr="00CA5530">
              <w:t> </w:t>
            </w:r>
            <w:r w:rsidRPr="00CA5530">
              <w:t>90, 2007</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14</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102, 1998</w:t>
            </w:r>
          </w:p>
        </w:tc>
      </w:tr>
      <w:tr w:rsidR="00DC328C" w:rsidRPr="00CA5530" w:rsidTr="005B168B">
        <w:tc>
          <w:tcPr>
            <w:tcW w:w="2268" w:type="dxa"/>
            <w:tcBorders>
              <w:top w:val="nil"/>
              <w:bottom w:val="nil"/>
            </w:tcBorders>
            <w:shd w:val="clear" w:color="auto" w:fill="auto"/>
          </w:tcPr>
          <w:p w:rsidR="00DC328C" w:rsidRPr="00CA5530" w:rsidRDefault="00DC328C" w:rsidP="00A75C14">
            <w:pPr>
              <w:pStyle w:val="Tabletext"/>
            </w:pPr>
          </w:p>
        </w:tc>
        <w:tc>
          <w:tcPr>
            <w:tcW w:w="4820" w:type="dxa"/>
            <w:tcBorders>
              <w:top w:val="nil"/>
              <w:bottom w:val="nil"/>
            </w:tcBorders>
            <w:shd w:val="clear" w:color="auto" w:fill="auto"/>
          </w:tcPr>
          <w:p w:rsidR="00DC328C" w:rsidRPr="00CA5530" w:rsidRDefault="00DC328C" w:rsidP="00A75C14">
            <w:pPr>
              <w:pStyle w:val="ENoteTableText"/>
            </w:pPr>
            <w:r w:rsidRPr="00CA5530">
              <w:t>rs No.</w:t>
            </w:r>
            <w:r w:rsidR="00CA5530">
              <w:t> </w:t>
            </w:r>
            <w:r w:rsidRPr="00CA5530">
              <w:t>90, 2007</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15</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79, 2004</w:t>
            </w:r>
          </w:p>
        </w:tc>
      </w:tr>
      <w:tr w:rsidR="00DC328C" w:rsidRPr="00CA5530" w:rsidTr="005B168B">
        <w:tc>
          <w:tcPr>
            <w:tcW w:w="2268" w:type="dxa"/>
            <w:tcBorders>
              <w:top w:val="nil"/>
              <w:bottom w:val="nil"/>
            </w:tcBorders>
            <w:shd w:val="clear" w:color="auto" w:fill="auto"/>
          </w:tcPr>
          <w:p w:rsidR="00DC328C" w:rsidRPr="00CA5530" w:rsidRDefault="00DC328C" w:rsidP="00A75C14">
            <w:pPr>
              <w:pStyle w:val="Tabletext"/>
            </w:pPr>
          </w:p>
        </w:tc>
        <w:tc>
          <w:tcPr>
            <w:tcW w:w="4820" w:type="dxa"/>
            <w:tcBorders>
              <w:top w:val="nil"/>
              <w:bottom w:val="nil"/>
            </w:tcBorders>
            <w:shd w:val="clear" w:color="auto" w:fill="auto"/>
          </w:tcPr>
          <w:p w:rsidR="00DC328C" w:rsidRPr="00CA5530" w:rsidRDefault="00FB73A5" w:rsidP="00A75C14">
            <w:pPr>
              <w:pStyle w:val="ENoteTableText"/>
            </w:pPr>
            <w:r w:rsidRPr="00CA5530">
              <w:t>rs No</w:t>
            </w:r>
            <w:r w:rsidR="00854619" w:rsidRPr="00CA5530">
              <w:t> </w:t>
            </w:r>
            <w:r w:rsidRPr="00CA5530">
              <w:t>90, 2007</w:t>
            </w:r>
          </w:p>
        </w:tc>
      </w:tr>
      <w:tr w:rsidR="00DC328C" w:rsidRPr="00CA5530" w:rsidTr="005B168B">
        <w:tc>
          <w:tcPr>
            <w:tcW w:w="2268" w:type="dxa"/>
            <w:tcBorders>
              <w:top w:val="nil"/>
              <w:bottom w:val="nil"/>
            </w:tcBorders>
            <w:shd w:val="clear" w:color="auto" w:fill="auto"/>
          </w:tcPr>
          <w:p w:rsidR="00DC328C" w:rsidRPr="00CA5530" w:rsidRDefault="00664081" w:rsidP="00664081">
            <w:pPr>
              <w:pStyle w:val="ENoteTableText"/>
              <w:tabs>
                <w:tab w:val="center" w:leader="dot" w:pos="2268"/>
              </w:tabs>
            </w:pPr>
            <w:r w:rsidRPr="00CA5530">
              <w:t>s.</w:t>
            </w:r>
            <w:r w:rsidR="00FB73A5" w:rsidRPr="00CA5530">
              <w:t xml:space="preserve"> 16</w:t>
            </w:r>
            <w:r w:rsidR="00FB73A5" w:rsidRPr="00CA5530">
              <w:tab/>
            </w:r>
          </w:p>
        </w:tc>
        <w:tc>
          <w:tcPr>
            <w:tcW w:w="4820" w:type="dxa"/>
            <w:tcBorders>
              <w:top w:val="nil"/>
              <w:bottom w:val="nil"/>
            </w:tcBorders>
            <w:shd w:val="clear" w:color="auto" w:fill="auto"/>
          </w:tcPr>
          <w:p w:rsidR="00DC328C" w:rsidRPr="00CA5530" w:rsidRDefault="00FB73A5" w:rsidP="00A75C14">
            <w:pPr>
              <w:pStyle w:val="ENoteTableText"/>
            </w:pPr>
            <w:r w:rsidRPr="00CA5530">
              <w:t>rs No</w:t>
            </w:r>
            <w:r w:rsidR="00854619" w:rsidRPr="00CA5530">
              <w:t> </w:t>
            </w:r>
            <w:r w:rsidRPr="00CA5530">
              <w:t>90, 2007</w:t>
            </w:r>
          </w:p>
        </w:tc>
      </w:tr>
      <w:tr w:rsidR="00DC328C" w:rsidRPr="00CA5530" w:rsidTr="005B168B">
        <w:tc>
          <w:tcPr>
            <w:tcW w:w="2268" w:type="dxa"/>
            <w:tcBorders>
              <w:top w:val="nil"/>
              <w:bottom w:val="nil"/>
            </w:tcBorders>
            <w:shd w:val="clear" w:color="auto" w:fill="auto"/>
          </w:tcPr>
          <w:p w:rsidR="00DC328C" w:rsidRPr="00CA5530" w:rsidRDefault="00A423C9" w:rsidP="00A75C14">
            <w:pPr>
              <w:pStyle w:val="ENoteTableText"/>
            </w:pPr>
            <w:r w:rsidRPr="00CA5530">
              <w:rPr>
                <w:b/>
              </w:rPr>
              <w:t>Division</w:t>
            </w:r>
            <w:r w:rsidR="00CA5530">
              <w:rPr>
                <w:b/>
              </w:rPr>
              <w:t> </w:t>
            </w:r>
            <w:r w:rsidRPr="00CA5530">
              <w:rPr>
                <w:b/>
              </w:rPr>
              <w:t>3</w:t>
            </w:r>
          </w:p>
        </w:tc>
        <w:tc>
          <w:tcPr>
            <w:tcW w:w="4820" w:type="dxa"/>
            <w:tcBorders>
              <w:top w:val="nil"/>
              <w:bottom w:val="nil"/>
            </w:tcBorders>
            <w:shd w:val="clear" w:color="auto" w:fill="auto"/>
          </w:tcPr>
          <w:p w:rsidR="00DC328C" w:rsidRPr="00CA5530" w:rsidRDefault="00DC328C" w:rsidP="00A75C14">
            <w:pPr>
              <w:pStyle w:val="ENoteTableText"/>
            </w:pPr>
          </w:p>
        </w:tc>
      </w:tr>
      <w:tr w:rsidR="00A27A40" w:rsidRPr="00CA5530" w:rsidTr="005B168B">
        <w:tc>
          <w:tcPr>
            <w:tcW w:w="2268" w:type="dxa"/>
            <w:tcBorders>
              <w:top w:val="nil"/>
              <w:bottom w:val="nil"/>
            </w:tcBorders>
            <w:shd w:val="clear" w:color="auto" w:fill="auto"/>
          </w:tcPr>
          <w:p w:rsidR="00A27A40" w:rsidRPr="00CA5530" w:rsidRDefault="00A27A40" w:rsidP="00664081">
            <w:pPr>
              <w:pStyle w:val="ENoteTableText"/>
              <w:tabs>
                <w:tab w:val="center" w:leader="dot" w:pos="2268"/>
              </w:tabs>
            </w:pPr>
            <w:r w:rsidRPr="00CA5530">
              <w:t>Heading to Div. 3 of Part</w:t>
            </w:r>
            <w:r w:rsidR="00CA5530">
              <w:t> </w:t>
            </w:r>
            <w:r w:rsidRPr="00CA5530">
              <w:t>3</w:t>
            </w:r>
            <w:r w:rsidRPr="00CA5530">
              <w:tab/>
              <w:t xml:space="preserve"> </w:t>
            </w:r>
          </w:p>
        </w:tc>
        <w:tc>
          <w:tcPr>
            <w:tcW w:w="4820" w:type="dxa"/>
            <w:tcBorders>
              <w:top w:val="nil"/>
              <w:bottom w:val="nil"/>
            </w:tcBorders>
            <w:shd w:val="clear" w:color="auto" w:fill="auto"/>
          </w:tcPr>
          <w:p w:rsidR="00A27A40" w:rsidRPr="00CA5530" w:rsidRDefault="00A27A40" w:rsidP="00A75C14">
            <w:pPr>
              <w:pStyle w:val="ENoteTableText"/>
            </w:pPr>
            <w:r w:rsidRPr="00CA5530">
              <w:t>ad No</w:t>
            </w:r>
            <w:r w:rsidR="00854619" w:rsidRPr="00CA5530">
              <w:t> </w:t>
            </w:r>
            <w:r w:rsidRPr="00CA5530">
              <w:t>90, 2007</w:t>
            </w:r>
          </w:p>
        </w:tc>
      </w:tr>
      <w:tr w:rsidR="00DC328C" w:rsidRPr="00CA5530" w:rsidTr="005B168B">
        <w:tc>
          <w:tcPr>
            <w:tcW w:w="2268" w:type="dxa"/>
            <w:tcBorders>
              <w:top w:val="nil"/>
              <w:bottom w:val="nil"/>
            </w:tcBorders>
            <w:shd w:val="clear" w:color="auto" w:fill="auto"/>
          </w:tcPr>
          <w:p w:rsidR="00DC328C" w:rsidRPr="00CA5530" w:rsidRDefault="00664081" w:rsidP="00664081">
            <w:pPr>
              <w:pStyle w:val="ENoteTableText"/>
              <w:tabs>
                <w:tab w:val="center" w:leader="dot" w:pos="2268"/>
              </w:tabs>
            </w:pPr>
            <w:r w:rsidRPr="00CA5530">
              <w:t>s</w:t>
            </w:r>
            <w:r w:rsidR="00A423C9" w:rsidRPr="00CA5530">
              <w:t xml:space="preserve"> 17</w:t>
            </w:r>
            <w:r w:rsidR="00A423C9" w:rsidRPr="00CA5530">
              <w:tab/>
            </w:r>
          </w:p>
        </w:tc>
        <w:tc>
          <w:tcPr>
            <w:tcW w:w="4820" w:type="dxa"/>
            <w:tcBorders>
              <w:top w:val="nil"/>
              <w:bottom w:val="nil"/>
            </w:tcBorders>
            <w:shd w:val="clear" w:color="auto" w:fill="auto"/>
          </w:tcPr>
          <w:p w:rsidR="00DC328C" w:rsidRPr="00CA5530" w:rsidRDefault="00A423C9" w:rsidP="00A75C14">
            <w:pPr>
              <w:pStyle w:val="ENoteTableText"/>
            </w:pPr>
            <w:r w:rsidRPr="00CA5530">
              <w:t>rs No</w:t>
            </w:r>
            <w:r w:rsidR="00854619" w:rsidRPr="00CA5530">
              <w:t> </w:t>
            </w:r>
            <w:r w:rsidRPr="00CA5530">
              <w:t>90, 2007</w:t>
            </w:r>
          </w:p>
        </w:tc>
      </w:tr>
      <w:tr w:rsidR="001F58A2" w:rsidRPr="00CA5530" w:rsidTr="005B168B">
        <w:tc>
          <w:tcPr>
            <w:tcW w:w="2268" w:type="dxa"/>
            <w:tcBorders>
              <w:top w:val="nil"/>
              <w:bottom w:val="nil"/>
            </w:tcBorders>
            <w:shd w:val="clear" w:color="auto" w:fill="auto"/>
          </w:tcPr>
          <w:p w:rsidR="001F58A2" w:rsidRPr="00CA5530" w:rsidRDefault="00664081" w:rsidP="00664081">
            <w:pPr>
              <w:pStyle w:val="ENoteTableText"/>
              <w:tabs>
                <w:tab w:val="center" w:leader="dot" w:pos="2268"/>
              </w:tabs>
            </w:pPr>
            <w:r w:rsidRPr="00CA5530">
              <w:t>s</w:t>
            </w:r>
            <w:r w:rsidR="001F58A2" w:rsidRPr="00CA5530">
              <w:t xml:space="preserve"> 18</w:t>
            </w:r>
            <w:r w:rsidR="001F58A2" w:rsidRPr="00CA5530">
              <w:tab/>
            </w:r>
          </w:p>
        </w:tc>
        <w:tc>
          <w:tcPr>
            <w:tcW w:w="4820" w:type="dxa"/>
            <w:tcBorders>
              <w:top w:val="nil"/>
              <w:bottom w:val="nil"/>
            </w:tcBorders>
            <w:shd w:val="clear" w:color="auto" w:fill="auto"/>
          </w:tcPr>
          <w:p w:rsidR="001F58A2" w:rsidRPr="00CA5530" w:rsidRDefault="001F58A2" w:rsidP="00A75C14">
            <w:pPr>
              <w:pStyle w:val="ENoteTableText"/>
            </w:pPr>
            <w:r w:rsidRPr="00CA5530">
              <w:t>rs No</w:t>
            </w:r>
            <w:r w:rsidR="00854619" w:rsidRPr="00CA5530">
              <w:t> </w:t>
            </w:r>
            <w:r w:rsidRPr="00CA5530">
              <w:t>90, 2007</w:t>
            </w:r>
          </w:p>
        </w:tc>
      </w:tr>
      <w:tr w:rsidR="001F58A2" w:rsidRPr="00CA5530" w:rsidTr="005B168B">
        <w:tc>
          <w:tcPr>
            <w:tcW w:w="2268" w:type="dxa"/>
            <w:tcBorders>
              <w:top w:val="nil"/>
              <w:bottom w:val="nil"/>
            </w:tcBorders>
            <w:shd w:val="clear" w:color="auto" w:fill="auto"/>
          </w:tcPr>
          <w:p w:rsidR="001F58A2" w:rsidRPr="00CA5530" w:rsidRDefault="001F58A2" w:rsidP="00664081">
            <w:pPr>
              <w:pStyle w:val="ENoteTableText"/>
              <w:tabs>
                <w:tab w:val="center" w:leader="dot" w:pos="2268"/>
              </w:tabs>
            </w:pPr>
            <w:r w:rsidRPr="00CA5530">
              <w:t>Note to s 18</w:t>
            </w:r>
            <w:r w:rsidRPr="00CA5530">
              <w:tab/>
            </w:r>
          </w:p>
        </w:tc>
        <w:tc>
          <w:tcPr>
            <w:tcW w:w="4820" w:type="dxa"/>
            <w:tcBorders>
              <w:top w:val="nil"/>
              <w:bottom w:val="nil"/>
            </w:tcBorders>
            <w:shd w:val="clear" w:color="auto" w:fill="auto"/>
          </w:tcPr>
          <w:p w:rsidR="001F58A2" w:rsidRPr="00CA5530" w:rsidRDefault="001F58A2" w:rsidP="00A75C14">
            <w:pPr>
              <w:pStyle w:val="ENoteTableText"/>
            </w:pPr>
            <w:r w:rsidRPr="00CA5530">
              <w:t>am No</w:t>
            </w:r>
            <w:r w:rsidR="00854619" w:rsidRPr="00CA5530">
              <w:t> </w:t>
            </w:r>
            <w:r w:rsidRPr="00CA5530">
              <w:t>46, 2011</w:t>
            </w:r>
          </w:p>
        </w:tc>
      </w:tr>
      <w:tr w:rsidR="001F58A2" w:rsidRPr="00CA5530" w:rsidTr="005B168B">
        <w:tc>
          <w:tcPr>
            <w:tcW w:w="2268" w:type="dxa"/>
            <w:tcBorders>
              <w:top w:val="nil"/>
              <w:bottom w:val="nil"/>
            </w:tcBorders>
            <w:shd w:val="clear" w:color="auto" w:fill="auto"/>
          </w:tcPr>
          <w:p w:rsidR="001F58A2" w:rsidRPr="00CA5530" w:rsidRDefault="00664081" w:rsidP="00664081">
            <w:pPr>
              <w:pStyle w:val="ENoteTableText"/>
              <w:tabs>
                <w:tab w:val="center" w:leader="dot" w:pos="2268"/>
              </w:tabs>
            </w:pPr>
            <w:r w:rsidRPr="00CA5530">
              <w:t>s</w:t>
            </w:r>
            <w:r w:rsidR="001F58A2" w:rsidRPr="00CA5530">
              <w:t xml:space="preserve"> 19</w:t>
            </w:r>
            <w:r w:rsidR="001F58A2" w:rsidRPr="00CA5530">
              <w:tab/>
            </w:r>
          </w:p>
        </w:tc>
        <w:tc>
          <w:tcPr>
            <w:tcW w:w="4820" w:type="dxa"/>
            <w:tcBorders>
              <w:top w:val="nil"/>
              <w:bottom w:val="nil"/>
            </w:tcBorders>
            <w:shd w:val="clear" w:color="auto" w:fill="auto"/>
          </w:tcPr>
          <w:p w:rsidR="001F58A2" w:rsidRPr="00CA5530" w:rsidRDefault="001F58A2" w:rsidP="00A75C14">
            <w:pPr>
              <w:pStyle w:val="ENoteTableText"/>
            </w:pPr>
            <w:r w:rsidRPr="00CA5530">
              <w:t>rs No</w:t>
            </w:r>
            <w:r w:rsidR="00854619" w:rsidRPr="00CA5530">
              <w:t> </w:t>
            </w:r>
            <w:r w:rsidRPr="00CA5530">
              <w:t>90, 2007</w:t>
            </w:r>
          </w:p>
        </w:tc>
      </w:tr>
      <w:tr w:rsidR="00DC328C" w:rsidRPr="00CA5530" w:rsidTr="005B168B">
        <w:tc>
          <w:tcPr>
            <w:tcW w:w="2268" w:type="dxa"/>
            <w:tcBorders>
              <w:top w:val="nil"/>
              <w:bottom w:val="nil"/>
            </w:tcBorders>
            <w:shd w:val="clear" w:color="auto" w:fill="auto"/>
          </w:tcPr>
          <w:p w:rsidR="00DC328C" w:rsidRPr="00CA5530" w:rsidRDefault="00664081" w:rsidP="00664081">
            <w:pPr>
              <w:pStyle w:val="ENoteTableText"/>
              <w:tabs>
                <w:tab w:val="center" w:leader="dot" w:pos="2268"/>
              </w:tabs>
            </w:pPr>
            <w:r w:rsidRPr="00CA5530">
              <w:t>s</w:t>
            </w:r>
            <w:r w:rsidR="00B35F0A" w:rsidRPr="00CA5530">
              <w:t xml:space="preserve"> 20</w:t>
            </w:r>
            <w:r w:rsidR="00B35F0A" w:rsidRPr="00CA5530">
              <w:tab/>
            </w:r>
          </w:p>
        </w:tc>
        <w:tc>
          <w:tcPr>
            <w:tcW w:w="4820" w:type="dxa"/>
            <w:tcBorders>
              <w:top w:val="nil"/>
              <w:bottom w:val="nil"/>
            </w:tcBorders>
            <w:shd w:val="clear" w:color="auto" w:fill="auto"/>
          </w:tcPr>
          <w:p w:rsidR="00DC328C" w:rsidRPr="00CA5530" w:rsidRDefault="00B35F0A" w:rsidP="00A75C14">
            <w:pPr>
              <w:pStyle w:val="ENoteTableText"/>
            </w:pPr>
            <w:r w:rsidRPr="00CA5530">
              <w:t>rep No</w:t>
            </w:r>
            <w:r w:rsidR="00854619" w:rsidRPr="00CA5530">
              <w:t> </w:t>
            </w:r>
            <w:r w:rsidRPr="00CA5530">
              <w:t>90, 2007</w:t>
            </w:r>
          </w:p>
        </w:tc>
      </w:tr>
      <w:tr w:rsidR="00DC328C" w:rsidRPr="00CA5530" w:rsidTr="005B168B">
        <w:tc>
          <w:tcPr>
            <w:tcW w:w="2268" w:type="dxa"/>
            <w:tcBorders>
              <w:top w:val="nil"/>
              <w:bottom w:val="nil"/>
            </w:tcBorders>
            <w:shd w:val="clear" w:color="auto" w:fill="auto"/>
          </w:tcPr>
          <w:p w:rsidR="00DC328C" w:rsidRPr="00CA5530" w:rsidRDefault="00664081" w:rsidP="00EE12E0">
            <w:pPr>
              <w:pStyle w:val="ENoteTableText"/>
              <w:tabs>
                <w:tab w:val="center" w:leader="dot" w:pos="2268"/>
              </w:tabs>
            </w:pPr>
            <w:r w:rsidRPr="00CA5530">
              <w:t>s</w:t>
            </w:r>
            <w:r w:rsidR="00854619" w:rsidRPr="00CA5530">
              <w:t> </w:t>
            </w:r>
            <w:r w:rsidR="00835915" w:rsidRPr="00CA5530">
              <w:t>21</w:t>
            </w:r>
            <w:r w:rsidR="00CF6C12" w:rsidRPr="00CA5530">
              <w:t>, 22</w:t>
            </w:r>
            <w:r w:rsidR="00835915" w:rsidRPr="00CA5530">
              <w:tab/>
            </w:r>
          </w:p>
        </w:tc>
        <w:tc>
          <w:tcPr>
            <w:tcW w:w="4820" w:type="dxa"/>
            <w:tcBorders>
              <w:top w:val="nil"/>
              <w:bottom w:val="nil"/>
            </w:tcBorders>
            <w:shd w:val="clear" w:color="auto" w:fill="auto"/>
          </w:tcPr>
          <w:p w:rsidR="00DC328C" w:rsidRPr="00CA5530" w:rsidRDefault="00835915" w:rsidP="00A75C14">
            <w:pPr>
              <w:pStyle w:val="ENoteTableText"/>
            </w:pPr>
            <w:r w:rsidRPr="00CA5530">
              <w:t>rs No</w:t>
            </w:r>
            <w:r w:rsidR="00854619" w:rsidRPr="00CA5530">
              <w:t> </w:t>
            </w:r>
            <w:r w:rsidRPr="00CA5530">
              <w:t>90, 2007</w:t>
            </w:r>
          </w:p>
        </w:tc>
      </w:tr>
      <w:tr w:rsidR="008E3F64" w:rsidRPr="00CA5530" w:rsidTr="005B168B">
        <w:tc>
          <w:tcPr>
            <w:tcW w:w="2268" w:type="dxa"/>
            <w:tcBorders>
              <w:top w:val="nil"/>
              <w:bottom w:val="nil"/>
            </w:tcBorders>
            <w:shd w:val="clear" w:color="auto" w:fill="auto"/>
          </w:tcPr>
          <w:p w:rsidR="008E3F64" w:rsidRPr="00CA5530" w:rsidRDefault="008E3F64" w:rsidP="00664081">
            <w:pPr>
              <w:pStyle w:val="ENoteTableText"/>
              <w:tabs>
                <w:tab w:val="center" w:leader="dot" w:pos="2268"/>
              </w:tabs>
            </w:pPr>
            <w:r w:rsidRPr="00CA5530">
              <w:t>Heading to s. 23</w:t>
            </w:r>
            <w:r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152, 1997</w:t>
            </w:r>
          </w:p>
        </w:tc>
      </w:tr>
      <w:tr w:rsidR="00BD7CF5" w:rsidRPr="00CA5530" w:rsidTr="005B168B">
        <w:tc>
          <w:tcPr>
            <w:tcW w:w="2268" w:type="dxa"/>
            <w:tcBorders>
              <w:top w:val="nil"/>
              <w:bottom w:val="nil"/>
            </w:tcBorders>
            <w:shd w:val="clear" w:color="auto" w:fill="auto"/>
          </w:tcPr>
          <w:p w:rsidR="00BD7CF5" w:rsidRPr="00CA5530" w:rsidRDefault="00BD7CF5" w:rsidP="00A75C14">
            <w:pPr>
              <w:pStyle w:val="Tabletext"/>
            </w:pPr>
          </w:p>
        </w:tc>
        <w:tc>
          <w:tcPr>
            <w:tcW w:w="4820" w:type="dxa"/>
            <w:tcBorders>
              <w:top w:val="nil"/>
              <w:bottom w:val="nil"/>
            </w:tcBorders>
            <w:shd w:val="clear" w:color="auto" w:fill="auto"/>
          </w:tcPr>
          <w:p w:rsidR="00BD7CF5" w:rsidRPr="00CA5530" w:rsidRDefault="00BD7CF5" w:rsidP="00A75C14">
            <w:pPr>
              <w:pStyle w:val="ENoteTableText"/>
            </w:pPr>
            <w:r w:rsidRPr="00CA5530">
              <w:t>rs No</w:t>
            </w:r>
            <w:r w:rsidR="00854619" w:rsidRPr="00CA5530">
              <w:t> </w:t>
            </w:r>
            <w:r w:rsidRPr="00CA5530">
              <w:t>90, 2007</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23</w:t>
            </w:r>
            <w:r w:rsidR="008E3F64" w:rsidRPr="00CA5530">
              <w:tab/>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152, 1997; No</w:t>
            </w:r>
            <w:r w:rsidR="00854619" w:rsidRPr="00CA5530">
              <w:t> </w:t>
            </w:r>
            <w:r w:rsidRPr="00CA5530">
              <w:t>79, 2004</w:t>
            </w:r>
          </w:p>
        </w:tc>
      </w:tr>
      <w:tr w:rsidR="00BD7CF5" w:rsidRPr="00CA5530" w:rsidTr="005B168B">
        <w:tc>
          <w:tcPr>
            <w:tcW w:w="2268" w:type="dxa"/>
            <w:tcBorders>
              <w:top w:val="nil"/>
              <w:bottom w:val="nil"/>
            </w:tcBorders>
            <w:shd w:val="clear" w:color="auto" w:fill="auto"/>
          </w:tcPr>
          <w:p w:rsidR="00BD7CF5" w:rsidRPr="00CA5530" w:rsidRDefault="00BD7CF5" w:rsidP="00A75C14">
            <w:pPr>
              <w:pStyle w:val="Tabletext"/>
            </w:pPr>
          </w:p>
        </w:tc>
        <w:tc>
          <w:tcPr>
            <w:tcW w:w="4820" w:type="dxa"/>
            <w:tcBorders>
              <w:top w:val="nil"/>
              <w:bottom w:val="nil"/>
            </w:tcBorders>
            <w:shd w:val="clear" w:color="auto" w:fill="auto"/>
          </w:tcPr>
          <w:p w:rsidR="00BD7CF5" w:rsidRPr="00CA5530" w:rsidRDefault="00BD7CF5" w:rsidP="00643F60">
            <w:pPr>
              <w:pStyle w:val="ENoteTableText"/>
            </w:pPr>
            <w:r w:rsidRPr="00CA5530">
              <w:t>rs No</w:t>
            </w:r>
            <w:r w:rsidR="00854619" w:rsidRPr="00CA5530">
              <w:t> </w:t>
            </w:r>
            <w:r w:rsidRPr="00CA5530">
              <w:t>90, 2007</w:t>
            </w:r>
            <w:r w:rsidR="00377F94" w:rsidRPr="00CA5530">
              <w:t>; No 62, 2014</w:t>
            </w:r>
          </w:p>
        </w:tc>
      </w:tr>
      <w:tr w:rsidR="008E3F64" w:rsidRPr="00CA5530" w:rsidTr="005B168B">
        <w:tc>
          <w:tcPr>
            <w:tcW w:w="2268" w:type="dxa"/>
            <w:tcBorders>
              <w:top w:val="nil"/>
              <w:bottom w:val="nil"/>
            </w:tcBorders>
            <w:shd w:val="clear" w:color="auto" w:fill="auto"/>
          </w:tcPr>
          <w:p w:rsidR="008E3F64" w:rsidRPr="00CA5530" w:rsidRDefault="00664081" w:rsidP="00664081">
            <w:pPr>
              <w:pStyle w:val="ENoteTableText"/>
              <w:tabs>
                <w:tab w:val="center" w:leader="dot" w:pos="2268"/>
              </w:tabs>
            </w:pPr>
            <w:r w:rsidRPr="00CA5530">
              <w:t>s</w:t>
            </w:r>
            <w:r w:rsidR="008E3F64" w:rsidRPr="00CA5530">
              <w:t xml:space="preserve"> 24</w:t>
            </w:r>
            <w:r w:rsidR="008E3F64" w:rsidRPr="00CA5530">
              <w:tab/>
              <w:t xml:space="preserve">. </w:t>
            </w:r>
          </w:p>
        </w:tc>
        <w:tc>
          <w:tcPr>
            <w:tcW w:w="4820" w:type="dxa"/>
            <w:tcBorders>
              <w:top w:val="nil"/>
              <w:bottom w:val="nil"/>
            </w:tcBorders>
            <w:shd w:val="clear" w:color="auto" w:fill="auto"/>
          </w:tcPr>
          <w:p w:rsidR="008E3F64" w:rsidRPr="00CA5530" w:rsidRDefault="008E3F64" w:rsidP="00A75C14">
            <w:pPr>
              <w:pStyle w:val="ENoteTableText"/>
            </w:pPr>
            <w:r w:rsidRPr="00CA5530">
              <w:t>am No</w:t>
            </w:r>
            <w:r w:rsidR="00854619" w:rsidRPr="00CA5530">
              <w:t> </w:t>
            </w:r>
            <w:r w:rsidRPr="00CA5530">
              <w:t>152, 1997; No</w:t>
            </w:r>
            <w:r w:rsidR="00854619" w:rsidRPr="00CA5530">
              <w:t> </w:t>
            </w:r>
            <w:r w:rsidRPr="00CA5530">
              <w:t>156, 1999; No</w:t>
            </w:r>
            <w:r w:rsidR="00854619" w:rsidRPr="00CA5530">
              <w:t> </w:t>
            </w:r>
            <w:r w:rsidRPr="00CA5530">
              <w:t>79, 2004</w:t>
            </w:r>
          </w:p>
        </w:tc>
      </w:tr>
      <w:tr w:rsidR="00BD7CF5" w:rsidRPr="00CA5530" w:rsidTr="005B168B">
        <w:tc>
          <w:tcPr>
            <w:tcW w:w="2268" w:type="dxa"/>
            <w:tcBorders>
              <w:top w:val="nil"/>
              <w:bottom w:val="nil"/>
            </w:tcBorders>
            <w:shd w:val="clear" w:color="auto" w:fill="auto"/>
          </w:tcPr>
          <w:p w:rsidR="00BD7CF5" w:rsidRPr="00CA5530" w:rsidRDefault="00BD7CF5" w:rsidP="00A75C14">
            <w:pPr>
              <w:pStyle w:val="Tabletext"/>
            </w:pPr>
          </w:p>
        </w:tc>
        <w:tc>
          <w:tcPr>
            <w:tcW w:w="4820" w:type="dxa"/>
            <w:tcBorders>
              <w:top w:val="nil"/>
              <w:bottom w:val="nil"/>
            </w:tcBorders>
            <w:shd w:val="clear" w:color="auto" w:fill="auto"/>
          </w:tcPr>
          <w:p w:rsidR="00BD7CF5" w:rsidRPr="00CA5530" w:rsidRDefault="00BD7CF5" w:rsidP="00A75C14">
            <w:pPr>
              <w:pStyle w:val="ENoteTableText"/>
            </w:pPr>
            <w:r w:rsidRPr="00CA5530">
              <w:t>rs No</w:t>
            </w:r>
            <w:r w:rsidR="00854619" w:rsidRPr="00CA5530">
              <w:t> </w:t>
            </w:r>
            <w:r w:rsidRPr="00CA5530">
              <w:t>90, 2007</w:t>
            </w:r>
          </w:p>
        </w:tc>
      </w:tr>
      <w:tr w:rsidR="00D01BB3" w:rsidRPr="00CA5530" w:rsidTr="005B168B">
        <w:tc>
          <w:tcPr>
            <w:tcW w:w="2268" w:type="dxa"/>
            <w:tcBorders>
              <w:top w:val="nil"/>
              <w:bottom w:val="nil"/>
            </w:tcBorders>
            <w:shd w:val="clear" w:color="auto" w:fill="auto"/>
          </w:tcPr>
          <w:p w:rsidR="00D01BB3" w:rsidRPr="00CA5530" w:rsidRDefault="00664081" w:rsidP="00664081">
            <w:pPr>
              <w:pStyle w:val="ENoteTableText"/>
              <w:tabs>
                <w:tab w:val="center" w:leader="dot" w:pos="2268"/>
              </w:tabs>
            </w:pPr>
            <w:r w:rsidRPr="00CA5530">
              <w:t>s</w:t>
            </w:r>
            <w:r w:rsidR="00D01BB3" w:rsidRPr="00CA5530">
              <w:t xml:space="preserve"> 25</w:t>
            </w:r>
            <w:r w:rsidR="00D01BB3" w:rsidRPr="00CA5530">
              <w:tab/>
            </w:r>
          </w:p>
        </w:tc>
        <w:tc>
          <w:tcPr>
            <w:tcW w:w="4820" w:type="dxa"/>
            <w:tcBorders>
              <w:top w:val="nil"/>
              <w:bottom w:val="nil"/>
            </w:tcBorders>
            <w:shd w:val="clear" w:color="auto" w:fill="auto"/>
          </w:tcPr>
          <w:p w:rsidR="00D01BB3" w:rsidRPr="00CA5530" w:rsidRDefault="00D01BB3" w:rsidP="00A75C14">
            <w:pPr>
              <w:pStyle w:val="ENoteTableText"/>
            </w:pPr>
            <w:r w:rsidRPr="00CA5530">
              <w:t>am No</w:t>
            </w:r>
            <w:r w:rsidR="00854619" w:rsidRPr="00CA5530">
              <w:t> </w:t>
            </w:r>
            <w:r w:rsidRPr="00CA5530">
              <w:t>90, 2007</w:t>
            </w:r>
          </w:p>
        </w:tc>
      </w:tr>
      <w:tr w:rsidR="007B78A9" w:rsidRPr="00CA5530" w:rsidTr="005B168B">
        <w:tc>
          <w:tcPr>
            <w:tcW w:w="2268" w:type="dxa"/>
            <w:tcBorders>
              <w:top w:val="nil"/>
              <w:bottom w:val="nil"/>
            </w:tcBorders>
            <w:shd w:val="clear" w:color="auto" w:fill="auto"/>
          </w:tcPr>
          <w:p w:rsidR="007B78A9" w:rsidRPr="00CA5530" w:rsidRDefault="007B78A9" w:rsidP="00664081">
            <w:pPr>
              <w:pStyle w:val="ENoteTableText"/>
              <w:tabs>
                <w:tab w:val="center" w:leader="dot" w:pos="2268"/>
              </w:tabs>
            </w:pPr>
            <w:r w:rsidRPr="00CA5530">
              <w:t>s 25A</w:t>
            </w:r>
            <w:r w:rsidRPr="00CA5530">
              <w:tab/>
            </w:r>
          </w:p>
        </w:tc>
        <w:tc>
          <w:tcPr>
            <w:tcW w:w="4820" w:type="dxa"/>
            <w:tcBorders>
              <w:top w:val="nil"/>
              <w:bottom w:val="nil"/>
            </w:tcBorders>
            <w:shd w:val="clear" w:color="auto" w:fill="auto"/>
          </w:tcPr>
          <w:p w:rsidR="007B78A9" w:rsidRPr="00CA5530" w:rsidRDefault="007B78A9" w:rsidP="00133CE9">
            <w:pPr>
              <w:pStyle w:val="ENoteTableText"/>
            </w:pPr>
            <w:r w:rsidRPr="00CA5530">
              <w:t>a</w:t>
            </w:r>
            <w:r w:rsidR="00133CE9" w:rsidRPr="00CA5530">
              <w:t>d</w:t>
            </w:r>
            <w:r w:rsidRPr="00CA5530">
              <w:t xml:space="preserve"> </w:t>
            </w:r>
            <w:r w:rsidR="00D153CB" w:rsidRPr="00CA5530">
              <w:t xml:space="preserve">No </w:t>
            </w:r>
            <w:r w:rsidRPr="00CA5530">
              <w:t>36, 2015</w:t>
            </w:r>
          </w:p>
        </w:tc>
      </w:tr>
      <w:tr w:rsidR="002E50FF" w:rsidRPr="00CA5530" w:rsidTr="005B168B">
        <w:tc>
          <w:tcPr>
            <w:tcW w:w="2268" w:type="dxa"/>
            <w:tcBorders>
              <w:top w:val="nil"/>
              <w:bottom w:val="nil"/>
            </w:tcBorders>
            <w:shd w:val="clear" w:color="auto" w:fill="auto"/>
          </w:tcPr>
          <w:p w:rsidR="002E50FF" w:rsidRPr="00CA5530" w:rsidRDefault="002E50FF" w:rsidP="00A75C14">
            <w:pPr>
              <w:pStyle w:val="ENoteTableText"/>
            </w:pPr>
            <w:r w:rsidRPr="00CA5530">
              <w:rPr>
                <w:b/>
              </w:rPr>
              <w:t>Division</w:t>
            </w:r>
            <w:r w:rsidR="00CA5530">
              <w:rPr>
                <w:b/>
              </w:rPr>
              <w:t> </w:t>
            </w:r>
            <w:r w:rsidRPr="00CA5530">
              <w:rPr>
                <w:b/>
              </w:rPr>
              <w:t>4</w:t>
            </w:r>
          </w:p>
        </w:tc>
        <w:tc>
          <w:tcPr>
            <w:tcW w:w="4820" w:type="dxa"/>
            <w:tcBorders>
              <w:top w:val="nil"/>
              <w:bottom w:val="nil"/>
            </w:tcBorders>
            <w:shd w:val="clear" w:color="auto" w:fill="auto"/>
          </w:tcPr>
          <w:p w:rsidR="002E50FF" w:rsidRPr="00CA5530" w:rsidRDefault="002E50FF" w:rsidP="00A75C14">
            <w:pPr>
              <w:pStyle w:val="ENoteTableText"/>
            </w:pP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Heading to Div. 4 of Part</w:t>
            </w:r>
            <w:r w:rsidR="00CA5530">
              <w:t> </w:t>
            </w:r>
            <w:r w:rsidRPr="00CA5530">
              <w:t>3</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ad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Heading to s. 26</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B91792" w:rsidRPr="00CA5530" w:rsidTr="005B168B">
        <w:tc>
          <w:tcPr>
            <w:tcW w:w="2268" w:type="dxa"/>
            <w:tcBorders>
              <w:top w:val="nil"/>
              <w:bottom w:val="nil"/>
            </w:tcBorders>
            <w:shd w:val="clear" w:color="auto" w:fill="auto"/>
          </w:tcPr>
          <w:p w:rsidR="00B91792" w:rsidRPr="00CA5530" w:rsidRDefault="00B91792" w:rsidP="00A75C14">
            <w:pPr>
              <w:pStyle w:val="Tabletext"/>
            </w:pPr>
          </w:p>
        </w:tc>
        <w:tc>
          <w:tcPr>
            <w:tcW w:w="4820" w:type="dxa"/>
            <w:tcBorders>
              <w:top w:val="nil"/>
              <w:bottom w:val="nil"/>
            </w:tcBorders>
            <w:shd w:val="clear" w:color="auto" w:fill="auto"/>
          </w:tcPr>
          <w:p w:rsidR="00B91792" w:rsidRPr="00CA5530" w:rsidRDefault="00B91792" w:rsidP="00A75C14">
            <w:pPr>
              <w:pStyle w:val="ENoteTableText"/>
            </w:pPr>
            <w:r w:rsidRPr="00CA5530">
              <w:t>rs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26</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854619" w:rsidRPr="00CA5530">
              <w:t> </w:t>
            </w:r>
            <w:r w:rsidRPr="00CA5530">
              <w:t>37, 1994; No.</w:t>
            </w:r>
            <w:r w:rsidR="00CA5530">
              <w:t> </w:t>
            </w:r>
            <w:r w:rsidRPr="00CA5530">
              <w:t>79, 2004</w:t>
            </w:r>
          </w:p>
        </w:tc>
      </w:tr>
      <w:tr w:rsidR="0097097A" w:rsidRPr="00CA5530" w:rsidTr="005B168B">
        <w:tc>
          <w:tcPr>
            <w:tcW w:w="2268" w:type="dxa"/>
            <w:tcBorders>
              <w:top w:val="nil"/>
              <w:bottom w:val="nil"/>
            </w:tcBorders>
            <w:shd w:val="clear" w:color="auto" w:fill="auto"/>
          </w:tcPr>
          <w:p w:rsidR="0097097A" w:rsidRPr="00CA5530" w:rsidRDefault="0097097A" w:rsidP="00A75C14">
            <w:pPr>
              <w:pStyle w:val="Tabletext"/>
            </w:pPr>
          </w:p>
        </w:tc>
        <w:tc>
          <w:tcPr>
            <w:tcW w:w="4820" w:type="dxa"/>
            <w:tcBorders>
              <w:top w:val="nil"/>
              <w:bottom w:val="nil"/>
            </w:tcBorders>
            <w:shd w:val="clear" w:color="auto" w:fill="auto"/>
          </w:tcPr>
          <w:p w:rsidR="0097097A" w:rsidRPr="00CA5530" w:rsidRDefault="0097097A" w:rsidP="00A75C14">
            <w:pPr>
              <w:pStyle w:val="ENoteTableText"/>
            </w:pPr>
            <w:r w:rsidRPr="00CA5530">
              <w:t>rs No</w:t>
            </w:r>
            <w:r w:rsidR="00854619" w:rsidRPr="00CA5530">
              <w:t> </w:t>
            </w:r>
            <w:r w:rsidRPr="00CA5530">
              <w:t>90, 2007</w:t>
            </w:r>
          </w:p>
        </w:tc>
      </w:tr>
      <w:tr w:rsidR="0055629F" w:rsidRPr="00CA5530" w:rsidTr="005B168B">
        <w:tc>
          <w:tcPr>
            <w:tcW w:w="2268" w:type="dxa"/>
            <w:tcBorders>
              <w:top w:val="nil"/>
              <w:bottom w:val="nil"/>
            </w:tcBorders>
            <w:shd w:val="clear" w:color="auto" w:fill="auto"/>
          </w:tcPr>
          <w:p w:rsidR="0055629F" w:rsidRPr="00CA5530" w:rsidRDefault="0055629F" w:rsidP="00A75C14">
            <w:pPr>
              <w:pStyle w:val="Tabletext"/>
            </w:pPr>
          </w:p>
        </w:tc>
        <w:tc>
          <w:tcPr>
            <w:tcW w:w="4820" w:type="dxa"/>
            <w:tcBorders>
              <w:top w:val="nil"/>
              <w:bottom w:val="nil"/>
            </w:tcBorders>
            <w:shd w:val="clear" w:color="auto" w:fill="auto"/>
          </w:tcPr>
          <w:p w:rsidR="0055629F" w:rsidRPr="00CA5530" w:rsidRDefault="0055629F" w:rsidP="00A75C14">
            <w:pPr>
              <w:pStyle w:val="ENoteTableText"/>
            </w:pPr>
            <w:r w:rsidRPr="00CA5530">
              <w:t>am No 62, 2014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27</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854619" w:rsidRPr="00CA5530">
              <w:t> </w:t>
            </w:r>
            <w:r w:rsidRPr="00CA5530">
              <w:t>79, 2004</w:t>
            </w:r>
          </w:p>
        </w:tc>
      </w:tr>
      <w:tr w:rsidR="0097097A" w:rsidRPr="00CA5530" w:rsidTr="005B168B">
        <w:tc>
          <w:tcPr>
            <w:tcW w:w="2268" w:type="dxa"/>
            <w:tcBorders>
              <w:top w:val="nil"/>
              <w:bottom w:val="nil"/>
            </w:tcBorders>
            <w:shd w:val="clear" w:color="auto" w:fill="auto"/>
          </w:tcPr>
          <w:p w:rsidR="0097097A" w:rsidRPr="00CA5530" w:rsidRDefault="0097097A" w:rsidP="00A75C14">
            <w:pPr>
              <w:pStyle w:val="Tabletext"/>
            </w:pPr>
          </w:p>
        </w:tc>
        <w:tc>
          <w:tcPr>
            <w:tcW w:w="4820" w:type="dxa"/>
            <w:tcBorders>
              <w:top w:val="nil"/>
              <w:bottom w:val="nil"/>
            </w:tcBorders>
            <w:shd w:val="clear" w:color="auto" w:fill="auto"/>
          </w:tcPr>
          <w:p w:rsidR="0097097A" w:rsidRPr="00CA5530" w:rsidRDefault="001F5FAA" w:rsidP="00A75C14">
            <w:pPr>
              <w:pStyle w:val="ENoteTableText"/>
            </w:pPr>
            <w:r w:rsidRPr="00CA5530">
              <w:t>rs No</w:t>
            </w:r>
            <w:r w:rsidR="00854619" w:rsidRPr="00CA5530">
              <w:t> </w:t>
            </w:r>
            <w:r w:rsidRPr="00CA5530">
              <w:t>90, 2007</w:t>
            </w:r>
          </w:p>
        </w:tc>
      </w:tr>
      <w:tr w:rsidR="0055629F" w:rsidRPr="00CA5530" w:rsidTr="005B168B">
        <w:tc>
          <w:tcPr>
            <w:tcW w:w="2268" w:type="dxa"/>
            <w:tcBorders>
              <w:top w:val="nil"/>
              <w:bottom w:val="nil"/>
            </w:tcBorders>
            <w:shd w:val="clear" w:color="auto" w:fill="auto"/>
          </w:tcPr>
          <w:p w:rsidR="0055629F" w:rsidRPr="00CA5530" w:rsidRDefault="0055629F" w:rsidP="00A75C14">
            <w:pPr>
              <w:pStyle w:val="Tabletext"/>
            </w:pPr>
          </w:p>
        </w:tc>
        <w:tc>
          <w:tcPr>
            <w:tcW w:w="4820" w:type="dxa"/>
            <w:tcBorders>
              <w:top w:val="nil"/>
              <w:bottom w:val="nil"/>
            </w:tcBorders>
            <w:shd w:val="clear" w:color="auto" w:fill="auto"/>
          </w:tcPr>
          <w:p w:rsidR="0055629F" w:rsidRPr="00CA5530" w:rsidRDefault="0055629F" w:rsidP="00A75C14">
            <w:pPr>
              <w:pStyle w:val="ENoteTableText"/>
            </w:pPr>
            <w:r w:rsidRPr="00CA5530">
              <w:t>am No 62, 2014</w:t>
            </w:r>
          </w:p>
        </w:tc>
      </w:tr>
      <w:tr w:rsidR="00C101A8" w:rsidRPr="00CA5530" w:rsidTr="005B168B">
        <w:tc>
          <w:tcPr>
            <w:tcW w:w="2268" w:type="dxa"/>
            <w:tcBorders>
              <w:top w:val="nil"/>
              <w:bottom w:val="nil"/>
            </w:tcBorders>
            <w:shd w:val="clear" w:color="auto" w:fill="auto"/>
          </w:tcPr>
          <w:p w:rsidR="00C101A8" w:rsidRPr="00CA5530" w:rsidRDefault="00C101A8" w:rsidP="00A75C14">
            <w:pPr>
              <w:pStyle w:val="ENoteTableText"/>
            </w:pPr>
            <w:r w:rsidRPr="00CA5530">
              <w:rPr>
                <w:b/>
              </w:rPr>
              <w:t>Division</w:t>
            </w:r>
            <w:r w:rsidR="00CA5530">
              <w:rPr>
                <w:b/>
              </w:rPr>
              <w:t> </w:t>
            </w:r>
            <w:r w:rsidRPr="00CA5530">
              <w:rPr>
                <w:b/>
              </w:rPr>
              <w:t>5</w:t>
            </w:r>
          </w:p>
        </w:tc>
        <w:tc>
          <w:tcPr>
            <w:tcW w:w="4820" w:type="dxa"/>
            <w:tcBorders>
              <w:top w:val="nil"/>
              <w:bottom w:val="nil"/>
            </w:tcBorders>
            <w:shd w:val="clear" w:color="auto" w:fill="auto"/>
          </w:tcPr>
          <w:p w:rsidR="00C101A8" w:rsidRPr="00CA5530" w:rsidRDefault="00C101A8" w:rsidP="00A75C14">
            <w:pPr>
              <w:pStyle w:val="ENoteTableText"/>
            </w:pPr>
          </w:p>
        </w:tc>
      </w:tr>
      <w:tr w:rsidR="00C101A8" w:rsidRPr="00CA5530" w:rsidTr="005B168B">
        <w:tc>
          <w:tcPr>
            <w:tcW w:w="2268" w:type="dxa"/>
            <w:tcBorders>
              <w:top w:val="nil"/>
              <w:bottom w:val="nil"/>
            </w:tcBorders>
            <w:shd w:val="clear" w:color="auto" w:fill="auto"/>
          </w:tcPr>
          <w:p w:rsidR="00C101A8" w:rsidRPr="00CA5530" w:rsidRDefault="00C101A8" w:rsidP="00664081">
            <w:pPr>
              <w:pStyle w:val="ENoteTableText"/>
              <w:tabs>
                <w:tab w:val="center" w:leader="dot" w:pos="2268"/>
              </w:tabs>
            </w:pPr>
            <w:r w:rsidRPr="00CA5530">
              <w:t>Heading to Div. 5 of Part</w:t>
            </w:r>
            <w:r w:rsidR="00CA5530">
              <w:t> </w:t>
            </w:r>
            <w:r w:rsidRPr="00CA5530">
              <w:t>3</w:t>
            </w:r>
            <w:r w:rsidRPr="00CA5530">
              <w:tab/>
            </w:r>
          </w:p>
        </w:tc>
        <w:tc>
          <w:tcPr>
            <w:tcW w:w="4820" w:type="dxa"/>
            <w:tcBorders>
              <w:top w:val="nil"/>
              <w:bottom w:val="nil"/>
            </w:tcBorders>
            <w:shd w:val="clear" w:color="auto" w:fill="auto"/>
          </w:tcPr>
          <w:p w:rsidR="00C101A8" w:rsidRPr="00CA5530" w:rsidRDefault="00C101A8" w:rsidP="00A75C14">
            <w:pPr>
              <w:pStyle w:val="ENoteTableText"/>
            </w:pPr>
            <w:r w:rsidRPr="00CA5530">
              <w:t>ad No</w:t>
            </w:r>
            <w:r w:rsidR="00854619" w:rsidRPr="00CA5530">
              <w:t> </w:t>
            </w:r>
            <w:r w:rsidRPr="00CA5530">
              <w:t>90, 2007</w:t>
            </w:r>
          </w:p>
        </w:tc>
      </w:tr>
      <w:tr w:rsidR="00C101A8" w:rsidRPr="00CA5530" w:rsidTr="005B168B">
        <w:tc>
          <w:tcPr>
            <w:tcW w:w="2268" w:type="dxa"/>
            <w:tcBorders>
              <w:top w:val="nil"/>
              <w:bottom w:val="nil"/>
            </w:tcBorders>
            <w:shd w:val="clear" w:color="auto" w:fill="auto"/>
          </w:tcPr>
          <w:p w:rsidR="00C101A8" w:rsidRPr="00CA5530" w:rsidRDefault="00664081" w:rsidP="00664081">
            <w:pPr>
              <w:pStyle w:val="ENoteTableText"/>
              <w:tabs>
                <w:tab w:val="center" w:leader="dot" w:pos="2268"/>
              </w:tabs>
            </w:pPr>
            <w:r w:rsidRPr="00CA5530">
              <w:t>s.</w:t>
            </w:r>
            <w:r w:rsidR="00E56EA3" w:rsidRPr="00CA5530">
              <w:t xml:space="preserve"> 28</w:t>
            </w:r>
            <w:r w:rsidR="00E56EA3" w:rsidRPr="00CA5530">
              <w:tab/>
            </w:r>
          </w:p>
        </w:tc>
        <w:tc>
          <w:tcPr>
            <w:tcW w:w="4820" w:type="dxa"/>
            <w:tcBorders>
              <w:top w:val="nil"/>
              <w:bottom w:val="nil"/>
            </w:tcBorders>
            <w:shd w:val="clear" w:color="auto" w:fill="auto"/>
          </w:tcPr>
          <w:p w:rsidR="00C101A8" w:rsidRPr="00CA5530" w:rsidRDefault="00E56EA3" w:rsidP="00A75C14">
            <w:pPr>
              <w:pStyle w:val="ENoteTableText"/>
            </w:pPr>
            <w:r w:rsidRPr="00CA5530">
              <w:t>am No</w:t>
            </w:r>
            <w:r w:rsidR="00854619" w:rsidRPr="00CA5530">
              <w:t> </w:t>
            </w:r>
            <w:r w:rsidRPr="00CA5530">
              <w:t>79, 2004; No</w:t>
            </w:r>
            <w:r w:rsidR="00854619" w:rsidRPr="00CA5530">
              <w:t> </w:t>
            </w:r>
            <w:r w:rsidRPr="00CA5530">
              <w:t>90, 2007</w:t>
            </w:r>
          </w:p>
        </w:tc>
      </w:tr>
      <w:tr w:rsidR="00C101A8" w:rsidRPr="00CA5530" w:rsidTr="005B168B">
        <w:tc>
          <w:tcPr>
            <w:tcW w:w="2268" w:type="dxa"/>
            <w:tcBorders>
              <w:top w:val="nil"/>
              <w:bottom w:val="nil"/>
            </w:tcBorders>
            <w:shd w:val="clear" w:color="auto" w:fill="auto"/>
          </w:tcPr>
          <w:p w:rsidR="00C101A8" w:rsidRPr="00CA5530" w:rsidRDefault="00664081" w:rsidP="00664081">
            <w:pPr>
              <w:pStyle w:val="ENoteTableText"/>
              <w:tabs>
                <w:tab w:val="center" w:leader="dot" w:pos="2268"/>
              </w:tabs>
            </w:pPr>
            <w:r w:rsidRPr="00CA5530">
              <w:t>s.</w:t>
            </w:r>
            <w:r w:rsidR="00510307" w:rsidRPr="00CA5530">
              <w:t xml:space="preserve"> 29</w:t>
            </w:r>
            <w:r w:rsidR="00510307" w:rsidRPr="00CA5530">
              <w:tab/>
            </w:r>
          </w:p>
        </w:tc>
        <w:tc>
          <w:tcPr>
            <w:tcW w:w="4820" w:type="dxa"/>
            <w:tcBorders>
              <w:top w:val="nil"/>
              <w:bottom w:val="nil"/>
            </w:tcBorders>
            <w:shd w:val="clear" w:color="auto" w:fill="auto"/>
          </w:tcPr>
          <w:p w:rsidR="00C101A8" w:rsidRPr="00CA5530" w:rsidRDefault="00510307" w:rsidP="00A75C14">
            <w:pPr>
              <w:pStyle w:val="ENoteTableText"/>
            </w:pPr>
            <w:r w:rsidRPr="00CA5530">
              <w:t>am. No</w:t>
            </w:r>
            <w:r w:rsidR="00854619" w:rsidRPr="00CA5530">
              <w:t> </w:t>
            </w:r>
            <w:r w:rsidRPr="00CA5530">
              <w:t>79, 2004</w:t>
            </w:r>
          </w:p>
        </w:tc>
      </w:tr>
      <w:tr w:rsidR="00510307" w:rsidRPr="00CA5530" w:rsidTr="005B168B">
        <w:tc>
          <w:tcPr>
            <w:tcW w:w="2268" w:type="dxa"/>
            <w:tcBorders>
              <w:top w:val="nil"/>
              <w:bottom w:val="nil"/>
            </w:tcBorders>
            <w:shd w:val="clear" w:color="auto" w:fill="auto"/>
          </w:tcPr>
          <w:p w:rsidR="00510307" w:rsidRPr="00CA5530" w:rsidRDefault="00664081" w:rsidP="00664081">
            <w:pPr>
              <w:pStyle w:val="ENoteTableText"/>
              <w:tabs>
                <w:tab w:val="center" w:leader="dot" w:pos="2268"/>
              </w:tabs>
            </w:pPr>
            <w:r w:rsidRPr="00CA5530">
              <w:t>s.</w:t>
            </w:r>
            <w:r w:rsidR="00510307" w:rsidRPr="00CA5530">
              <w:t xml:space="preserve"> 29A</w:t>
            </w:r>
            <w:r w:rsidR="00510307" w:rsidRPr="00CA5530">
              <w:tab/>
            </w:r>
          </w:p>
        </w:tc>
        <w:tc>
          <w:tcPr>
            <w:tcW w:w="4820" w:type="dxa"/>
            <w:tcBorders>
              <w:top w:val="nil"/>
              <w:bottom w:val="nil"/>
            </w:tcBorders>
            <w:shd w:val="clear" w:color="auto" w:fill="auto"/>
          </w:tcPr>
          <w:p w:rsidR="00510307" w:rsidRPr="00CA5530" w:rsidRDefault="00510307" w:rsidP="00A75C14">
            <w:pPr>
              <w:pStyle w:val="ENoteTableText"/>
            </w:pPr>
            <w:r w:rsidRPr="00CA5530">
              <w:t>ad. No</w:t>
            </w:r>
            <w:r w:rsidR="00854619" w:rsidRPr="00CA5530">
              <w:t> </w:t>
            </w:r>
            <w:r w:rsidRPr="00CA5530">
              <w:t>90, 2007</w:t>
            </w:r>
          </w:p>
        </w:tc>
      </w:tr>
      <w:tr w:rsidR="0097097A" w:rsidRPr="00CA5530" w:rsidTr="005B168B">
        <w:tc>
          <w:tcPr>
            <w:tcW w:w="2268" w:type="dxa"/>
            <w:tcBorders>
              <w:top w:val="nil"/>
              <w:bottom w:val="nil"/>
            </w:tcBorders>
            <w:shd w:val="clear" w:color="auto" w:fill="auto"/>
          </w:tcPr>
          <w:p w:rsidR="0097097A" w:rsidRPr="00CA5530" w:rsidRDefault="00664081" w:rsidP="00664081">
            <w:pPr>
              <w:pStyle w:val="ENoteTableText"/>
              <w:tabs>
                <w:tab w:val="center" w:leader="dot" w:pos="2268"/>
              </w:tabs>
            </w:pPr>
            <w:r w:rsidRPr="00CA5530">
              <w:t>s.</w:t>
            </w:r>
            <w:r w:rsidR="00074B5C" w:rsidRPr="00CA5530">
              <w:t xml:space="preserve"> </w:t>
            </w:r>
            <w:r w:rsidR="001F5FAA" w:rsidRPr="00CA5530">
              <w:t>30</w:t>
            </w:r>
            <w:r w:rsidR="00074B5C" w:rsidRPr="00CA5530">
              <w:tab/>
            </w:r>
          </w:p>
        </w:tc>
        <w:tc>
          <w:tcPr>
            <w:tcW w:w="4820" w:type="dxa"/>
            <w:tcBorders>
              <w:top w:val="nil"/>
              <w:bottom w:val="nil"/>
            </w:tcBorders>
            <w:shd w:val="clear" w:color="auto" w:fill="auto"/>
          </w:tcPr>
          <w:p w:rsidR="0097097A" w:rsidRPr="00CA5530" w:rsidRDefault="00074B5C" w:rsidP="00A75C14">
            <w:pPr>
              <w:pStyle w:val="ENoteTableText"/>
            </w:pPr>
            <w:r w:rsidRPr="00CA5530">
              <w:t>am No</w:t>
            </w:r>
            <w:r w:rsidR="00854619" w:rsidRPr="00CA5530">
              <w:t> </w:t>
            </w:r>
            <w:r w:rsidRPr="00CA5530">
              <w:t>79, 2004; No</w:t>
            </w:r>
            <w:r w:rsidR="00854619" w:rsidRP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2E50FF" w:rsidP="00A75C14">
            <w:pPr>
              <w:pStyle w:val="ENoteTableText"/>
            </w:pPr>
            <w:r w:rsidRPr="00CA5530">
              <w:rPr>
                <w:b/>
              </w:rPr>
              <w:t>Part</w:t>
            </w:r>
            <w:r w:rsidR="00CA5530">
              <w:rPr>
                <w:b/>
              </w:rPr>
              <w:t> </w:t>
            </w:r>
            <w:r w:rsidRPr="00CA5530">
              <w:rPr>
                <w:b/>
              </w:rPr>
              <w:t>4</w:t>
            </w:r>
          </w:p>
        </w:tc>
        <w:tc>
          <w:tcPr>
            <w:tcW w:w="4820" w:type="dxa"/>
            <w:tcBorders>
              <w:top w:val="nil"/>
              <w:bottom w:val="nil"/>
            </w:tcBorders>
            <w:shd w:val="clear" w:color="auto" w:fill="auto"/>
          </w:tcPr>
          <w:p w:rsidR="002E50FF" w:rsidRPr="00CA5530" w:rsidRDefault="002E50FF" w:rsidP="00A75C14">
            <w:pPr>
              <w:pStyle w:val="ENoteTableText"/>
            </w:pP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31</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854619" w:rsidRPr="00CA5530">
              <w:t> </w:t>
            </w:r>
            <w:r w:rsidRPr="00CA5530">
              <w:t>79, 2004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32</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854619" w:rsidRPr="00CA5530">
              <w:t> </w:t>
            </w:r>
            <w:r w:rsidRPr="00CA5530">
              <w:t>37, 1994; No</w:t>
            </w:r>
            <w:r w:rsidR="00854619" w:rsidRPr="00CA5530">
              <w:t> </w:t>
            </w:r>
            <w:r w:rsidRPr="00CA5530">
              <w:t>79, 2004</w:t>
            </w:r>
            <w:r w:rsidR="005E5384" w:rsidRPr="00CA5530">
              <w:t>; No</w:t>
            </w:r>
            <w:r w:rsidR="00854619" w:rsidRPr="00CA5530">
              <w:t> </w:t>
            </w:r>
            <w:r w:rsidR="005E5384" w:rsidRPr="00CA5530">
              <w:t>90, 2007</w:t>
            </w:r>
          </w:p>
        </w:tc>
      </w:tr>
      <w:tr w:rsidR="009A1483" w:rsidRPr="00CA5530" w:rsidTr="005B168B">
        <w:tc>
          <w:tcPr>
            <w:tcW w:w="2268" w:type="dxa"/>
            <w:tcBorders>
              <w:top w:val="nil"/>
              <w:bottom w:val="nil"/>
            </w:tcBorders>
            <w:shd w:val="clear" w:color="auto" w:fill="auto"/>
          </w:tcPr>
          <w:p w:rsidR="009A1483" w:rsidRPr="00CA5530" w:rsidRDefault="00664081" w:rsidP="00664081">
            <w:pPr>
              <w:pStyle w:val="ENoteTableText"/>
              <w:tabs>
                <w:tab w:val="center" w:leader="dot" w:pos="2268"/>
              </w:tabs>
            </w:pPr>
            <w:r w:rsidRPr="00CA5530">
              <w:t>s.</w:t>
            </w:r>
            <w:r w:rsidR="009A1483" w:rsidRPr="00CA5530">
              <w:t xml:space="preserve"> 32A</w:t>
            </w:r>
            <w:r w:rsidR="009A1483" w:rsidRPr="00CA5530">
              <w:tab/>
            </w:r>
          </w:p>
        </w:tc>
        <w:tc>
          <w:tcPr>
            <w:tcW w:w="4820" w:type="dxa"/>
            <w:tcBorders>
              <w:top w:val="nil"/>
              <w:bottom w:val="nil"/>
            </w:tcBorders>
            <w:shd w:val="clear" w:color="auto" w:fill="auto"/>
          </w:tcPr>
          <w:p w:rsidR="009A1483" w:rsidRPr="00CA5530" w:rsidRDefault="009A1483" w:rsidP="00A75C14">
            <w:pPr>
              <w:pStyle w:val="ENoteTableText"/>
            </w:pPr>
            <w:r w:rsidRPr="00CA5530">
              <w:t>ad.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33</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333ED2" w:rsidRPr="00CA5530" w:rsidTr="005B168B">
        <w:tc>
          <w:tcPr>
            <w:tcW w:w="2268" w:type="dxa"/>
            <w:tcBorders>
              <w:top w:val="nil"/>
              <w:bottom w:val="nil"/>
            </w:tcBorders>
            <w:shd w:val="clear" w:color="auto" w:fill="auto"/>
          </w:tcPr>
          <w:p w:rsidR="00333ED2" w:rsidRPr="00CA5530" w:rsidRDefault="00333ED2" w:rsidP="00A75C14">
            <w:pPr>
              <w:pStyle w:val="Tabletext"/>
            </w:pPr>
          </w:p>
        </w:tc>
        <w:tc>
          <w:tcPr>
            <w:tcW w:w="4820" w:type="dxa"/>
            <w:tcBorders>
              <w:top w:val="nil"/>
              <w:bottom w:val="nil"/>
            </w:tcBorders>
            <w:shd w:val="clear" w:color="auto" w:fill="auto"/>
          </w:tcPr>
          <w:p w:rsidR="00333ED2" w:rsidRPr="00CA5530" w:rsidRDefault="00333ED2" w:rsidP="00A75C14">
            <w:pPr>
              <w:pStyle w:val="ENoteTableText"/>
            </w:pPr>
            <w:r w:rsidRPr="00CA5530">
              <w:t>rs. No.</w:t>
            </w:r>
            <w:r w:rsidR="00CA5530">
              <w:t> </w:t>
            </w:r>
            <w:r w:rsidRPr="00CA5530">
              <w:t>90, 2007</w:t>
            </w:r>
          </w:p>
        </w:tc>
      </w:tr>
      <w:tr w:rsidR="00333ED2" w:rsidRPr="00CA5530" w:rsidTr="005B168B">
        <w:tc>
          <w:tcPr>
            <w:tcW w:w="2268" w:type="dxa"/>
            <w:tcBorders>
              <w:top w:val="nil"/>
              <w:bottom w:val="nil"/>
            </w:tcBorders>
            <w:shd w:val="clear" w:color="auto" w:fill="auto"/>
          </w:tcPr>
          <w:p w:rsidR="00333ED2" w:rsidRPr="00CA5530" w:rsidRDefault="00664081" w:rsidP="00664081">
            <w:pPr>
              <w:pStyle w:val="ENoteTableText"/>
              <w:tabs>
                <w:tab w:val="center" w:leader="dot" w:pos="2268"/>
              </w:tabs>
            </w:pPr>
            <w:r w:rsidRPr="00CA5530">
              <w:t>s.</w:t>
            </w:r>
            <w:r w:rsidR="004D185C" w:rsidRPr="00CA5530">
              <w:t xml:space="preserve"> 34</w:t>
            </w:r>
            <w:r w:rsidR="004D185C" w:rsidRPr="00CA5530">
              <w:tab/>
            </w:r>
          </w:p>
        </w:tc>
        <w:tc>
          <w:tcPr>
            <w:tcW w:w="4820" w:type="dxa"/>
            <w:tcBorders>
              <w:top w:val="nil"/>
              <w:bottom w:val="nil"/>
            </w:tcBorders>
            <w:shd w:val="clear" w:color="auto" w:fill="auto"/>
          </w:tcPr>
          <w:p w:rsidR="00333ED2" w:rsidRPr="00CA5530" w:rsidRDefault="004D185C" w:rsidP="00A75C14">
            <w:pPr>
              <w:pStyle w:val="ENoteTableText"/>
            </w:pPr>
            <w:r w:rsidRPr="00CA5530">
              <w:t>am. No.</w:t>
            </w:r>
            <w:r w:rsidR="00CA5530">
              <w:t> </w:t>
            </w:r>
            <w:r w:rsidRPr="00CA5530">
              <w:t>79, 2004; No.</w:t>
            </w:r>
            <w:r w:rsidR="00CA5530">
              <w:t> </w:t>
            </w:r>
            <w:r w:rsidRPr="00CA5530">
              <w:t>90, 2007</w:t>
            </w:r>
          </w:p>
        </w:tc>
      </w:tr>
      <w:tr w:rsidR="0056555D" w:rsidRPr="00CA5530" w:rsidTr="005B168B">
        <w:tc>
          <w:tcPr>
            <w:tcW w:w="2268" w:type="dxa"/>
            <w:tcBorders>
              <w:top w:val="nil"/>
              <w:bottom w:val="nil"/>
            </w:tcBorders>
            <w:shd w:val="clear" w:color="auto" w:fill="auto"/>
          </w:tcPr>
          <w:p w:rsidR="0056555D" w:rsidRPr="00CA5530" w:rsidRDefault="00664081" w:rsidP="00664081">
            <w:pPr>
              <w:pStyle w:val="ENoteTableText"/>
              <w:tabs>
                <w:tab w:val="center" w:leader="dot" w:pos="2268"/>
              </w:tabs>
            </w:pPr>
            <w:r w:rsidRPr="00CA5530">
              <w:t>s.</w:t>
            </w:r>
            <w:r w:rsidR="0056555D" w:rsidRPr="00CA5530">
              <w:t xml:space="preserve"> 35</w:t>
            </w:r>
            <w:r w:rsidR="0056555D" w:rsidRPr="00CA5530">
              <w:tab/>
            </w:r>
          </w:p>
        </w:tc>
        <w:tc>
          <w:tcPr>
            <w:tcW w:w="4820" w:type="dxa"/>
            <w:tcBorders>
              <w:top w:val="nil"/>
              <w:bottom w:val="nil"/>
            </w:tcBorders>
            <w:shd w:val="clear" w:color="auto" w:fill="auto"/>
          </w:tcPr>
          <w:p w:rsidR="0056555D" w:rsidRPr="00CA5530" w:rsidRDefault="0056555D" w:rsidP="00A75C14">
            <w:pPr>
              <w:pStyle w:val="ENoteTableText"/>
            </w:pPr>
            <w:r w:rsidRPr="00CA5530">
              <w:t>am. No.</w:t>
            </w:r>
            <w:r w:rsidR="00CA5530">
              <w:t> </w:t>
            </w:r>
            <w:r w:rsidRPr="00CA5530">
              <w:t>79, 2004</w:t>
            </w:r>
          </w:p>
        </w:tc>
      </w:tr>
      <w:tr w:rsidR="0056555D" w:rsidRPr="00CA5530" w:rsidTr="005B168B">
        <w:tc>
          <w:tcPr>
            <w:tcW w:w="2268" w:type="dxa"/>
            <w:tcBorders>
              <w:top w:val="nil"/>
              <w:bottom w:val="nil"/>
            </w:tcBorders>
            <w:shd w:val="clear" w:color="auto" w:fill="auto"/>
          </w:tcPr>
          <w:p w:rsidR="0056555D" w:rsidRPr="00CA5530" w:rsidRDefault="0056555D" w:rsidP="00A75C14">
            <w:pPr>
              <w:pStyle w:val="Tabletext"/>
            </w:pPr>
          </w:p>
        </w:tc>
        <w:tc>
          <w:tcPr>
            <w:tcW w:w="4820" w:type="dxa"/>
            <w:tcBorders>
              <w:top w:val="nil"/>
              <w:bottom w:val="nil"/>
            </w:tcBorders>
            <w:shd w:val="clear" w:color="auto" w:fill="auto"/>
          </w:tcPr>
          <w:p w:rsidR="0056555D" w:rsidRPr="00CA5530" w:rsidRDefault="0056555D" w:rsidP="00A75C14">
            <w:pPr>
              <w:pStyle w:val="ENoteTableText"/>
            </w:pPr>
            <w:r w:rsidRPr="00CA5530">
              <w:t>rs. No.</w:t>
            </w:r>
            <w:r w:rsidR="00CA5530">
              <w:t> </w:t>
            </w:r>
            <w:r w:rsidRPr="00CA5530">
              <w:t>90, 2007</w:t>
            </w:r>
          </w:p>
        </w:tc>
      </w:tr>
      <w:tr w:rsidR="0056555D" w:rsidRPr="00CA5530" w:rsidTr="005B168B">
        <w:tc>
          <w:tcPr>
            <w:tcW w:w="2268" w:type="dxa"/>
            <w:tcBorders>
              <w:top w:val="nil"/>
              <w:bottom w:val="nil"/>
            </w:tcBorders>
            <w:shd w:val="clear" w:color="auto" w:fill="auto"/>
          </w:tcPr>
          <w:p w:rsidR="0056555D" w:rsidRPr="00CA5530" w:rsidRDefault="00664081" w:rsidP="00664081">
            <w:pPr>
              <w:pStyle w:val="ENoteTableText"/>
              <w:tabs>
                <w:tab w:val="center" w:leader="dot" w:pos="2268"/>
              </w:tabs>
            </w:pPr>
            <w:r w:rsidRPr="00CA5530">
              <w:t>s.</w:t>
            </w:r>
            <w:r w:rsidR="00242916" w:rsidRPr="00CA5530">
              <w:t xml:space="preserve"> 36</w:t>
            </w:r>
            <w:r w:rsidR="00242916" w:rsidRPr="00CA5530">
              <w:tab/>
            </w:r>
          </w:p>
        </w:tc>
        <w:tc>
          <w:tcPr>
            <w:tcW w:w="4820" w:type="dxa"/>
            <w:tcBorders>
              <w:top w:val="nil"/>
              <w:bottom w:val="nil"/>
            </w:tcBorders>
            <w:shd w:val="clear" w:color="auto" w:fill="auto"/>
          </w:tcPr>
          <w:p w:rsidR="0056555D" w:rsidRPr="00CA5530" w:rsidRDefault="00242916" w:rsidP="00A75C14">
            <w:pPr>
              <w:pStyle w:val="ENoteTableText"/>
            </w:pPr>
            <w:r w:rsidRPr="00CA5530">
              <w:t>am. No.</w:t>
            </w:r>
            <w:r w:rsidR="00CA5530">
              <w:t> </w:t>
            </w:r>
            <w:r w:rsidRPr="00CA5530">
              <w:t>79, 2004</w:t>
            </w:r>
          </w:p>
        </w:tc>
      </w:tr>
      <w:tr w:rsidR="00333ED2" w:rsidRPr="00CA5530" w:rsidTr="005B168B">
        <w:tc>
          <w:tcPr>
            <w:tcW w:w="2268" w:type="dxa"/>
            <w:tcBorders>
              <w:top w:val="nil"/>
              <w:bottom w:val="nil"/>
            </w:tcBorders>
            <w:shd w:val="clear" w:color="auto" w:fill="auto"/>
          </w:tcPr>
          <w:p w:rsidR="00333ED2" w:rsidRPr="00CA5530" w:rsidRDefault="00333ED2" w:rsidP="00A75C14">
            <w:pPr>
              <w:pStyle w:val="Tabletext"/>
            </w:pPr>
          </w:p>
        </w:tc>
        <w:tc>
          <w:tcPr>
            <w:tcW w:w="4820" w:type="dxa"/>
            <w:tcBorders>
              <w:top w:val="nil"/>
              <w:bottom w:val="nil"/>
            </w:tcBorders>
            <w:shd w:val="clear" w:color="auto" w:fill="auto"/>
          </w:tcPr>
          <w:p w:rsidR="00333ED2" w:rsidRPr="00CA5530" w:rsidRDefault="00242916" w:rsidP="00A75C14">
            <w:pPr>
              <w:pStyle w:val="ENoteTableText"/>
            </w:pPr>
            <w:r w:rsidRPr="00CA5530">
              <w:t>rep. No.</w:t>
            </w:r>
            <w:r w:rsidR="00CA5530">
              <w:t> </w:t>
            </w:r>
            <w:r w:rsidR="0006174F" w:rsidRPr="00CA5530">
              <w:t>9</w:t>
            </w:r>
            <w:r w:rsidRPr="00CA5530">
              <w:t>0, 2007</w:t>
            </w:r>
          </w:p>
        </w:tc>
      </w:tr>
      <w:tr w:rsidR="00333ED2" w:rsidRPr="00CA5530" w:rsidTr="005B168B">
        <w:tc>
          <w:tcPr>
            <w:tcW w:w="2268" w:type="dxa"/>
            <w:tcBorders>
              <w:top w:val="nil"/>
              <w:bottom w:val="nil"/>
            </w:tcBorders>
            <w:shd w:val="clear" w:color="auto" w:fill="auto"/>
          </w:tcPr>
          <w:p w:rsidR="00333ED2" w:rsidRPr="00CA5530" w:rsidRDefault="00664081" w:rsidP="00664081">
            <w:pPr>
              <w:pStyle w:val="ENoteTableText"/>
              <w:tabs>
                <w:tab w:val="center" w:leader="dot" w:pos="2268"/>
              </w:tabs>
            </w:pPr>
            <w:r w:rsidRPr="00CA5530">
              <w:t>ss.</w:t>
            </w:r>
            <w:r w:rsidR="00CA5530">
              <w:t> </w:t>
            </w:r>
            <w:r w:rsidR="00F3731A" w:rsidRPr="00CA5530">
              <w:t xml:space="preserve">37, </w:t>
            </w:r>
            <w:r w:rsidR="00333ED2" w:rsidRPr="00CA5530">
              <w:t>38</w:t>
            </w:r>
            <w:r w:rsidR="00F3731A" w:rsidRPr="00CA5530">
              <w:tab/>
            </w:r>
          </w:p>
        </w:tc>
        <w:tc>
          <w:tcPr>
            <w:tcW w:w="4820" w:type="dxa"/>
            <w:tcBorders>
              <w:top w:val="nil"/>
              <w:bottom w:val="nil"/>
            </w:tcBorders>
            <w:shd w:val="clear" w:color="auto" w:fill="auto"/>
          </w:tcPr>
          <w:p w:rsidR="00333ED2" w:rsidRPr="00CA5530" w:rsidRDefault="00333ED2" w:rsidP="00A75C14">
            <w:pPr>
              <w:pStyle w:val="ENoteTableText"/>
            </w:pPr>
            <w:r w:rsidRPr="00CA5530">
              <w:t>am. No.</w:t>
            </w:r>
            <w:r w:rsidR="00CA5530">
              <w:t> </w:t>
            </w:r>
            <w:r w:rsidRPr="00CA5530">
              <w:t>79, 2004</w:t>
            </w:r>
            <w:r w:rsidR="00F3731A" w:rsidRPr="00CA5530">
              <w:t>; No.</w:t>
            </w:r>
            <w:r w:rsidR="00CA5530">
              <w:t> </w:t>
            </w:r>
            <w:r w:rsidR="00F3731A"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39</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146, 1999</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40</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CC6F83" w:rsidRPr="00CA5530" w:rsidTr="005B168B">
        <w:tc>
          <w:tcPr>
            <w:tcW w:w="2268" w:type="dxa"/>
            <w:tcBorders>
              <w:top w:val="nil"/>
              <w:bottom w:val="nil"/>
            </w:tcBorders>
            <w:shd w:val="clear" w:color="auto" w:fill="auto"/>
          </w:tcPr>
          <w:p w:rsidR="00CC6F83" w:rsidRPr="00CA5530" w:rsidRDefault="00CC6F83" w:rsidP="00A75C14">
            <w:pPr>
              <w:pStyle w:val="Tabletext"/>
            </w:pPr>
          </w:p>
        </w:tc>
        <w:tc>
          <w:tcPr>
            <w:tcW w:w="4820" w:type="dxa"/>
            <w:tcBorders>
              <w:top w:val="nil"/>
              <w:bottom w:val="nil"/>
            </w:tcBorders>
            <w:shd w:val="clear" w:color="auto" w:fill="auto"/>
          </w:tcPr>
          <w:p w:rsidR="00CC6F83" w:rsidRPr="00CA5530" w:rsidRDefault="00CC6F83" w:rsidP="00A75C14">
            <w:pPr>
              <w:pStyle w:val="ENoteTableText"/>
            </w:pPr>
            <w:r w:rsidRPr="00CA5530">
              <w:t>rs. No.</w:t>
            </w:r>
            <w:r w:rsidR="00CA5530">
              <w:t> </w:t>
            </w:r>
            <w:r w:rsidRPr="00CA5530">
              <w:t>90, 2007</w:t>
            </w:r>
          </w:p>
        </w:tc>
      </w:tr>
      <w:tr w:rsidR="00227A66" w:rsidRPr="00CA5530" w:rsidTr="005B168B">
        <w:tc>
          <w:tcPr>
            <w:tcW w:w="2268" w:type="dxa"/>
            <w:tcBorders>
              <w:top w:val="nil"/>
              <w:bottom w:val="nil"/>
            </w:tcBorders>
            <w:shd w:val="clear" w:color="auto" w:fill="auto"/>
          </w:tcPr>
          <w:p w:rsidR="00227A66" w:rsidRPr="00CA5530" w:rsidRDefault="00664081" w:rsidP="00664081">
            <w:pPr>
              <w:pStyle w:val="ENoteTableText"/>
              <w:tabs>
                <w:tab w:val="center" w:leader="dot" w:pos="2268"/>
              </w:tabs>
            </w:pPr>
            <w:r w:rsidRPr="00CA5530">
              <w:t>s.</w:t>
            </w:r>
            <w:r w:rsidR="00227A66" w:rsidRPr="00CA5530">
              <w:t xml:space="preserve"> 41</w:t>
            </w:r>
            <w:r w:rsidR="00227A66" w:rsidRPr="00CA5530">
              <w:tab/>
            </w:r>
          </w:p>
        </w:tc>
        <w:tc>
          <w:tcPr>
            <w:tcW w:w="4820" w:type="dxa"/>
            <w:tcBorders>
              <w:top w:val="nil"/>
              <w:bottom w:val="nil"/>
            </w:tcBorders>
            <w:shd w:val="clear" w:color="auto" w:fill="auto"/>
          </w:tcPr>
          <w:p w:rsidR="00227A66" w:rsidRPr="00CA5530" w:rsidRDefault="00227A66" w:rsidP="00A75C14">
            <w:pPr>
              <w:pStyle w:val="ENoteTableText"/>
            </w:pPr>
            <w:r w:rsidRPr="00CA5530">
              <w:t>am. No.</w:t>
            </w:r>
            <w:r w:rsidR="00CA5530">
              <w:t> </w:t>
            </w:r>
            <w:r w:rsidRPr="00CA5530">
              <w:t>90, 2007</w:t>
            </w:r>
          </w:p>
        </w:tc>
      </w:tr>
      <w:tr w:rsidR="00227A66" w:rsidRPr="00CA5530" w:rsidTr="005B168B">
        <w:tc>
          <w:tcPr>
            <w:tcW w:w="2268" w:type="dxa"/>
            <w:tcBorders>
              <w:top w:val="nil"/>
              <w:bottom w:val="nil"/>
            </w:tcBorders>
            <w:shd w:val="clear" w:color="auto" w:fill="auto"/>
          </w:tcPr>
          <w:p w:rsidR="00227A66" w:rsidRPr="00CA5530" w:rsidRDefault="00664081" w:rsidP="00664081">
            <w:pPr>
              <w:pStyle w:val="ENoteTableText"/>
              <w:tabs>
                <w:tab w:val="center" w:leader="dot" w:pos="2268"/>
              </w:tabs>
            </w:pPr>
            <w:r w:rsidRPr="00CA5530">
              <w:t>s.</w:t>
            </w:r>
            <w:r w:rsidR="00BB30E9" w:rsidRPr="00CA5530">
              <w:t xml:space="preserve"> 41A</w:t>
            </w:r>
            <w:r w:rsidR="00BB30E9" w:rsidRPr="00CA5530">
              <w:tab/>
            </w:r>
          </w:p>
        </w:tc>
        <w:tc>
          <w:tcPr>
            <w:tcW w:w="4820" w:type="dxa"/>
            <w:tcBorders>
              <w:top w:val="nil"/>
              <w:bottom w:val="nil"/>
            </w:tcBorders>
            <w:shd w:val="clear" w:color="auto" w:fill="auto"/>
          </w:tcPr>
          <w:p w:rsidR="00227A66" w:rsidRPr="00CA5530" w:rsidRDefault="00BB30E9" w:rsidP="00A75C14">
            <w:pPr>
              <w:pStyle w:val="ENoteTableText"/>
            </w:pPr>
            <w:r w:rsidRPr="00CA5530">
              <w:t>ad. No.</w:t>
            </w:r>
            <w:r w:rsidR="00CA5530">
              <w:t> </w:t>
            </w:r>
            <w:r w:rsidRPr="00CA5530">
              <w:t>90, 2007</w:t>
            </w:r>
          </w:p>
        </w:tc>
      </w:tr>
      <w:tr w:rsidR="00BE0F3B" w:rsidRPr="00CA5530" w:rsidTr="005B168B">
        <w:tc>
          <w:tcPr>
            <w:tcW w:w="2268" w:type="dxa"/>
            <w:tcBorders>
              <w:top w:val="nil"/>
              <w:bottom w:val="nil"/>
            </w:tcBorders>
            <w:shd w:val="clear" w:color="auto" w:fill="auto"/>
          </w:tcPr>
          <w:p w:rsidR="00BE0F3B" w:rsidRPr="00CA5530" w:rsidRDefault="00BE0F3B" w:rsidP="00664081">
            <w:pPr>
              <w:pStyle w:val="ENoteTableText"/>
              <w:tabs>
                <w:tab w:val="center" w:leader="dot" w:pos="2268"/>
              </w:tabs>
            </w:pPr>
          </w:p>
        </w:tc>
        <w:tc>
          <w:tcPr>
            <w:tcW w:w="4820" w:type="dxa"/>
            <w:tcBorders>
              <w:top w:val="nil"/>
              <w:bottom w:val="nil"/>
            </w:tcBorders>
            <w:shd w:val="clear" w:color="auto" w:fill="auto"/>
          </w:tcPr>
          <w:p w:rsidR="00BE0F3B" w:rsidRPr="00CA5530" w:rsidRDefault="00BE0F3B" w:rsidP="00A75C14">
            <w:pPr>
              <w:pStyle w:val="ENoteTableText"/>
            </w:pPr>
            <w:r w:rsidRPr="00CA5530">
              <w:t>am No 62, 2014</w:t>
            </w:r>
          </w:p>
        </w:tc>
      </w:tr>
      <w:tr w:rsidR="00E557AD" w:rsidRPr="00CA5530" w:rsidTr="005B168B">
        <w:tc>
          <w:tcPr>
            <w:tcW w:w="2268" w:type="dxa"/>
            <w:tcBorders>
              <w:top w:val="nil"/>
              <w:bottom w:val="nil"/>
            </w:tcBorders>
            <w:shd w:val="clear" w:color="auto" w:fill="auto"/>
          </w:tcPr>
          <w:p w:rsidR="00E557AD" w:rsidRPr="00CA5530" w:rsidRDefault="00E557AD" w:rsidP="00664081">
            <w:pPr>
              <w:pStyle w:val="ENoteTableText"/>
              <w:tabs>
                <w:tab w:val="center" w:leader="dot" w:pos="2268"/>
              </w:tabs>
            </w:pPr>
            <w:r w:rsidRPr="00CA5530">
              <w:t>Note to s 41A</w:t>
            </w:r>
            <w:r w:rsidRPr="00CA5530">
              <w:tab/>
            </w:r>
          </w:p>
        </w:tc>
        <w:tc>
          <w:tcPr>
            <w:tcW w:w="4820" w:type="dxa"/>
            <w:tcBorders>
              <w:top w:val="nil"/>
              <w:bottom w:val="nil"/>
            </w:tcBorders>
            <w:shd w:val="clear" w:color="auto" w:fill="auto"/>
          </w:tcPr>
          <w:p w:rsidR="00E557AD" w:rsidRPr="00CA5530" w:rsidRDefault="00E557AD" w:rsidP="00A75C14">
            <w:pPr>
              <w:pStyle w:val="ENoteTableText"/>
            </w:pPr>
            <w:r w:rsidRPr="00CA5530">
              <w:t>ad No 62, 2014</w:t>
            </w:r>
          </w:p>
        </w:tc>
      </w:tr>
      <w:tr w:rsidR="00D57A22" w:rsidRPr="00CA5530" w:rsidTr="005B168B">
        <w:tc>
          <w:tcPr>
            <w:tcW w:w="2268" w:type="dxa"/>
            <w:tcBorders>
              <w:top w:val="nil"/>
              <w:bottom w:val="nil"/>
            </w:tcBorders>
            <w:shd w:val="clear" w:color="auto" w:fill="auto"/>
          </w:tcPr>
          <w:p w:rsidR="00D57A22" w:rsidRPr="00CA5530" w:rsidRDefault="00664081" w:rsidP="00664081">
            <w:pPr>
              <w:pStyle w:val="ENoteTableText"/>
              <w:tabs>
                <w:tab w:val="center" w:leader="dot" w:pos="2268"/>
              </w:tabs>
            </w:pPr>
            <w:r w:rsidRPr="00CA5530">
              <w:t>s.</w:t>
            </w:r>
            <w:r w:rsidR="00D57A22" w:rsidRPr="00CA5530">
              <w:t xml:space="preserve"> 42</w:t>
            </w:r>
            <w:r w:rsidR="00D57A22" w:rsidRPr="00CA5530">
              <w:tab/>
            </w:r>
          </w:p>
        </w:tc>
        <w:tc>
          <w:tcPr>
            <w:tcW w:w="4820" w:type="dxa"/>
            <w:tcBorders>
              <w:top w:val="nil"/>
              <w:bottom w:val="nil"/>
            </w:tcBorders>
            <w:shd w:val="clear" w:color="auto" w:fill="auto"/>
          </w:tcPr>
          <w:p w:rsidR="00D57A22" w:rsidRPr="00CA5530" w:rsidRDefault="00E45EAA" w:rsidP="00A75C14">
            <w:pPr>
              <w:pStyle w:val="ENoteTableText"/>
            </w:pPr>
            <w:r w:rsidRPr="00CA5530">
              <w:t>am</w:t>
            </w:r>
            <w:r w:rsidR="00D57A22" w:rsidRPr="00CA5530">
              <w:t>. No.</w:t>
            </w:r>
            <w:r w:rsidR="00CA5530">
              <w:t> </w:t>
            </w:r>
            <w:r w:rsidR="00D57A22" w:rsidRPr="00CA5530">
              <w:t>90, 2007</w:t>
            </w:r>
            <w:r w:rsidR="00DF7978" w:rsidRPr="00CA5530">
              <w:t>; No 62, 2014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43</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13, 2003; No.</w:t>
            </w:r>
            <w:r w:rsidR="00CA5530">
              <w:t> </w:t>
            </w:r>
            <w:r w:rsidRPr="00CA5530">
              <w:t>79, 2004</w:t>
            </w:r>
            <w:r w:rsidR="006A0858" w:rsidRPr="00CA5530">
              <w:t>; No.</w:t>
            </w:r>
            <w:r w:rsidR="00CA5530">
              <w:t> </w:t>
            </w:r>
            <w:r w:rsidR="006A0858" w:rsidRPr="00CA5530">
              <w:t>90, 2007</w:t>
            </w:r>
            <w:r w:rsidR="008D3311" w:rsidRPr="00CA5530">
              <w:t>; No.</w:t>
            </w:r>
            <w:r w:rsidR="00CA5530">
              <w:t> </w:t>
            </w:r>
            <w:r w:rsidR="008D3311" w:rsidRPr="00CA5530">
              <w:t>46, 2011</w:t>
            </w:r>
          </w:p>
        </w:tc>
      </w:tr>
      <w:tr w:rsidR="00811F6A" w:rsidRPr="00CA5530" w:rsidTr="005B168B">
        <w:tc>
          <w:tcPr>
            <w:tcW w:w="2268" w:type="dxa"/>
            <w:tcBorders>
              <w:top w:val="nil"/>
              <w:bottom w:val="nil"/>
            </w:tcBorders>
            <w:shd w:val="clear" w:color="auto" w:fill="auto"/>
          </w:tcPr>
          <w:p w:rsidR="00811F6A" w:rsidRPr="00CA5530" w:rsidRDefault="00811F6A" w:rsidP="00664081">
            <w:pPr>
              <w:pStyle w:val="ENoteTableText"/>
              <w:tabs>
                <w:tab w:val="center" w:leader="dot" w:pos="2268"/>
              </w:tabs>
            </w:pPr>
            <w:r w:rsidRPr="00CA5530">
              <w:t>Note to s. 43(1</w:t>
            </w:r>
            <w:r w:rsidR="00A75C14" w:rsidRPr="00CA5530">
              <w:t xml:space="preserve">) </w:t>
            </w:r>
            <w:r w:rsidR="00664081" w:rsidRPr="00CA5530">
              <w:tab/>
            </w:r>
          </w:p>
        </w:tc>
        <w:tc>
          <w:tcPr>
            <w:tcW w:w="4820" w:type="dxa"/>
            <w:tcBorders>
              <w:top w:val="nil"/>
              <w:bottom w:val="nil"/>
            </w:tcBorders>
            <w:shd w:val="clear" w:color="auto" w:fill="auto"/>
          </w:tcPr>
          <w:p w:rsidR="00811F6A" w:rsidRPr="00CA5530" w:rsidRDefault="00811F6A" w:rsidP="00A75C14">
            <w:pPr>
              <w:pStyle w:val="ENoteTableText"/>
            </w:pPr>
            <w:r w:rsidRPr="00CA5530">
              <w:t>a</w:t>
            </w:r>
            <w:r w:rsidR="00E40105" w:rsidRPr="00CA5530">
              <w:t>d</w:t>
            </w:r>
            <w:r w:rsidRPr="00CA5530">
              <w:t>. No.</w:t>
            </w:r>
            <w:r w:rsidR="00CA5530">
              <w:t> </w:t>
            </w:r>
            <w:r w:rsidRPr="00CA5530">
              <w:t>46, 2011</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44</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37, 1994; No.</w:t>
            </w:r>
            <w:r w:rsidR="00CA5530">
              <w:t> </w:t>
            </w:r>
            <w:r w:rsidRPr="00CA5530">
              <w:t>79, 2004</w:t>
            </w:r>
          </w:p>
        </w:tc>
      </w:tr>
      <w:tr w:rsidR="002E50FF" w:rsidRPr="00CA5530" w:rsidTr="005B168B">
        <w:tc>
          <w:tcPr>
            <w:tcW w:w="2268" w:type="dxa"/>
            <w:tcBorders>
              <w:top w:val="nil"/>
              <w:bottom w:val="nil"/>
            </w:tcBorders>
            <w:shd w:val="clear" w:color="auto" w:fill="auto"/>
          </w:tcPr>
          <w:p w:rsidR="002E50FF" w:rsidRPr="00CA5530" w:rsidRDefault="002E50FF" w:rsidP="00A75C14">
            <w:pPr>
              <w:pStyle w:val="ENoteTableText"/>
            </w:pPr>
            <w:r w:rsidRPr="00CA5530">
              <w:rPr>
                <w:b/>
              </w:rPr>
              <w:t>Part</w:t>
            </w:r>
            <w:r w:rsidR="00CA5530">
              <w:rPr>
                <w:b/>
              </w:rPr>
              <w:t> </w:t>
            </w:r>
            <w:r w:rsidRPr="00CA5530">
              <w:rPr>
                <w:b/>
              </w:rPr>
              <w:t>5</w:t>
            </w:r>
          </w:p>
        </w:tc>
        <w:tc>
          <w:tcPr>
            <w:tcW w:w="4820" w:type="dxa"/>
            <w:tcBorders>
              <w:top w:val="nil"/>
              <w:bottom w:val="nil"/>
            </w:tcBorders>
            <w:shd w:val="clear" w:color="auto" w:fill="auto"/>
          </w:tcPr>
          <w:p w:rsidR="002E50FF" w:rsidRPr="00CA5530" w:rsidRDefault="002E50FF" w:rsidP="00A75C14">
            <w:pPr>
              <w:pStyle w:val="ENoteTableText"/>
            </w:pPr>
          </w:p>
        </w:tc>
      </w:tr>
      <w:tr w:rsidR="00341085" w:rsidRPr="00CA5530" w:rsidTr="005B168B">
        <w:tc>
          <w:tcPr>
            <w:tcW w:w="2268" w:type="dxa"/>
            <w:tcBorders>
              <w:top w:val="nil"/>
              <w:bottom w:val="nil"/>
            </w:tcBorders>
            <w:shd w:val="clear" w:color="auto" w:fill="auto"/>
          </w:tcPr>
          <w:p w:rsidR="00341085" w:rsidRPr="00CA5530" w:rsidRDefault="00341085" w:rsidP="00664081">
            <w:pPr>
              <w:pStyle w:val="ENoteTableText"/>
              <w:tabs>
                <w:tab w:val="center" w:leader="dot" w:pos="2268"/>
              </w:tabs>
            </w:pPr>
            <w:r w:rsidRPr="00CA5530">
              <w:t>Heading to Part</w:t>
            </w:r>
            <w:r w:rsidR="00CA5530">
              <w:t> </w:t>
            </w:r>
            <w:r w:rsidRPr="00CA5530">
              <w:t>5</w:t>
            </w:r>
            <w:r w:rsidRPr="00CA5530">
              <w:tab/>
            </w:r>
          </w:p>
        </w:tc>
        <w:tc>
          <w:tcPr>
            <w:tcW w:w="4820" w:type="dxa"/>
            <w:tcBorders>
              <w:top w:val="nil"/>
              <w:bottom w:val="nil"/>
            </w:tcBorders>
            <w:shd w:val="clear" w:color="auto" w:fill="auto"/>
          </w:tcPr>
          <w:p w:rsidR="00341085" w:rsidRPr="00CA5530" w:rsidRDefault="00341085" w:rsidP="00A75C14">
            <w:pPr>
              <w:pStyle w:val="ENoteTableText"/>
            </w:pPr>
            <w:r w:rsidRPr="00CA5530">
              <w:t>rs.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45</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1E680D" w:rsidRPr="00CA5530" w:rsidTr="005B168B">
        <w:tc>
          <w:tcPr>
            <w:tcW w:w="2268" w:type="dxa"/>
            <w:tcBorders>
              <w:top w:val="nil"/>
              <w:bottom w:val="nil"/>
            </w:tcBorders>
            <w:shd w:val="clear" w:color="auto" w:fill="auto"/>
          </w:tcPr>
          <w:p w:rsidR="001E680D" w:rsidRPr="00CA5530" w:rsidRDefault="001E680D" w:rsidP="00A75C14">
            <w:pPr>
              <w:pStyle w:val="Tabletext"/>
            </w:pPr>
          </w:p>
        </w:tc>
        <w:tc>
          <w:tcPr>
            <w:tcW w:w="4820" w:type="dxa"/>
            <w:tcBorders>
              <w:top w:val="nil"/>
              <w:bottom w:val="nil"/>
            </w:tcBorders>
            <w:shd w:val="clear" w:color="auto" w:fill="auto"/>
          </w:tcPr>
          <w:p w:rsidR="001E680D" w:rsidRPr="00CA5530" w:rsidRDefault="001E680D" w:rsidP="00A75C14">
            <w:pPr>
              <w:pStyle w:val="ENoteTableText"/>
            </w:pPr>
            <w:r w:rsidRPr="00CA5530">
              <w:t>rs.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Heading to s. 46</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46</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37, 1994; No.</w:t>
            </w:r>
            <w:r w:rsidR="00CA5530">
              <w:t> </w:t>
            </w:r>
            <w:r w:rsidRPr="00CA5530">
              <w:t>146, 1999; No.</w:t>
            </w:r>
            <w:r w:rsidR="00CA5530">
              <w:t> </w:t>
            </w:r>
            <w:r w:rsidRPr="00CA5530">
              <w:t>79, 2004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47</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0A40E9" w:rsidRPr="00CA5530" w:rsidTr="005B168B">
        <w:tc>
          <w:tcPr>
            <w:tcW w:w="2268" w:type="dxa"/>
            <w:tcBorders>
              <w:top w:val="nil"/>
              <w:bottom w:val="nil"/>
            </w:tcBorders>
            <w:shd w:val="clear" w:color="auto" w:fill="auto"/>
          </w:tcPr>
          <w:p w:rsidR="000A40E9" w:rsidRPr="00CA5530" w:rsidRDefault="00664081" w:rsidP="00664081">
            <w:pPr>
              <w:pStyle w:val="ENoteTableText"/>
              <w:tabs>
                <w:tab w:val="center" w:leader="dot" w:pos="2268"/>
              </w:tabs>
            </w:pPr>
            <w:r w:rsidRPr="00CA5530">
              <w:t>s.</w:t>
            </w:r>
            <w:r w:rsidR="000A40E9" w:rsidRPr="00CA5530">
              <w:t xml:space="preserve"> 48</w:t>
            </w:r>
            <w:r w:rsidR="000A40E9" w:rsidRPr="00CA5530">
              <w:tab/>
            </w:r>
          </w:p>
        </w:tc>
        <w:tc>
          <w:tcPr>
            <w:tcW w:w="4820" w:type="dxa"/>
            <w:tcBorders>
              <w:top w:val="nil"/>
              <w:bottom w:val="nil"/>
            </w:tcBorders>
            <w:shd w:val="clear" w:color="auto" w:fill="auto"/>
          </w:tcPr>
          <w:p w:rsidR="000A40E9" w:rsidRPr="00CA5530" w:rsidRDefault="000A40E9" w:rsidP="00A75C14">
            <w:pPr>
              <w:pStyle w:val="ENoteTableText"/>
            </w:pPr>
            <w:r w:rsidRPr="00CA5530">
              <w:t>am. No.</w:t>
            </w:r>
            <w:r w:rsidR="00CA5530">
              <w:t> </w:t>
            </w:r>
            <w:r w:rsidRPr="00CA5530">
              <w:t>79, 2004</w:t>
            </w:r>
          </w:p>
        </w:tc>
      </w:tr>
      <w:tr w:rsidR="000A40E9" w:rsidRPr="00CA5530" w:rsidTr="005B168B">
        <w:tc>
          <w:tcPr>
            <w:tcW w:w="2268" w:type="dxa"/>
            <w:tcBorders>
              <w:top w:val="nil"/>
              <w:bottom w:val="nil"/>
            </w:tcBorders>
            <w:shd w:val="clear" w:color="auto" w:fill="auto"/>
          </w:tcPr>
          <w:p w:rsidR="000A40E9" w:rsidRPr="00CA5530" w:rsidRDefault="000A40E9" w:rsidP="00A75C14">
            <w:pPr>
              <w:pStyle w:val="Tabletext"/>
            </w:pPr>
          </w:p>
        </w:tc>
        <w:tc>
          <w:tcPr>
            <w:tcW w:w="4820" w:type="dxa"/>
            <w:tcBorders>
              <w:top w:val="nil"/>
              <w:bottom w:val="nil"/>
            </w:tcBorders>
            <w:shd w:val="clear" w:color="auto" w:fill="auto"/>
          </w:tcPr>
          <w:p w:rsidR="000A40E9" w:rsidRPr="00CA5530" w:rsidRDefault="000A40E9" w:rsidP="00A75C14">
            <w:pPr>
              <w:pStyle w:val="ENoteTableText"/>
            </w:pPr>
            <w:r w:rsidRPr="00CA5530">
              <w:t>rep. No.</w:t>
            </w:r>
            <w:r w:rsidR="00CA5530">
              <w:t> </w:t>
            </w:r>
            <w:r w:rsidRPr="00CA5530">
              <w:t>90, 2007</w:t>
            </w:r>
          </w:p>
        </w:tc>
      </w:tr>
      <w:tr w:rsidR="000A40E9" w:rsidRPr="00CA5530" w:rsidTr="005B168B">
        <w:tc>
          <w:tcPr>
            <w:tcW w:w="2268" w:type="dxa"/>
            <w:tcBorders>
              <w:top w:val="nil"/>
              <w:bottom w:val="nil"/>
            </w:tcBorders>
            <w:shd w:val="clear" w:color="auto" w:fill="auto"/>
          </w:tcPr>
          <w:p w:rsidR="000A40E9" w:rsidRPr="00CA5530" w:rsidRDefault="00664081" w:rsidP="00664081">
            <w:pPr>
              <w:pStyle w:val="ENoteTableText"/>
              <w:tabs>
                <w:tab w:val="center" w:leader="dot" w:pos="2268"/>
              </w:tabs>
            </w:pPr>
            <w:r w:rsidRPr="00CA5530">
              <w:t>s.</w:t>
            </w:r>
            <w:r w:rsidR="00D35682" w:rsidRPr="00CA5530">
              <w:t xml:space="preserve"> 49</w:t>
            </w:r>
            <w:r w:rsidR="00D35682" w:rsidRPr="00CA5530">
              <w:tab/>
            </w:r>
          </w:p>
        </w:tc>
        <w:tc>
          <w:tcPr>
            <w:tcW w:w="4820" w:type="dxa"/>
            <w:tcBorders>
              <w:top w:val="nil"/>
              <w:bottom w:val="nil"/>
            </w:tcBorders>
            <w:shd w:val="clear" w:color="auto" w:fill="auto"/>
          </w:tcPr>
          <w:p w:rsidR="000A40E9" w:rsidRPr="00CA5530" w:rsidRDefault="00D35682" w:rsidP="00A75C14">
            <w:pPr>
              <w:pStyle w:val="ENoteTableText"/>
            </w:pPr>
            <w:r w:rsidRPr="00CA5530">
              <w:t>rep.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2E50FF" w:rsidP="00A75C14">
            <w:pPr>
              <w:pStyle w:val="ENoteTableText"/>
            </w:pPr>
            <w:r w:rsidRPr="00CA5530">
              <w:rPr>
                <w:b/>
              </w:rPr>
              <w:t>Part</w:t>
            </w:r>
            <w:r w:rsidR="00CA5530">
              <w:rPr>
                <w:b/>
              </w:rPr>
              <w:t> </w:t>
            </w:r>
            <w:r w:rsidRPr="00CA5530">
              <w:rPr>
                <w:b/>
              </w:rPr>
              <w:t>6</w:t>
            </w:r>
          </w:p>
        </w:tc>
        <w:tc>
          <w:tcPr>
            <w:tcW w:w="4820" w:type="dxa"/>
            <w:tcBorders>
              <w:top w:val="nil"/>
              <w:bottom w:val="nil"/>
            </w:tcBorders>
            <w:shd w:val="clear" w:color="auto" w:fill="auto"/>
          </w:tcPr>
          <w:p w:rsidR="002E50FF" w:rsidRPr="00CA5530" w:rsidRDefault="002E50FF" w:rsidP="00A75C14">
            <w:pPr>
              <w:pStyle w:val="ENoteTableText"/>
            </w:pP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50</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13, 2003; No.</w:t>
            </w:r>
            <w:r w:rsidR="00CA5530">
              <w:t> </w:t>
            </w:r>
            <w:r w:rsidRPr="00CA5530">
              <w:t>79, 2004</w:t>
            </w:r>
          </w:p>
        </w:tc>
      </w:tr>
      <w:tr w:rsidR="00E47429" w:rsidRPr="00CA5530" w:rsidTr="005B168B">
        <w:tc>
          <w:tcPr>
            <w:tcW w:w="2268" w:type="dxa"/>
            <w:tcBorders>
              <w:top w:val="nil"/>
              <w:bottom w:val="nil"/>
            </w:tcBorders>
            <w:shd w:val="clear" w:color="auto" w:fill="auto"/>
          </w:tcPr>
          <w:p w:rsidR="00E47429" w:rsidRPr="00CA5530" w:rsidRDefault="00E47429" w:rsidP="00A75C14">
            <w:pPr>
              <w:pStyle w:val="Tabletext"/>
            </w:pPr>
          </w:p>
        </w:tc>
        <w:tc>
          <w:tcPr>
            <w:tcW w:w="4820" w:type="dxa"/>
            <w:tcBorders>
              <w:top w:val="nil"/>
              <w:bottom w:val="nil"/>
            </w:tcBorders>
            <w:shd w:val="clear" w:color="auto" w:fill="auto"/>
          </w:tcPr>
          <w:p w:rsidR="00E47429" w:rsidRPr="00CA5530" w:rsidRDefault="00E47429" w:rsidP="00A75C14">
            <w:pPr>
              <w:pStyle w:val="ENoteTableText"/>
            </w:pPr>
            <w:r w:rsidRPr="00CA5530">
              <w:t>rs. No.</w:t>
            </w:r>
            <w:r w:rsidR="00CA5530">
              <w:t> </w:t>
            </w:r>
            <w:r w:rsidRPr="00CA5530">
              <w:t>90, 2007</w:t>
            </w:r>
          </w:p>
        </w:tc>
      </w:tr>
      <w:tr w:rsidR="00B47DFF" w:rsidRPr="00CA5530" w:rsidTr="005B168B">
        <w:tc>
          <w:tcPr>
            <w:tcW w:w="2268" w:type="dxa"/>
            <w:tcBorders>
              <w:top w:val="nil"/>
              <w:bottom w:val="nil"/>
            </w:tcBorders>
            <w:shd w:val="clear" w:color="auto" w:fill="auto"/>
          </w:tcPr>
          <w:p w:rsidR="00B47DFF" w:rsidRPr="00CA5530" w:rsidRDefault="00B47DFF" w:rsidP="00A75C14">
            <w:pPr>
              <w:pStyle w:val="Tabletext"/>
            </w:pPr>
          </w:p>
        </w:tc>
        <w:tc>
          <w:tcPr>
            <w:tcW w:w="4820" w:type="dxa"/>
            <w:tcBorders>
              <w:top w:val="nil"/>
              <w:bottom w:val="nil"/>
            </w:tcBorders>
            <w:shd w:val="clear" w:color="auto" w:fill="auto"/>
          </w:tcPr>
          <w:p w:rsidR="00B47DFF" w:rsidRPr="00CA5530" w:rsidRDefault="00B47DFF" w:rsidP="00A75C14">
            <w:pPr>
              <w:pStyle w:val="ENoteTableText"/>
            </w:pPr>
            <w:r w:rsidRPr="00CA5530">
              <w:t>rep No 62, 2014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51</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37, 1994; No.</w:t>
            </w:r>
            <w:r w:rsidR="00CA5530">
              <w:t> </w:t>
            </w:r>
            <w:r w:rsidRPr="00CA5530">
              <w:t>79, 2004</w:t>
            </w:r>
          </w:p>
        </w:tc>
      </w:tr>
      <w:tr w:rsidR="00E47429" w:rsidRPr="00CA5530" w:rsidTr="005B168B">
        <w:tc>
          <w:tcPr>
            <w:tcW w:w="2268" w:type="dxa"/>
            <w:tcBorders>
              <w:top w:val="nil"/>
              <w:bottom w:val="nil"/>
            </w:tcBorders>
            <w:shd w:val="clear" w:color="auto" w:fill="auto"/>
          </w:tcPr>
          <w:p w:rsidR="00E47429" w:rsidRPr="00CA5530" w:rsidRDefault="00E47429" w:rsidP="00A75C14">
            <w:pPr>
              <w:pStyle w:val="Tabletext"/>
            </w:pPr>
          </w:p>
        </w:tc>
        <w:tc>
          <w:tcPr>
            <w:tcW w:w="4820" w:type="dxa"/>
            <w:tcBorders>
              <w:top w:val="nil"/>
              <w:bottom w:val="nil"/>
            </w:tcBorders>
            <w:shd w:val="clear" w:color="auto" w:fill="auto"/>
          </w:tcPr>
          <w:p w:rsidR="00E47429" w:rsidRPr="00CA5530" w:rsidRDefault="00E47429" w:rsidP="00A75C14">
            <w:pPr>
              <w:pStyle w:val="ENoteTableText"/>
            </w:pPr>
            <w:r w:rsidRPr="00CA5530">
              <w:t>rs. No.</w:t>
            </w:r>
            <w:r w:rsidR="00CA5530">
              <w:t> </w:t>
            </w:r>
            <w:r w:rsidRPr="00CA5530">
              <w:t>90, 2007</w:t>
            </w:r>
            <w:r w:rsidR="00B47DFF" w:rsidRPr="00CA5530">
              <w:t>; No 62, 2014</w:t>
            </w: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Heading to s. 52</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E47429" w:rsidRPr="00CA5530" w:rsidTr="005B168B">
        <w:tc>
          <w:tcPr>
            <w:tcW w:w="2268" w:type="dxa"/>
            <w:tcBorders>
              <w:top w:val="nil"/>
              <w:bottom w:val="nil"/>
            </w:tcBorders>
            <w:shd w:val="clear" w:color="auto" w:fill="auto"/>
          </w:tcPr>
          <w:p w:rsidR="00E47429" w:rsidRPr="00CA5530" w:rsidRDefault="00E47429" w:rsidP="00A75C14">
            <w:pPr>
              <w:pStyle w:val="Tabletext"/>
            </w:pPr>
          </w:p>
        </w:tc>
        <w:tc>
          <w:tcPr>
            <w:tcW w:w="4820" w:type="dxa"/>
            <w:tcBorders>
              <w:top w:val="nil"/>
              <w:bottom w:val="nil"/>
            </w:tcBorders>
            <w:shd w:val="clear" w:color="auto" w:fill="auto"/>
          </w:tcPr>
          <w:p w:rsidR="00E47429" w:rsidRPr="00CA5530" w:rsidRDefault="00E47429" w:rsidP="00A75C14">
            <w:pPr>
              <w:pStyle w:val="ENoteTableText"/>
            </w:pPr>
            <w:r w:rsidRPr="00CA5530">
              <w:t>rs. No.</w:t>
            </w:r>
            <w:r w:rsidR="00CA5530">
              <w:t> </w:t>
            </w:r>
            <w:r w:rsidRPr="00CA5530">
              <w:t>90, 2007</w:t>
            </w:r>
            <w:r w:rsidR="00B47DFF" w:rsidRPr="00CA5530">
              <w:t>; No 62, 2014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52</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E47429" w:rsidRPr="00CA5530" w:rsidTr="005B168B">
        <w:tc>
          <w:tcPr>
            <w:tcW w:w="2268" w:type="dxa"/>
            <w:tcBorders>
              <w:top w:val="nil"/>
              <w:bottom w:val="nil"/>
            </w:tcBorders>
            <w:shd w:val="clear" w:color="auto" w:fill="auto"/>
          </w:tcPr>
          <w:p w:rsidR="00E47429" w:rsidRPr="00CA5530" w:rsidRDefault="00E47429" w:rsidP="00A75C14">
            <w:pPr>
              <w:pStyle w:val="Tabletext"/>
            </w:pPr>
          </w:p>
        </w:tc>
        <w:tc>
          <w:tcPr>
            <w:tcW w:w="4820" w:type="dxa"/>
            <w:tcBorders>
              <w:top w:val="nil"/>
              <w:bottom w:val="nil"/>
            </w:tcBorders>
            <w:shd w:val="clear" w:color="auto" w:fill="auto"/>
          </w:tcPr>
          <w:p w:rsidR="00E47429" w:rsidRPr="00CA5530" w:rsidRDefault="00E47429" w:rsidP="00A75C14">
            <w:pPr>
              <w:pStyle w:val="ENoteTableText"/>
            </w:pPr>
            <w:r w:rsidRPr="00CA5530">
              <w:t>rs. No.</w:t>
            </w:r>
            <w:r w:rsidR="00CA5530">
              <w:t> </w:t>
            </w:r>
            <w:r w:rsidRPr="00CA5530">
              <w:t>90, 2007</w:t>
            </w:r>
            <w:r w:rsidR="00B47DFF" w:rsidRPr="00CA5530">
              <w:t>; No 62, 2014</w:t>
            </w:r>
          </w:p>
        </w:tc>
      </w:tr>
      <w:tr w:rsidR="00E47429" w:rsidRPr="00CA5530" w:rsidTr="005B168B">
        <w:tc>
          <w:tcPr>
            <w:tcW w:w="2268" w:type="dxa"/>
            <w:tcBorders>
              <w:top w:val="nil"/>
              <w:bottom w:val="nil"/>
            </w:tcBorders>
            <w:shd w:val="clear" w:color="auto" w:fill="auto"/>
          </w:tcPr>
          <w:p w:rsidR="00E47429" w:rsidRPr="00CA5530" w:rsidRDefault="00664081" w:rsidP="00664081">
            <w:pPr>
              <w:pStyle w:val="ENoteTableText"/>
              <w:tabs>
                <w:tab w:val="center" w:leader="dot" w:pos="2268"/>
              </w:tabs>
            </w:pPr>
            <w:r w:rsidRPr="00CA5530">
              <w:t>ss.</w:t>
            </w:r>
            <w:r w:rsidR="00CA5530">
              <w:t> </w:t>
            </w:r>
            <w:r w:rsidR="009C2A1D" w:rsidRPr="00CA5530">
              <w:t xml:space="preserve">53, </w:t>
            </w:r>
            <w:r w:rsidR="00E47429" w:rsidRPr="00CA5530">
              <w:t>54</w:t>
            </w:r>
            <w:r w:rsidR="009C2A1D" w:rsidRPr="00CA5530">
              <w:tab/>
            </w:r>
          </w:p>
        </w:tc>
        <w:tc>
          <w:tcPr>
            <w:tcW w:w="4820" w:type="dxa"/>
            <w:tcBorders>
              <w:top w:val="nil"/>
              <w:bottom w:val="nil"/>
            </w:tcBorders>
            <w:shd w:val="clear" w:color="auto" w:fill="auto"/>
          </w:tcPr>
          <w:p w:rsidR="00E47429" w:rsidRPr="00CA5530" w:rsidRDefault="009C2A1D" w:rsidP="00A75C14">
            <w:pPr>
              <w:pStyle w:val="ENoteTableText"/>
            </w:pPr>
            <w:r w:rsidRPr="00CA5530">
              <w:t>am. No.</w:t>
            </w:r>
            <w:r w:rsidR="00CA5530">
              <w:t> </w:t>
            </w:r>
            <w:r w:rsidRPr="00CA5530">
              <w:t>79, 2004</w:t>
            </w:r>
          </w:p>
        </w:tc>
      </w:tr>
      <w:tr w:rsidR="00E47429" w:rsidRPr="00CA5530" w:rsidTr="005B168B">
        <w:tc>
          <w:tcPr>
            <w:tcW w:w="2268" w:type="dxa"/>
            <w:tcBorders>
              <w:top w:val="nil"/>
              <w:bottom w:val="nil"/>
            </w:tcBorders>
            <w:shd w:val="clear" w:color="auto" w:fill="auto"/>
          </w:tcPr>
          <w:p w:rsidR="00E47429" w:rsidRPr="00CA5530" w:rsidRDefault="00E47429" w:rsidP="00A75C14">
            <w:pPr>
              <w:pStyle w:val="Tabletext"/>
            </w:pPr>
          </w:p>
        </w:tc>
        <w:tc>
          <w:tcPr>
            <w:tcW w:w="4820" w:type="dxa"/>
            <w:tcBorders>
              <w:top w:val="nil"/>
              <w:bottom w:val="nil"/>
            </w:tcBorders>
            <w:shd w:val="clear" w:color="auto" w:fill="auto"/>
          </w:tcPr>
          <w:p w:rsidR="00E47429" w:rsidRPr="00CA5530" w:rsidRDefault="0084556A" w:rsidP="00A75C14">
            <w:pPr>
              <w:pStyle w:val="ENoteTableText"/>
            </w:pPr>
            <w:r w:rsidRPr="00CA5530">
              <w:t>rep</w:t>
            </w:r>
            <w:r w:rsidR="009C2A1D" w:rsidRPr="00CA5530">
              <w:t>. No.</w:t>
            </w:r>
            <w:r w:rsidR="00CA5530">
              <w:t> </w:t>
            </w:r>
            <w:r w:rsidR="009C2A1D"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55</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13, 2003; No.</w:t>
            </w:r>
            <w:r w:rsidR="00CA5530">
              <w:t> </w:t>
            </w:r>
            <w:r w:rsidRPr="00CA5530">
              <w:t>79, 2004</w:t>
            </w:r>
            <w:r w:rsidR="0084556A" w:rsidRPr="00CA5530">
              <w:t>; No.</w:t>
            </w:r>
            <w:r w:rsidR="00CA5530">
              <w:t> </w:t>
            </w:r>
            <w:r w:rsidR="0084556A" w:rsidRPr="00CA5530">
              <w:t>90, 2007</w:t>
            </w:r>
            <w:r w:rsidR="000F2FF0" w:rsidRPr="00CA5530">
              <w:t>; No 125, 2013</w:t>
            </w:r>
            <w:r w:rsidR="0063246D" w:rsidRPr="00CA5530">
              <w:t>; No 62, 2014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56</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r w:rsidR="005E1255" w:rsidRPr="00CA5530">
              <w:t>; No 62, 2014</w:t>
            </w:r>
          </w:p>
        </w:tc>
      </w:tr>
      <w:tr w:rsidR="00091FD1" w:rsidRPr="00CA5530" w:rsidTr="005B168B">
        <w:tc>
          <w:tcPr>
            <w:tcW w:w="2268" w:type="dxa"/>
            <w:tcBorders>
              <w:top w:val="nil"/>
              <w:bottom w:val="nil"/>
            </w:tcBorders>
            <w:shd w:val="clear" w:color="auto" w:fill="auto"/>
          </w:tcPr>
          <w:p w:rsidR="00091FD1" w:rsidRPr="00CA5530" w:rsidRDefault="00664081" w:rsidP="00664081">
            <w:pPr>
              <w:pStyle w:val="ENoteTableText"/>
              <w:tabs>
                <w:tab w:val="center" w:leader="dot" w:pos="2268"/>
              </w:tabs>
            </w:pPr>
            <w:r w:rsidRPr="00CA5530">
              <w:t>s.</w:t>
            </w:r>
            <w:r w:rsidR="00091FD1" w:rsidRPr="00CA5530">
              <w:t xml:space="preserve"> 57</w:t>
            </w:r>
            <w:r w:rsidR="00091FD1" w:rsidRPr="00CA5530">
              <w:tab/>
            </w:r>
          </w:p>
        </w:tc>
        <w:tc>
          <w:tcPr>
            <w:tcW w:w="4820" w:type="dxa"/>
            <w:tcBorders>
              <w:top w:val="nil"/>
              <w:bottom w:val="nil"/>
            </w:tcBorders>
            <w:shd w:val="clear" w:color="auto" w:fill="auto"/>
          </w:tcPr>
          <w:p w:rsidR="00091FD1" w:rsidRPr="00CA5530" w:rsidRDefault="00091FD1" w:rsidP="00A75C14">
            <w:pPr>
              <w:pStyle w:val="ENoteTableText"/>
            </w:pPr>
            <w:r w:rsidRPr="00CA5530">
              <w:t>am. No.</w:t>
            </w:r>
            <w:r w:rsidR="00CA5530">
              <w:t> </w:t>
            </w:r>
            <w:r w:rsidRPr="00CA5530">
              <w:t>79, 2004; No.</w:t>
            </w:r>
            <w:r w:rsidR="00CA5530">
              <w:t> </w:t>
            </w:r>
            <w:r w:rsidRPr="00CA5530">
              <w:t>90, 2007</w:t>
            </w:r>
            <w:r w:rsidR="00FB49D3" w:rsidRPr="00CA5530">
              <w:t>; No.</w:t>
            </w:r>
            <w:r w:rsidR="00CA5530">
              <w:t> </w:t>
            </w:r>
            <w:r w:rsidR="00FB49D3" w:rsidRPr="00CA5530">
              <w:t>73, 2008</w:t>
            </w:r>
          </w:p>
        </w:tc>
      </w:tr>
      <w:tr w:rsidR="002E50FF" w:rsidRPr="00CA5530" w:rsidTr="005B168B">
        <w:tc>
          <w:tcPr>
            <w:tcW w:w="2268" w:type="dxa"/>
            <w:tcBorders>
              <w:top w:val="nil"/>
              <w:bottom w:val="nil"/>
            </w:tcBorders>
            <w:shd w:val="clear" w:color="auto" w:fill="auto"/>
          </w:tcPr>
          <w:p w:rsidR="002E50FF" w:rsidRPr="00CA5530" w:rsidRDefault="002E50FF" w:rsidP="00A75C14">
            <w:pPr>
              <w:pStyle w:val="ENoteTableText"/>
            </w:pPr>
            <w:r w:rsidRPr="00CA5530">
              <w:rPr>
                <w:b/>
              </w:rPr>
              <w:t>Part</w:t>
            </w:r>
            <w:r w:rsidR="00CA5530">
              <w:rPr>
                <w:b/>
              </w:rPr>
              <w:t> </w:t>
            </w:r>
            <w:r w:rsidRPr="00CA5530">
              <w:rPr>
                <w:b/>
              </w:rPr>
              <w:t>7</w:t>
            </w:r>
          </w:p>
        </w:tc>
        <w:tc>
          <w:tcPr>
            <w:tcW w:w="4820" w:type="dxa"/>
            <w:tcBorders>
              <w:top w:val="nil"/>
              <w:bottom w:val="nil"/>
            </w:tcBorders>
            <w:shd w:val="clear" w:color="auto" w:fill="auto"/>
          </w:tcPr>
          <w:p w:rsidR="002E50FF" w:rsidRPr="00CA5530" w:rsidRDefault="002E50FF" w:rsidP="00A75C14">
            <w:pPr>
              <w:pStyle w:val="ENoteTableText"/>
            </w:pPr>
          </w:p>
        </w:tc>
      </w:tr>
      <w:tr w:rsidR="00F777AA" w:rsidRPr="00CA5530" w:rsidTr="005B168B">
        <w:tc>
          <w:tcPr>
            <w:tcW w:w="2268" w:type="dxa"/>
            <w:tcBorders>
              <w:top w:val="nil"/>
              <w:bottom w:val="nil"/>
            </w:tcBorders>
            <w:shd w:val="clear" w:color="auto" w:fill="auto"/>
          </w:tcPr>
          <w:p w:rsidR="00F777AA" w:rsidRPr="00CA5530" w:rsidRDefault="00F777AA" w:rsidP="00664081">
            <w:pPr>
              <w:pStyle w:val="ENoteTableText"/>
              <w:tabs>
                <w:tab w:val="center" w:leader="dot" w:pos="2268"/>
              </w:tabs>
            </w:pPr>
            <w:r w:rsidRPr="00CA5530">
              <w:t>Part</w:t>
            </w:r>
            <w:r w:rsidR="00CA5530">
              <w:t> </w:t>
            </w:r>
            <w:r w:rsidRPr="00CA5530">
              <w:t>7</w:t>
            </w:r>
            <w:r w:rsidRPr="00CA5530">
              <w:tab/>
            </w:r>
          </w:p>
        </w:tc>
        <w:tc>
          <w:tcPr>
            <w:tcW w:w="4820" w:type="dxa"/>
            <w:tcBorders>
              <w:top w:val="nil"/>
              <w:bottom w:val="nil"/>
            </w:tcBorders>
            <w:shd w:val="clear" w:color="auto" w:fill="auto"/>
          </w:tcPr>
          <w:p w:rsidR="00F777AA" w:rsidRPr="00CA5530" w:rsidRDefault="00F777AA" w:rsidP="00A75C14">
            <w:pPr>
              <w:pStyle w:val="ENoteTableText"/>
            </w:pPr>
            <w:r w:rsidRPr="00CA5530">
              <w:t>rs. No.</w:t>
            </w:r>
            <w:r w:rsidR="00CA5530">
              <w:t> </w:t>
            </w:r>
            <w:r w:rsidRPr="00CA5530">
              <w:t>90, 2007</w:t>
            </w:r>
          </w:p>
        </w:tc>
      </w:tr>
      <w:tr w:rsidR="00F777AA" w:rsidRPr="00CA5530" w:rsidTr="005B168B">
        <w:tc>
          <w:tcPr>
            <w:tcW w:w="2268" w:type="dxa"/>
            <w:tcBorders>
              <w:top w:val="nil"/>
              <w:bottom w:val="nil"/>
            </w:tcBorders>
            <w:shd w:val="clear" w:color="auto" w:fill="auto"/>
          </w:tcPr>
          <w:p w:rsidR="00F777AA" w:rsidRPr="00CA5530" w:rsidRDefault="00A80C73" w:rsidP="00A75C14">
            <w:pPr>
              <w:pStyle w:val="ENoteTableText"/>
            </w:pPr>
            <w:r w:rsidRPr="00CA5530">
              <w:rPr>
                <w:b/>
              </w:rPr>
              <w:t>Division</w:t>
            </w:r>
            <w:r w:rsidR="00CA5530">
              <w:rPr>
                <w:b/>
              </w:rPr>
              <w:t> </w:t>
            </w:r>
            <w:r w:rsidRPr="00CA5530">
              <w:rPr>
                <w:b/>
              </w:rPr>
              <w:t>1</w:t>
            </w:r>
          </w:p>
        </w:tc>
        <w:tc>
          <w:tcPr>
            <w:tcW w:w="4820" w:type="dxa"/>
            <w:tcBorders>
              <w:top w:val="nil"/>
              <w:bottom w:val="nil"/>
            </w:tcBorders>
            <w:shd w:val="clear" w:color="auto" w:fill="auto"/>
          </w:tcPr>
          <w:p w:rsidR="00F777AA" w:rsidRPr="00CA5530" w:rsidRDefault="00F777AA" w:rsidP="00A75C14">
            <w:pPr>
              <w:pStyle w:val="ENoteTableText"/>
            </w:pPr>
          </w:p>
        </w:tc>
      </w:tr>
      <w:tr w:rsidR="00463E6F" w:rsidRPr="00CA5530" w:rsidTr="005B168B">
        <w:tc>
          <w:tcPr>
            <w:tcW w:w="2268" w:type="dxa"/>
            <w:tcBorders>
              <w:top w:val="nil"/>
              <w:bottom w:val="nil"/>
            </w:tcBorders>
            <w:shd w:val="clear" w:color="auto" w:fill="auto"/>
          </w:tcPr>
          <w:p w:rsidR="00463E6F" w:rsidRPr="00CA5530" w:rsidRDefault="00463E6F" w:rsidP="00C66B3F">
            <w:pPr>
              <w:pStyle w:val="ENoteTableText"/>
              <w:tabs>
                <w:tab w:val="center" w:leader="dot" w:pos="2268"/>
              </w:tabs>
            </w:pPr>
            <w:r w:rsidRPr="00CA5530">
              <w:t>Div 1 of Pt 7</w:t>
            </w:r>
            <w:r w:rsidRPr="00CA5530">
              <w:tab/>
            </w:r>
          </w:p>
        </w:tc>
        <w:tc>
          <w:tcPr>
            <w:tcW w:w="4820" w:type="dxa"/>
            <w:tcBorders>
              <w:top w:val="nil"/>
              <w:bottom w:val="nil"/>
            </w:tcBorders>
            <w:shd w:val="clear" w:color="auto" w:fill="auto"/>
          </w:tcPr>
          <w:p w:rsidR="00463E6F" w:rsidRPr="00CA5530" w:rsidRDefault="00463E6F" w:rsidP="00C66B3F">
            <w:pPr>
              <w:pStyle w:val="ENoteTableText"/>
              <w:tabs>
                <w:tab w:val="center" w:leader="dot" w:pos="2268"/>
              </w:tabs>
            </w:pPr>
            <w:r w:rsidRPr="00CA5530">
              <w:t>rs No 62, 2014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58</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Nos. 37 and 76, 1994; No.</w:t>
            </w:r>
            <w:r w:rsidR="00CA5530">
              <w:t> </w:t>
            </w:r>
            <w:r w:rsidRPr="00CA5530">
              <w:t>59, 1996; No.</w:t>
            </w:r>
            <w:r w:rsidR="00CA5530">
              <w:t> </w:t>
            </w:r>
            <w:r w:rsidRPr="00CA5530">
              <w:t>79, 2004; Nos.</w:t>
            </w:r>
            <w:r w:rsidR="00A27A40" w:rsidRPr="00CA5530">
              <w:t xml:space="preserve"> </w:t>
            </w:r>
            <w:r w:rsidRPr="00CA5530">
              <w:t>8 and 42, 2005</w:t>
            </w:r>
          </w:p>
        </w:tc>
      </w:tr>
      <w:tr w:rsidR="00897C37" w:rsidRPr="00CA5530" w:rsidTr="005B168B">
        <w:tc>
          <w:tcPr>
            <w:tcW w:w="2268" w:type="dxa"/>
            <w:tcBorders>
              <w:top w:val="nil"/>
              <w:bottom w:val="nil"/>
            </w:tcBorders>
            <w:shd w:val="clear" w:color="auto" w:fill="auto"/>
          </w:tcPr>
          <w:p w:rsidR="00897C37" w:rsidRPr="00CA5530" w:rsidRDefault="00897C37" w:rsidP="00A75C14">
            <w:pPr>
              <w:pStyle w:val="Tabletext"/>
            </w:pPr>
          </w:p>
        </w:tc>
        <w:tc>
          <w:tcPr>
            <w:tcW w:w="4820" w:type="dxa"/>
            <w:tcBorders>
              <w:top w:val="nil"/>
              <w:bottom w:val="nil"/>
            </w:tcBorders>
            <w:shd w:val="clear" w:color="auto" w:fill="auto"/>
          </w:tcPr>
          <w:p w:rsidR="00897C37" w:rsidRPr="00CA5530" w:rsidRDefault="00897C37" w:rsidP="00A75C14">
            <w:pPr>
              <w:pStyle w:val="ENoteTableText"/>
            </w:pPr>
            <w:r w:rsidRPr="00CA5530">
              <w:t>rs. No.</w:t>
            </w:r>
            <w:r w:rsidR="00CA5530">
              <w:t> </w:t>
            </w:r>
            <w:r w:rsidRPr="00CA5530">
              <w:t>90, 2007</w:t>
            </w:r>
            <w:r w:rsidR="00282A5B" w:rsidRPr="00CA5530">
              <w:t>; No 62, 2014</w:t>
            </w: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Heading to s. 59</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897C37" w:rsidRPr="00CA5530" w:rsidTr="005B168B">
        <w:tc>
          <w:tcPr>
            <w:tcW w:w="2268" w:type="dxa"/>
            <w:tcBorders>
              <w:top w:val="nil"/>
              <w:bottom w:val="nil"/>
            </w:tcBorders>
            <w:shd w:val="clear" w:color="auto" w:fill="auto"/>
          </w:tcPr>
          <w:p w:rsidR="00897C37" w:rsidRPr="00CA5530" w:rsidRDefault="00897C37" w:rsidP="00A75C14">
            <w:pPr>
              <w:pStyle w:val="Tabletext"/>
            </w:pPr>
          </w:p>
        </w:tc>
        <w:tc>
          <w:tcPr>
            <w:tcW w:w="4820" w:type="dxa"/>
            <w:tcBorders>
              <w:top w:val="nil"/>
              <w:bottom w:val="nil"/>
            </w:tcBorders>
            <w:shd w:val="clear" w:color="auto" w:fill="auto"/>
          </w:tcPr>
          <w:p w:rsidR="00897C37" w:rsidRPr="00CA5530" w:rsidRDefault="00A64F50" w:rsidP="00A75C14">
            <w:pPr>
              <w:pStyle w:val="ENoteTableText"/>
            </w:pPr>
            <w:r w:rsidRPr="00CA5530">
              <w:t>rs. No.</w:t>
            </w:r>
            <w:r w:rsidR="00CA5530">
              <w:t> </w:t>
            </w:r>
            <w:r w:rsidRPr="00CA5530">
              <w:t>90, 2007</w:t>
            </w:r>
            <w:r w:rsidR="00643F60" w:rsidRPr="00CA5530">
              <w:t>; No 62, 2014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59</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 No.</w:t>
            </w:r>
            <w:r w:rsidR="00CA5530">
              <w:t> </w:t>
            </w:r>
            <w:r w:rsidRPr="00CA5530">
              <w:t>8, 2005</w:t>
            </w:r>
          </w:p>
        </w:tc>
      </w:tr>
      <w:tr w:rsidR="00897C37" w:rsidRPr="00CA5530" w:rsidTr="005B168B">
        <w:tc>
          <w:tcPr>
            <w:tcW w:w="2268" w:type="dxa"/>
            <w:tcBorders>
              <w:top w:val="nil"/>
              <w:bottom w:val="nil"/>
            </w:tcBorders>
            <w:shd w:val="clear" w:color="auto" w:fill="auto"/>
          </w:tcPr>
          <w:p w:rsidR="00897C37" w:rsidRPr="00CA5530" w:rsidRDefault="00897C37" w:rsidP="00A75C14">
            <w:pPr>
              <w:pStyle w:val="Tabletext"/>
            </w:pPr>
          </w:p>
        </w:tc>
        <w:tc>
          <w:tcPr>
            <w:tcW w:w="4820" w:type="dxa"/>
            <w:tcBorders>
              <w:top w:val="nil"/>
              <w:bottom w:val="nil"/>
            </w:tcBorders>
            <w:shd w:val="clear" w:color="auto" w:fill="auto"/>
          </w:tcPr>
          <w:p w:rsidR="00897C37" w:rsidRPr="00CA5530" w:rsidRDefault="00A64F50" w:rsidP="00A75C14">
            <w:pPr>
              <w:pStyle w:val="ENoteTableText"/>
            </w:pPr>
            <w:r w:rsidRPr="00CA5530">
              <w:t>rs. No.</w:t>
            </w:r>
            <w:r w:rsidR="00CA5530">
              <w:t> </w:t>
            </w:r>
            <w:r w:rsidRPr="00CA5530">
              <w:t>90, 2007</w:t>
            </w:r>
          </w:p>
        </w:tc>
      </w:tr>
      <w:tr w:rsidR="000F2FF0" w:rsidRPr="00CA5530" w:rsidTr="005B168B">
        <w:tc>
          <w:tcPr>
            <w:tcW w:w="2268" w:type="dxa"/>
            <w:tcBorders>
              <w:top w:val="nil"/>
              <w:bottom w:val="nil"/>
            </w:tcBorders>
            <w:shd w:val="clear" w:color="auto" w:fill="auto"/>
          </w:tcPr>
          <w:p w:rsidR="000F2FF0" w:rsidRPr="00CA5530" w:rsidRDefault="000F2FF0" w:rsidP="00A75C14">
            <w:pPr>
              <w:pStyle w:val="Tabletext"/>
            </w:pPr>
          </w:p>
        </w:tc>
        <w:tc>
          <w:tcPr>
            <w:tcW w:w="4820" w:type="dxa"/>
            <w:tcBorders>
              <w:top w:val="nil"/>
              <w:bottom w:val="nil"/>
            </w:tcBorders>
            <w:shd w:val="clear" w:color="auto" w:fill="auto"/>
          </w:tcPr>
          <w:p w:rsidR="000F2FF0" w:rsidRPr="00CA5530" w:rsidRDefault="000F2FF0" w:rsidP="00A75C14">
            <w:pPr>
              <w:pStyle w:val="ENoteTableText"/>
            </w:pPr>
            <w:r w:rsidRPr="00CA5530">
              <w:t>am No 125, 2013</w:t>
            </w:r>
          </w:p>
        </w:tc>
      </w:tr>
      <w:tr w:rsidR="00282A5B" w:rsidRPr="00CA5530" w:rsidTr="005B168B">
        <w:tc>
          <w:tcPr>
            <w:tcW w:w="2268" w:type="dxa"/>
            <w:tcBorders>
              <w:top w:val="nil"/>
              <w:bottom w:val="nil"/>
            </w:tcBorders>
            <w:shd w:val="clear" w:color="auto" w:fill="auto"/>
          </w:tcPr>
          <w:p w:rsidR="00282A5B" w:rsidRPr="00CA5530" w:rsidRDefault="00282A5B" w:rsidP="00A75C14">
            <w:pPr>
              <w:pStyle w:val="Tabletext"/>
            </w:pPr>
          </w:p>
        </w:tc>
        <w:tc>
          <w:tcPr>
            <w:tcW w:w="4820" w:type="dxa"/>
            <w:tcBorders>
              <w:top w:val="nil"/>
              <w:bottom w:val="nil"/>
            </w:tcBorders>
            <w:shd w:val="clear" w:color="auto" w:fill="auto"/>
          </w:tcPr>
          <w:p w:rsidR="00282A5B" w:rsidRPr="00CA5530" w:rsidRDefault="00282A5B" w:rsidP="00A75C14">
            <w:pPr>
              <w:pStyle w:val="ENoteTableText"/>
            </w:pPr>
            <w:r w:rsidRPr="00CA5530">
              <w:t>rs No 62, 2014</w:t>
            </w: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Heading to s. 59A</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897C37" w:rsidRPr="00CA5530" w:rsidTr="005B168B">
        <w:tc>
          <w:tcPr>
            <w:tcW w:w="2268" w:type="dxa"/>
            <w:tcBorders>
              <w:top w:val="nil"/>
              <w:bottom w:val="nil"/>
            </w:tcBorders>
            <w:shd w:val="clear" w:color="auto" w:fill="auto"/>
          </w:tcPr>
          <w:p w:rsidR="00897C37" w:rsidRPr="00CA5530" w:rsidRDefault="00897C37" w:rsidP="00A75C14">
            <w:pPr>
              <w:pStyle w:val="Tabletext"/>
            </w:pPr>
          </w:p>
        </w:tc>
        <w:tc>
          <w:tcPr>
            <w:tcW w:w="4820" w:type="dxa"/>
            <w:tcBorders>
              <w:top w:val="nil"/>
              <w:bottom w:val="nil"/>
            </w:tcBorders>
            <w:shd w:val="clear" w:color="auto" w:fill="auto"/>
          </w:tcPr>
          <w:p w:rsidR="00897C37" w:rsidRPr="00CA5530" w:rsidRDefault="00A64F50" w:rsidP="00A75C14">
            <w:pPr>
              <w:pStyle w:val="ENoteTableText"/>
            </w:pPr>
            <w:r w:rsidRPr="00CA5530">
              <w:t>rep.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59A</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ad. No.</w:t>
            </w:r>
            <w:r w:rsidR="00CA5530">
              <w:t> </w:t>
            </w:r>
            <w:r w:rsidRPr="00CA5530">
              <w:t>94, 1993</w:t>
            </w:r>
          </w:p>
        </w:tc>
      </w:tr>
      <w:tr w:rsidR="002E50FF" w:rsidRPr="00CA5530" w:rsidTr="005B168B">
        <w:tc>
          <w:tcPr>
            <w:tcW w:w="2268" w:type="dxa"/>
            <w:tcBorders>
              <w:top w:val="nil"/>
              <w:bottom w:val="nil"/>
            </w:tcBorders>
            <w:shd w:val="clear" w:color="auto" w:fill="auto"/>
          </w:tcPr>
          <w:p w:rsidR="002E50FF" w:rsidRPr="00CA5530" w:rsidRDefault="002E50FF" w:rsidP="00A75C14">
            <w:pPr>
              <w:pStyle w:val="Tabletext"/>
            </w:pP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897C37" w:rsidRPr="00CA5530" w:rsidTr="005B168B">
        <w:tc>
          <w:tcPr>
            <w:tcW w:w="2268" w:type="dxa"/>
            <w:tcBorders>
              <w:top w:val="nil"/>
              <w:bottom w:val="nil"/>
            </w:tcBorders>
            <w:shd w:val="clear" w:color="auto" w:fill="auto"/>
          </w:tcPr>
          <w:p w:rsidR="00897C37" w:rsidRPr="00CA5530" w:rsidRDefault="00897C37" w:rsidP="00A75C14">
            <w:pPr>
              <w:pStyle w:val="Tabletext"/>
            </w:pPr>
          </w:p>
        </w:tc>
        <w:tc>
          <w:tcPr>
            <w:tcW w:w="4820" w:type="dxa"/>
            <w:tcBorders>
              <w:top w:val="nil"/>
              <w:bottom w:val="nil"/>
            </w:tcBorders>
            <w:shd w:val="clear" w:color="auto" w:fill="auto"/>
          </w:tcPr>
          <w:p w:rsidR="00897C37" w:rsidRPr="00CA5530" w:rsidRDefault="00A64F50" w:rsidP="00A75C14">
            <w:pPr>
              <w:pStyle w:val="ENoteTableText"/>
            </w:pPr>
            <w:r w:rsidRPr="00CA5530">
              <w:t>rep.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Heading to s. 60</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A64F50" w:rsidRPr="00CA5530" w:rsidTr="005B168B">
        <w:tc>
          <w:tcPr>
            <w:tcW w:w="2268" w:type="dxa"/>
            <w:tcBorders>
              <w:top w:val="nil"/>
              <w:bottom w:val="nil"/>
            </w:tcBorders>
            <w:shd w:val="clear" w:color="auto" w:fill="auto"/>
          </w:tcPr>
          <w:p w:rsidR="00A64F50" w:rsidRPr="00CA5530" w:rsidRDefault="00A64F50" w:rsidP="00A75C14">
            <w:pPr>
              <w:pStyle w:val="Tabletext"/>
            </w:pPr>
          </w:p>
        </w:tc>
        <w:tc>
          <w:tcPr>
            <w:tcW w:w="4820" w:type="dxa"/>
            <w:tcBorders>
              <w:top w:val="nil"/>
              <w:bottom w:val="nil"/>
            </w:tcBorders>
            <w:shd w:val="clear" w:color="auto" w:fill="auto"/>
          </w:tcPr>
          <w:p w:rsidR="00A64F50" w:rsidRPr="00CA5530" w:rsidRDefault="00A64F50" w:rsidP="00A75C14">
            <w:pPr>
              <w:pStyle w:val="ENoteTableText"/>
            </w:pPr>
            <w:r w:rsidRPr="00CA5530">
              <w:t>rs. No.</w:t>
            </w:r>
            <w:r w:rsidR="00CA5530">
              <w:t> </w:t>
            </w:r>
            <w:r w:rsidRPr="00CA5530">
              <w:t>90, 2007</w:t>
            </w:r>
          </w:p>
        </w:tc>
      </w:tr>
      <w:tr w:rsidR="00643F60" w:rsidRPr="00CA5530" w:rsidTr="005B168B">
        <w:tc>
          <w:tcPr>
            <w:tcW w:w="2268" w:type="dxa"/>
            <w:tcBorders>
              <w:top w:val="nil"/>
              <w:bottom w:val="nil"/>
            </w:tcBorders>
            <w:shd w:val="clear" w:color="auto" w:fill="auto"/>
          </w:tcPr>
          <w:p w:rsidR="00643F60" w:rsidRPr="00CA5530" w:rsidRDefault="00643F60" w:rsidP="00C66B3F">
            <w:pPr>
              <w:pStyle w:val="Tabletext"/>
            </w:pPr>
          </w:p>
        </w:tc>
        <w:tc>
          <w:tcPr>
            <w:tcW w:w="4820" w:type="dxa"/>
            <w:tcBorders>
              <w:top w:val="nil"/>
              <w:bottom w:val="nil"/>
            </w:tcBorders>
            <w:shd w:val="clear" w:color="auto" w:fill="auto"/>
          </w:tcPr>
          <w:p w:rsidR="00643F60" w:rsidRPr="00CA5530" w:rsidRDefault="00643F60" w:rsidP="00C66B3F">
            <w:pPr>
              <w:pStyle w:val="ENoteTableText"/>
            </w:pPr>
            <w:r w:rsidRPr="00CA5530">
              <w:t>rep No 62, 2014</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60</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 No.</w:t>
            </w:r>
            <w:r w:rsidR="00CA5530">
              <w:t> </w:t>
            </w:r>
            <w:r w:rsidRPr="00CA5530">
              <w:t>8, 2005</w:t>
            </w:r>
          </w:p>
        </w:tc>
      </w:tr>
      <w:tr w:rsidR="00A64F50" w:rsidRPr="00CA5530" w:rsidTr="005B168B">
        <w:tc>
          <w:tcPr>
            <w:tcW w:w="2268" w:type="dxa"/>
            <w:tcBorders>
              <w:top w:val="nil"/>
              <w:bottom w:val="nil"/>
            </w:tcBorders>
            <w:shd w:val="clear" w:color="auto" w:fill="auto"/>
          </w:tcPr>
          <w:p w:rsidR="00A64F50" w:rsidRPr="00CA5530" w:rsidRDefault="00A64F50" w:rsidP="00A75C14">
            <w:pPr>
              <w:pStyle w:val="Tabletext"/>
            </w:pPr>
          </w:p>
        </w:tc>
        <w:tc>
          <w:tcPr>
            <w:tcW w:w="4820" w:type="dxa"/>
            <w:tcBorders>
              <w:top w:val="nil"/>
              <w:bottom w:val="nil"/>
            </w:tcBorders>
            <w:shd w:val="clear" w:color="auto" w:fill="auto"/>
          </w:tcPr>
          <w:p w:rsidR="00A64F50" w:rsidRPr="00CA5530" w:rsidRDefault="00A64F50" w:rsidP="00A75C14">
            <w:pPr>
              <w:pStyle w:val="ENoteTableText"/>
            </w:pPr>
            <w:r w:rsidRPr="00CA5530">
              <w:t>rs. No.</w:t>
            </w:r>
            <w:r w:rsidR="00CA5530">
              <w:t> </w:t>
            </w:r>
            <w:r w:rsidRPr="00CA5530">
              <w:t>90, 2007</w:t>
            </w:r>
          </w:p>
        </w:tc>
      </w:tr>
      <w:tr w:rsidR="00643F60" w:rsidRPr="00CA5530" w:rsidTr="005B168B">
        <w:tc>
          <w:tcPr>
            <w:tcW w:w="2268" w:type="dxa"/>
            <w:tcBorders>
              <w:top w:val="nil"/>
              <w:bottom w:val="nil"/>
            </w:tcBorders>
            <w:shd w:val="clear" w:color="auto" w:fill="auto"/>
          </w:tcPr>
          <w:p w:rsidR="00643F60" w:rsidRPr="00CA5530" w:rsidRDefault="00643F60" w:rsidP="00C66B3F">
            <w:pPr>
              <w:pStyle w:val="Tabletext"/>
            </w:pPr>
          </w:p>
        </w:tc>
        <w:tc>
          <w:tcPr>
            <w:tcW w:w="4820" w:type="dxa"/>
            <w:tcBorders>
              <w:top w:val="nil"/>
              <w:bottom w:val="nil"/>
            </w:tcBorders>
            <w:shd w:val="clear" w:color="auto" w:fill="auto"/>
          </w:tcPr>
          <w:p w:rsidR="00643F60" w:rsidRPr="00CA5530" w:rsidRDefault="00643F60" w:rsidP="00C66B3F">
            <w:pPr>
              <w:pStyle w:val="ENoteTableText"/>
            </w:pPr>
            <w:r w:rsidRPr="00CA5530">
              <w:t>rep No 62, 2014</w:t>
            </w:r>
          </w:p>
        </w:tc>
      </w:tr>
      <w:tr w:rsidR="00A64F50" w:rsidRPr="00CA5530" w:rsidTr="005B168B">
        <w:tc>
          <w:tcPr>
            <w:tcW w:w="2268" w:type="dxa"/>
            <w:tcBorders>
              <w:top w:val="nil"/>
              <w:bottom w:val="nil"/>
            </w:tcBorders>
            <w:shd w:val="clear" w:color="auto" w:fill="auto"/>
          </w:tcPr>
          <w:p w:rsidR="00A64F50" w:rsidRPr="00CA5530" w:rsidRDefault="00A64F50" w:rsidP="00A75C14">
            <w:pPr>
              <w:pStyle w:val="ENoteTableText"/>
            </w:pPr>
            <w:r w:rsidRPr="00CA5530">
              <w:rPr>
                <w:b/>
              </w:rPr>
              <w:t>Division</w:t>
            </w:r>
            <w:r w:rsidR="00CA5530">
              <w:rPr>
                <w:b/>
              </w:rPr>
              <w:t> </w:t>
            </w:r>
            <w:r w:rsidRPr="00CA5530">
              <w:rPr>
                <w:b/>
              </w:rPr>
              <w:t>2</w:t>
            </w:r>
          </w:p>
        </w:tc>
        <w:tc>
          <w:tcPr>
            <w:tcW w:w="4820" w:type="dxa"/>
            <w:tcBorders>
              <w:top w:val="nil"/>
              <w:bottom w:val="nil"/>
            </w:tcBorders>
            <w:shd w:val="clear" w:color="auto" w:fill="auto"/>
          </w:tcPr>
          <w:p w:rsidR="00A64F50" w:rsidRPr="00CA5530" w:rsidRDefault="00A64F50" w:rsidP="00A75C14">
            <w:pPr>
              <w:pStyle w:val="ENoteTableText"/>
            </w:pP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61</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rep. No.</w:t>
            </w:r>
            <w:r w:rsidR="00CA5530">
              <w:t> </w:t>
            </w:r>
            <w:r w:rsidRPr="00CA5530">
              <w:t>152, 1997</w:t>
            </w:r>
          </w:p>
        </w:tc>
      </w:tr>
      <w:tr w:rsidR="00BA35DA" w:rsidRPr="00CA5530" w:rsidTr="005B168B">
        <w:tc>
          <w:tcPr>
            <w:tcW w:w="2268" w:type="dxa"/>
            <w:tcBorders>
              <w:top w:val="nil"/>
              <w:bottom w:val="nil"/>
            </w:tcBorders>
            <w:shd w:val="clear" w:color="auto" w:fill="auto"/>
          </w:tcPr>
          <w:p w:rsidR="00BA35DA" w:rsidRPr="00CA5530" w:rsidRDefault="00BA35DA" w:rsidP="00A75C14">
            <w:pPr>
              <w:pStyle w:val="Tabletext"/>
            </w:pPr>
          </w:p>
        </w:tc>
        <w:tc>
          <w:tcPr>
            <w:tcW w:w="4820" w:type="dxa"/>
            <w:tcBorders>
              <w:top w:val="nil"/>
              <w:bottom w:val="nil"/>
            </w:tcBorders>
            <w:shd w:val="clear" w:color="auto" w:fill="auto"/>
          </w:tcPr>
          <w:p w:rsidR="00BA35DA" w:rsidRPr="00CA5530" w:rsidRDefault="00BA35DA" w:rsidP="00A75C14">
            <w:pPr>
              <w:pStyle w:val="ENoteTableText"/>
            </w:pPr>
            <w:r w:rsidRPr="00CA5530">
              <w:t>ad. No.</w:t>
            </w:r>
            <w:r w:rsidR="00CA5530">
              <w:t> </w:t>
            </w:r>
            <w:r w:rsidRPr="00CA5530">
              <w:t>90, 2007</w:t>
            </w:r>
          </w:p>
        </w:tc>
      </w:tr>
      <w:tr w:rsidR="000F2FF0" w:rsidRPr="00CA5530" w:rsidTr="005B168B">
        <w:tc>
          <w:tcPr>
            <w:tcW w:w="2268" w:type="dxa"/>
            <w:tcBorders>
              <w:top w:val="nil"/>
              <w:bottom w:val="nil"/>
            </w:tcBorders>
            <w:shd w:val="clear" w:color="auto" w:fill="auto"/>
          </w:tcPr>
          <w:p w:rsidR="000F2FF0" w:rsidRPr="00CA5530" w:rsidRDefault="000F2FF0" w:rsidP="00A75C14">
            <w:pPr>
              <w:pStyle w:val="Tabletext"/>
            </w:pPr>
          </w:p>
        </w:tc>
        <w:tc>
          <w:tcPr>
            <w:tcW w:w="4820" w:type="dxa"/>
            <w:tcBorders>
              <w:top w:val="nil"/>
              <w:bottom w:val="nil"/>
            </w:tcBorders>
            <w:shd w:val="clear" w:color="auto" w:fill="auto"/>
          </w:tcPr>
          <w:p w:rsidR="000F2FF0" w:rsidRPr="00CA5530" w:rsidRDefault="000F2FF0" w:rsidP="00A75C14">
            <w:pPr>
              <w:pStyle w:val="ENoteTableText"/>
            </w:pPr>
            <w:r w:rsidRPr="00CA5530">
              <w:t>am No 125, 2013</w:t>
            </w:r>
          </w:p>
        </w:tc>
      </w:tr>
      <w:tr w:rsidR="00762854" w:rsidRPr="00CA5530" w:rsidTr="005B168B">
        <w:tc>
          <w:tcPr>
            <w:tcW w:w="2268" w:type="dxa"/>
            <w:tcBorders>
              <w:top w:val="nil"/>
              <w:bottom w:val="nil"/>
            </w:tcBorders>
            <w:shd w:val="clear" w:color="auto" w:fill="auto"/>
          </w:tcPr>
          <w:p w:rsidR="00762854" w:rsidRPr="00CA5530" w:rsidRDefault="00762854" w:rsidP="00A75C14">
            <w:pPr>
              <w:pStyle w:val="Tabletext"/>
            </w:pPr>
          </w:p>
        </w:tc>
        <w:tc>
          <w:tcPr>
            <w:tcW w:w="4820" w:type="dxa"/>
            <w:tcBorders>
              <w:top w:val="nil"/>
              <w:bottom w:val="nil"/>
            </w:tcBorders>
            <w:shd w:val="clear" w:color="auto" w:fill="auto"/>
          </w:tcPr>
          <w:p w:rsidR="00762854" w:rsidRPr="00CA5530" w:rsidRDefault="00762854" w:rsidP="00A75C14">
            <w:pPr>
              <w:pStyle w:val="ENoteTableText"/>
            </w:pPr>
            <w:r w:rsidRPr="00CA5530">
              <w:t>rs No 62, 2014</w:t>
            </w:r>
          </w:p>
        </w:tc>
      </w:tr>
      <w:tr w:rsidR="00DA2D13" w:rsidRPr="00CA5530" w:rsidTr="005B168B">
        <w:tc>
          <w:tcPr>
            <w:tcW w:w="2268" w:type="dxa"/>
            <w:tcBorders>
              <w:top w:val="nil"/>
              <w:bottom w:val="nil"/>
            </w:tcBorders>
            <w:shd w:val="clear" w:color="auto" w:fill="auto"/>
          </w:tcPr>
          <w:p w:rsidR="00DA2D13" w:rsidRPr="00CA5530" w:rsidRDefault="00DA2D13" w:rsidP="00A75C14">
            <w:pPr>
              <w:pStyle w:val="ENoteTableText"/>
            </w:pPr>
            <w:r w:rsidRPr="00CA5530">
              <w:rPr>
                <w:b/>
              </w:rPr>
              <w:t>Division</w:t>
            </w:r>
            <w:r w:rsidR="00CA5530">
              <w:rPr>
                <w:b/>
              </w:rPr>
              <w:t> </w:t>
            </w:r>
            <w:r w:rsidRPr="00CA5530">
              <w:rPr>
                <w:b/>
              </w:rPr>
              <w:t>3</w:t>
            </w:r>
          </w:p>
        </w:tc>
        <w:tc>
          <w:tcPr>
            <w:tcW w:w="4820" w:type="dxa"/>
            <w:tcBorders>
              <w:top w:val="nil"/>
              <w:bottom w:val="nil"/>
            </w:tcBorders>
            <w:shd w:val="clear" w:color="auto" w:fill="auto"/>
          </w:tcPr>
          <w:p w:rsidR="00DA2D13" w:rsidRPr="00CA5530" w:rsidRDefault="00DA2D13" w:rsidP="00A75C14">
            <w:pPr>
              <w:pStyle w:val="ENoteTableText"/>
            </w:pP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Heading to s. 62</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DA2D13" w:rsidRPr="00CA5530" w:rsidTr="005B168B">
        <w:tc>
          <w:tcPr>
            <w:tcW w:w="2268" w:type="dxa"/>
            <w:tcBorders>
              <w:top w:val="nil"/>
              <w:bottom w:val="nil"/>
            </w:tcBorders>
            <w:shd w:val="clear" w:color="auto" w:fill="auto"/>
          </w:tcPr>
          <w:p w:rsidR="00DA2D13" w:rsidRPr="00CA5530" w:rsidRDefault="00DA2D13" w:rsidP="00A75C14">
            <w:pPr>
              <w:pStyle w:val="Tabletext"/>
            </w:pPr>
          </w:p>
        </w:tc>
        <w:tc>
          <w:tcPr>
            <w:tcW w:w="4820" w:type="dxa"/>
            <w:tcBorders>
              <w:top w:val="nil"/>
              <w:bottom w:val="nil"/>
            </w:tcBorders>
            <w:shd w:val="clear" w:color="auto" w:fill="auto"/>
          </w:tcPr>
          <w:p w:rsidR="00DA2D13" w:rsidRPr="00CA5530" w:rsidRDefault="00DA2D13" w:rsidP="00A75C14">
            <w:pPr>
              <w:pStyle w:val="ENoteTableText"/>
            </w:pPr>
            <w:r w:rsidRPr="00CA5530">
              <w:t>rs.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62</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152, 1997; No.</w:t>
            </w:r>
            <w:r w:rsidR="00CA5530">
              <w:t> </w:t>
            </w:r>
            <w:r w:rsidRPr="00CA5530">
              <w:t>79, 2004</w:t>
            </w:r>
          </w:p>
        </w:tc>
      </w:tr>
      <w:tr w:rsidR="00DA2D13" w:rsidRPr="00CA5530" w:rsidTr="005B168B">
        <w:tc>
          <w:tcPr>
            <w:tcW w:w="2268" w:type="dxa"/>
            <w:tcBorders>
              <w:top w:val="nil"/>
              <w:bottom w:val="nil"/>
            </w:tcBorders>
            <w:shd w:val="clear" w:color="auto" w:fill="auto"/>
          </w:tcPr>
          <w:p w:rsidR="00DA2D13" w:rsidRPr="00CA5530" w:rsidRDefault="00DA2D13" w:rsidP="00A75C14">
            <w:pPr>
              <w:pStyle w:val="Tabletext"/>
            </w:pPr>
          </w:p>
        </w:tc>
        <w:tc>
          <w:tcPr>
            <w:tcW w:w="4820" w:type="dxa"/>
            <w:tcBorders>
              <w:top w:val="nil"/>
              <w:bottom w:val="nil"/>
            </w:tcBorders>
            <w:shd w:val="clear" w:color="auto" w:fill="auto"/>
          </w:tcPr>
          <w:p w:rsidR="00DA2D13" w:rsidRPr="00CA5530" w:rsidRDefault="00DA2D13" w:rsidP="00A75C14">
            <w:pPr>
              <w:pStyle w:val="ENoteTableText"/>
            </w:pPr>
            <w:r w:rsidRPr="00CA5530">
              <w:t>rs.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ss.</w:t>
            </w:r>
            <w:r w:rsidR="00CA5530">
              <w:t> </w:t>
            </w:r>
            <w:r w:rsidR="002E50FF" w:rsidRPr="00CA5530">
              <w:t>63, 64</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 No.</w:t>
            </w:r>
            <w:r w:rsidR="00CA5530">
              <w:t> </w:t>
            </w:r>
            <w:r w:rsidRPr="00CA5530">
              <w:t>8, 2005</w:t>
            </w:r>
          </w:p>
        </w:tc>
      </w:tr>
      <w:tr w:rsidR="00DA2D13" w:rsidRPr="00CA5530" w:rsidTr="005B168B">
        <w:tc>
          <w:tcPr>
            <w:tcW w:w="2268" w:type="dxa"/>
            <w:tcBorders>
              <w:top w:val="nil"/>
              <w:bottom w:val="nil"/>
            </w:tcBorders>
            <w:shd w:val="clear" w:color="auto" w:fill="auto"/>
          </w:tcPr>
          <w:p w:rsidR="00DA2D13" w:rsidRPr="00CA5530" w:rsidRDefault="00DA2D13" w:rsidP="00A75C14">
            <w:pPr>
              <w:pStyle w:val="Tabletext"/>
            </w:pPr>
          </w:p>
        </w:tc>
        <w:tc>
          <w:tcPr>
            <w:tcW w:w="4820" w:type="dxa"/>
            <w:tcBorders>
              <w:top w:val="nil"/>
              <w:bottom w:val="nil"/>
            </w:tcBorders>
            <w:shd w:val="clear" w:color="auto" w:fill="auto"/>
          </w:tcPr>
          <w:p w:rsidR="00DA2D13" w:rsidRPr="00CA5530" w:rsidRDefault="00DA2D13" w:rsidP="00A75C14">
            <w:pPr>
              <w:pStyle w:val="ENoteTableText"/>
            </w:pPr>
            <w:r w:rsidRPr="00CA5530">
              <w:t>rep.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65</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DA2D13" w:rsidRPr="00CA5530" w:rsidTr="005B168B">
        <w:tc>
          <w:tcPr>
            <w:tcW w:w="2268" w:type="dxa"/>
            <w:tcBorders>
              <w:top w:val="nil"/>
              <w:bottom w:val="nil"/>
            </w:tcBorders>
            <w:shd w:val="clear" w:color="auto" w:fill="auto"/>
          </w:tcPr>
          <w:p w:rsidR="00DA2D13" w:rsidRPr="00CA5530" w:rsidRDefault="00DA2D13" w:rsidP="00A75C14">
            <w:pPr>
              <w:pStyle w:val="Tabletext"/>
            </w:pPr>
          </w:p>
        </w:tc>
        <w:tc>
          <w:tcPr>
            <w:tcW w:w="4820" w:type="dxa"/>
            <w:tcBorders>
              <w:top w:val="nil"/>
              <w:bottom w:val="nil"/>
            </w:tcBorders>
            <w:shd w:val="clear" w:color="auto" w:fill="auto"/>
          </w:tcPr>
          <w:p w:rsidR="00DA2D13" w:rsidRPr="00CA5530" w:rsidRDefault="00DA2D13" w:rsidP="00A75C14">
            <w:pPr>
              <w:pStyle w:val="ENoteTableText"/>
            </w:pPr>
            <w:r w:rsidRPr="00CA5530">
              <w:t>rep.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Heading to s. 66</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DA2D13" w:rsidRPr="00CA5530" w:rsidTr="005B168B">
        <w:tc>
          <w:tcPr>
            <w:tcW w:w="2268" w:type="dxa"/>
            <w:tcBorders>
              <w:top w:val="nil"/>
              <w:bottom w:val="nil"/>
            </w:tcBorders>
            <w:shd w:val="clear" w:color="auto" w:fill="auto"/>
          </w:tcPr>
          <w:p w:rsidR="00DA2D13" w:rsidRPr="00CA5530" w:rsidRDefault="00DA2D13" w:rsidP="00A75C14">
            <w:pPr>
              <w:pStyle w:val="Tabletext"/>
            </w:pPr>
          </w:p>
        </w:tc>
        <w:tc>
          <w:tcPr>
            <w:tcW w:w="4820" w:type="dxa"/>
            <w:tcBorders>
              <w:top w:val="nil"/>
              <w:bottom w:val="nil"/>
            </w:tcBorders>
            <w:shd w:val="clear" w:color="auto" w:fill="auto"/>
          </w:tcPr>
          <w:p w:rsidR="00DA2D13" w:rsidRPr="00CA5530" w:rsidRDefault="00DA2D13" w:rsidP="00A75C14">
            <w:pPr>
              <w:pStyle w:val="ENoteTableText"/>
            </w:pPr>
            <w:r w:rsidRPr="00CA5530">
              <w:t>rep.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ss.</w:t>
            </w:r>
            <w:r w:rsidR="00CA5530">
              <w:t> </w:t>
            </w:r>
            <w:r w:rsidR="002E50FF" w:rsidRPr="00CA5530">
              <w:t>66, 67</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DA2D13" w:rsidRPr="00CA5530" w:rsidTr="005B168B">
        <w:tc>
          <w:tcPr>
            <w:tcW w:w="2268" w:type="dxa"/>
            <w:tcBorders>
              <w:top w:val="nil"/>
              <w:bottom w:val="nil"/>
            </w:tcBorders>
            <w:shd w:val="clear" w:color="auto" w:fill="auto"/>
          </w:tcPr>
          <w:p w:rsidR="00DA2D13" w:rsidRPr="00CA5530" w:rsidRDefault="00DA2D13" w:rsidP="00A75C14">
            <w:pPr>
              <w:pStyle w:val="Tabletext"/>
            </w:pPr>
          </w:p>
        </w:tc>
        <w:tc>
          <w:tcPr>
            <w:tcW w:w="4820" w:type="dxa"/>
            <w:tcBorders>
              <w:top w:val="nil"/>
              <w:bottom w:val="nil"/>
            </w:tcBorders>
            <w:shd w:val="clear" w:color="auto" w:fill="auto"/>
          </w:tcPr>
          <w:p w:rsidR="00DA2D13" w:rsidRPr="00CA5530" w:rsidRDefault="00DA2D13" w:rsidP="00A75C14">
            <w:pPr>
              <w:pStyle w:val="ENoteTableText"/>
            </w:pPr>
            <w:r w:rsidRPr="00CA5530">
              <w:t>rep.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Heading to s. 68</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79, 2004</w:t>
            </w:r>
          </w:p>
        </w:tc>
      </w:tr>
      <w:tr w:rsidR="00DA2D13" w:rsidRPr="00CA5530" w:rsidTr="005B168B">
        <w:tc>
          <w:tcPr>
            <w:tcW w:w="2268" w:type="dxa"/>
            <w:tcBorders>
              <w:top w:val="nil"/>
              <w:bottom w:val="nil"/>
            </w:tcBorders>
            <w:shd w:val="clear" w:color="auto" w:fill="auto"/>
          </w:tcPr>
          <w:p w:rsidR="00DA2D13" w:rsidRPr="00CA5530" w:rsidRDefault="00DA2D13" w:rsidP="00A75C14">
            <w:pPr>
              <w:pStyle w:val="Tabletext"/>
            </w:pPr>
          </w:p>
        </w:tc>
        <w:tc>
          <w:tcPr>
            <w:tcW w:w="4820" w:type="dxa"/>
            <w:tcBorders>
              <w:top w:val="nil"/>
              <w:bottom w:val="nil"/>
            </w:tcBorders>
            <w:shd w:val="clear" w:color="auto" w:fill="auto"/>
          </w:tcPr>
          <w:p w:rsidR="00DA2D13" w:rsidRPr="00CA5530" w:rsidRDefault="00DA2D13" w:rsidP="00A75C14">
            <w:pPr>
              <w:pStyle w:val="ENoteTableText"/>
            </w:pPr>
            <w:r w:rsidRPr="00CA5530">
              <w:t>rep.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ss.</w:t>
            </w:r>
            <w:r w:rsidR="00CA5530">
              <w:t> </w:t>
            </w:r>
            <w:r w:rsidR="002E50FF" w:rsidRPr="00CA5530">
              <w:t>68, 69</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am. No.</w:t>
            </w:r>
            <w:r w:rsidR="00CA5530">
              <w:t> </w:t>
            </w:r>
            <w:r w:rsidRPr="00CA5530">
              <w:t>152, 1997; No.</w:t>
            </w:r>
            <w:r w:rsidR="00CA5530">
              <w:t> </w:t>
            </w:r>
            <w:r w:rsidRPr="00CA5530">
              <w:t>79, 2004</w:t>
            </w:r>
          </w:p>
        </w:tc>
      </w:tr>
      <w:tr w:rsidR="00DA2D13" w:rsidRPr="00CA5530" w:rsidTr="005B168B">
        <w:tc>
          <w:tcPr>
            <w:tcW w:w="2268" w:type="dxa"/>
            <w:tcBorders>
              <w:top w:val="nil"/>
              <w:bottom w:val="nil"/>
            </w:tcBorders>
            <w:shd w:val="clear" w:color="auto" w:fill="auto"/>
          </w:tcPr>
          <w:p w:rsidR="00DA2D13" w:rsidRPr="00CA5530" w:rsidRDefault="00DA2D13" w:rsidP="00A75C14">
            <w:pPr>
              <w:pStyle w:val="Tabletext"/>
            </w:pPr>
          </w:p>
        </w:tc>
        <w:tc>
          <w:tcPr>
            <w:tcW w:w="4820" w:type="dxa"/>
            <w:tcBorders>
              <w:top w:val="nil"/>
              <w:bottom w:val="nil"/>
            </w:tcBorders>
            <w:shd w:val="clear" w:color="auto" w:fill="auto"/>
          </w:tcPr>
          <w:p w:rsidR="00DA2D13" w:rsidRPr="00CA5530" w:rsidRDefault="00DA2D13" w:rsidP="00A75C14">
            <w:pPr>
              <w:pStyle w:val="ENoteTableText"/>
            </w:pPr>
            <w:r w:rsidRPr="00CA5530">
              <w:t>rep.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69AA</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ad. No.</w:t>
            </w:r>
            <w:r w:rsidR="00CA5530">
              <w:t> </w:t>
            </w:r>
            <w:r w:rsidRPr="00CA5530">
              <w:t>8, 2005</w:t>
            </w:r>
          </w:p>
        </w:tc>
      </w:tr>
      <w:tr w:rsidR="00DA2D13" w:rsidRPr="00CA5530" w:rsidTr="005B168B">
        <w:tc>
          <w:tcPr>
            <w:tcW w:w="2268" w:type="dxa"/>
            <w:tcBorders>
              <w:top w:val="nil"/>
              <w:bottom w:val="nil"/>
            </w:tcBorders>
            <w:shd w:val="clear" w:color="auto" w:fill="auto"/>
          </w:tcPr>
          <w:p w:rsidR="00DA2D13" w:rsidRPr="00CA5530" w:rsidRDefault="00DA2D13" w:rsidP="00A75C14">
            <w:pPr>
              <w:pStyle w:val="Tabletext"/>
            </w:pPr>
          </w:p>
        </w:tc>
        <w:tc>
          <w:tcPr>
            <w:tcW w:w="4820" w:type="dxa"/>
            <w:tcBorders>
              <w:top w:val="nil"/>
              <w:bottom w:val="nil"/>
            </w:tcBorders>
            <w:shd w:val="clear" w:color="auto" w:fill="auto"/>
          </w:tcPr>
          <w:p w:rsidR="00DA2D13" w:rsidRPr="00CA5530" w:rsidRDefault="00DA2D13" w:rsidP="00A75C14">
            <w:pPr>
              <w:pStyle w:val="ENoteTableText"/>
            </w:pPr>
            <w:r w:rsidRPr="00CA5530">
              <w:t>rep. No.</w:t>
            </w:r>
            <w:r w:rsidR="00CA5530">
              <w:t> </w:t>
            </w:r>
            <w:r w:rsidRPr="00CA5530">
              <w:t>90, 2007</w:t>
            </w:r>
          </w:p>
        </w:tc>
      </w:tr>
      <w:tr w:rsidR="002E50FF" w:rsidRPr="00CA5530" w:rsidTr="005B168B">
        <w:tc>
          <w:tcPr>
            <w:tcW w:w="2268" w:type="dxa"/>
            <w:tcBorders>
              <w:top w:val="nil"/>
              <w:bottom w:val="nil"/>
            </w:tcBorders>
            <w:shd w:val="clear" w:color="auto" w:fill="auto"/>
          </w:tcPr>
          <w:p w:rsidR="002E50FF" w:rsidRPr="00CA5530" w:rsidRDefault="002E50FF" w:rsidP="00A75C14">
            <w:pPr>
              <w:pStyle w:val="ENoteTableText"/>
            </w:pPr>
            <w:r w:rsidRPr="00CA5530">
              <w:rPr>
                <w:b/>
              </w:rPr>
              <w:t>Part</w:t>
            </w:r>
            <w:r w:rsidR="00CA5530">
              <w:rPr>
                <w:b/>
              </w:rPr>
              <w:t> </w:t>
            </w:r>
            <w:r w:rsidRPr="00CA5530">
              <w:rPr>
                <w:b/>
              </w:rPr>
              <w:t>7A</w:t>
            </w:r>
          </w:p>
        </w:tc>
        <w:tc>
          <w:tcPr>
            <w:tcW w:w="4820" w:type="dxa"/>
            <w:tcBorders>
              <w:top w:val="nil"/>
              <w:bottom w:val="nil"/>
            </w:tcBorders>
            <w:shd w:val="clear" w:color="auto" w:fill="auto"/>
          </w:tcPr>
          <w:p w:rsidR="002E50FF" w:rsidRPr="00CA5530" w:rsidRDefault="002E50FF" w:rsidP="00A75C14">
            <w:pPr>
              <w:pStyle w:val="ENoteTableText"/>
            </w:pPr>
          </w:p>
        </w:tc>
      </w:tr>
      <w:tr w:rsidR="002E50FF" w:rsidRPr="00CA5530" w:rsidTr="005B168B">
        <w:tc>
          <w:tcPr>
            <w:tcW w:w="2268" w:type="dxa"/>
            <w:tcBorders>
              <w:top w:val="nil"/>
              <w:bottom w:val="nil"/>
            </w:tcBorders>
            <w:shd w:val="clear" w:color="auto" w:fill="auto"/>
          </w:tcPr>
          <w:p w:rsidR="002E50FF" w:rsidRPr="00CA5530" w:rsidRDefault="002E50FF" w:rsidP="00664081">
            <w:pPr>
              <w:pStyle w:val="ENoteTableText"/>
              <w:tabs>
                <w:tab w:val="center" w:leader="dot" w:pos="2268"/>
              </w:tabs>
            </w:pPr>
            <w:r w:rsidRPr="00CA5530">
              <w:t>Part</w:t>
            </w:r>
            <w:r w:rsidR="00CA5530">
              <w:t> </w:t>
            </w:r>
            <w:r w:rsidRPr="00CA5530">
              <w:t xml:space="preserve">7A </w:t>
            </w:r>
            <w:r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ad. No.</w:t>
            </w:r>
            <w:r w:rsidR="00CA5530">
              <w:t> </w:t>
            </w:r>
            <w:r w:rsidRPr="00CA5530">
              <w:t>37, 1994</w:t>
            </w:r>
          </w:p>
        </w:tc>
      </w:tr>
      <w:tr w:rsidR="002E50FF" w:rsidRPr="00CA5530" w:rsidTr="005B168B">
        <w:tc>
          <w:tcPr>
            <w:tcW w:w="2268" w:type="dxa"/>
            <w:tcBorders>
              <w:top w:val="nil"/>
              <w:bottom w:val="nil"/>
            </w:tcBorders>
            <w:shd w:val="clear" w:color="auto" w:fill="auto"/>
          </w:tcPr>
          <w:p w:rsidR="002E50FF" w:rsidRPr="00CA5530" w:rsidRDefault="002E50FF" w:rsidP="00A75C14">
            <w:pPr>
              <w:pStyle w:val="ENoteTableText"/>
            </w:pPr>
            <w:r w:rsidRPr="00CA5530">
              <w:rPr>
                <w:b/>
              </w:rPr>
              <w:t>Division</w:t>
            </w:r>
            <w:r w:rsidR="00CA5530">
              <w:rPr>
                <w:b/>
              </w:rPr>
              <w:t> </w:t>
            </w:r>
            <w:r w:rsidRPr="00CA5530">
              <w:rPr>
                <w:b/>
              </w:rPr>
              <w:t>1</w:t>
            </w:r>
          </w:p>
        </w:tc>
        <w:tc>
          <w:tcPr>
            <w:tcW w:w="4820" w:type="dxa"/>
            <w:tcBorders>
              <w:top w:val="nil"/>
              <w:bottom w:val="nil"/>
            </w:tcBorders>
            <w:shd w:val="clear" w:color="auto" w:fill="auto"/>
          </w:tcPr>
          <w:p w:rsidR="002E50FF" w:rsidRPr="00CA5530" w:rsidRDefault="002E50FF" w:rsidP="00A75C14">
            <w:pPr>
              <w:pStyle w:val="ENoteTableText"/>
            </w:pPr>
          </w:p>
        </w:tc>
      </w:tr>
      <w:tr w:rsidR="002E50FF" w:rsidRPr="00CA5530" w:rsidTr="005B168B">
        <w:tc>
          <w:tcPr>
            <w:tcW w:w="2268" w:type="dxa"/>
            <w:tcBorders>
              <w:top w:val="nil"/>
              <w:bottom w:val="nil"/>
            </w:tcBorders>
            <w:shd w:val="clear" w:color="auto" w:fill="auto"/>
          </w:tcPr>
          <w:p w:rsidR="002E50FF" w:rsidRPr="00CA5530" w:rsidRDefault="00664081" w:rsidP="00664081">
            <w:pPr>
              <w:pStyle w:val="ENoteTableText"/>
              <w:tabs>
                <w:tab w:val="center" w:leader="dot" w:pos="2268"/>
              </w:tabs>
            </w:pPr>
            <w:r w:rsidRPr="00CA5530">
              <w:t>s.</w:t>
            </w:r>
            <w:r w:rsidR="002E50FF" w:rsidRPr="00CA5530">
              <w:t xml:space="preserve"> 69A</w:t>
            </w:r>
            <w:r w:rsidR="002E50FF" w:rsidRPr="00CA5530">
              <w:tab/>
            </w:r>
          </w:p>
        </w:tc>
        <w:tc>
          <w:tcPr>
            <w:tcW w:w="4820" w:type="dxa"/>
            <w:tcBorders>
              <w:top w:val="nil"/>
              <w:bottom w:val="nil"/>
            </w:tcBorders>
            <w:shd w:val="clear" w:color="auto" w:fill="auto"/>
          </w:tcPr>
          <w:p w:rsidR="002E50FF" w:rsidRPr="00CA5530" w:rsidRDefault="002E50FF" w:rsidP="00A75C14">
            <w:pPr>
              <w:pStyle w:val="ENoteTableText"/>
            </w:pPr>
            <w:r w:rsidRPr="00CA5530">
              <w:t>ad. No.</w:t>
            </w:r>
            <w:r w:rsidR="00CA5530">
              <w:t> </w:t>
            </w:r>
            <w:r w:rsidRPr="00CA5530">
              <w:t>37, 1994</w:t>
            </w:r>
          </w:p>
        </w:tc>
      </w:tr>
      <w:tr w:rsidR="00943BFE" w:rsidRPr="00CA5530" w:rsidTr="005B168B">
        <w:tc>
          <w:tcPr>
            <w:tcW w:w="2268" w:type="dxa"/>
            <w:tcBorders>
              <w:top w:val="nil"/>
              <w:bottom w:val="nil"/>
            </w:tcBorders>
            <w:shd w:val="clear" w:color="auto" w:fill="auto"/>
          </w:tcPr>
          <w:p w:rsidR="00943BFE" w:rsidRPr="00CA5530" w:rsidRDefault="00943BFE" w:rsidP="00664081">
            <w:pPr>
              <w:pStyle w:val="ENoteTableText"/>
              <w:tabs>
                <w:tab w:val="center" w:leader="dot" w:pos="2268"/>
              </w:tabs>
            </w:pPr>
          </w:p>
        </w:tc>
        <w:tc>
          <w:tcPr>
            <w:tcW w:w="4820" w:type="dxa"/>
            <w:tcBorders>
              <w:top w:val="nil"/>
              <w:bottom w:val="nil"/>
            </w:tcBorders>
            <w:shd w:val="clear" w:color="auto" w:fill="auto"/>
          </w:tcPr>
          <w:p w:rsidR="00943BFE" w:rsidRPr="00CA5530" w:rsidRDefault="00943BFE" w:rsidP="00A75C14">
            <w:pPr>
              <w:pStyle w:val="ENoteTableText"/>
            </w:pPr>
            <w:r w:rsidRPr="00CA5530">
              <w:t>am No 125, 2013</w:t>
            </w:r>
          </w:p>
        </w:tc>
      </w:tr>
      <w:tr w:rsidR="002E50FF" w:rsidRPr="00CA5530" w:rsidTr="005B168B">
        <w:tc>
          <w:tcPr>
            <w:tcW w:w="2268" w:type="dxa"/>
            <w:tcBorders>
              <w:top w:val="nil"/>
              <w:bottom w:val="nil"/>
            </w:tcBorders>
            <w:shd w:val="clear" w:color="auto" w:fill="auto"/>
          </w:tcPr>
          <w:p w:rsidR="002E50FF" w:rsidRPr="00CA5530" w:rsidRDefault="002E50FF" w:rsidP="00A75C14">
            <w:pPr>
              <w:pStyle w:val="ENoteTableText"/>
            </w:pPr>
            <w:r w:rsidRPr="00CA5530">
              <w:rPr>
                <w:b/>
              </w:rPr>
              <w:t>Division</w:t>
            </w:r>
            <w:r w:rsidR="00CA5530">
              <w:rPr>
                <w:b/>
              </w:rPr>
              <w:t> </w:t>
            </w:r>
            <w:r w:rsidRPr="00CA5530">
              <w:rPr>
                <w:b/>
              </w:rPr>
              <w:t>2</w:t>
            </w:r>
          </w:p>
        </w:tc>
        <w:tc>
          <w:tcPr>
            <w:tcW w:w="4820" w:type="dxa"/>
            <w:tcBorders>
              <w:top w:val="nil"/>
              <w:bottom w:val="nil"/>
            </w:tcBorders>
            <w:shd w:val="clear" w:color="auto" w:fill="auto"/>
          </w:tcPr>
          <w:p w:rsidR="002E50FF" w:rsidRPr="00CA5530" w:rsidRDefault="002E50FF" w:rsidP="00A75C14">
            <w:pPr>
              <w:pStyle w:val="ENoteTableText"/>
            </w:pPr>
          </w:p>
        </w:tc>
      </w:tr>
      <w:tr w:rsidR="006C2739" w:rsidRPr="00CA5530" w:rsidTr="005B168B">
        <w:tc>
          <w:tcPr>
            <w:tcW w:w="2268" w:type="dxa"/>
            <w:tcBorders>
              <w:top w:val="nil"/>
              <w:bottom w:val="nil"/>
            </w:tcBorders>
            <w:shd w:val="clear" w:color="auto" w:fill="auto"/>
          </w:tcPr>
          <w:p w:rsidR="006C2739" w:rsidRPr="00CA5530" w:rsidRDefault="006C2739" w:rsidP="00A75C14">
            <w:pPr>
              <w:pStyle w:val="ENoteTableText"/>
              <w:rPr>
                <w:b/>
              </w:rPr>
            </w:pPr>
            <w:r w:rsidRPr="00CA5530">
              <w:rPr>
                <w:b/>
              </w:rPr>
              <w:t>Sdiv A</w:t>
            </w:r>
          </w:p>
        </w:tc>
        <w:tc>
          <w:tcPr>
            <w:tcW w:w="4820" w:type="dxa"/>
            <w:tcBorders>
              <w:top w:val="nil"/>
              <w:bottom w:val="nil"/>
            </w:tcBorders>
            <w:shd w:val="clear" w:color="auto" w:fill="auto"/>
          </w:tcPr>
          <w:p w:rsidR="006C2739" w:rsidRPr="00CA5530" w:rsidRDefault="006C2739" w:rsidP="00A75C14">
            <w:pPr>
              <w:pStyle w:val="ENoteTableText"/>
            </w:pPr>
          </w:p>
        </w:tc>
      </w:tr>
      <w:tr w:rsidR="006C2739" w:rsidRPr="00CA5530" w:rsidTr="005B168B">
        <w:tc>
          <w:tcPr>
            <w:tcW w:w="2268" w:type="dxa"/>
            <w:tcBorders>
              <w:top w:val="nil"/>
              <w:bottom w:val="nil"/>
            </w:tcBorders>
            <w:shd w:val="clear" w:color="auto" w:fill="auto"/>
          </w:tcPr>
          <w:p w:rsidR="006C2739" w:rsidRPr="00CA5530" w:rsidRDefault="006C2739" w:rsidP="00C66B3F">
            <w:pPr>
              <w:pStyle w:val="ENoteTableText"/>
              <w:tabs>
                <w:tab w:val="center" w:leader="dot" w:pos="2268"/>
              </w:tabs>
            </w:pPr>
            <w:r w:rsidRPr="00CA5530">
              <w:t>hdg to Sdiv A</w:t>
            </w:r>
            <w:r w:rsidR="00E21E6C" w:rsidRPr="00CA5530">
              <w:t xml:space="preserve"> of</w:t>
            </w:r>
            <w:r w:rsidRPr="00CA5530">
              <w:t xml:space="preserve"> Div 2 </w:t>
            </w:r>
            <w:r w:rsidRPr="00CA5530">
              <w:tab/>
            </w:r>
            <w:r w:rsidRPr="00CA5530">
              <w:br/>
              <w:t>of Pt 7A</w:t>
            </w:r>
          </w:p>
        </w:tc>
        <w:tc>
          <w:tcPr>
            <w:tcW w:w="4820" w:type="dxa"/>
            <w:tcBorders>
              <w:top w:val="nil"/>
              <w:bottom w:val="nil"/>
            </w:tcBorders>
            <w:shd w:val="clear" w:color="auto" w:fill="auto"/>
          </w:tcPr>
          <w:p w:rsidR="006C2739" w:rsidRPr="00CA5530" w:rsidRDefault="006C2739" w:rsidP="00A75C14">
            <w:pPr>
              <w:pStyle w:val="ENoteTableText"/>
            </w:pPr>
            <w:r w:rsidRPr="00CA5530">
              <w:t>ad No 125, 2013</w:t>
            </w:r>
          </w:p>
        </w:tc>
      </w:tr>
      <w:tr w:rsidR="006C2739" w:rsidRPr="00CA5530" w:rsidTr="005B168B">
        <w:tc>
          <w:tcPr>
            <w:tcW w:w="2268" w:type="dxa"/>
            <w:tcBorders>
              <w:top w:val="nil"/>
              <w:bottom w:val="nil"/>
            </w:tcBorders>
            <w:shd w:val="clear" w:color="auto" w:fill="auto"/>
          </w:tcPr>
          <w:p w:rsidR="006C2739" w:rsidRPr="00CA5530" w:rsidRDefault="006C2739" w:rsidP="00664081">
            <w:pPr>
              <w:pStyle w:val="ENoteTableText"/>
              <w:tabs>
                <w:tab w:val="center" w:leader="dot" w:pos="2268"/>
              </w:tabs>
            </w:pPr>
            <w:r w:rsidRPr="00CA5530">
              <w:t>s. 69B</w:t>
            </w:r>
            <w:r w:rsidRPr="00CA5530">
              <w:tab/>
            </w:r>
          </w:p>
        </w:tc>
        <w:tc>
          <w:tcPr>
            <w:tcW w:w="4820" w:type="dxa"/>
            <w:tcBorders>
              <w:top w:val="nil"/>
              <w:bottom w:val="nil"/>
            </w:tcBorders>
            <w:shd w:val="clear" w:color="auto" w:fill="auto"/>
          </w:tcPr>
          <w:p w:rsidR="006C2739" w:rsidRPr="00CA5530" w:rsidRDefault="006C2739" w:rsidP="00A75C14">
            <w:pPr>
              <w:pStyle w:val="ENoteTableText"/>
            </w:pPr>
            <w:r w:rsidRPr="00CA5530">
              <w:t>ad. No.</w:t>
            </w:r>
            <w:r w:rsidR="00CA5530">
              <w:t> </w:t>
            </w:r>
            <w:r w:rsidRPr="00CA5530">
              <w:t>37, 1994</w:t>
            </w:r>
          </w:p>
        </w:tc>
      </w:tr>
      <w:tr w:rsidR="006C2739" w:rsidRPr="00CA5530" w:rsidTr="005B168B">
        <w:tc>
          <w:tcPr>
            <w:tcW w:w="2268" w:type="dxa"/>
            <w:tcBorders>
              <w:top w:val="nil"/>
              <w:bottom w:val="nil"/>
            </w:tcBorders>
            <w:shd w:val="clear" w:color="auto" w:fill="auto"/>
          </w:tcPr>
          <w:p w:rsidR="006C2739" w:rsidRPr="00CA5530" w:rsidRDefault="006C2739" w:rsidP="00A75C14">
            <w:pPr>
              <w:pStyle w:val="Tabletext"/>
            </w:pPr>
          </w:p>
        </w:tc>
        <w:tc>
          <w:tcPr>
            <w:tcW w:w="4820" w:type="dxa"/>
            <w:tcBorders>
              <w:top w:val="nil"/>
              <w:bottom w:val="nil"/>
            </w:tcBorders>
            <w:shd w:val="clear" w:color="auto" w:fill="auto"/>
          </w:tcPr>
          <w:p w:rsidR="006C2739" w:rsidRPr="00CA5530" w:rsidRDefault="006C2739" w:rsidP="00A75C14">
            <w:pPr>
              <w:pStyle w:val="ENoteTableText"/>
            </w:pPr>
            <w:r w:rsidRPr="00CA5530">
              <w:t>am. No.</w:t>
            </w:r>
            <w:r w:rsidR="00CA5530">
              <w:t> </w:t>
            </w:r>
            <w:r w:rsidRPr="00CA5530">
              <w:t>85, 1995; No.</w:t>
            </w:r>
            <w:r w:rsidR="00CA5530">
              <w:t> </w:t>
            </w:r>
            <w:r w:rsidRPr="00CA5530">
              <w:t>115, 2001; No.</w:t>
            </w:r>
            <w:r w:rsidR="00CA5530">
              <w:t> </w:t>
            </w:r>
            <w:r w:rsidRPr="00CA5530">
              <w:t>13, 2003; No.</w:t>
            </w:r>
            <w:r w:rsidR="00CA5530">
              <w:t> </w:t>
            </w:r>
            <w:r w:rsidRPr="00CA5530">
              <w:t>79, 2004; No 125, 2013</w:t>
            </w:r>
            <w:r w:rsidR="00AE4EDC" w:rsidRPr="00CA5530">
              <w:t>; No 41, 2015</w:t>
            </w:r>
          </w:p>
        </w:tc>
      </w:tr>
      <w:tr w:rsidR="006C2739" w:rsidRPr="00CA5530" w:rsidTr="005B168B">
        <w:tc>
          <w:tcPr>
            <w:tcW w:w="2268" w:type="dxa"/>
            <w:tcBorders>
              <w:top w:val="nil"/>
              <w:bottom w:val="nil"/>
            </w:tcBorders>
            <w:shd w:val="clear" w:color="auto" w:fill="auto"/>
          </w:tcPr>
          <w:p w:rsidR="006C2739" w:rsidRPr="00CA5530" w:rsidRDefault="006C2739" w:rsidP="00C66B3F">
            <w:pPr>
              <w:pStyle w:val="ENoteTableText"/>
              <w:rPr>
                <w:b/>
              </w:rPr>
            </w:pPr>
            <w:r w:rsidRPr="00CA5530">
              <w:rPr>
                <w:b/>
              </w:rPr>
              <w:t>Sdiv B</w:t>
            </w:r>
          </w:p>
        </w:tc>
        <w:tc>
          <w:tcPr>
            <w:tcW w:w="4820" w:type="dxa"/>
            <w:tcBorders>
              <w:top w:val="nil"/>
              <w:bottom w:val="nil"/>
            </w:tcBorders>
            <w:shd w:val="clear" w:color="auto" w:fill="auto"/>
          </w:tcPr>
          <w:p w:rsidR="006C2739" w:rsidRPr="00CA5530" w:rsidRDefault="006C2739" w:rsidP="00A75C14">
            <w:pPr>
              <w:pStyle w:val="ENoteTableText"/>
            </w:pPr>
          </w:p>
        </w:tc>
      </w:tr>
      <w:tr w:rsidR="006C2739" w:rsidRPr="00CA5530" w:rsidTr="005B168B">
        <w:tc>
          <w:tcPr>
            <w:tcW w:w="2268" w:type="dxa"/>
            <w:tcBorders>
              <w:top w:val="nil"/>
              <w:bottom w:val="nil"/>
            </w:tcBorders>
            <w:shd w:val="clear" w:color="auto" w:fill="auto"/>
          </w:tcPr>
          <w:p w:rsidR="006C2739" w:rsidRPr="00CA5530" w:rsidRDefault="006C2739" w:rsidP="00281411">
            <w:pPr>
              <w:pStyle w:val="ENoteTableText"/>
              <w:tabs>
                <w:tab w:val="center" w:leader="dot" w:pos="2268"/>
              </w:tabs>
            </w:pPr>
            <w:r w:rsidRPr="00CA5530">
              <w:t xml:space="preserve">hdg to </w:t>
            </w:r>
            <w:r w:rsidR="00E21E6C" w:rsidRPr="00CA5530">
              <w:t>Sdiv B of</w:t>
            </w:r>
            <w:r w:rsidRPr="00CA5530">
              <w:t xml:space="preserve"> Div 2 </w:t>
            </w:r>
            <w:r w:rsidRPr="00CA5530">
              <w:tab/>
            </w:r>
            <w:r w:rsidRPr="00CA5530">
              <w:br/>
              <w:t>of Pt 7A</w:t>
            </w:r>
          </w:p>
        </w:tc>
        <w:tc>
          <w:tcPr>
            <w:tcW w:w="4820" w:type="dxa"/>
            <w:tcBorders>
              <w:top w:val="nil"/>
              <w:bottom w:val="nil"/>
            </w:tcBorders>
            <w:shd w:val="clear" w:color="auto" w:fill="auto"/>
          </w:tcPr>
          <w:p w:rsidR="006C2739" w:rsidRPr="00CA5530" w:rsidRDefault="006C2739" w:rsidP="00A75C14">
            <w:pPr>
              <w:pStyle w:val="ENoteTableText"/>
            </w:pPr>
            <w:r w:rsidRPr="00CA5530">
              <w:t>ad No 125, 2013</w:t>
            </w:r>
          </w:p>
        </w:tc>
      </w:tr>
      <w:tr w:rsidR="006C2739" w:rsidRPr="00CA5530" w:rsidTr="005B168B">
        <w:tc>
          <w:tcPr>
            <w:tcW w:w="2268" w:type="dxa"/>
            <w:tcBorders>
              <w:top w:val="nil"/>
              <w:bottom w:val="nil"/>
            </w:tcBorders>
            <w:shd w:val="clear" w:color="auto" w:fill="auto"/>
          </w:tcPr>
          <w:p w:rsidR="006C2739" w:rsidRPr="00CA5530" w:rsidRDefault="006C2739" w:rsidP="00281411">
            <w:pPr>
              <w:pStyle w:val="ENoteTableText"/>
              <w:tabs>
                <w:tab w:val="center" w:leader="dot" w:pos="2268"/>
              </w:tabs>
            </w:pPr>
            <w:r w:rsidRPr="00CA5530">
              <w:t>s. 69CA</w:t>
            </w:r>
            <w:r w:rsidRPr="00CA5530">
              <w:tab/>
            </w:r>
          </w:p>
        </w:tc>
        <w:tc>
          <w:tcPr>
            <w:tcW w:w="4820" w:type="dxa"/>
            <w:tcBorders>
              <w:top w:val="nil"/>
              <w:bottom w:val="nil"/>
            </w:tcBorders>
            <w:shd w:val="clear" w:color="auto" w:fill="auto"/>
          </w:tcPr>
          <w:p w:rsidR="006C2739" w:rsidRPr="00CA5530" w:rsidRDefault="006C2739" w:rsidP="00A75C14">
            <w:pPr>
              <w:pStyle w:val="ENoteTableText"/>
            </w:pPr>
            <w:r w:rsidRPr="00CA5530">
              <w:t>ad. No.</w:t>
            </w:r>
            <w:r w:rsidR="00CA5530">
              <w:t> </w:t>
            </w:r>
            <w:r w:rsidRPr="00CA5530">
              <w:t>12, 2004</w:t>
            </w:r>
          </w:p>
        </w:tc>
      </w:tr>
      <w:tr w:rsidR="006C2739" w:rsidRPr="00CA5530" w:rsidTr="005B168B">
        <w:tc>
          <w:tcPr>
            <w:tcW w:w="2268" w:type="dxa"/>
            <w:tcBorders>
              <w:top w:val="nil"/>
              <w:bottom w:val="nil"/>
            </w:tcBorders>
            <w:shd w:val="clear" w:color="auto" w:fill="auto"/>
          </w:tcPr>
          <w:p w:rsidR="006C2739" w:rsidRPr="00CA5530" w:rsidRDefault="006C2739" w:rsidP="00664081">
            <w:pPr>
              <w:pStyle w:val="ENoteTableText"/>
              <w:tabs>
                <w:tab w:val="center" w:leader="dot" w:pos="2268"/>
              </w:tabs>
            </w:pPr>
            <w:r w:rsidRPr="00CA5530">
              <w:t>s. 69CB</w:t>
            </w:r>
            <w:r w:rsidRPr="00CA5530">
              <w:tab/>
            </w:r>
          </w:p>
        </w:tc>
        <w:tc>
          <w:tcPr>
            <w:tcW w:w="4820" w:type="dxa"/>
            <w:tcBorders>
              <w:top w:val="nil"/>
              <w:bottom w:val="nil"/>
            </w:tcBorders>
            <w:shd w:val="clear" w:color="auto" w:fill="auto"/>
          </w:tcPr>
          <w:p w:rsidR="006C2739" w:rsidRPr="00CA5530" w:rsidRDefault="006C2739" w:rsidP="00A75C14">
            <w:pPr>
              <w:pStyle w:val="ENoteTableText"/>
            </w:pPr>
            <w:r w:rsidRPr="00CA5530">
              <w:t>ad. No.</w:t>
            </w:r>
            <w:r w:rsidR="00CA5530">
              <w:t> </w:t>
            </w:r>
            <w:r w:rsidRPr="00CA5530">
              <w:t>12, 2004</w:t>
            </w:r>
          </w:p>
        </w:tc>
      </w:tr>
      <w:tr w:rsidR="006C2739" w:rsidRPr="00CA5530" w:rsidTr="005B168B">
        <w:tc>
          <w:tcPr>
            <w:tcW w:w="2268" w:type="dxa"/>
            <w:tcBorders>
              <w:top w:val="nil"/>
              <w:bottom w:val="nil"/>
            </w:tcBorders>
            <w:shd w:val="clear" w:color="auto" w:fill="auto"/>
          </w:tcPr>
          <w:p w:rsidR="006C2739" w:rsidRPr="00CA5530" w:rsidRDefault="006C2739" w:rsidP="00664081">
            <w:pPr>
              <w:pStyle w:val="ENoteTableText"/>
              <w:tabs>
                <w:tab w:val="center" w:leader="dot" w:pos="2268"/>
              </w:tabs>
            </w:pPr>
            <w:r w:rsidRPr="00CA5530">
              <w:t>s. 69CC</w:t>
            </w:r>
            <w:r w:rsidRPr="00CA5530">
              <w:tab/>
            </w:r>
          </w:p>
        </w:tc>
        <w:tc>
          <w:tcPr>
            <w:tcW w:w="4820" w:type="dxa"/>
            <w:tcBorders>
              <w:top w:val="nil"/>
              <w:bottom w:val="nil"/>
            </w:tcBorders>
            <w:shd w:val="clear" w:color="auto" w:fill="auto"/>
          </w:tcPr>
          <w:p w:rsidR="006C2739" w:rsidRPr="00CA5530" w:rsidRDefault="006C2739" w:rsidP="00A75C14">
            <w:pPr>
              <w:pStyle w:val="ENoteTableText"/>
            </w:pPr>
            <w:r w:rsidRPr="00CA5530">
              <w:t>ad. No.</w:t>
            </w:r>
            <w:r w:rsidR="00CA5530">
              <w:t> </w:t>
            </w:r>
            <w:r w:rsidRPr="00CA5530">
              <w:t>12, 2004</w:t>
            </w:r>
          </w:p>
        </w:tc>
      </w:tr>
      <w:tr w:rsidR="006C2739" w:rsidRPr="00CA5530" w:rsidTr="005B168B">
        <w:tc>
          <w:tcPr>
            <w:tcW w:w="2268" w:type="dxa"/>
            <w:tcBorders>
              <w:top w:val="nil"/>
              <w:bottom w:val="nil"/>
            </w:tcBorders>
            <w:shd w:val="clear" w:color="auto" w:fill="auto"/>
          </w:tcPr>
          <w:p w:rsidR="006C2739" w:rsidRPr="00CA5530" w:rsidRDefault="006C2739" w:rsidP="00664081">
            <w:pPr>
              <w:pStyle w:val="ENoteTableText"/>
              <w:tabs>
                <w:tab w:val="center" w:leader="dot" w:pos="2268"/>
              </w:tabs>
            </w:pPr>
            <w:r w:rsidRPr="00CA5530">
              <w:t>hdg to s 69CD</w:t>
            </w:r>
            <w:r w:rsidRPr="00CA5530">
              <w:tab/>
            </w:r>
          </w:p>
        </w:tc>
        <w:tc>
          <w:tcPr>
            <w:tcW w:w="4820" w:type="dxa"/>
            <w:tcBorders>
              <w:top w:val="nil"/>
              <w:bottom w:val="nil"/>
            </w:tcBorders>
            <w:shd w:val="clear" w:color="auto" w:fill="auto"/>
          </w:tcPr>
          <w:p w:rsidR="006C2739" w:rsidRPr="00CA5530" w:rsidRDefault="006C2739" w:rsidP="00A75C14">
            <w:pPr>
              <w:pStyle w:val="ENoteTableText"/>
            </w:pPr>
            <w:r w:rsidRPr="00CA5530">
              <w:t>rs No 125, 2013</w:t>
            </w:r>
          </w:p>
        </w:tc>
      </w:tr>
      <w:tr w:rsidR="006C2739" w:rsidRPr="00CA5530" w:rsidTr="005B168B">
        <w:tc>
          <w:tcPr>
            <w:tcW w:w="2268" w:type="dxa"/>
            <w:tcBorders>
              <w:top w:val="nil"/>
              <w:bottom w:val="nil"/>
            </w:tcBorders>
            <w:shd w:val="clear" w:color="auto" w:fill="auto"/>
          </w:tcPr>
          <w:p w:rsidR="006C2739" w:rsidRPr="00CA5530" w:rsidRDefault="006C2739" w:rsidP="00664081">
            <w:pPr>
              <w:pStyle w:val="ENoteTableText"/>
              <w:tabs>
                <w:tab w:val="center" w:leader="dot" w:pos="2268"/>
              </w:tabs>
            </w:pPr>
            <w:r w:rsidRPr="00CA5530">
              <w:t>s. 69CD</w:t>
            </w:r>
            <w:r w:rsidRPr="00CA5530">
              <w:tab/>
            </w:r>
          </w:p>
        </w:tc>
        <w:tc>
          <w:tcPr>
            <w:tcW w:w="4820" w:type="dxa"/>
            <w:tcBorders>
              <w:top w:val="nil"/>
              <w:bottom w:val="nil"/>
            </w:tcBorders>
            <w:shd w:val="clear" w:color="auto" w:fill="auto"/>
          </w:tcPr>
          <w:p w:rsidR="006C2739" w:rsidRPr="00CA5530" w:rsidRDefault="006C2739" w:rsidP="00A75C14">
            <w:pPr>
              <w:pStyle w:val="ENoteTableText"/>
            </w:pPr>
            <w:r w:rsidRPr="00CA5530">
              <w:t>ad. No.</w:t>
            </w:r>
            <w:r w:rsidR="00CA5530">
              <w:t> </w:t>
            </w:r>
            <w:r w:rsidRPr="00CA5530">
              <w:t>12, 2004</w:t>
            </w:r>
          </w:p>
        </w:tc>
      </w:tr>
      <w:tr w:rsidR="006C2739" w:rsidRPr="00CA5530" w:rsidTr="005B168B">
        <w:tc>
          <w:tcPr>
            <w:tcW w:w="2268" w:type="dxa"/>
            <w:tcBorders>
              <w:top w:val="nil"/>
              <w:bottom w:val="nil"/>
            </w:tcBorders>
            <w:shd w:val="clear" w:color="auto" w:fill="auto"/>
          </w:tcPr>
          <w:p w:rsidR="006C2739" w:rsidRPr="00CA5530" w:rsidRDefault="006C2739" w:rsidP="00664081">
            <w:pPr>
              <w:pStyle w:val="ENoteTableText"/>
              <w:tabs>
                <w:tab w:val="center" w:leader="dot" w:pos="2268"/>
              </w:tabs>
            </w:pPr>
          </w:p>
        </w:tc>
        <w:tc>
          <w:tcPr>
            <w:tcW w:w="4820" w:type="dxa"/>
            <w:tcBorders>
              <w:top w:val="nil"/>
              <w:bottom w:val="nil"/>
            </w:tcBorders>
            <w:shd w:val="clear" w:color="auto" w:fill="auto"/>
          </w:tcPr>
          <w:p w:rsidR="006C2739" w:rsidRPr="00CA5530" w:rsidRDefault="006C2739" w:rsidP="00A75C14">
            <w:pPr>
              <w:pStyle w:val="ENoteTableText"/>
            </w:pPr>
            <w:r w:rsidRPr="00CA5530">
              <w:t>am No 125, 2013</w:t>
            </w:r>
          </w:p>
        </w:tc>
      </w:tr>
      <w:tr w:rsidR="00DF1255" w:rsidRPr="00CA5530" w:rsidTr="005B168B">
        <w:tc>
          <w:tcPr>
            <w:tcW w:w="2268" w:type="dxa"/>
            <w:tcBorders>
              <w:top w:val="nil"/>
              <w:bottom w:val="nil"/>
            </w:tcBorders>
            <w:shd w:val="clear" w:color="auto" w:fill="auto"/>
          </w:tcPr>
          <w:p w:rsidR="00DF1255" w:rsidRPr="00CA5530" w:rsidRDefault="00DF1255" w:rsidP="00281411">
            <w:pPr>
              <w:pStyle w:val="ENoteTableText"/>
              <w:tabs>
                <w:tab w:val="center" w:leader="dot" w:pos="2268"/>
              </w:tabs>
            </w:pPr>
            <w:r w:rsidRPr="00CA5530">
              <w:rPr>
                <w:b/>
              </w:rPr>
              <w:t>Sdiv C</w:t>
            </w:r>
          </w:p>
        </w:tc>
        <w:tc>
          <w:tcPr>
            <w:tcW w:w="4820" w:type="dxa"/>
            <w:tcBorders>
              <w:top w:val="nil"/>
              <w:bottom w:val="nil"/>
            </w:tcBorders>
            <w:shd w:val="clear" w:color="auto" w:fill="auto"/>
          </w:tcPr>
          <w:p w:rsidR="00DF1255" w:rsidRPr="00CA5530" w:rsidRDefault="00DF1255" w:rsidP="00A75C14">
            <w:pPr>
              <w:pStyle w:val="ENoteTableText"/>
            </w:pPr>
          </w:p>
        </w:tc>
      </w:tr>
      <w:tr w:rsidR="00DF1255" w:rsidRPr="00CA5530" w:rsidTr="005B168B">
        <w:tc>
          <w:tcPr>
            <w:tcW w:w="2268" w:type="dxa"/>
            <w:tcBorders>
              <w:top w:val="nil"/>
              <w:bottom w:val="nil"/>
            </w:tcBorders>
            <w:shd w:val="clear" w:color="auto" w:fill="auto"/>
          </w:tcPr>
          <w:p w:rsidR="00DF1255" w:rsidRPr="00CA5530" w:rsidRDefault="00DF1255" w:rsidP="00281411">
            <w:pPr>
              <w:pStyle w:val="ENoteTableText"/>
              <w:tabs>
                <w:tab w:val="center" w:leader="dot" w:pos="2268"/>
              </w:tabs>
            </w:pPr>
            <w:r w:rsidRPr="00CA5530">
              <w:t>hdg to Sdiv C</w:t>
            </w:r>
            <w:r w:rsidR="00E21E6C" w:rsidRPr="00CA5530">
              <w:t xml:space="preserve"> of</w:t>
            </w:r>
            <w:r w:rsidRPr="00CA5530">
              <w:t xml:space="preserve"> Div 2 </w:t>
            </w:r>
            <w:r w:rsidRPr="00CA5530">
              <w:tab/>
            </w:r>
            <w:r w:rsidRPr="00CA5530">
              <w:br/>
              <w:t>of Pt 7A</w:t>
            </w:r>
          </w:p>
        </w:tc>
        <w:tc>
          <w:tcPr>
            <w:tcW w:w="4820" w:type="dxa"/>
            <w:tcBorders>
              <w:top w:val="nil"/>
              <w:bottom w:val="nil"/>
            </w:tcBorders>
            <w:shd w:val="clear" w:color="auto" w:fill="auto"/>
          </w:tcPr>
          <w:p w:rsidR="00DF1255" w:rsidRPr="00CA5530" w:rsidRDefault="00DF1255" w:rsidP="00A75C14">
            <w:pPr>
              <w:pStyle w:val="ENoteTableText"/>
            </w:pPr>
            <w:r w:rsidRPr="00CA5530">
              <w:t>ad No 125, 2013</w:t>
            </w:r>
          </w:p>
        </w:tc>
      </w:tr>
      <w:tr w:rsidR="00DF1255" w:rsidRPr="00CA5530" w:rsidTr="005B168B">
        <w:tc>
          <w:tcPr>
            <w:tcW w:w="2268" w:type="dxa"/>
            <w:tcBorders>
              <w:top w:val="nil"/>
              <w:bottom w:val="nil"/>
            </w:tcBorders>
            <w:shd w:val="clear" w:color="auto" w:fill="auto"/>
          </w:tcPr>
          <w:p w:rsidR="00DF1255" w:rsidRPr="00CA5530" w:rsidRDefault="00DF1255" w:rsidP="00664081">
            <w:pPr>
              <w:pStyle w:val="ENoteTableText"/>
              <w:tabs>
                <w:tab w:val="center" w:leader="dot" w:pos="2268"/>
              </w:tabs>
            </w:pPr>
            <w:r w:rsidRPr="00CA5530">
              <w:t>Heading to s. 69C</w:t>
            </w:r>
            <w:r w:rsidRPr="00CA5530">
              <w:tab/>
            </w:r>
          </w:p>
        </w:tc>
        <w:tc>
          <w:tcPr>
            <w:tcW w:w="4820" w:type="dxa"/>
            <w:tcBorders>
              <w:top w:val="nil"/>
              <w:bottom w:val="nil"/>
            </w:tcBorders>
            <w:shd w:val="clear" w:color="auto" w:fill="auto"/>
          </w:tcPr>
          <w:p w:rsidR="00DF1255" w:rsidRPr="00CA5530" w:rsidRDefault="00DF1255" w:rsidP="00A75C14">
            <w:pPr>
              <w:pStyle w:val="ENoteTableText"/>
            </w:pPr>
            <w:r w:rsidRPr="00CA5530">
              <w:t>am. No.</w:t>
            </w:r>
            <w:r w:rsidR="00CA5530">
              <w:t> </w:t>
            </w:r>
            <w:r w:rsidRPr="00CA5530">
              <w:t>59, 1996</w:t>
            </w:r>
          </w:p>
        </w:tc>
      </w:tr>
      <w:tr w:rsidR="00DF1255" w:rsidRPr="00CA5530" w:rsidTr="005B168B">
        <w:tc>
          <w:tcPr>
            <w:tcW w:w="2268" w:type="dxa"/>
            <w:tcBorders>
              <w:top w:val="nil"/>
              <w:bottom w:val="nil"/>
            </w:tcBorders>
            <w:shd w:val="clear" w:color="auto" w:fill="auto"/>
          </w:tcPr>
          <w:p w:rsidR="00DF1255" w:rsidRPr="00CA5530" w:rsidRDefault="00DF1255" w:rsidP="00A75C14">
            <w:pPr>
              <w:pStyle w:val="Tabletext"/>
            </w:pPr>
          </w:p>
        </w:tc>
        <w:tc>
          <w:tcPr>
            <w:tcW w:w="4820" w:type="dxa"/>
            <w:tcBorders>
              <w:top w:val="nil"/>
              <w:bottom w:val="nil"/>
            </w:tcBorders>
            <w:shd w:val="clear" w:color="auto" w:fill="auto"/>
          </w:tcPr>
          <w:p w:rsidR="00DF1255" w:rsidRPr="00CA5530" w:rsidRDefault="00DF1255" w:rsidP="00A75C14">
            <w:pPr>
              <w:pStyle w:val="ENoteTableText"/>
            </w:pPr>
            <w:r w:rsidRPr="00CA5530">
              <w:t>rs. No.</w:t>
            </w:r>
            <w:r w:rsidR="00CA5530">
              <w:t> </w:t>
            </w:r>
            <w:r w:rsidRPr="00CA5530">
              <w:t>12, 2004</w:t>
            </w:r>
          </w:p>
        </w:tc>
      </w:tr>
      <w:tr w:rsidR="00DF1255" w:rsidRPr="00CA5530" w:rsidTr="005B168B">
        <w:tc>
          <w:tcPr>
            <w:tcW w:w="2268" w:type="dxa"/>
            <w:tcBorders>
              <w:top w:val="nil"/>
              <w:bottom w:val="nil"/>
            </w:tcBorders>
            <w:shd w:val="clear" w:color="auto" w:fill="auto"/>
          </w:tcPr>
          <w:p w:rsidR="00DF1255" w:rsidRPr="00CA5530" w:rsidRDefault="00DF1255" w:rsidP="00664081">
            <w:pPr>
              <w:pStyle w:val="ENoteTableText"/>
              <w:tabs>
                <w:tab w:val="center" w:leader="dot" w:pos="2268"/>
              </w:tabs>
            </w:pPr>
            <w:r w:rsidRPr="00CA5530">
              <w:t xml:space="preserve">Subhead. to s. 69C(2) </w:t>
            </w:r>
            <w:r w:rsidRPr="00CA5530">
              <w:tab/>
            </w:r>
          </w:p>
        </w:tc>
        <w:tc>
          <w:tcPr>
            <w:tcW w:w="4820" w:type="dxa"/>
            <w:tcBorders>
              <w:top w:val="nil"/>
              <w:bottom w:val="nil"/>
            </w:tcBorders>
            <w:shd w:val="clear" w:color="auto" w:fill="auto"/>
          </w:tcPr>
          <w:p w:rsidR="00DF1255" w:rsidRPr="00CA5530" w:rsidRDefault="00DF1255" w:rsidP="00A75C14">
            <w:pPr>
              <w:pStyle w:val="ENoteTableText"/>
            </w:pPr>
            <w:r w:rsidRPr="00CA5530">
              <w:t>ad. No.</w:t>
            </w:r>
            <w:r w:rsidR="00CA5530">
              <w:t> </w:t>
            </w:r>
            <w:r w:rsidRPr="00CA5530">
              <w:t>12, 2004</w:t>
            </w:r>
          </w:p>
        </w:tc>
      </w:tr>
      <w:tr w:rsidR="00DF1255" w:rsidRPr="00CA5530" w:rsidTr="005B168B">
        <w:tc>
          <w:tcPr>
            <w:tcW w:w="2268" w:type="dxa"/>
            <w:tcBorders>
              <w:top w:val="nil"/>
              <w:bottom w:val="nil"/>
            </w:tcBorders>
            <w:shd w:val="clear" w:color="auto" w:fill="auto"/>
          </w:tcPr>
          <w:p w:rsidR="00DF1255" w:rsidRPr="00CA5530" w:rsidRDefault="00DF1255" w:rsidP="00664081">
            <w:pPr>
              <w:pStyle w:val="ENoteTableText"/>
              <w:tabs>
                <w:tab w:val="center" w:leader="dot" w:pos="2268"/>
              </w:tabs>
            </w:pPr>
            <w:r w:rsidRPr="00CA5530">
              <w:t xml:space="preserve">Subhead. to s. 69C(5) </w:t>
            </w:r>
            <w:r w:rsidRPr="00CA5530">
              <w:tab/>
            </w:r>
          </w:p>
        </w:tc>
        <w:tc>
          <w:tcPr>
            <w:tcW w:w="4820" w:type="dxa"/>
            <w:tcBorders>
              <w:top w:val="nil"/>
              <w:bottom w:val="nil"/>
            </w:tcBorders>
            <w:shd w:val="clear" w:color="auto" w:fill="auto"/>
          </w:tcPr>
          <w:p w:rsidR="00DF1255" w:rsidRPr="00CA5530" w:rsidRDefault="00DF1255" w:rsidP="00A75C14">
            <w:pPr>
              <w:pStyle w:val="ENoteTableText"/>
            </w:pPr>
            <w:r w:rsidRPr="00CA5530">
              <w:t>ad. No.</w:t>
            </w:r>
            <w:r w:rsidR="00CA5530">
              <w:t> </w:t>
            </w:r>
            <w:r w:rsidRPr="00CA5530">
              <w:t>12, 2004</w:t>
            </w:r>
          </w:p>
        </w:tc>
      </w:tr>
      <w:tr w:rsidR="00DF1255" w:rsidRPr="00CA5530" w:rsidTr="005B168B">
        <w:tc>
          <w:tcPr>
            <w:tcW w:w="2268" w:type="dxa"/>
            <w:tcBorders>
              <w:top w:val="nil"/>
              <w:bottom w:val="nil"/>
            </w:tcBorders>
            <w:shd w:val="clear" w:color="auto" w:fill="auto"/>
          </w:tcPr>
          <w:p w:rsidR="00DF1255" w:rsidRPr="00CA5530" w:rsidRDefault="00DF1255" w:rsidP="00664081">
            <w:pPr>
              <w:pStyle w:val="ENoteTableText"/>
              <w:tabs>
                <w:tab w:val="center" w:leader="dot" w:pos="2268"/>
              </w:tabs>
            </w:pPr>
            <w:r w:rsidRPr="00CA5530">
              <w:t>s. 69C</w:t>
            </w:r>
            <w:r w:rsidRPr="00CA5530">
              <w:tab/>
            </w:r>
          </w:p>
        </w:tc>
        <w:tc>
          <w:tcPr>
            <w:tcW w:w="4820" w:type="dxa"/>
            <w:tcBorders>
              <w:top w:val="nil"/>
              <w:bottom w:val="nil"/>
            </w:tcBorders>
            <w:shd w:val="clear" w:color="auto" w:fill="auto"/>
          </w:tcPr>
          <w:p w:rsidR="00DF1255" w:rsidRPr="00CA5530" w:rsidRDefault="00DF1255" w:rsidP="00A75C14">
            <w:pPr>
              <w:pStyle w:val="ENoteTableText"/>
            </w:pPr>
            <w:r w:rsidRPr="00CA5530">
              <w:t>ad. No.</w:t>
            </w:r>
            <w:r w:rsidR="00CA5530">
              <w:t> </w:t>
            </w:r>
            <w:r w:rsidRPr="00CA5530">
              <w:t>37, 1994</w:t>
            </w:r>
          </w:p>
        </w:tc>
      </w:tr>
      <w:tr w:rsidR="00DF1255" w:rsidRPr="00CA5530" w:rsidTr="005B168B">
        <w:tc>
          <w:tcPr>
            <w:tcW w:w="2268" w:type="dxa"/>
            <w:tcBorders>
              <w:top w:val="nil"/>
              <w:bottom w:val="nil"/>
            </w:tcBorders>
            <w:shd w:val="clear" w:color="auto" w:fill="auto"/>
          </w:tcPr>
          <w:p w:rsidR="00DF1255" w:rsidRPr="00CA5530" w:rsidRDefault="00DF1255" w:rsidP="00A75C14">
            <w:pPr>
              <w:pStyle w:val="Tabletext"/>
            </w:pPr>
          </w:p>
        </w:tc>
        <w:tc>
          <w:tcPr>
            <w:tcW w:w="4820" w:type="dxa"/>
            <w:tcBorders>
              <w:top w:val="nil"/>
              <w:bottom w:val="nil"/>
            </w:tcBorders>
            <w:shd w:val="clear" w:color="auto" w:fill="auto"/>
          </w:tcPr>
          <w:p w:rsidR="00DF1255" w:rsidRPr="00CA5530" w:rsidRDefault="00DF1255" w:rsidP="00A75C14">
            <w:pPr>
              <w:pStyle w:val="ENoteTableText"/>
            </w:pPr>
            <w:r w:rsidRPr="00CA5530">
              <w:t>am. No.</w:t>
            </w:r>
            <w:r w:rsidR="00CA5530">
              <w:t> </w:t>
            </w:r>
            <w:r w:rsidRPr="00CA5530">
              <w:t>59, 1996; No.</w:t>
            </w:r>
            <w:r w:rsidR="00CA5530">
              <w:t> </w:t>
            </w:r>
            <w:r w:rsidRPr="00CA5530">
              <w:t>115, 2001; No.</w:t>
            </w:r>
            <w:r w:rsidR="00CA5530">
              <w:t> </w:t>
            </w:r>
            <w:r w:rsidRPr="00CA5530">
              <w:t>12, 2004</w:t>
            </w:r>
          </w:p>
        </w:tc>
      </w:tr>
      <w:tr w:rsidR="00E21E6C" w:rsidRPr="00CA5530" w:rsidTr="005B168B">
        <w:tc>
          <w:tcPr>
            <w:tcW w:w="2268" w:type="dxa"/>
            <w:tcBorders>
              <w:top w:val="nil"/>
              <w:bottom w:val="nil"/>
            </w:tcBorders>
            <w:shd w:val="clear" w:color="auto" w:fill="auto"/>
          </w:tcPr>
          <w:p w:rsidR="00E21E6C" w:rsidRPr="00CA5530" w:rsidRDefault="00E21E6C" w:rsidP="00F200E7">
            <w:pPr>
              <w:pStyle w:val="ENoteTableText"/>
              <w:tabs>
                <w:tab w:val="center" w:leader="dot" w:pos="2268"/>
              </w:tabs>
              <w:rPr>
                <w:b/>
              </w:rPr>
            </w:pPr>
            <w:r w:rsidRPr="00CA5530">
              <w:rPr>
                <w:b/>
              </w:rPr>
              <w:t>Sdiv D</w:t>
            </w:r>
          </w:p>
        </w:tc>
        <w:tc>
          <w:tcPr>
            <w:tcW w:w="4820" w:type="dxa"/>
            <w:tcBorders>
              <w:top w:val="nil"/>
              <w:bottom w:val="nil"/>
            </w:tcBorders>
            <w:shd w:val="clear" w:color="auto" w:fill="auto"/>
          </w:tcPr>
          <w:p w:rsidR="00E21E6C" w:rsidRPr="00CA5530" w:rsidRDefault="00E21E6C" w:rsidP="00F200E7">
            <w:pPr>
              <w:pStyle w:val="ENoteTableText"/>
              <w:tabs>
                <w:tab w:val="center" w:leader="dot" w:pos="2268"/>
              </w:tabs>
              <w:rPr>
                <w:b/>
              </w:rPr>
            </w:pPr>
          </w:p>
        </w:tc>
      </w:tr>
      <w:tr w:rsidR="00E21E6C" w:rsidRPr="00CA5530" w:rsidTr="005B168B">
        <w:tc>
          <w:tcPr>
            <w:tcW w:w="2268" w:type="dxa"/>
            <w:tcBorders>
              <w:top w:val="nil"/>
              <w:bottom w:val="nil"/>
            </w:tcBorders>
            <w:shd w:val="clear" w:color="auto" w:fill="auto"/>
          </w:tcPr>
          <w:p w:rsidR="00E21E6C" w:rsidRPr="00CA5530" w:rsidRDefault="00E21E6C" w:rsidP="00F200E7">
            <w:pPr>
              <w:pStyle w:val="ENoteTableText"/>
              <w:tabs>
                <w:tab w:val="center" w:leader="dot" w:pos="2268"/>
              </w:tabs>
            </w:pPr>
            <w:r w:rsidRPr="00CA5530">
              <w:t xml:space="preserve">hdg to Sdiv D of Div 2 </w:t>
            </w:r>
            <w:r w:rsidRPr="00CA5530">
              <w:tab/>
            </w:r>
            <w:r w:rsidRPr="00CA5530">
              <w:br/>
              <w:t>of Pt 7A</w:t>
            </w:r>
          </w:p>
        </w:tc>
        <w:tc>
          <w:tcPr>
            <w:tcW w:w="4820" w:type="dxa"/>
            <w:tcBorders>
              <w:top w:val="nil"/>
              <w:bottom w:val="nil"/>
            </w:tcBorders>
            <w:shd w:val="clear" w:color="auto" w:fill="auto"/>
          </w:tcPr>
          <w:p w:rsidR="00E21E6C" w:rsidRPr="00CA5530" w:rsidRDefault="00E21E6C" w:rsidP="00F200E7">
            <w:pPr>
              <w:pStyle w:val="ENoteTableText"/>
              <w:tabs>
                <w:tab w:val="center" w:leader="dot" w:pos="2268"/>
              </w:tabs>
            </w:pPr>
            <w:r w:rsidRPr="00CA5530">
              <w:t>ad No 125, 2013</w:t>
            </w:r>
          </w:p>
        </w:tc>
      </w:tr>
      <w:tr w:rsidR="00E21E6C" w:rsidRPr="00CA5530" w:rsidTr="005B168B">
        <w:tc>
          <w:tcPr>
            <w:tcW w:w="2268" w:type="dxa"/>
            <w:tcBorders>
              <w:top w:val="nil"/>
              <w:bottom w:val="nil"/>
            </w:tcBorders>
            <w:shd w:val="clear" w:color="auto" w:fill="auto"/>
          </w:tcPr>
          <w:p w:rsidR="00E21E6C" w:rsidRPr="00CA5530" w:rsidRDefault="00E21E6C" w:rsidP="00664081">
            <w:pPr>
              <w:pStyle w:val="ENoteTableText"/>
              <w:tabs>
                <w:tab w:val="center" w:leader="dot" w:pos="2268"/>
              </w:tabs>
            </w:pPr>
            <w:r w:rsidRPr="00CA5530">
              <w:t>s. 69D</w:t>
            </w:r>
            <w:r w:rsidRPr="00CA5530">
              <w:tab/>
            </w:r>
          </w:p>
        </w:tc>
        <w:tc>
          <w:tcPr>
            <w:tcW w:w="4820" w:type="dxa"/>
            <w:tcBorders>
              <w:top w:val="nil"/>
              <w:bottom w:val="nil"/>
            </w:tcBorders>
            <w:shd w:val="clear" w:color="auto" w:fill="auto"/>
          </w:tcPr>
          <w:p w:rsidR="00E21E6C" w:rsidRPr="00CA5530" w:rsidRDefault="00E21E6C" w:rsidP="00A75C14">
            <w:pPr>
              <w:pStyle w:val="ENoteTableText"/>
            </w:pPr>
            <w:r w:rsidRPr="00CA5530">
              <w:t>ad. No.</w:t>
            </w:r>
            <w:r w:rsidR="00CA5530">
              <w:t> </w:t>
            </w:r>
            <w:r w:rsidRPr="00CA5530">
              <w:t>37, 1994</w:t>
            </w:r>
          </w:p>
        </w:tc>
      </w:tr>
      <w:tr w:rsidR="00E21E6C" w:rsidRPr="00CA5530" w:rsidTr="005B168B">
        <w:tc>
          <w:tcPr>
            <w:tcW w:w="2268" w:type="dxa"/>
            <w:tcBorders>
              <w:top w:val="nil"/>
              <w:bottom w:val="nil"/>
            </w:tcBorders>
            <w:shd w:val="clear" w:color="auto" w:fill="auto"/>
          </w:tcPr>
          <w:p w:rsidR="00E21E6C" w:rsidRPr="00CA5530" w:rsidRDefault="00E21E6C" w:rsidP="00A75C14">
            <w:pPr>
              <w:pStyle w:val="Tabletext"/>
            </w:pPr>
          </w:p>
        </w:tc>
        <w:tc>
          <w:tcPr>
            <w:tcW w:w="4820" w:type="dxa"/>
            <w:tcBorders>
              <w:top w:val="nil"/>
              <w:bottom w:val="nil"/>
            </w:tcBorders>
            <w:shd w:val="clear" w:color="auto" w:fill="auto"/>
          </w:tcPr>
          <w:p w:rsidR="00E21E6C" w:rsidRPr="00CA5530" w:rsidRDefault="00E21E6C" w:rsidP="00A75C14">
            <w:pPr>
              <w:pStyle w:val="ENoteTableText"/>
            </w:pPr>
            <w:r w:rsidRPr="00CA5530">
              <w:t>am. No.</w:t>
            </w:r>
            <w:r w:rsidR="00CA5530">
              <w:t> </w:t>
            </w:r>
            <w:r w:rsidRPr="00CA5530">
              <w:t>59, 1996; No.</w:t>
            </w:r>
            <w:r w:rsidR="00CA5530">
              <w:t> </w:t>
            </w:r>
            <w:r w:rsidRPr="00CA5530">
              <w:t>79, 2004</w:t>
            </w:r>
            <w:r w:rsidR="00EA4D3E" w:rsidRPr="00CA5530">
              <w:t>; No 125, 2013</w:t>
            </w:r>
          </w:p>
        </w:tc>
      </w:tr>
      <w:tr w:rsidR="00687A2F" w:rsidRPr="00CA5530" w:rsidTr="005B168B">
        <w:tc>
          <w:tcPr>
            <w:tcW w:w="2268" w:type="dxa"/>
            <w:tcBorders>
              <w:top w:val="nil"/>
              <w:bottom w:val="nil"/>
            </w:tcBorders>
            <w:shd w:val="clear" w:color="auto" w:fill="auto"/>
          </w:tcPr>
          <w:p w:rsidR="00687A2F" w:rsidRPr="00CA5530" w:rsidRDefault="00687A2F" w:rsidP="00F200E7">
            <w:pPr>
              <w:pStyle w:val="ENoteTableText"/>
              <w:tabs>
                <w:tab w:val="center" w:leader="dot" w:pos="2268"/>
              </w:tabs>
            </w:pPr>
            <w:r w:rsidRPr="00CA5530">
              <w:rPr>
                <w:b/>
              </w:rPr>
              <w:t>Sdiv E</w:t>
            </w:r>
          </w:p>
        </w:tc>
        <w:tc>
          <w:tcPr>
            <w:tcW w:w="4820" w:type="dxa"/>
            <w:tcBorders>
              <w:top w:val="nil"/>
              <w:bottom w:val="nil"/>
            </w:tcBorders>
            <w:shd w:val="clear" w:color="auto" w:fill="auto"/>
          </w:tcPr>
          <w:p w:rsidR="00687A2F" w:rsidRPr="00CA5530" w:rsidRDefault="00687A2F" w:rsidP="00F200E7">
            <w:pPr>
              <w:pStyle w:val="ENoteTableText"/>
              <w:tabs>
                <w:tab w:val="center" w:leader="dot" w:pos="2268"/>
              </w:tabs>
            </w:pPr>
          </w:p>
        </w:tc>
      </w:tr>
      <w:tr w:rsidR="00687A2F" w:rsidRPr="00CA5530" w:rsidTr="005B168B">
        <w:tc>
          <w:tcPr>
            <w:tcW w:w="2268" w:type="dxa"/>
            <w:tcBorders>
              <w:top w:val="nil"/>
              <w:bottom w:val="nil"/>
            </w:tcBorders>
            <w:shd w:val="clear" w:color="auto" w:fill="auto"/>
          </w:tcPr>
          <w:p w:rsidR="00687A2F" w:rsidRPr="00CA5530" w:rsidRDefault="00687A2F" w:rsidP="00F200E7">
            <w:pPr>
              <w:pStyle w:val="ENoteTableText"/>
              <w:tabs>
                <w:tab w:val="center" w:leader="dot" w:pos="2268"/>
              </w:tabs>
            </w:pPr>
            <w:r w:rsidRPr="00CA5530">
              <w:t xml:space="preserve">hdg to Sdiv E of Div 2 </w:t>
            </w:r>
            <w:r w:rsidRPr="00CA5530">
              <w:tab/>
            </w:r>
            <w:r w:rsidRPr="00CA5530">
              <w:br/>
              <w:t>of Pt 7A</w:t>
            </w:r>
          </w:p>
        </w:tc>
        <w:tc>
          <w:tcPr>
            <w:tcW w:w="4820" w:type="dxa"/>
            <w:tcBorders>
              <w:top w:val="nil"/>
              <w:bottom w:val="nil"/>
            </w:tcBorders>
            <w:shd w:val="clear" w:color="auto" w:fill="auto"/>
          </w:tcPr>
          <w:p w:rsidR="00687A2F" w:rsidRPr="00CA5530" w:rsidRDefault="00687A2F" w:rsidP="00F200E7">
            <w:pPr>
              <w:pStyle w:val="ENoteTableText"/>
              <w:tabs>
                <w:tab w:val="center" w:leader="dot" w:pos="2268"/>
              </w:tabs>
            </w:pPr>
            <w:r w:rsidRPr="00CA5530">
              <w:t>ad No 125, 2013</w:t>
            </w:r>
          </w:p>
        </w:tc>
      </w:tr>
      <w:tr w:rsidR="00687A2F" w:rsidRPr="00CA5530" w:rsidTr="005B168B">
        <w:tc>
          <w:tcPr>
            <w:tcW w:w="2268" w:type="dxa"/>
            <w:tcBorders>
              <w:top w:val="nil"/>
              <w:bottom w:val="nil"/>
            </w:tcBorders>
            <w:shd w:val="clear" w:color="auto" w:fill="auto"/>
          </w:tcPr>
          <w:p w:rsidR="00687A2F" w:rsidRPr="00CA5530" w:rsidRDefault="00687A2F" w:rsidP="00664081">
            <w:pPr>
              <w:pStyle w:val="ENoteTableText"/>
              <w:tabs>
                <w:tab w:val="center" w:leader="dot" w:pos="2268"/>
              </w:tabs>
            </w:pPr>
            <w:r w:rsidRPr="00CA5530">
              <w:t>s. 69E</w:t>
            </w:r>
            <w:r w:rsidRPr="00CA5530">
              <w:tab/>
            </w:r>
          </w:p>
        </w:tc>
        <w:tc>
          <w:tcPr>
            <w:tcW w:w="4820" w:type="dxa"/>
            <w:tcBorders>
              <w:top w:val="nil"/>
              <w:bottom w:val="nil"/>
            </w:tcBorders>
            <w:shd w:val="clear" w:color="auto" w:fill="auto"/>
          </w:tcPr>
          <w:p w:rsidR="00687A2F" w:rsidRPr="00CA5530" w:rsidRDefault="00687A2F" w:rsidP="00A75C14">
            <w:pPr>
              <w:pStyle w:val="ENoteTableText"/>
            </w:pPr>
            <w:r w:rsidRPr="00CA5530">
              <w:t>ad. No.</w:t>
            </w:r>
            <w:r w:rsidR="00CA5530">
              <w:t> </w:t>
            </w:r>
            <w:r w:rsidRPr="00CA5530">
              <w:t>37, 1994</w:t>
            </w:r>
          </w:p>
        </w:tc>
      </w:tr>
      <w:tr w:rsidR="00687A2F" w:rsidRPr="00CA5530" w:rsidTr="005B168B">
        <w:tc>
          <w:tcPr>
            <w:tcW w:w="2268" w:type="dxa"/>
            <w:tcBorders>
              <w:top w:val="nil"/>
              <w:bottom w:val="nil"/>
            </w:tcBorders>
            <w:shd w:val="clear" w:color="auto" w:fill="auto"/>
          </w:tcPr>
          <w:p w:rsidR="00687A2F" w:rsidRPr="00CA5530" w:rsidRDefault="00687A2F" w:rsidP="00A75C14">
            <w:pPr>
              <w:pStyle w:val="Tabletext"/>
            </w:pPr>
          </w:p>
        </w:tc>
        <w:tc>
          <w:tcPr>
            <w:tcW w:w="4820" w:type="dxa"/>
            <w:tcBorders>
              <w:top w:val="nil"/>
              <w:bottom w:val="nil"/>
            </w:tcBorders>
            <w:shd w:val="clear" w:color="auto" w:fill="auto"/>
          </w:tcPr>
          <w:p w:rsidR="00687A2F" w:rsidRPr="00CA5530" w:rsidRDefault="00687A2F" w:rsidP="00A75C14">
            <w:pPr>
              <w:pStyle w:val="ENoteTableText"/>
            </w:pPr>
            <w:r w:rsidRPr="00CA5530">
              <w:t>am. No.</w:t>
            </w:r>
            <w:r w:rsidR="00CA5530">
              <w:t> </w:t>
            </w:r>
            <w:r w:rsidRPr="00CA5530">
              <w:t>59, 1996; No.</w:t>
            </w:r>
            <w:r w:rsidR="00CA5530">
              <w:t> </w:t>
            </w:r>
            <w:r w:rsidRPr="00CA5530">
              <w:t>115, 2001; No.</w:t>
            </w:r>
            <w:r w:rsidR="00CA5530">
              <w:t> </w:t>
            </w:r>
            <w:r w:rsidRPr="00CA5530">
              <w:t>79, 2004</w:t>
            </w:r>
            <w:r w:rsidR="00253BFE" w:rsidRPr="00CA5530">
              <w:t>; No 125, 2013</w:t>
            </w:r>
          </w:p>
        </w:tc>
      </w:tr>
      <w:tr w:rsidR="00687A2F" w:rsidRPr="00CA5530" w:rsidTr="005B168B">
        <w:tc>
          <w:tcPr>
            <w:tcW w:w="2268" w:type="dxa"/>
            <w:tcBorders>
              <w:top w:val="nil"/>
              <w:bottom w:val="nil"/>
            </w:tcBorders>
            <w:shd w:val="clear" w:color="auto" w:fill="auto"/>
          </w:tcPr>
          <w:p w:rsidR="00687A2F" w:rsidRPr="00CA5530" w:rsidRDefault="00687A2F" w:rsidP="00664081">
            <w:pPr>
              <w:pStyle w:val="ENoteTableText"/>
              <w:tabs>
                <w:tab w:val="center" w:leader="dot" w:pos="2268"/>
              </w:tabs>
            </w:pPr>
            <w:r w:rsidRPr="00CA5530">
              <w:t xml:space="preserve">Subheads. to s. 69EA(1), (2) </w:t>
            </w:r>
            <w:r w:rsidRPr="00CA5530">
              <w:tab/>
            </w:r>
          </w:p>
        </w:tc>
        <w:tc>
          <w:tcPr>
            <w:tcW w:w="4820" w:type="dxa"/>
            <w:tcBorders>
              <w:top w:val="nil"/>
              <w:bottom w:val="nil"/>
            </w:tcBorders>
            <w:shd w:val="clear" w:color="auto" w:fill="auto"/>
          </w:tcPr>
          <w:p w:rsidR="00687A2F" w:rsidRPr="00CA5530" w:rsidRDefault="00687A2F" w:rsidP="00A75C14">
            <w:pPr>
              <w:pStyle w:val="ENoteTableText"/>
            </w:pPr>
            <w:r w:rsidRPr="00CA5530">
              <w:t>ad. No.</w:t>
            </w:r>
            <w:r w:rsidR="00CA5530">
              <w:t> </w:t>
            </w:r>
            <w:r w:rsidRPr="00CA5530">
              <w:t>12, 2004</w:t>
            </w:r>
          </w:p>
        </w:tc>
      </w:tr>
      <w:tr w:rsidR="00687A2F" w:rsidRPr="00CA5530" w:rsidTr="005B168B">
        <w:tc>
          <w:tcPr>
            <w:tcW w:w="2268" w:type="dxa"/>
            <w:tcBorders>
              <w:top w:val="nil"/>
              <w:bottom w:val="nil"/>
            </w:tcBorders>
            <w:shd w:val="clear" w:color="auto" w:fill="auto"/>
          </w:tcPr>
          <w:p w:rsidR="00687A2F" w:rsidRPr="00CA5530" w:rsidRDefault="00687A2F" w:rsidP="00664081">
            <w:pPr>
              <w:pStyle w:val="ENoteTableText"/>
              <w:tabs>
                <w:tab w:val="center" w:leader="dot" w:pos="2268"/>
              </w:tabs>
            </w:pPr>
            <w:r w:rsidRPr="00CA5530">
              <w:t>s. 69EA</w:t>
            </w:r>
            <w:r w:rsidRPr="00CA5530">
              <w:tab/>
            </w:r>
          </w:p>
        </w:tc>
        <w:tc>
          <w:tcPr>
            <w:tcW w:w="4820" w:type="dxa"/>
            <w:tcBorders>
              <w:top w:val="nil"/>
              <w:bottom w:val="nil"/>
            </w:tcBorders>
            <w:shd w:val="clear" w:color="auto" w:fill="auto"/>
          </w:tcPr>
          <w:p w:rsidR="00687A2F" w:rsidRPr="00CA5530" w:rsidRDefault="00687A2F" w:rsidP="00A75C14">
            <w:pPr>
              <w:pStyle w:val="ENoteTableText"/>
            </w:pPr>
            <w:r w:rsidRPr="00CA5530">
              <w:t>ad. No.</w:t>
            </w:r>
            <w:r w:rsidR="00CA5530">
              <w:t> </w:t>
            </w:r>
            <w:r w:rsidRPr="00CA5530">
              <w:t>37, 1994</w:t>
            </w:r>
          </w:p>
        </w:tc>
      </w:tr>
      <w:tr w:rsidR="00687A2F" w:rsidRPr="00CA5530" w:rsidTr="005B168B">
        <w:tc>
          <w:tcPr>
            <w:tcW w:w="2268" w:type="dxa"/>
            <w:tcBorders>
              <w:top w:val="nil"/>
              <w:bottom w:val="nil"/>
            </w:tcBorders>
            <w:shd w:val="clear" w:color="auto" w:fill="auto"/>
          </w:tcPr>
          <w:p w:rsidR="00687A2F" w:rsidRPr="00CA5530" w:rsidRDefault="00687A2F" w:rsidP="00A75C14">
            <w:pPr>
              <w:pStyle w:val="Tabletext"/>
            </w:pPr>
          </w:p>
        </w:tc>
        <w:tc>
          <w:tcPr>
            <w:tcW w:w="4820" w:type="dxa"/>
            <w:tcBorders>
              <w:top w:val="nil"/>
              <w:bottom w:val="nil"/>
            </w:tcBorders>
            <w:shd w:val="clear" w:color="auto" w:fill="auto"/>
          </w:tcPr>
          <w:p w:rsidR="00687A2F" w:rsidRPr="00CA5530" w:rsidRDefault="00687A2F" w:rsidP="00A75C14">
            <w:pPr>
              <w:pStyle w:val="ENoteTableText"/>
            </w:pPr>
            <w:r w:rsidRPr="00CA5530">
              <w:t>am. No.</w:t>
            </w:r>
            <w:r w:rsidR="00CA5530">
              <w:t> </w:t>
            </w:r>
            <w:r w:rsidRPr="00CA5530">
              <w:t>115, 2001; Nos. 12 and 79, 2004</w:t>
            </w:r>
            <w:r w:rsidR="00D14FC3" w:rsidRPr="00CA5530">
              <w:t>; No 125, 2013</w:t>
            </w:r>
          </w:p>
        </w:tc>
      </w:tr>
      <w:tr w:rsidR="00687A2F" w:rsidRPr="00CA5530" w:rsidTr="005B168B">
        <w:tc>
          <w:tcPr>
            <w:tcW w:w="2268" w:type="dxa"/>
            <w:tcBorders>
              <w:top w:val="nil"/>
              <w:bottom w:val="nil"/>
            </w:tcBorders>
            <w:shd w:val="clear" w:color="auto" w:fill="auto"/>
          </w:tcPr>
          <w:p w:rsidR="00687A2F" w:rsidRPr="00CA5530" w:rsidRDefault="00687A2F" w:rsidP="00664081">
            <w:pPr>
              <w:pStyle w:val="ENoteTableText"/>
              <w:tabs>
                <w:tab w:val="center" w:leader="dot" w:pos="2268"/>
              </w:tabs>
            </w:pPr>
            <w:r w:rsidRPr="00CA5530">
              <w:t>s. 69EAA</w:t>
            </w:r>
            <w:r w:rsidRPr="00CA5530">
              <w:tab/>
            </w:r>
          </w:p>
        </w:tc>
        <w:tc>
          <w:tcPr>
            <w:tcW w:w="4820" w:type="dxa"/>
            <w:tcBorders>
              <w:top w:val="nil"/>
              <w:bottom w:val="nil"/>
            </w:tcBorders>
            <w:shd w:val="clear" w:color="auto" w:fill="auto"/>
          </w:tcPr>
          <w:p w:rsidR="00687A2F" w:rsidRPr="00CA5530" w:rsidRDefault="00687A2F" w:rsidP="00A75C14">
            <w:pPr>
              <w:pStyle w:val="ENoteTableText"/>
            </w:pPr>
            <w:r w:rsidRPr="00CA5530">
              <w:t>ad. No.</w:t>
            </w:r>
            <w:r w:rsidR="00CA5530">
              <w:t> </w:t>
            </w:r>
            <w:r w:rsidRPr="00CA5530">
              <w:t>12, 2004</w:t>
            </w:r>
          </w:p>
        </w:tc>
      </w:tr>
      <w:tr w:rsidR="00687A2F" w:rsidRPr="00CA5530" w:rsidTr="005B168B">
        <w:tc>
          <w:tcPr>
            <w:tcW w:w="2268" w:type="dxa"/>
            <w:tcBorders>
              <w:top w:val="nil"/>
              <w:bottom w:val="nil"/>
            </w:tcBorders>
            <w:shd w:val="clear" w:color="auto" w:fill="auto"/>
          </w:tcPr>
          <w:p w:rsidR="00687A2F" w:rsidRPr="00CA5530" w:rsidRDefault="00687A2F" w:rsidP="00A75C14">
            <w:pPr>
              <w:pStyle w:val="Tabletext"/>
            </w:pPr>
          </w:p>
        </w:tc>
        <w:tc>
          <w:tcPr>
            <w:tcW w:w="4820" w:type="dxa"/>
            <w:tcBorders>
              <w:top w:val="nil"/>
              <w:bottom w:val="nil"/>
            </w:tcBorders>
            <w:shd w:val="clear" w:color="auto" w:fill="auto"/>
          </w:tcPr>
          <w:p w:rsidR="00687A2F" w:rsidRPr="00CA5530" w:rsidRDefault="00687A2F" w:rsidP="00A75C14">
            <w:pPr>
              <w:pStyle w:val="ENoteTableText"/>
            </w:pPr>
            <w:r w:rsidRPr="00CA5530">
              <w:t>am. No.</w:t>
            </w:r>
            <w:r w:rsidR="00CA5530">
              <w:t> </w:t>
            </w:r>
            <w:r w:rsidRPr="00CA5530">
              <w:t>79, 2004</w:t>
            </w:r>
          </w:p>
        </w:tc>
      </w:tr>
      <w:tr w:rsidR="00D14FC3" w:rsidRPr="00CA5530" w:rsidDel="00D14FC3" w:rsidTr="005B168B">
        <w:tc>
          <w:tcPr>
            <w:tcW w:w="2268" w:type="dxa"/>
            <w:tcBorders>
              <w:top w:val="nil"/>
              <w:bottom w:val="nil"/>
            </w:tcBorders>
            <w:shd w:val="clear" w:color="auto" w:fill="auto"/>
          </w:tcPr>
          <w:p w:rsidR="00D14FC3" w:rsidRPr="00CA5530" w:rsidDel="00D14FC3" w:rsidRDefault="00D14FC3" w:rsidP="00541062">
            <w:pPr>
              <w:pStyle w:val="ENoteTableText"/>
              <w:tabs>
                <w:tab w:val="center" w:leader="dot" w:pos="2268"/>
              </w:tabs>
            </w:pPr>
            <w:r w:rsidRPr="00CA5530">
              <w:t>Div 3 of Pt 7A</w:t>
            </w:r>
            <w:r w:rsidRPr="00CA5530">
              <w:tab/>
            </w:r>
          </w:p>
        </w:tc>
        <w:tc>
          <w:tcPr>
            <w:tcW w:w="4820" w:type="dxa"/>
            <w:tcBorders>
              <w:top w:val="nil"/>
              <w:bottom w:val="nil"/>
            </w:tcBorders>
            <w:shd w:val="clear" w:color="auto" w:fill="auto"/>
          </w:tcPr>
          <w:p w:rsidR="00D14FC3" w:rsidRPr="00CA5530" w:rsidDel="00D14FC3" w:rsidRDefault="00D14FC3" w:rsidP="00A75C14">
            <w:pPr>
              <w:pStyle w:val="ENoteTableText"/>
            </w:pPr>
            <w:r w:rsidRPr="00CA5530">
              <w:t>rep No 125, 2013</w:t>
            </w:r>
          </w:p>
        </w:tc>
      </w:tr>
      <w:tr w:rsidR="00D44EC7" w:rsidRPr="00CA5530" w:rsidDel="004E56A7" w:rsidTr="005B168B">
        <w:tc>
          <w:tcPr>
            <w:tcW w:w="2268" w:type="dxa"/>
            <w:tcBorders>
              <w:top w:val="nil"/>
              <w:bottom w:val="nil"/>
            </w:tcBorders>
            <w:shd w:val="clear" w:color="auto" w:fill="auto"/>
          </w:tcPr>
          <w:p w:rsidR="00D44EC7" w:rsidRPr="00CA5530" w:rsidDel="004E56A7" w:rsidRDefault="00D44EC7" w:rsidP="000C7960">
            <w:pPr>
              <w:pStyle w:val="ENoteTableText"/>
              <w:tabs>
                <w:tab w:val="center" w:leader="dot" w:pos="2268"/>
              </w:tabs>
            </w:pPr>
            <w:r w:rsidRPr="00CA5530">
              <w:t>hdg to Div 4 of Pt 7A</w:t>
            </w:r>
            <w:r w:rsidRPr="00CA5530">
              <w:tab/>
            </w:r>
          </w:p>
        </w:tc>
        <w:tc>
          <w:tcPr>
            <w:tcW w:w="4820" w:type="dxa"/>
            <w:tcBorders>
              <w:top w:val="nil"/>
              <w:bottom w:val="nil"/>
            </w:tcBorders>
            <w:shd w:val="clear" w:color="auto" w:fill="auto"/>
          </w:tcPr>
          <w:p w:rsidR="00D44EC7" w:rsidRPr="00CA5530" w:rsidDel="004E56A7" w:rsidRDefault="00D44EC7" w:rsidP="000C7960">
            <w:pPr>
              <w:pStyle w:val="ENoteTableText"/>
              <w:tabs>
                <w:tab w:val="right" w:pos="1213"/>
              </w:tabs>
              <w:ind w:left="1452" w:hanging="1452"/>
            </w:pPr>
            <w:r w:rsidRPr="00CA5530">
              <w:t>rep No 125, 2013</w:t>
            </w:r>
          </w:p>
        </w:tc>
      </w:tr>
      <w:tr w:rsidR="00297347" w:rsidRPr="00CA5530" w:rsidTr="005B168B">
        <w:tc>
          <w:tcPr>
            <w:tcW w:w="2268" w:type="dxa"/>
            <w:tcBorders>
              <w:top w:val="nil"/>
              <w:bottom w:val="nil"/>
            </w:tcBorders>
            <w:shd w:val="clear" w:color="auto" w:fill="auto"/>
          </w:tcPr>
          <w:p w:rsidR="00297347" w:rsidRPr="00CA5530" w:rsidRDefault="00297347" w:rsidP="00541062">
            <w:pPr>
              <w:pStyle w:val="ENoteTableText"/>
            </w:pPr>
            <w:r w:rsidRPr="00CA5530">
              <w:rPr>
                <w:b/>
              </w:rPr>
              <w:t>Pt 7AA</w:t>
            </w:r>
          </w:p>
        </w:tc>
        <w:tc>
          <w:tcPr>
            <w:tcW w:w="4820" w:type="dxa"/>
            <w:tcBorders>
              <w:top w:val="nil"/>
              <w:bottom w:val="nil"/>
            </w:tcBorders>
            <w:shd w:val="clear" w:color="auto" w:fill="auto"/>
          </w:tcPr>
          <w:p w:rsidR="00297347" w:rsidRPr="00CA5530" w:rsidRDefault="00297347" w:rsidP="00A75C14">
            <w:pPr>
              <w:pStyle w:val="ENoteTableText"/>
            </w:pPr>
          </w:p>
        </w:tc>
      </w:tr>
      <w:tr w:rsidR="00297347" w:rsidRPr="00CA5530" w:rsidTr="005B168B">
        <w:tc>
          <w:tcPr>
            <w:tcW w:w="2268" w:type="dxa"/>
            <w:tcBorders>
              <w:top w:val="nil"/>
              <w:bottom w:val="nil"/>
            </w:tcBorders>
            <w:shd w:val="clear" w:color="auto" w:fill="auto"/>
          </w:tcPr>
          <w:p w:rsidR="00297347" w:rsidRPr="00CA5530" w:rsidRDefault="00297347" w:rsidP="00541062">
            <w:pPr>
              <w:pStyle w:val="ENoteTableText"/>
              <w:tabs>
                <w:tab w:val="center" w:leader="dot" w:pos="2268"/>
              </w:tabs>
            </w:pPr>
            <w:r w:rsidRPr="00CA5530">
              <w:t>Pt 7AA</w:t>
            </w:r>
            <w:r w:rsidRPr="00CA5530">
              <w:tab/>
            </w:r>
          </w:p>
        </w:tc>
        <w:tc>
          <w:tcPr>
            <w:tcW w:w="4820" w:type="dxa"/>
            <w:tcBorders>
              <w:top w:val="nil"/>
              <w:bottom w:val="nil"/>
            </w:tcBorders>
            <w:shd w:val="clear" w:color="auto" w:fill="auto"/>
          </w:tcPr>
          <w:p w:rsidR="00297347" w:rsidRPr="00CA5530" w:rsidRDefault="00297347" w:rsidP="00541062">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541062">
            <w:pPr>
              <w:pStyle w:val="ENoteTableText"/>
              <w:tabs>
                <w:tab w:val="center" w:leader="dot" w:pos="2268"/>
              </w:tabs>
              <w:rPr>
                <w:b/>
              </w:rPr>
            </w:pPr>
            <w:r w:rsidRPr="00CA5530">
              <w:rPr>
                <w:b/>
              </w:rPr>
              <w:t>Div 1</w:t>
            </w:r>
          </w:p>
        </w:tc>
        <w:tc>
          <w:tcPr>
            <w:tcW w:w="4820" w:type="dxa"/>
            <w:tcBorders>
              <w:top w:val="nil"/>
              <w:bottom w:val="nil"/>
            </w:tcBorders>
            <w:shd w:val="clear" w:color="auto" w:fill="auto"/>
          </w:tcPr>
          <w:p w:rsidR="00297347" w:rsidRPr="00CA5530" w:rsidRDefault="00297347" w:rsidP="00541062">
            <w:pPr>
              <w:pStyle w:val="ENoteTableText"/>
              <w:tabs>
                <w:tab w:val="center" w:leader="dot" w:pos="2268"/>
              </w:tabs>
            </w:pPr>
          </w:p>
        </w:tc>
      </w:tr>
      <w:tr w:rsidR="00297347" w:rsidRPr="00CA5530" w:rsidTr="005B168B">
        <w:tc>
          <w:tcPr>
            <w:tcW w:w="2268" w:type="dxa"/>
            <w:tcBorders>
              <w:top w:val="nil"/>
              <w:bottom w:val="nil"/>
            </w:tcBorders>
            <w:shd w:val="clear" w:color="auto" w:fill="auto"/>
          </w:tcPr>
          <w:p w:rsidR="00297347" w:rsidRPr="00CA5530" w:rsidRDefault="00297347" w:rsidP="00541062">
            <w:pPr>
              <w:pStyle w:val="ENoteTableText"/>
              <w:tabs>
                <w:tab w:val="center" w:leader="dot" w:pos="2268"/>
              </w:tabs>
              <w:rPr>
                <w:b/>
              </w:rPr>
            </w:pPr>
            <w:r w:rsidRPr="00CA5530">
              <w:rPr>
                <w:b/>
              </w:rPr>
              <w:t>Sdiv A</w:t>
            </w:r>
          </w:p>
        </w:tc>
        <w:tc>
          <w:tcPr>
            <w:tcW w:w="4820" w:type="dxa"/>
            <w:tcBorders>
              <w:top w:val="nil"/>
              <w:bottom w:val="nil"/>
            </w:tcBorders>
            <w:shd w:val="clear" w:color="auto" w:fill="auto"/>
          </w:tcPr>
          <w:p w:rsidR="00297347" w:rsidRPr="00CA5530" w:rsidRDefault="00297347" w:rsidP="00541062">
            <w:pPr>
              <w:pStyle w:val="ENoteTableText"/>
              <w:tabs>
                <w:tab w:val="center" w:leader="dot" w:pos="2268"/>
              </w:tabs>
            </w:pPr>
          </w:p>
        </w:tc>
      </w:tr>
      <w:tr w:rsidR="00297347" w:rsidRPr="00CA5530" w:rsidTr="005B168B">
        <w:tc>
          <w:tcPr>
            <w:tcW w:w="2268" w:type="dxa"/>
            <w:tcBorders>
              <w:top w:val="nil"/>
              <w:bottom w:val="nil"/>
            </w:tcBorders>
            <w:shd w:val="clear" w:color="auto" w:fill="auto"/>
          </w:tcPr>
          <w:p w:rsidR="00297347" w:rsidRPr="00CA5530" w:rsidRDefault="00297347" w:rsidP="00541062">
            <w:pPr>
              <w:pStyle w:val="ENoteTableText"/>
              <w:tabs>
                <w:tab w:val="center" w:leader="dot" w:pos="2268"/>
              </w:tabs>
            </w:pPr>
            <w:r w:rsidRPr="00CA5530">
              <w:t>s 69EAB</w:t>
            </w:r>
            <w:r w:rsidRPr="00CA5530">
              <w:tab/>
            </w:r>
          </w:p>
        </w:tc>
        <w:tc>
          <w:tcPr>
            <w:tcW w:w="4820" w:type="dxa"/>
            <w:tcBorders>
              <w:top w:val="nil"/>
              <w:bottom w:val="nil"/>
            </w:tcBorders>
            <w:shd w:val="clear" w:color="auto" w:fill="auto"/>
          </w:tcPr>
          <w:p w:rsidR="00297347" w:rsidRPr="00CA5530" w:rsidRDefault="00297347" w:rsidP="00541062">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69EAC</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69EAD</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69EAE</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69EAF</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69EAG</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rPr>
                <w:b/>
              </w:rPr>
              <w:t>Sdiv B</w:t>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p>
        </w:tc>
      </w:tr>
      <w:tr w:rsidR="00297347" w:rsidRPr="00CA5530" w:rsidTr="005B168B">
        <w:tc>
          <w:tcPr>
            <w:tcW w:w="2268" w:type="dxa"/>
            <w:tcBorders>
              <w:top w:val="nil"/>
              <w:bottom w:val="nil"/>
            </w:tcBorders>
            <w:shd w:val="clear" w:color="auto" w:fill="auto"/>
          </w:tcPr>
          <w:p w:rsidR="00297347" w:rsidRPr="00CA5530" w:rsidRDefault="00297347" w:rsidP="00541062">
            <w:pPr>
              <w:pStyle w:val="ENoteTableText"/>
              <w:tabs>
                <w:tab w:val="center" w:leader="dot" w:pos="2268"/>
              </w:tabs>
            </w:pPr>
            <w:r w:rsidRPr="00CA5530">
              <w:t>s 69EAH</w:t>
            </w:r>
            <w:r w:rsidRPr="00CA5530">
              <w:tab/>
            </w:r>
          </w:p>
        </w:tc>
        <w:tc>
          <w:tcPr>
            <w:tcW w:w="4820" w:type="dxa"/>
            <w:tcBorders>
              <w:top w:val="nil"/>
              <w:bottom w:val="nil"/>
            </w:tcBorders>
            <w:shd w:val="clear" w:color="auto" w:fill="auto"/>
          </w:tcPr>
          <w:p w:rsidR="00297347" w:rsidRPr="00CA5530" w:rsidRDefault="00297347" w:rsidP="00541062">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69EAJ</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rPr>
                <w:b/>
              </w:rPr>
              <w:t>Div 2</w:t>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rPr>
                <w:b/>
              </w:rPr>
              <w:t>Sdiv A</w:t>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r w:rsidRPr="00CA5530">
              <w:t>s. 69EB</w:t>
            </w:r>
            <w:r w:rsidRPr="00CA5530">
              <w:tab/>
            </w:r>
          </w:p>
        </w:tc>
        <w:tc>
          <w:tcPr>
            <w:tcW w:w="4820" w:type="dxa"/>
            <w:tcBorders>
              <w:top w:val="nil"/>
              <w:bottom w:val="nil"/>
            </w:tcBorders>
            <w:shd w:val="clear" w:color="auto" w:fill="auto"/>
          </w:tcPr>
          <w:p w:rsidR="00F9423C" w:rsidRPr="00CA5530" w:rsidRDefault="00F9423C" w:rsidP="00F9423C">
            <w:pPr>
              <w:pStyle w:val="ENoteTableText"/>
            </w:pPr>
            <w:r w:rsidRPr="00CA5530">
              <w:t>ad. No.</w:t>
            </w:r>
            <w:r w:rsidR="00CA5530">
              <w:t> </w:t>
            </w:r>
            <w:r w:rsidRPr="00CA5530">
              <w:t>37, 1994</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Tabletext"/>
            </w:pPr>
          </w:p>
        </w:tc>
        <w:tc>
          <w:tcPr>
            <w:tcW w:w="4820" w:type="dxa"/>
            <w:tcBorders>
              <w:top w:val="nil"/>
              <w:bottom w:val="nil"/>
            </w:tcBorders>
            <w:shd w:val="clear" w:color="auto" w:fill="auto"/>
          </w:tcPr>
          <w:p w:rsidR="00F9423C" w:rsidRPr="00CA5530" w:rsidRDefault="00F9423C" w:rsidP="00F9423C">
            <w:pPr>
              <w:pStyle w:val="ENoteTableText"/>
            </w:pPr>
            <w:r w:rsidRPr="00CA5530">
              <w:t>am. No.</w:t>
            </w:r>
            <w:r w:rsidR="00CA5530">
              <w:t> </w:t>
            </w:r>
            <w:r w:rsidRPr="00CA5530">
              <w:t>115, 2001</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Tabletext"/>
            </w:pPr>
          </w:p>
        </w:tc>
        <w:tc>
          <w:tcPr>
            <w:tcW w:w="4820" w:type="dxa"/>
            <w:tcBorders>
              <w:top w:val="nil"/>
              <w:bottom w:val="nil"/>
            </w:tcBorders>
            <w:shd w:val="clear" w:color="auto" w:fill="auto"/>
          </w:tcPr>
          <w:p w:rsidR="00F9423C" w:rsidRPr="00CA5530" w:rsidRDefault="00F9423C" w:rsidP="00F9423C">
            <w:pPr>
              <w:pStyle w:val="ENoteTableText"/>
            </w:pPr>
            <w:r w:rsidRPr="00CA5530">
              <w:t>rs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69EBA</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69EBB</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69EBC</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69EBD</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s 69EBE</w:t>
            </w:r>
            <w:r w:rsidRPr="00CA5530">
              <w:tab/>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t>ad No 125, 2013</w:t>
            </w:r>
          </w:p>
        </w:tc>
      </w:tr>
      <w:tr w:rsidR="00297347" w:rsidRPr="00CA5530" w:rsidTr="005B168B">
        <w:tc>
          <w:tcPr>
            <w:tcW w:w="2268" w:type="dxa"/>
            <w:tcBorders>
              <w:top w:val="nil"/>
              <w:bottom w:val="nil"/>
            </w:tcBorders>
            <w:shd w:val="clear" w:color="auto" w:fill="auto"/>
          </w:tcPr>
          <w:p w:rsidR="00297347" w:rsidRPr="00CA5530" w:rsidRDefault="00297347" w:rsidP="00297347">
            <w:pPr>
              <w:pStyle w:val="ENoteTableText"/>
              <w:tabs>
                <w:tab w:val="center" w:leader="dot" w:pos="2268"/>
              </w:tabs>
            </w:pPr>
            <w:r w:rsidRPr="00CA5530">
              <w:rPr>
                <w:b/>
              </w:rPr>
              <w:t>Sdiv B</w:t>
            </w:r>
          </w:p>
        </w:tc>
        <w:tc>
          <w:tcPr>
            <w:tcW w:w="4820" w:type="dxa"/>
            <w:tcBorders>
              <w:top w:val="nil"/>
              <w:bottom w:val="nil"/>
            </w:tcBorders>
            <w:shd w:val="clear" w:color="auto" w:fill="auto"/>
          </w:tcPr>
          <w:p w:rsidR="00297347" w:rsidRPr="00CA5530" w:rsidRDefault="00297347" w:rsidP="00297347">
            <w:pPr>
              <w:pStyle w:val="ENoteTableText"/>
              <w:tabs>
                <w:tab w:val="center" w:leader="dot" w:pos="2268"/>
              </w:tabs>
            </w:pP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r w:rsidRPr="00CA5530">
              <w:t>s 69EC</w:t>
            </w:r>
            <w:r w:rsidRPr="00CA5530">
              <w:tab/>
            </w:r>
          </w:p>
        </w:tc>
        <w:tc>
          <w:tcPr>
            <w:tcW w:w="4820" w:type="dxa"/>
            <w:tcBorders>
              <w:top w:val="nil"/>
              <w:bottom w:val="nil"/>
            </w:tcBorders>
            <w:shd w:val="clear" w:color="auto" w:fill="auto"/>
          </w:tcPr>
          <w:p w:rsidR="00F9423C" w:rsidRPr="00CA5530" w:rsidRDefault="00F9423C" w:rsidP="00F9423C">
            <w:pPr>
              <w:pStyle w:val="ENoteTableText"/>
            </w:pPr>
            <w:r w:rsidRPr="00CA5530">
              <w:t>ad. No.</w:t>
            </w:r>
            <w:r w:rsidR="00CA5530">
              <w:t> </w:t>
            </w:r>
            <w:r w:rsidRPr="00CA5530">
              <w:t>37, 1994</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p>
        </w:tc>
        <w:tc>
          <w:tcPr>
            <w:tcW w:w="4820" w:type="dxa"/>
            <w:tcBorders>
              <w:top w:val="nil"/>
              <w:bottom w:val="nil"/>
            </w:tcBorders>
            <w:shd w:val="clear" w:color="auto" w:fill="auto"/>
          </w:tcPr>
          <w:p w:rsidR="00F9423C" w:rsidRPr="00CA5530" w:rsidRDefault="00F9423C" w:rsidP="00F9423C">
            <w:pPr>
              <w:pStyle w:val="ENoteTableText"/>
            </w:pPr>
            <w:r w:rsidRPr="00CA5530">
              <w:t>rs No 125, 2013</w:t>
            </w:r>
          </w:p>
        </w:tc>
      </w:tr>
      <w:tr w:rsidR="00CE40DD" w:rsidRPr="00CA5530" w:rsidTr="005B168B">
        <w:tc>
          <w:tcPr>
            <w:tcW w:w="2268" w:type="dxa"/>
            <w:tcBorders>
              <w:top w:val="nil"/>
              <w:bottom w:val="nil"/>
            </w:tcBorders>
            <w:shd w:val="clear" w:color="auto" w:fill="auto"/>
          </w:tcPr>
          <w:p w:rsidR="00CE40DD" w:rsidRPr="00CA5530" w:rsidRDefault="00CE40DD" w:rsidP="00297347">
            <w:pPr>
              <w:pStyle w:val="ENoteTableText"/>
              <w:tabs>
                <w:tab w:val="center" w:leader="dot" w:pos="2268"/>
              </w:tabs>
            </w:pPr>
            <w:r w:rsidRPr="00CA5530">
              <w:t>s 69ECA</w:t>
            </w:r>
            <w:r w:rsidRPr="00CA5530">
              <w:tab/>
            </w:r>
          </w:p>
        </w:tc>
        <w:tc>
          <w:tcPr>
            <w:tcW w:w="4820" w:type="dxa"/>
            <w:tcBorders>
              <w:top w:val="nil"/>
              <w:bottom w:val="nil"/>
            </w:tcBorders>
            <w:shd w:val="clear" w:color="auto" w:fill="auto"/>
          </w:tcPr>
          <w:p w:rsidR="00CE40DD" w:rsidRPr="00CA5530" w:rsidRDefault="00CE40DD" w:rsidP="00297347">
            <w:pPr>
              <w:pStyle w:val="ENoteTableText"/>
              <w:tabs>
                <w:tab w:val="center" w:leader="dot" w:pos="2268"/>
              </w:tabs>
            </w:pPr>
            <w:r w:rsidRPr="00CA5530">
              <w:t>ad No 125, 2013</w:t>
            </w:r>
          </w:p>
        </w:tc>
      </w:tr>
      <w:tr w:rsidR="00CE40DD" w:rsidRPr="00CA5530" w:rsidTr="005B168B">
        <w:tc>
          <w:tcPr>
            <w:tcW w:w="2268" w:type="dxa"/>
            <w:tcBorders>
              <w:top w:val="nil"/>
              <w:bottom w:val="nil"/>
            </w:tcBorders>
            <w:shd w:val="clear" w:color="auto" w:fill="auto"/>
          </w:tcPr>
          <w:p w:rsidR="00CE40DD" w:rsidRPr="00CA5530" w:rsidRDefault="001E1265" w:rsidP="00297347">
            <w:pPr>
              <w:pStyle w:val="ENoteTableText"/>
              <w:tabs>
                <w:tab w:val="center" w:leader="dot" w:pos="2268"/>
              </w:tabs>
            </w:pPr>
            <w:r w:rsidRPr="00CA5530">
              <w:rPr>
                <w:b/>
              </w:rPr>
              <w:t>Div 3</w:t>
            </w:r>
          </w:p>
        </w:tc>
        <w:tc>
          <w:tcPr>
            <w:tcW w:w="4820" w:type="dxa"/>
            <w:tcBorders>
              <w:top w:val="nil"/>
              <w:bottom w:val="nil"/>
            </w:tcBorders>
            <w:shd w:val="clear" w:color="auto" w:fill="auto"/>
          </w:tcPr>
          <w:p w:rsidR="00CE40DD" w:rsidRPr="00CA5530" w:rsidRDefault="00CE40DD" w:rsidP="00297347">
            <w:pPr>
              <w:pStyle w:val="ENoteTableText"/>
              <w:tabs>
                <w:tab w:val="center" w:leader="dot" w:pos="2268"/>
              </w:tabs>
            </w:pP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r w:rsidRPr="00CA5530">
              <w:t>s 69ED</w:t>
            </w:r>
            <w:r w:rsidRPr="00CA5530">
              <w:tab/>
            </w:r>
          </w:p>
        </w:tc>
        <w:tc>
          <w:tcPr>
            <w:tcW w:w="4820" w:type="dxa"/>
            <w:tcBorders>
              <w:top w:val="nil"/>
              <w:bottom w:val="nil"/>
            </w:tcBorders>
            <w:shd w:val="clear" w:color="auto" w:fill="auto"/>
          </w:tcPr>
          <w:p w:rsidR="00F9423C" w:rsidRPr="00CA5530" w:rsidRDefault="00F9423C" w:rsidP="00F9423C">
            <w:pPr>
              <w:pStyle w:val="ENoteTableText"/>
            </w:pPr>
            <w:r w:rsidRPr="00CA5530">
              <w:t>ad. No.</w:t>
            </w:r>
            <w:r w:rsidR="00CA5530">
              <w:t> </w:t>
            </w:r>
            <w:r w:rsidRPr="00CA5530">
              <w:t>37, 1994</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p>
        </w:tc>
        <w:tc>
          <w:tcPr>
            <w:tcW w:w="4820" w:type="dxa"/>
            <w:tcBorders>
              <w:top w:val="nil"/>
              <w:bottom w:val="nil"/>
            </w:tcBorders>
            <w:shd w:val="clear" w:color="auto" w:fill="auto"/>
          </w:tcPr>
          <w:p w:rsidR="00F9423C" w:rsidRPr="00CA5530" w:rsidRDefault="00F9423C" w:rsidP="00F9423C">
            <w:pPr>
              <w:pStyle w:val="ENoteTableText"/>
            </w:pPr>
            <w:r w:rsidRPr="00CA5530">
              <w:t>rs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69EDA</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69EDB</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69EDC</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69EDD</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69EDE</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rPr>
                <w:b/>
              </w:rPr>
              <w:t>Div 4</w:t>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r w:rsidRPr="00CA5530">
              <w:t>s 69EE</w:t>
            </w:r>
            <w:r w:rsidRPr="00CA5530">
              <w:tab/>
            </w:r>
          </w:p>
        </w:tc>
        <w:tc>
          <w:tcPr>
            <w:tcW w:w="4820" w:type="dxa"/>
            <w:tcBorders>
              <w:top w:val="nil"/>
              <w:bottom w:val="nil"/>
            </w:tcBorders>
            <w:shd w:val="clear" w:color="auto" w:fill="auto"/>
          </w:tcPr>
          <w:p w:rsidR="00F9423C" w:rsidRPr="00CA5530" w:rsidRDefault="00F9423C" w:rsidP="00F9423C">
            <w:pPr>
              <w:pStyle w:val="ENoteTableText"/>
            </w:pPr>
            <w:r w:rsidRPr="00CA5530">
              <w:t>ad. No.</w:t>
            </w:r>
            <w:r w:rsidR="00CA5530">
              <w:t> </w:t>
            </w:r>
            <w:r w:rsidRPr="00CA5530">
              <w:t>37, 1994</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p>
        </w:tc>
        <w:tc>
          <w:tcPr>
            <w:tcW w:w="4820" w:type="dxa"/>
            <w:tcBorders>
              <w:top w:val="nil"/>
              <w:bottom w:val="nil"/>
            </w:tcBorders>
            <w:shd w:val="clear" w:color="auto" w:fill="auto"/>
          </w:tcPr>
          <w:p w:rsidR="00F9423C" w:rsidRPr="00CA5530" w:rsidRDefault="00F9423C" w:rsidP="00F9423C">
            <w:pPr>
              <w:pStyle w:val="ENoteTableText"/>
            </w:pPr>
            <w:r w:rsidRPr="00CA5530">
              <w:t>rs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69EEA</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rPr>
                <w:b/>
              </w:rPr>
              <w:t>Div 5</w:t>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r w:rsidRPr="00CA5530">
              <w:t>s 69EF</w:t>
            </w:r>
            <w:r w:rsidRPr="00CA5530">
              <w:tab/>
            </w:r>
          </w:p>
        </w:tc>
        <w:tc>
          <w:tcPr>
            <w:tcW w:w="4820" w:type="dxa"/>
            <w:tcBorders>
              <w:top w:val="nil"/>
              <w:bottom w:val="nil"/>
            </w:tcBorders>
            <w:shd w:val="clear" w:color="auto" w:fill="auto"/>
          </w:tcPr>
          <w:p w:rsidR="00F9423C" w:rsidRPr="00CA5530" w:rsidRDefault="00F9423C" w:rsidP="00F9423C">
            <w:pPr>
              <w:pStyle w:val="ENoteTableText"/>
            </w:pPr>
            <w:r w:rsidRPr="00CA5530">
              <w:t>ad. No.</w:t>
            </w:r>
            <w:r w:rsidR="00CA5530">
              <w:t> </w:t>
            </w:r>
            <w:r w:rsidRPr="00CA5530">
              <w:t>37, 1994</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p>
        </w:tc>
        <w:tc>
          <w:tcPr>
            <w:tcW w:w="4820" w:type="dxa"/>
            <w:tcBorders>
              <w:top w:val="nil"/>
              <w:bottom w:val="nil"/>
            </w:tcBorders>
            <w:shd w:val="clear" w:color="auto" w:fill="auto"/>
          </w:tcPr>
          <w:p w:rsidR="00F9423C" w:rsidRPr="00CA5530" w:rsidRDefault="00F9423C" w:rsidP="00F9423C">
            <w:pPr>
              <w:pStyle w:val="ENoteTableText"/>
            </w:pPr>
            <w:r w:rsidRPr="00CA5530">
              <w:t>rs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69EFA</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rPr>
                <w:b/>
              </w:rPr>
              <w:t>Div 6</w:t>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r w:rsidRPr="00CA5530">
              <w:t>s 69EG</w:t>
            </w:r>
            <w:r w:rsidRPr="00CA5530">
              <w:tab/>
            </w:r>
          </w:p>
        </w:tc>
        <w:tc>
          <w:tcPr>
            <w:tcW w:w="4820" w:type="dxa"/>
            <w:tcBorders>
              <w:top w:val="nil"/>
              <w:bottom w:val="nil"/>
            </w:tcBorders>
            <w:shd w:val="clear" w:color="auto" w:fill="auto"/>
          </w:tcPr>
          <w:p w:rsidR="00F9423C" w:rsidRPr="00CA5530" w:rsidRDefault="00F9423C" w:rsidP="00F9423C">
            <w:pPr>
              <w:pStyle w:val="ENoteTableText"/>
            </w:pPr>
            <w:r w:rsidRPr="00CA5530">
              <w:t>ad. No.</w:t>
            </w:r>
            <w:r w:rsidR="00CA5530">
              <w:t> </w:t>
            </w:r>
            <w:r w:rsidRPr="00CA5530">
              <w:t>37, 1994</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p>
        </w:tc>
        <w:tc>
          <w:tcPr>
            <w:tcW w:w="4820" w:type="dxa"/>
            <w:tcBorders>
              <w:top w:val="nil"/>
              <w:bottom w:val="nil"/>
            </w:tcBorders>
            <w:shd w:val="clear" w:color="auto" w:fill="auto"/>
          </w:tcPr>
          <w:p w:rsidR="00F9423C" w:rsidRPr="00CA5530" w:rsidRDefault="00F9423C" w:rsidP="00F9423C">
            <w:pPr>
              <w:pStyle w:val="ENoteTableText"/>
            </w:pPr>
            <w:r w:rsidRPr="00CA5530">
              <w:t>rs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69EGA</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69EGB</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E77D65" w:rsidRPr="00CA5530" w:rsidTr="005B168B">
        <w:tc>
          <w:tcPr>
            <w:tcW w:w="2268" w:type="dxa"/>
            <w:tcBorders>
              <w:top w:val="nil"/>
              <w:bottom w:val="nil"/>
            </w:tcBorders>
            <w:shd w:val="clear" w:color="auto" w:fill="auto"/>
          </w:tcPr>
          <w:p w:rsidR="00E77D65" w:rsidRPr="00CA5530" w:rsidRDefault="00E77D65" w:rsidP="00297347">
            <w:pPr>
              <w:pStyle w:val="ENoteTableText"/>
              <w:tabs>
                <w:tab w:val="center" w:leader="dot" w:pos="2268"/>
              </w:tabs>
            </w:pPr>
          </w:p>
        </w:tc>
        <w:tc>
          <w:tcPr>
            <w:tcW w:w="4820" w:type="dxa"/>
            <w:tcBorders>
              <w:top w:val="nil"/>
              <w:bottom w:val="nil"/>
            </w:tcBorders>
            <w:shd w:val="clear" w:color="auto" w:fill="auto"/>
          </w:tcPr>
          <w:p w:rsidR="00E77D65" w:rsidRPr="00CA5530" w:rsidRDefault="00E77D65" w:rsidP="00297347">
            <w:pPr>
              <w:pStyle w:val="ENoteTableText"/>
              <w:tabs>
                <w:tab w:val="center" w:leader="dot" w:pos="2268"/>
              </w:tabs>
            </w:pPr>
            <w:r w:rsidRPr="00CA5530">
              <w:t>am No 62, 2014</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69EGC</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69EGD</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rPr>
                <w:b/>
              </w:rPr>
              <w:t>Div 7</w:t>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r w:rsidRPr="00CA5530">
              <w:t>s 69EH</w:t>
            </w:r>
            <w:r w:rsidRPr="00CA5530">
              <w:tab/>
            </w:r>
          </w:p>
        </w:tc>
        <w:tc>
          <w:tcPr>
            <w:tcW w:w="4820" w:type="dxa"/>
            <w:tcBorders>
              <w:top w:val="nil"/>
              <w:bottom w:val="nil"/>
            </w:tcBorders>
            <w:shd w:val="clear" w:color="auto" w:fill="auto"/>
          </w:tcPr>
          <w:p w:rsidR="00F9423C" w:rsidRPr="00CA5530" w:rsidRDefault="00F9423C" w:rsidP="00F9423C">
            <w:pPr>
              <w:pStyle w:val="ENoteTableText"/>
            </w:pPr>
            <w:r w:rsidRPr="00CA5530">
              <w:t>ad. No.</w:t>
            </w:r>
            <w:r w:rsidR="00CA5530">
              <w:t> </w:t>
            </w:r>
            <w:r w:rsidRPr="00CA5530">
              <w:t>37, 1994</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p>
        </w:tc>
        <w:tc>
          <w:tcPr>
            <w:tcW w:w="4820" w:type="dxa"/>
            <w:tcBorders>
              <w:top w:val="nil"/>
              <w:bottom w:val="nil"/>
            </w:tcBorders>
            <w:shd w:val="clear" w:color="auto" w:fill="auto"/>
          </w:tcPr>
          <w:p w:rsidR="00F9423C" w:rsidRPr="00CA5530" w:rsidRDefault="00F9423C" w:rsidP="00F9423C">
            <w:pPr>
              <w:pStyle w:val="ENoteTableText"/>
            </w:pPr>
            <w:r w:rsidRPr="00CA5530">
              <w:t>rs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69EHA</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69EHB</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69EHC</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1E1265" w:rsidRPr="00CA5530" w:rsidTr="005B168B">
        <w:tc>
          <w:tcPr>
            <w:tcW w:w="2268"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s 69EHD</w:t>
            </w:r>
            <w:r w:rsidRPr="00CA5530">
              <w:tab/>
            </w:r>
          </w:p>
        </w:tc>
        <w:tc>
          <w:tcPr>
            <w:tcW w:w="4820" w:type="dxa"/>
            <w:tcBorders>
              <w:top w:val="nil"/>
              <w:bottom w:val="nil"/>
            </w:tcBorders>
            <w:shd w:val="clear" w:color="auto" w:fill="auto"/>
          </w:tcPr>
          <w:p w:rsidR="001E1265" w:rsidRPr="00CA5530" w:rsidRDefault="001E1265" w:rsidP="00297347">
            <w:pPr>
              <w:pStyle w:val="ENoteTableText"/>
              <w:tabs>
                <w:tab w:val="center" w:leader="dot" w:pos="2268"/>
              </w:tabs>
            </w:pPr>
            <w:r w:rsidRPr="00CA5530">
              <w:t>ad No 125, 2013</w:t>
            </w:r>
          </w:p>
        </w:tc>
      </w:tr>
      <w:tr w:rsidR="00AD20C5" w:rsidRPr="00CA5530" w:rsidTr="005B168B">
        <w:tc>
          <w:tcPr>
            <w:tcW w:w="2268" w:type="dxa"/>
            <w:tcBorders>
              <w:top w:val="nil"/>
              <w:bottom w:val="nil"/>
            </w:tcBorders>
            <w:shd w:val="clear" w:color="auto" w:fill="auto"/>
          </w:tcPr>
          <w:p w:rsidR="00AD20C5" w:rsidRPr="00CA5530" w:rsidRDefault="00AD20C5" w:rsidP="00297347">
            <w:pPr>
              <w:pStyle w:val="ENoteTableText"/>
              <w:tabs>
                <w:tab w:val="center" w:leader="dot" w:pos="2268"/>
              </w:tabs>
            </w:pPr>
            <w:r w:rsidRPr="00CA5530">
              <w:rPr>
                <w:b/>
              </w:rPr>
              <w:t>Div 8</w:t>
            </w:r>
          </w:p>
        </w:tc>
        <w:tc>
          <w:tcPr>
            <w:tcW w:w="4820" w:type="dxa"/>
            <w:tcBorders>
              <w:top w:val="nil"/>
              <w:bottom w:val="nil"/>
            </w:tcBorders>
            <w:shd w:val="clear" w:color="auto" w:fill="auto"/>
          </w:tcPr>
          <w:p w:rsidR="00AD20C5" w:rsidRPr="00CA5530" w:rsidRDefault="00AD20C5" w:rsidP="00297347">
            <w:pPr>
              <w:pStyle w:val="ENoteTableText"/>
              <w:tabs>
                <w:tab w:val="center" w:leader="dot" w:pos="2268"/>
              </w:tabs>
            </w:pP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r w:rsidRPr="00CA5530">
              <w:t>s 69EI</w:t>
            </w:r>
            <w:r w:rsidRPr="00CA5530">
              <w:tab/>
            </w:r>
          </w:p>
        </w:tc>
        <w:tc>
          <w:tcPr>
            <w:tcW w:w="4820" w:type="dxa"/>
            <w:tcBorders>
              <w:top w:val="nil"/>
              <w:bottom w:val="nil"/>
            </w:tcBorders>
            <w:shd w:val="clear" w:color="auto" w:fill="auto"/>
          </w:tcPr>
          <w:p w:rsidR="00F9423C" w:rsidRPr="00CA5530" w:rsidRDefault="00F9423C" w:rsidP="00F9423C">
            <w:pPr>
              <w:pStyle w:val="ENoteTableText"/>
            </w:pPr>
            <w:r w:rsidRPr="00CA5530">
              <w:t>ad. No.</w:t>
            </w:r>
            <w:r w:rsidR="00CA5530">
              <w:t> </w:t>
            </w:r>
            <w:r w:rsidRPr="00CA5530">
              <w:t>37, 1994</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Tabletext"/>
            </w:pPr>
          </w:p>
        </w:tc>
        <w:tc>
          <w:tcPr>
            <w:tcW w:w="4820" w:type="dxa"/>
            <w:tcBorders>
              <w:top w:val="nil"/>
              <w:bottom w:val="nil"/>
            </w:tcBorders>
            <w:shd w:val="clear" w:color="auto" w:fill="auto"/>
          </w:tcPr>
          <w:p w:rsidR="00F9423C" w:rsidRPr="00CA5530" w:rsidRDefault="00F9423C" w:rsidP="00F9423C">
            <w:pPr>
              <w:pStyle w:val="ENoteTableText"/>
            </w:pPr>
            <w:r w:rsidRPr="00CA5530">
              <w:t>am. No.</w:t>
            </w:r>
            <w:r w:rsidR="00CA5530">
              <w:t> </w:t>
            </w:r>
            <w:r w:rsidRPr="00CA5530">
              <w:t>79, 2004</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Tabletext"/>
            </w:pPr>
          </w:p>
        </w:tc>
        <w:tc>
          <w:tcPr>
            <w:tcW w:w="4820" w:type="dxa"/>
            <w:tcBorders>
              <w:top w:val="nil"/>
              <w:bottom w:val="nil"/>
            </w:tcBorders>
            <w:shd w:val="clear" w:color="auto" w:fill="auto"/>
          </w:tcPr>
          <w:p w:rsidR="00F9423C" w:rsidRPr="00CA5530" w:rsidRDefault="00F9423C" w:rsidP="00F9423C">
            <w:pPr>
              <w:pStyle w:val="ENoteTableText"/>
            </w:pPr>
            <w:r w:rsidRPr="00CA5530">
              <w:t>rs No 125, 2013</w:t>
            </w:r>
          </w:p>
        </w:tc>
      </w:tr>
      <w:tr w:rsidR="008C6183" w:rsidRPr="00CA5530" w:rsidTr="005B168B">
        <w:tc>
          <w:tcPr>
            <w:tcW w:w="2268" w:type="dxa"/>
            <w:tcBorders>
              <w:top w:val="nil"/>
              <w:bottom w:val="nil"/>
            </w:tcBorders>
            <w:shd w:val="clear" w:color="auto" w:fill="auto"/>
          </w:tcPr>
          <w:p w:rsidR="008C6183" w:rsidRPr="00CA5530" w:rsidRDefault="008C6183" w:rsidP="00664081">
            <w:pPr>
              <w:pStyle w:val="ENoteTableText"/>
              <w:tabs>
                <w:tab w:val="right" w:pos="1213"/>
                <w:tab w:val="center" w:leader="dot" w:pos="2268"/>
              </w:tabs>
              <w:ind w:left="1452" w:hanging="1452"/>
              <w:rPr>
                <w:b/>
              </w:rPr>
            </w:pPr>
            <w:r w:rsidRPr="00CA5530">
              <w:rPr>
                <w:b/>
              </w:rPr>
              <w:t>Pt 7AB</w:t>
            </w:r>
          </w:p>
        </w:tc>
        <w:tc>
          <w:tcPr>
            <w:tcW w:w="4820" w:type="dxa"/>
            <w:tcBorders>
              <w:top w:val="nil"/>
              <w:bottom w:val="nil"/>
            </w:tcBorders>
            <w:shd w:val="clear" w:color="auto" w:fill="auto"/>
          </w:tcPr>
          <w:p w:rsidR="008C6183" w:rsidRPr="00CA5530" w:rsidRDefault="008C6183" w:rsidP="00A75C14">
            <w:pPr>
              <w:pStyle w:val="ENoteTableText"/>
            </w:pPr>
          </w:p>
        </w:tc>
      </w:tr>
      <w:tr w:rsidR="008C6183" w:rsidRPr="00CA5530" w:rsidTr="005B168B">
        <w:tc>
          <w:tcPr>
            <w:tcW w:w="2268" w:type="dxa"/>
            <w:tcBorders>
              <w:top w:val="nil"/>
              <w:bottom w:val="nil"/>
            </w:tcBorders>
            <w:shd w:val="clear" w:color="auto" w:fill="auto"/>
          </w:tcPr>
          <w:p w:rsidR="008C6183" w:rsidRPr="00CA5530" w:rsidRDefault="008C6183" w:rsidP="00664081">
            <w:pPr>
              <w:pStyle w:val="ENoteTableText"/>
              <w:tabs>
                <w:tab w:val="center" w:leader="dot" w:pos="2268"/>
              </w:tabs>
            </w:pPr>
            <w:r w:rsidRPr="00CA5530">
              <w:t>hdg to Pt 7AB</w:t>
            </w:r>
            <w:r w:rsidRPr="00CA5530">
              <w:tab/>
            </w:r>
          </w:p>
        </w:tc>
        <w:tc>
          <w:tcPr>
            <w:tcW w:w="4820" w:type="dxa"/>
            <w:tcBorders>
              <w:top w:val="nil"/>
              <w:bottom w:val="nil"/>
            </w:tcBorders>
            <w:shd w:val="clear" w:color="auto" w:fill="auto"/>
          </w:tcPr>
          <w:p w:rsidR="008C6183" w:rsidRPr="00CA5530" w:rsidRDefault="008C6183" w:rsidP="00A75C14">
            <w:pPr>
              <w:pStyle w:val="ENoteTableText"/>
            </w:pPr>
            <w:r w:rsidRPr="00CA5530">
              <w:t>ad No 125, 2013</w:t>
            </w:r>
          </w:p>
        </w:tc>
      </w:tr>
      <w:tr w:rsidR="008127C5" w:rsidRPr="00CA5530" w:rsidTr="005B168B">
        <w:tc>
          <w:tcPr>
            <w:tcW w:w="2268" w:type="dxa"/>
            <w:tcBorders>
              <w:top w:val="nil"/>
              <w:bottom w:val="nil"/>
            </w:tcBorders>
            <w:shd w:val="clear" w:color="auto" w:fill="auto"/>
          </w:tcPr>
          <w:p w:rsidR="008127C5" w:rsidRPr="00CA5530" w:rsidRDefault="008127C5" w:rsidP="00664081">
            <w:pPr>
              <w:pStyle w:val="ENoteTableText"/>
              <w:tabs>
                <w:tab w:val="center" w:leader="dot" w:pos="2268"/>
              </w:tabs>
            </w:pPr>
            <w:r w:rsidRPr="00CA5530">
              <w:rPr>
                <w:b/>
              </w:rPr>
              <w:t>Div 1</w:t>
            </w:r>
          </w:p>
        </w:tc>
        <w:tc>
          <w:tcPr>
            <w:tcW w:w="4820" w:type="dxa"/>
            <w:tcBorders>
              <w:top w:val="nil"/>
              <w:bottom w:val="nil"/>
            </w:tcBorders>
            <w:shd w:val="clear" w:color="auto" w:fill="auto"/>
          </w:tcPr>
          <w:p w:rsidR="008127C5" w:rsidRPr="00CA5530" w:rsidRDefault="008127C5" w:rsidP="00A75C14">
            <w:pPr>
              <w:pStyle w:val="ENoteTableText"/>
            </w:pPr>
          </w:p>
        </w:tc>
      </w:tr>
      <w:tr w:rsidR="00E63012" w:rsidRPr="00CA5530" w:rsidTr="005B168B">
        <w:tc>
          <w:tcPr>
            <w:tcW w:w="2268" w:type="dxa"/>
            <w:tcBorders>
              <w:top w:val="nil"/>
              <w:bottom w:val="nil"/>
            </w:tcBorders>
            <w:shd w:val="clear" w:color="auto" w:fill="auto"/>
          </w:tcPr>
          <w:p w:rsidR="00E63012" w:rsidRPr="00CA5530" w:rsidRDefault="00E63012" w:rsidP="00E63012">
            <w:pPr>
              <w:pStyle w:val="ENoteTableText"/>
              <w:tabs>
                <w:tab w:val="center" w:leader="dot" w:pos="2268"/>
              </w:tabs>
            </w:pPr>
            <w:r w:rsidRPr="00CA5530">
              <w:t>Div 1 of Pt 7AB</w:t>
            </w:r>
            <w:r w:rsidRPr="00CA5530">
              <w:tab/>
            </w:r>
          </w:p>
        </w:tc>
        <w:tc>
          <w:tcPr>
            <w:tcW w:w="4820" w:type="dxa"/>
            <w:tcBorders>
              <w:top w:val="nil"/>
              <w:bottom w:val="nil"/>
            </w:tcBorders>
            <w:shd w:val="clear" w:color="auto" w:fill="auto"/>
          </w:tcPr>
          <w:p w:rsidR="00E63012" w:rsidRPr="00CA5530" w:rsidRDefault="00E63012" w:rsidP="000C7960">
            <w:pPr>
              <w:pStyle w:val="ENoteTableText"/>
            </w:pPr>
            <w:r w:rsidRPr="00CA5530">
              <w:t>ad No 125, 2013</w:t>
            </w:r>
          </w:p>
        </w:tc>
      </w:tr>
      <w:tr w:rsidR="008127C5" w:rsidRPr="00CA5530" w:rsidTr="005B168B">
        <w:tc>
          <w:tcPr>
            <w:tcW w:w="2268" w:type="dxa"/>
            <w:tcBorders>
              <w:top w:val="nil"/>
              <w:bottom w:val="nil"/>
            </w:tcBorders>
            <w:shd w:val="clear" w:color="auto" w:fill="auto"/>
          </w:tcPr>
          <w:p w:rsidR="008127C5" w:rsidRPr="00CA5530" w:rsidRDefault="008127C5" w:rsidP="00CF50B0">
            <w:pPr>
              <w:pStyle w:val="ENoteTableText"/>
              <w:tabs>
                <w:tab w:val="center" w:leader="dot" w:pos="2268"/>
              </w:tabs>
            </w:pPr>
            <w:r w:rsidRPr="00CA5530">
              <w:rPr>
                <w:b/>
              </w:rPr>
              <w:t>Sdiv A</w:t>
            </w:r>
          </w:p>
        </w:tc>
        <w:tc>
          <w:tcPr>
            <w:tcW w:w="4820" w:type="dxa"/>
            <w:tcBorders>
              <w:top w:val="nil"/>
              <w:bottom w:val="nil"/>
            </w:tcBorders>
            <w:shd w:val="clear" w:color="auto" w:fill="auto"/>
          </w:tcPr>
          <w:p w:rsidR="008127C5" w:rsidRPr="00CA5530" w:rsidRDefault="008127C5" w:rsidP="00A75C14">
            <w:pPr>
              <w:pStyle w:val="ENoteTableText"/>
            </w:pPr>
          </w:p>
        </w:tc>
      </w:tr>
      <w:tr w:rsidR="009333BB" w:rsidRPr="00CA5530" w:rsidTr="005B168B">
        <w:tc>
          <w:tcPr>
            <w:tcW w:w="2268" w:type="dxa"/>
            <w:tcBorders>
              <w:top w:val="nil"/>
              <w:bottom w:val="nil"/>
            </w:tcBorders>
            <w:shd w:val="clear" w:color="auto" w:fill="auto"/>
          </w:tcPr>
          <w:p w:rsidR="009333BB" w:rsidRPr="00CA5530" w:rsidRDefault="009333BB" w:rsidP="009333BB">
            <w:pPr>
              <w:pStyle w:val="ENoteTableText"/>
              <w:tabs>
                <w:tab w:val="center" w:leader="dot" w:pos="2268"/>
              </w:tabs>
            </w:pPr>
            <w:r w:rsidRPr="00CA5530">
              <w:t>Sdiv A of Div 1 of Pt 7AB</w:t>
            </w:r>
            <w:r w:rsidRPr="00CA5530">
              <w:tab/>
            </w:r>
          </w:p>
        </w:tc>
        <w:tc>
          <w:tcPr>
            <w:tcW w:w="4820" w:type="dxa"/>
            <w:tcBorders>
              <w:top w:val="nil"/>
              <w:bottom w:val="nil"/>
            </w:tcBorders>
            <w:shd w:val="clear" w:color="auto" w:fill="auto"/>
          </w:tcPr>
          <w:p w:rsidR="009333BB" w:rsidRPr="00CA5530" w:rsidRDefault="009333BB" w:rsidP="000C7960">
            <w:pPr>
              <w:pStyle w:val="ENoteTableText"/>
            </w:pPr>
            <w:r w:rsidRPr="00CA5530">
              <w:t>ad No 125, 2013</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r w:rsidRPr="00CA5530">
              <w:t>ss.</w:t>
            </w:r>
            <w:r w:rsidR="00CA5530">
              <w:t> </w:t>
            </w:r>
            <w:r w:rsidRPr="00CA5530">
              <w:t>69EJ</w:t>
            </w:r>
            <w:r w:rsidRPr="00CA5530">
              <w:tab/>
            </w:r>
          </w:p>
        </w:tc>
        <w:tc>
          <w:tcPr>
            <w:tcW w:w="4820" w:type="dxa"/>
            <w:tcBorders>
              <w:top w:val="nil"/>
              <w:bottom w:val="nil"/>
            </w:tcBorders>
            <w:shd w:val="clear" w:color="auto" w:fill="auto"/>
          </w:tcPr>
          <w:p w:rsidR="00F9423C" w:rsidRPr="00CA5530" w:rsidRDefault="00F9423C" w:rsidP="00F9423C">
            <w:pPr>
              <w:pStyle w:val="ENoteTableText"/>
            </w:pPr>
            <w:r w:rsidRPr="00CA5530">
              <w:t>ad. No.</w:t>
            </w:r>
            <w:r w:rsidR="00CA5530">
              <w:t> </w:t>
            </w:r>
            <w:r w:rsidRPr="00CA5530">
              <w:t>37, 1994</w:t>
            </w:r>
          </w:p>
        </w:tc>
      </w:tr>
      <w:tr w:rsidR="00F9423C" w:rsidRPr="00CA5530" w:rsidTr="005B168B">
        <w:tc>
          <w:tcPr>
            <w:tcW w:w="2268" w:type="dxa"/>
            <w:tcBorders>
              <w:top w:val="nil"/>
              <w:bottom w:val="nil"/>
            </w:tcBorders>
            <w:shd w:val="clear" w:color="auto" w:fill="auto"/>
          </w:tcPr>
          <w:p w:rsidR="00F9423C" w:rsidRPr="00CA5530" w:rsidRDefault="00F9423C" w:rsidP="00F9423C">
            <w:pPr>
              <w:pStyle w:val="ENoteTableText"/>
              <w:tabs>
                <w:tab w:val="center" w:leader="dot" w:pos="2268"/>
              </w:tabs>
            </w:pPr>
          </w:p>
        </w:tc>
        <w:tc>
          <w:tcPr>
            <w:tcW w:w="4820" w:type="dxa"/>
            <w:tcBorders>
              <w:top w:val="nil"/>
              <w:bottom w:val="nil"/>
            </w:tcBorders>
            <w:shd w:val="clear" w:color="auto" w:fill="auto"/>
          </w:tcPr>
          <w:p w:rsidR="00F9423C" w:rsidRPr="00CA5530" w:rsidRDefault="00F9423C" w:rsidP="00F9423C">
            <w:pPr>
              <w:pStyle w:val="ENoteTableText"/>
            </w:pPr>
            <w:r w:rsidRPr="00CA5530">
              <w:t>rs No 125, 2013</w:t>
            </w:r>
          </w:p>
        </w:tc>
      </w:tr>
      <w:tr w:rsidR="008127C5" w:rsidRPr="00CA5530" w:rsidTr="005B168B">
        <w:tc>
          <w:tcPr>
            <w:tcW w:w="2268" w:type="dxa"/>
            <w:tcBorders>
              <w:top w:val="nil"/>
              <w:bottom w:val="nil"/>
            </w:tcBorders>
            <w:shd w:val="clear" w:color="auto" w:fill="auto"/>
          </w:tcPr>
          <w:p w:rsidR="008127C5" w:rsidRPr="00CA5530" w:rsidRDefault="008127C5" w:rsidP="008127C5">
            <w:pPr>
              <w:pStyle w:val="ENoteTableText"/>
              <w:tabs>
                <w:tab w:val="center" w:leader="dot" w:pos="2268"/>
              </w:tabs>
            </w:pPr>
            <w:r w:rsidRPr="00CA5530">
              <w:t>s 69EJA</w:t>
            </w:r>
            <w:r w:rsidRPr="00CA5530">
              <w:tab/>
            </w:r>
          </w:p>
        </w:tc>
        <w:tc>
          <w:tcPr>
            <w:tcW w:w="4820" w:type="dxa"/>
            <w:tcBorders>
              <w:top w:val="nil"/>
              <w:bottom w:val="nil"/>
            </w:tcBorders>
            <w:shd w:val="clear" w:color="auto" w:fill="auto"/>
          </w:tcPr>
          <w:p w:rsidR="008127C5" w:rsidRPr="00CA5530" w:rsidRDefault="008127C5" w:rsidP="00A75C14">
            <w:pPr>
              <w:pStyle w:val="ENoteTableText"/>
            </w:pPr>
            <w:r w:rsidRPr="00CA5530">
              <w:t>ad No 125, 2013</w:t>
            </w:r>
          </w:p>
        </w:tc>
      </w:tr>
      <w:tr w:rsidR="008127C5" w:rsidRPr="00CA5530" w:rsidTr="005B168B">
        <w:tc>
          <w:tcPr>
            <w:tcW w:w="2268" w:type="dxa"/>
            <w:tcBorders>
              <w:top w:val="nil"/>
              <w:bottom w:val="nil"/>
            </w:tcBorders>
            <w:shd w:val="clear" w:color="auto" w:fill="auto"/>
          </w:tcPr>
          <w:p w:rsidR="008127C5" w:rsidRPr="00CA5530" w:rsidRDefault="008127C5" w:rsidP="008127C5">
            <w:pPr>
              <w:pStyle w:val="ENoteTableText"/>
              <w:tabs>
                <w:tab w:val="center" w:leader="dot" w:pos="2268"/>
              </w:tabs>
            </w:pPr>
            <w:r w:rsidRPr="00CA5530">
              <w:t>s 69EJB</w:t>
            </w:r>
            <w:r w:rsidRPr="00CA5530">
              <w:tab/>
            </w:r>
          </w:p>
        </w:tc>
        <w:tc>
          <w:tcPr>
            <w:tcW w:w="4820" w:type="dxa"/>
            <w:tcBorders>
              <w:top w:val="nil"/>
              <w:bottom w:val="nil"/>
            </w:tcBorders>
            <w:shd w:val="clear" w:color="auto" w:fill="auto"/>
          </w:tcPr>
          <w:p w:rsidR="008127C5" w:rsidRPr="00CA5530" w:rsidRDefault="008127C5" w:rsidP="00A75C14">
            <w:pPr>
              <w:pStyle w:val="ENoteTableText"/>
            </w:pPr>
            <w:r w:rsidRPr="00CA5530">
              <w:t>ad No 125, 2013</w:t>
            </w:r>
          </w:p>
        </w:tc>
      </w:tr>
      <w:tr w:rsidR="008127C5" w:rsidRPr="00CA5530" w:rsidTr="005B168B">
        <w:tc>
          <w:tcPr>
            <w:tcW w:w="2268" w:type="dxa"/>
            <w:tcBorders>
              <w:top w:val="nil"/>
              <w:bottom w:val="nil"/>
            </w:tcBorders>
            <w:shd w:val="clear" w:color="auto" w:fill="auto"/>
          </w:tcPr>
          <w:p w:rsidR="008127C5" w:rsidRPr="00CA5530" w:rsidRDefault="008127C5" w:rsidP="008127C5">
            <w:pPr>
              <w:pStyle w:val="ENoteTableText"/>
              <w:tabs>
                <w:tab w:val="center" w:leader="dot" w:pos="2268"/>
              </w:tabs>
            </w:pPr>
            <w:r w:rsidRPr="00CA5530">
              <w:t>s 69EJC</w:t>
            </w:r>
            <w:r w:rsidRPr="00CA5530">
              <w:tab/>
            </w:r>
          </w:p>
        </w:tc>
        <w:tc>
          <w:tcPr>
            <w:tcW w:w="4820" w:type="dxa"/>
            <w:tcBorders>
              <w:top w:val="nil"/>
              <w:bottom w:val="nil"/>
            </w:tcBorders>
            <w:shd w:val="clear" w:color="auto" w:fill="auto"/>
          </w:tcPr>
          <w:p w:rsidR="008127C5" w:rsidRPr="00CA5530" w:rsidRDefault="008127C5" w:rsidP="00A75C14">
            <w:pPr>
              <w:pStyle w:val="ENoteTableText"/>
            </w:pPr>
            <w:r w:rsidRPr="00CA5530">
              <w:t>ad No 125, 2013</w:t>
            </w:r>
          </w:p>
        </w:tc>
      </w:tr>
      <w:tr w:rsidR="008127C5" w:rsidRPr="00CA5530" w:rsidTr="005B168B">
        <w:tc>
          <w:tcPr>
            <w:tcW w:w="2268" w:type="dxa"/>
            <w:tcBorders>
              <w:top w:val="nil"/>
              <w:bottom w:val="nil"/>
            </w:tcBorders>
            <w:shd w:val="clear" w:color="auto" w:fill="auto"/>
          </w:tcPr>
          <w:p w:rsidR="008127C5" w:rsidRPr="00CA5530" w:rsidRDefault="008127C5" w:rsidP="008127C5">
            <w:pPr>
              <w:pStyle w:val="ENoteTableText"/>
              <w:tabs>
                <w:tab w:val="center" w:leader="dot" w:pos="2268"/>
              </w:tabs>
            </w:pPr>
            <w:r w:rsidRPr="00CA5530">
              <w:t>s 69EJD</w:t>
            </w:r>
            <w:r w:rsidRPr="00CA5530">
              <w:tab/>
            </w:r>
          </w:p>
        </w:tc>
        <w:tc>
          <w:tcPr>
            <w:tcW w:w="4820" w:type="dxa"/>
            <w:tcBorders>
              <w:top w:val="nil"/>
              <w:bottom w:val="nil"/>
            </w:tcBorders>
            <w:shd w:val="clear" w:color="auto" w:fill="auto"/>
          </w:tcPr>
          <w:p w:rsidR="008127C5" w:rsidRPr="00CA5530" w:rsidRDefault="008127C5" w:rsidP="00A75C14">
            <w:pPr>
              <w:pStyle w:val="ENoteTableText"/>
            </w:pPr>
            <w:r w:rsidRPr="00CA5530">
              <w:t>ad No 125, 2013</w:t>
            </w:r>
          </w:p>
        </w:tc>
      </w:tr>
      <w:tr w:rsidR="008127C5" w:rsidRPr="00CA5530" w:rsidTr="005B168B">
        <w:tc>
          <w:tcPr>
            <w:tcW w:w="2268" w:type="dxa"/>
            <w:tcBorders>
              <w:top w:val="nil"/>
              <w:bottom w:val="nil"/>
            </w:tcBorders>
            <w:shd w:val="clear" w:color="auto" w:fill="auto"/>
          </w:tcPr>
          <w:p w:rsidR="008127C5" w:rsidRPr="00CA5530" w:rsidRDefault="008127C5" w:rsidP="008127C5">
            <w:pPr>
              <w:pStyle w:val="ENoteTableText"/>
              <w:tabs>
                <w:tab w:val="center" w:leader="dot" w:pos="2268"/>
              </w:tabs>
            </w:pPr>
            <w:r w:rsidRPr="00CA5530">
              <w:t>s 69EJE</w:t>
            </w:r>
            <w:r w:rsidRPr="00CA5530">
              <w:tab/>
            </w:r>
          </w:p>
        </w:tc>
        <w:tc>
          <w:tcPr>
            <w:tcW w:w="4820" w:type="dxa"/>
            <w:tcBorders>
              <w:top w:val="nil"/>
              <w:bottom w:val="nil"/>
            </w:tcBorders>
            <w:shd w:val="clear" w:color="auto" w:fill="auto"/>
          </w:tcPr>
          <w:p w:rsidR="008127C5" w:rsidRPr="00CA5530" w:rsidRDefault="008127C5" w:rsidP="00A75C14">
            <w:pPr>
              <w:pStyle w:val="ENoteTableText"/>
            </w:pPr>
            <w:r w:rsidRPr="00CA5530">
              <w:t>ad No 125, 2013</w:t>
            </w:r>
          </w:p>
        </w:tc>
      </w:tr>
      <w:tr w:rsidR="008127C5" w:rsidRPr="00CA5530" w:rsidTr="005B168B">
        <w:tc>
          <w:tcPr>
            <w:tcW w:w="2268" w:type="dxa"/>
            <w:tcBorders>
              <w:top w:val="nil"/>
              <w:bottom w:val="nil"/>
            </w:tcBorders>
            <w:shd w:val="clear" w:color="auto" w:fill="auto"/>
          </w:tcPr>
          <w:p w:rsidR="008127C5" w:rsidRPr="00CA5530" w:rsidRDefault="008127C5" w:rsidP="008127C5">
            <w:pPr>
              <w:pStyle w:val="ENoteTableText"/>
              <w:tabs>
                <w:tab w:val="center" w:leader="dot" w:pos="2268"/>
              </w:tabs>
            </w:pPr>
            <w:r w:rsidRPr="00CA5530">
              <w:t>s 69EJF</w:t>
            </w:r>
            <w:r w:rsidRPr="00CA5530">
              <w:tab/>
            </w:r>
          </w:p>
        </w:tc>
        <w:tc>
          <w:tcPr>
            <w:tcW w:w="4820" w:type="dxa"/>
            <w:tcBorders>
              <w:top w:val="nil"/>
              <w:bottom w:val="nil"/>
            </w:tcBorders>
            <w:shd w:val="clear" w:color="auto" w:fill="auto"/>
          </w:tcPr>
          <w:p w:rsidR="008127C5" w:rsidRPr="00CA5530" w:rsidRDefault="008127C5" w:rsidP="00A75C14">
            <w:pPr>
              <w:pStyle w:val="ENoteTableText"/>
            </w:pPr>
            <w:r w:rsidRPr="00CA5530">
              <w:t>ad No 125, 2013</w:t>
            </w:r>
          </w:p>
        </w:tc>
      </w:tr>
      <w:tr w:rsidR="008127C5" w:rsidRPr="00CA5530" w:rsidTr="005B168B">
        <w:tc>
          <w:tcPr>
            <w:tcW w:w="2268" w:type="dxa"/>
            <w:tcBorders>
              <w:top w:val="nil"/>
              <w:bottom w:val="nil"/>
            </w:tcBorders>
            <w:shd w:val="clear" w:color="auto" w:fill="auto"/>
          </w:tcPr>
          <w:p w:rsidR="008127C5" w:rsidRPr="00CA5530" w:rsidRDefault="008127C5" w:rsidP="008127C5">
            <w:pPr>
              <w:pStyle w:val="ENoteTableText"/>
              <w:tabs>
                <w:tab w:val="center" w:leader="dot" w:pos="2268"/>
              </w:tabs>
            </w:pPr>
            <w:r w:rsidRPr="00CA5530">
              <w:t>s 69EJG</w:t>
            </w:r>
            <w:r w:rsidRPr="00CA5530">
              <w:tab/>
            </w:r>
          </w:p>
        </w:tc>
        <w:tc>
          <w:tcPr>
            <w:tcW w:w="4820" w:type="dxa"/>
            <w:tcBorders>
              <w:top w:val="nil"/>
              <w:bottom w:val="nil"/>
            </w:tcBorders>
            <w:shd w:val="clear" w:color="auto" w:fill="auto"/>
          </w:tcPr>
          <w:p w:rsidR="008127C5" w:rsidRPr="00CA5530" w:rsidRDefault="008127C5" w:rsidP="00A75C14">
            <w:pPr>
              <w:pStyle w:val="ENoteTableText"/>
            </w:pPr>
            <w:r w:rsidRPr="00CA5530">
              <w:t>ad No 125, 2013</w:t>
            </w:r>
          </w:p>
        </w:tc>
      </w:tr>
      <w:tr w:rsidR="008127C5" w:rsidRPr="00CA5530" w:rsidTr="005B168B">
        <w:tc>
          <w:tcPr>
            <w:tcW w:w="2268" w:type="dxa"/>
            <w:tcBorders>
              <w:top w:val="nil"/>
              <w:bottom w:val="nil"/>
            </w:tcBorders>
            <w:shd w:val="clear" w:color="auto" w:fill="auto"/>
          </w:tcPr>
          <w:p w:rsidR="008127C5" w:rsidRPr="00CA5530" w:rsidRDefault="008127C5" w:rsidP="008127C5">
            <w:pPr>
              <w:pStyle w:val="ENoteTableText"/>
              <w:tabs>
                <w:tab w:val="center" w:leader="dot" w:pos="2268"/>
              </w:tabs>
            </w:pPr>
            <w:r w:rsidRPr="00CA5530">
              <w:rPr>
                <w:b/>
              </w:rPr>
              <w:t>Sdiv B</w:t>
            </w:r>
          </w:p>
        </w:tc>
        <w:tc>
          <w:tcPr>
            <w:tcW w:w="4820" w:type="dxa"/>
            <w:tcBorders>
              <w:top w:val="nil"/>
              <w:bottom w:val="nil"/>
            </w:tcBorders>
            <w:shd w:val="clear" w:color="auto" w:fill="auto"/>
          </w:tcPr>
          <w:p w:rsidR="008127C5" w:rsidRPr="00CA5530" w:rsidRDefault="008127C5" w:rsidP="00A75C14">
            <w:pPr>
              <w:pStyle w:val="ENoteTableText"/>
            </w:pPr>
          </w:p>
        </w:tc>
      </w:tr>
      <w:tr w:rsidR="009333BB" w:rsidRPr="00CA5530" w:rsidTr="005B168B">
        <w:tc>
          <w:tcPr>
            <w:tcW w:w="2268" w:type="dxa"/>
            <w:tcBorders>
              <w:top w:val="nil"/>
              <w:bottom w:val="nil"/>
            </w:tcBorders>
            <w:shd w:val="clear" w:color="auto" w:fill="auto"/>
          </w:tcPr>
          <w:p w:rsidR="009333BB" w:rsidRPr="00CA5530" w:rsidRDefault="009333BB" w:rsidP="009333BB">
            <w:pPr>
              <w:pStyle w:val="ENoteTableText"/>
              <w:tabs>
                <w:tab w:val="center" w:leader="dot" w:pos="2268"/>
              </w:tabs>
            </w:pPr>
            <w:r w:rsidRPr="00CA5530">
              <w:t>Sdiv B of Div 1 of Pt 7AB</w:t>
            </w:r>
            <w:r w:rsidRPr="00CA5530">
              <w:tab/>
            </w:r>
          </w:p>
        </w:tc>
        <w:tc>
          <w:tcPr>
            <w:tcW w:w="4820" w:type="dxa"/>
            <w:tcBorders>
              <w:top w:val="nil"/>
              <w:bottom w:val="nil"/>
            </w:tcBorders>
            <w:shd w:val="clear" w:color="auto" w:fill="auto"/>
          </w:tcPr>
          <w:p w:rsidR="009333BB" w:rsidRPr="00CA5530" w:rsidRDefault="009333BB" w:rsidP="000C7960">
            <w:pPr>
              <w:pStyle w:val="ENoteTableText"/>
            </w:pPr>
            <w:r w:rsidRPr="00CA5530">
              <w:t>ad No 125, 2013</w:t>
            </w:r>
          </w:p>
        </w:tc>
      </w:tr>
      <w:tr w:rsidR="00D34656" w:rsidRPr="00CA5530" w:rsidTr="005B168B">
        <w:tc>
          <w:tcPr>
            <w:tcW w:w="2268" w:type="dxa"/>
            <w:tcBorders>
              <w:top w:val="nil"/>
              <w:bottom w:val="nil"/>
            </w:tcBorders>
            <w:shd w:val="clear" w:color="auto" w:fill="auto"/>
          </w:tcPr>
          <w:p w:rsidR="00D34656" w:rsidRPr="00CA5530" w:rsidRDefault="00D34656" w:rsidP="008127C5">
            <w:pPr>
              <w:pStyle w:val="ENoteTableText"/>
              <w:tabs>
                <w:tab w:val="center" w:leader="dot" w:pos="2268"/>
              </w:tabs>
            </w:pPr>
            <w:r w:rsidRPr="00CA5530">
              <w:t>s 69EJH</w:t>
            </w:r>
            <w:r w:rsidRPr="00CA5530">
              <w:tab/>
            </w:r>
          </w:p>
        </w:tc>
        <w:tc>
          <w:tcPr>
            <w:tcW w:w="4820" w:type="dxa"/>
            <w:tcBorders>
              <w:top w:val="nil"/>
              <w:bottom w:val="nil"/>
            </w:tcBorders>
            <w:shd w:val="clear" w:color="auto" w:fill="auto"/>
          </w:tcPr>
          <w:p w:rsidR="00D34656" w:rsidRPr="00CA5530" w:rsidRDefault="00D34656" w:rsidP="00A75C14">
            <w:pPr>
              <w:pStyle w:val="ENoteTableText"/>
            </w:pPr>
            <w:r w:rsidRPr="00CA5530">
              <w:t>ad No 125, 2013</w:t>
            </w:r>
          </w:p>
        </w:tc>
      </w:tr>
      <w:tr w:rsidR="00D34656" w:rsidRPr="00CA5530" w:rsidTr="005B168B">
        <w:tc>
          <w:tcPr>
            <w:tcW w:w="2268" w:type="dxa"/>
            <w:tcBorders>
              <w:top w:val="nil"/>
              <w:bottom w:val="nil"/>
            </w:tcBorders>
            <w:shd w:val="clear" w:color="auto" w:fill="auto"/>
          </w:tcPr>
          <w:p w:rsidR="00D34656" w:rsidRPr="00CA5530" w:rsidRDefault="00D34656" w:rsidP="008127C5">
            <w:pPr>
              <w:pStyle w:val="ENoteTableText"/>
              <w:tabs>
                <w:tab w:val="center" w:leader="dot" w:pos="2268"/>
              </w:tabs>
            </w:pPr>
            <w:r w:rsidRPr="00CA5530">
              <w:t>s 69EJI</w:t>
            </w:r>
            <w:r w:rsidRPr="00CA5530">
              <w:tab/>
            </w:r>
          </w:p>
        </w:tc>
        <w:tc>
          <w:tcPr>
            <w:tcW w:w="4820" w:type="dxa"/>
            <w:tcBorders>
              <w:top w:val="nil"/>
              <w:bottom w:val="nil"/>
            </w:tcBorders>
            <w:shd w:val="clear" w:color="auto" w:fill="auto"/>
          </w:tcPr>
          <w:p w:rsidR="00D34656" w:rsidRPr="00CA5530" w:rsidRDefault="00D34656" w:rsidP="00A75C14">
            <w:pPr>
              <w:pStyle w:val="ENoteTableText"/>
            </w:pPr>
            <w:r w:rsidRPr="00CA5530">
              <w:t>ad No 125, 2013</w:t>
            </w:r>
          </w:p>
        </w:tc>
      </w:tr>
      <w:tr w:rsidR="00D34656" w:rsidRPr="00CA5530" w:rsidTr="005B168B">
        <w:tc>
          <w:tcPr>
            <w:tcW w:w="2268" w:type="dxa"/>
            <w:tcBorders>
              <w:top w:val="nil"/>
              <w:bottom w:val="nil"/>
            </w:tcBorders>
            <w:shd w:val="clear" w:color="auto" w:fill="auto"/>
          </w:tcPr>
          <w:p w:rsidR="00D34656" w:rsidRPr="00CA5530" w:rsidRDefault="00D34656" w:rsidP="008127C5">
            <w:pPr>
              <w:pStyle w:val="ENoteTableText"/>
              <w:tabs>
                <w:tab w:val="center" w:leader="dot" w:pos="2268"/>
              </w:tabs>
            </w:pPr>
            <w:r w:rsidRPr="00CA5530">
              <w:t>s 69EJJ</w:t>
            </w:r>
            <w:r w:rsidRPr="00CA5530">
              <w:tab/>
            </w:r>
          </w:p>
        </w:tc>
        <w:tc>
          <w:tcPr>
            <w:tcW w:w="4820" w:type="dxa"/>
            <w:tcBorders>
              <w:top w:val="nil"/>
              <w:bottom w:val="nil"/>
            </w:tcBorders>
            <w:shd w:val="clear" w:color="auto" w:fill="auto"/>
          </w:tcPr>
          <w:p w:rsidR="00D34656" w:rsidRPr="00CA5530" w:rsidRDefault="00D34656" w:rsidP="00A75C14">
            <w:pPr>
              <w:pStyle w:val="ENoteTableText"/>
            </w:pPr>
            <w:r w:rsidRPr="00CA5530">
              <w:t>ad No 125, 2013</w:t>
            </w:r>
          </w:p>
        </w:tc>
      </w:tr>
      <w:tr w:rsidR="00D34656" w:rsidRPr="00CA5530" w:rsidTr="005B168B">
        <w:tc>
          <w:tcPr>
            <w:tcW w:w="2268" w:type="dxa"/>
            <w:tcBorders>
              <w:top w:val="nil"/>
              <w:bottom w:val="nil"/>
            </w:tcBorders>
            <w:shd w:val="clear" w:color="auto" w:fill="auto"/>
          </w:tcPr>
          <w:p w:rsidR="00D34656" w:rsidRPr="00CA5530" w:rsidRDefault="00D34656" w:rsidP="008127C5">
            <w:pPr>
              <w:pStyle w:val="ENoteTableText"/>
              <w:tabs>
                <w:tab w:val="center" w:leader="dot" w:pos="2268"/>
              </w:tabs>
            </w:pPr>
            <w:r w:rsidRPr="00CA5530">
              <w:t>s 69EJK</w:t>
            </w:r>
            <w:r w:rsidRPr="00CA5530">
              <w:tab/>
            </w:r>
          </w:p>
        </w:tc>
        <w:tc>
          <w:tcPr>
            <w:tcW w:w="4820" w:type="dxa"/>
            <w:tcBorders>
              <w:top w:val="nil"/>
              <w:bottom w:val="nil"/>
            </w:tcBorders>
            <w:shd w:val="clear" w:color="auto" w:fill="auto"/>
          </w:tcPr>
          <w:p w:rsidR="00D34656" w:rsidRPr="00CA5530" w:rsidRDefault="00D34656" w:rsidP="00A75C14">
            <w:pPr>
              <w:pStyle w:val="ENoteTableText"/>
            </w:pPr>
            <w:r w:rsidRPr="00CA5530">
              <w:t>ad No 125, 2013</w:t>
            </w:r>
          </w:p>
        </w:tc>
      </w:tr>
      <w:tr w:rsidR="00D34656" w:rsidRPr="00CA5530" w:rsidTr="005B168B">
        <w:tc>
          <w:tcPr>
            <w:tcW w:w="2268" w:type="dxa"/>
            <w:tcBorders>
              <w:top w:val="nil"/>
              <w:bottom w:val="nil"/>
            </w:tcBorders>
            <w:shd w:val="clear" w:color="auto" w:fill="auto"/>
          </w:tcPr>
          <w:p w:rsidR="00D34656" w:rsidRPr="00CA5530" w:rsidRDefault="00843E00" w:rsidP="008127C5">
            <w:pPr>
              <w:pStyle w:val="ENoteTableText"/>
              <w:tabs>
                <w:tab w:val="center" w:leader="dot" w:pos="2268"/>
              </w:tabs>
            </w:pPr>
            <w:r w:rsidRPr="00CA5530">
              <w:rPr>
                <w:b/>
              </w:rPr>
              <w:t>Sdiv C</w:t>
            </w:r>
          </w:p>
        </w:tc>
        <w:tc>
          <w:tcPr>
            <w:tcW w:w="4820" w:type="dxa"/>
            <w:tcBorders>
              <w:top w:val="nil"/>
              <w:bottom w:val="nil"/>
            </w:tcBorders>
            <w:shd w:val="clear" w:color="auto" w:fill="auto"/>
          </w:tcPr>
          <w:p w:rsidR="00D34656" w:rsidRPr="00CA5530" w:rsidRDefault="00D34656" w:rsidP="00A75C14">
            <w:pPr>
              <w:pStyle w:val="ENoteTableText"/>
            </w:pPr>
          </w:p>
        </w:tc>
      </w:tr>
      <w:tr w:rsidR="009333BB" w:rsidRPr="00CA5530" w:rsidTr="005B168B">
        <w:tc>
          <w:tcPr>
            <w:tcW w:w="2268" w:type="dxa"/>
            <w:tcBorders>
              <w:top w:val="nil"/>
              <w:bottom w:val="nil"/>
            </w:tcBorders>
            <w:shd w:val="clear" w:color="auto" w:fill="auto"/>
          </w:tcPr>
          <w:p w:rsidR="009333BB" w:rsidRPr="00CA5530" w:rsidRDefault="009333BB" w:rsidP="009333BB">
            <w:pPr>
              <w:pStyle w:val="ENoteTableText"/>
              <w:tabs>
                <w:tab w:val="center" w:leader="dot" w:pos="2268"/>
              </w:tabs>
            </w:pPr>
            <w:r w:rsidRPr="00CA5530">
              <w:t>Sdiv C of Div 1 of Pt 7AB</w:t>
            </w:r>
            <w:r w:rsidRPr="00CA5530">
              <w:tab/>
            </w:r>
          </w:p>
        </w:tc>
        <w:tc>
          <w:tcPr>
            <w:tcW w:w="4820" w:type="dxa"/>
            <w:tcBorders>
              <w:top w:val="nil"/>
              <w:bottom w:val="nil"/>
            </w:tcBorders>
            <w:shd w:val="clear" w:color="auto" w:fill="auto"/>
          </w:tcPr>
          <w:p w:rsidR="009333BB" w:rsidRPr="00CA5530" w:rsidRDefault="009333BB" w:rsidP="000C7960">
            <w:pPr>
              <w:pStyle w:val="ENoteTableText"/>
            </w:pPr>
            <w:r w:rsidRPr="00CA5530">
              <w:t>ad No 125, 2013</w:t>
            </w:r>
          </w:p>
        </w:tc>
      </w:tr>
      <w:tr w:rsidR="00843E00" w:rsidRPr="00CA5530" w:rsidTr="005B168B">
        <w:tc>
          <w:tcPr>
            <w:tcW w:w="2268" w:type="dxa"/>
            <w:tcBorders>
              <w:top w:val="nil"/>
              <w:bottom w:val="nil"/>
            </w:tcBorders>
            <w:shd w:val="clear" w:color="auto" w:fill="auto"/>
          </w:tcPr>
          <w:p w:rsidR="00843E00" w:rsidRPr="00CA5530" w:rsidRDefault="00843E00" w:rsidP="008127C5">
            <w:pPr>
              <w:pStyle w:val="ENoteTableText"/>
              <w:tabs>
                <w:tab w:val="center" w:leader="dot" w:pos="2268"/>
              </w:tabs>
            </w:pPr>
            <w:r w:rsidRPr="00CA5530">
              <w:t>s 69EJL</w:t>
            </w:r>
            <w:r w:rsidRPr="00CA5530">
              <w:tab/>
            </w:r>
          </w:p>
        </w:tc>
        <w:tc>
          <w:tcPr>
            <w:tcW w:w="4820" w:type="dxa"/>
            <w:tcBorders>
              <w:top w:val="nil"/>
              <w:bottom w:val="nil"/>
            </w:tcBorders>
            <w:shd w:val="clear" w:color="auto" w:fill="auto"/>
          </w:tcPr>
          <w:p w:rsidR="00843E00" w:rsidRPr="00CA5530" w:rsidRDefault="00843E00" w:rsidP="00A75C14">
            <w:pPr>
              <w:pStyle w:val="ENoteTableText"/>
            </w:pPr>
            <w:r w:rsidRPr="00CA5530">
              <w:t>ad No 125, 2013</w:t>
            </w:r>
          </w:p>
        </w:tc>
      </w:tr>
      <w:tr w:rsidR="00843E00" w:rsidRPr="00CA5530" w:rsidTr="005B168B">
        <w:tc>
          <w:tcPr>
            <w:tcW w:w="2268" w:type="dxa"/>
            <w:tcBorders>
              <w:top w:val="nil"/>
              <w:bottom w:val="nil"/>
            </w:tcBorders>
            <w:shd w:val="clear" w:color="auto" w:fill="auto"/>
          </w:tcPr>
          <w:p w:rsidR="00843E00" w:rsidRPr="00CA5530" w:rsidRDefault="00843E00" w:rsidP="00CF50B0">
            <w:pPr>
              <w:pStyle w:val="ENoteTableText"/>
              <w:tabs>
                <w:tab w:val="center" w:leader="dot" w:pos="2268"/>
              </w:tabs>
            </w:pPr>
            <w:r w:rsidRPr="00CA5530">
              <w:t>s 69EJM</w:t>
            </w:r>
            <w:r w:rsidRPr="00CA5530">
              <w:tab/>
            </w:r>
          </w:p>
        </w:tc>
        <w:tc>
          <w:tcPr>
            <w:tcW w:w="4820" w:type="dxa"/>
            <w:tcBorders>
              <w:top w:val="nil"/>
              <w:bottom w:val="nil"/>
            </w:tcBorders>
            <w:shd w:val="clear" w:color="auto" w:fill="auto"/>
          </w:tcPr>
          <w:p w:rsidR="00843E00" w:rsidRPr="00CA5530" w:rsidRDefault="00843E00" w:rsidP="00A75C14">
            <w:pPr>
              <w:pStyle w:val="ENoteTableText"/>
            </w:pPr>
            <w:r w:rsidRPr="00CA5530">
              <w:t>ad No 125, 2013</w:t>
            </w:r>
          </w:p>
        </w:tc>
      </w:tr>
      <w:tr w:rsidR="00843E00" w:rsidRPr="00CA5530" w:rsidTr="005B168B">
        <w:tc>
          <w:tcPr>
            <w:tcW w:w="2268" w:type="dxa"/>
            <w:tcBorders>
              <w:top w:val="nil"/>
              <w:bottom w:val="nil"/>
            </w:tcBorders>
            <w:shd w:val="clear" w:color="auto" w:fill="auto"/>
          </w:tcPr>
          <w:p w:rsidR="00843E00" w:rsidRPr="00CA5530" w:rsidRDefault="00843E00" w:rsidP="00CF50B0">
            <w:pPr>
              <w:pStyle w:val="ENoteTableText"/>
              <w:tabs>
                <w:tab w:val="center" w:leader="dot" w:pos="2268"/>
              </w:tabs>
            </w:pPr>
            <w:r w:rsidRPr="00CA5530">
              <w:t>s 69EJN</w:t>
            </w:r>
            <w:r w:rsidRPr="00CA5530">
              <w:tab/>
            </w:r>
          </w:p>
        </w:tc>
        <w:tc>
          <w:tcPr>
            <w:tcW w:w="4820" w:type="dxa"/>
            <w:tcBorders>
              <w:top w:val="nil"/>
              <w:bottom w:val="nil"/>
            </w:tcBorders>
            <w:shd w:val="clear" w:color="auto" w:fill="auto"/>
          </w:tcPr>
          <w:p w:rsidR="00843E00" w:rsidRPr="00CA5530" w:rsidRDefault="00843E00" w:rsidP="00A75C14">
            <w:pPr>
              <w:pStyle w:val="ENoteTableText"/>
            </w:pPr>
            <w:r w:rsidRPr="00CA5530">
              <w:t>ad No 125, 2013</w:t>
            </w:r>
          </w:p>
        </w:tc>
      </w:tr>
      <w:tr w:rsidR="00843E00" w:rsidRPr="00CA5530" w:rsidTr="005B168B">
        <w:tc>
          <w:tcPr>
            <w:tcW w:w="2268" w:type="dxa"/>
            <w:tcBorders>
              <w:top w:val="nil"/>
              <w:bottom w:val="nil"/>
            </w:tcBorders>
            <w:shd w:val="clear" w:color="auto" w:fill="auto"/>
          </w:tcPr>
          <w:p w:rsidR="00843E00" w:rsidRPr="00CA5530" w:rsidRDefault="00843E00" w:rsidP="00CF50B0">
            <w:pPr>
              <w:pStyle w:val="ENoteTableText"/>
              <w:tabs>
                <w:tab w:val="center" w:leader="dot" w:pos="2268"/>
              </w:tabs>
            </w:pPr>
            <w:r w:rsidRPr="00CA5530">
              <w:t>s 69EJO</w:t>
            </w:r>
            <w:r w:rsidRPr="00CA5530">
              <w:tab/>
            </w:r>
          </w:p>
        </w:tc>
        <w:tc>
          <w:tcPr>
            <w:tcW w:w="4820" w:type="dxa"/>
            <w:tcBorders>
              <w:top w:val="nil"/>
              <w:bottom w:val="nil"/>
            </w:tcBorders>
            <w:shd w:val="clear" w:color="auto" w:fill="auto"/>
          </w:tcPr>
          <w:p w:rsidR="00843E00" w:rsidRPr="00CA5530" w:rsidRDefault="00843E00" w:rsidP="00A75C14">
            <w:pPr>
              <w:pStyle w:val="ENoteTableText"/>
            </w:pPr>
            <w:r w:rsidRPr="00CA5530">
              <w:t>ad No 125, 2013</w:t>
            </w:r>
          </w:p>
        </w:tc>
      </w:tr>
      <w:tr w:rsidR="00843E00" w:rsidRPr="00CA5530" w:rsidTr="005B168B">
        <w:tc>
          <w:tcPr>
            <w:tcW w:w="2268" w:type="dxa"/>
            <w:tcBorders>
              <w:top w:val="nil"/>
              <w:bottom w:val="nil"/>
            </w:tcBorders>
            <w:shd w:val="clear" w:color="auto" w:fill="auto"/>
          </w:tcPr>
          <w:p w:rsidR="00843E00" w:rsidRPr="00CA5530" w:rsidRDefault="00843E00" w:rsidP="00CF50B0">
            <w:pPr>
              <w:pStyle w:val="ENoteTableText"/>
              <w:tabs>
                <w:tab w:val="center" w:leader="dot" w:pos="2268"/>
              </w:tabs>
            </w:pPr>
            <w:r w:rsidRPr="00CA5530">
              <w:t>s 69EJP</w:t>
            </w:r>
            <w:r w:rsidRPr="00CA5530">
              <w:tab/>
            </w:r>
          </w:p>
        </w:tc>
        <w:tc>
          <w:tcPr>
            <w:tcW w:w="4820" w:type="dxa"/>
            <w:tcBorders>
              <w:top w:val="nil"/>
              <w:bottom w:val="nil"/>
            </w:tcBorders>
            <w:shd w:val="clear" w:color="auto" w:fill="auto"/>
          </w:tcPr>
          <w:p w:rsidR="00843E00" w:rsidRPr="00CA5530" w:rsidRDefault="00843E00" w:rsidP="00A75C14">
            <w:pPr>
              <w:pStyle w:val="ENoteTableText"/>
            </w:pPr>
            <w:r w:rsidRPr="00CA5530">
              <w:t>ad No 125, 2013</w:t>
            </w:r>
          </w:p>
        </w:tc>
      </w:tr>
      <w:tr w:rsidR="00843E00" w:rsidRPr="00CA5530" w:rsidTr="005B168B">
        <w:tc>
          <w:tcPr>
            <w:tcW w:w="2268" w:type="dxa"/>
            <w:tcBorders>
              <w:top w:val="nil"/>
              <w:bottom w:val="nil"/>
            </w:tcBorders>
            <w:shd w:val="clear" w:color="auto" w:fill="auto"/>
          </w:tcPr>
          <w:p w:rsidR="00843E00" w:rsidRPr="00CA5530" w:rsidRDefault="00843E00" w:rsidP="00CF50B0">
            <w:pPr>
              <w:pStyle w:val="ENoteTableText"/>
              <w:tabs>
                <w:tab w:val="center" w:leader="dot" w:pos="2268"/>
              </w:tabs>
            </w:pPr>
            <w:r w:rsidRPr="00CA5530">
              <w:t>s 69EJQ</w:t>
            </w:r>
            <w:r w:rsidRPr="00CA5530">
              <w:tab/>
            </w:r>
          </w:p>
        </w:tc>
        <w:tc>
          <w:tcPr>
            <w:tcW w:w="4820" w:type="dxa"/>
            <w:tcBorders>
              <w:top w:val="nil"/>
              <w:bottom w:val="nil"/>
            </w:tcBorders>
            <w:shd w:val="clear" w:color="auto" w:fill="auto"/>
          </w:tcPr>
          <w:p w:rsidR="00843E00" w:rsidRPr="00CA5530" w:rsidRDefault="00843E00" w:rsidP="00A75C14">
            <w:pPr>
              <w:pStyle w:val="ENoteTableText"/>
            </w:pPr>
            <w:r w:rsidRPr="00CA5530">
              <w:t>ad No 125, 2013</w:t>
            </w:r>
          </w:p>
        </w:tc>
      </w:tr>
      <w:tr w:rsidR="00843E00" w:rsidRPr="00CA5530" w:rsidTr="005B168B">
        <w:tc>
          <w:tcPr>
            <w:tcW w:w="2268" w:type="dxa"/>
            <w:tcBorders>
              <w:top w:val="nil"/>
              <w:bottom w:val="nil"/>
            </w:tcBorders>
            <w:shd w:val="clear" w:color="auto" w:fill="auto"/>
          </w:tcPr>
          <w:p w:rsidR="00843E00" w:rsidRPr="00CA5530" w:rsidRDefault="00843E00" w:rsidP="00CF50B0">
            <w:pPr>
              <w:pStyle w:val="ENoteTableText"/>
              <w:tabs>
                <w:tab w:val="center" w:leader="dot" w:pos="2268"/>
              </w:tabs>
            </w:pPr>
            <w:r w:rsidRPr="00CA5530">
              <w:t>s 69EJR</w:t>
            </w:r>
            <w:r w:rsidRPr="00CA5530">
              <w:tab/>
            </w:r>
          </w:p>
        </w:tc>
        <w:tc>
          <w:tcPr>
            <w:tcW w:w="4820" w:type="dxa"/>
            <w:tcBorders>
              <w:top w:val="nil"/>
              <w:bottom w:val="nil"/>
            </w:tcBorders>
            <w:shd w:val="clear" w:color="auto" w:fill="auto"/>
          </w:tcPr>
          <w:p w:rsidR="00843E00" w:rsidRPr="00CA5530" w:rsidRDefault="00843E00" w:rsidP="00A75C14">
            <w:pPr>
              <w:pStyle w:val="ENoteTableText"/>
            </w:pPr>
            <w:r w:rsidRPr="00CA5530">
              <w:t>ad No 125, 2013</w:t>
            </w:r>
          </w:p>
        </w:tc>
      </w:tr>
      <w:tr w:rsidR="00843E00" w:rsidRPr="00CA5530" w:rsidTr="005B168B">
        <w:tc>
          <w:tcPr>
            <w:tcW w:w="2268" w:type="dxa"/>
            <w:tcBorders>
              <w:top w:val="nil"/>
              <w:bottom w:val="nil"/>
            </w:tcBorders>
            <w:shd w:val="clear" w:color="auto" w:fill="auto"/>
          </w:tcPr>
          <w:p w:rsidR="00843E00" w:rsidRPr="00CA5530" w:rsidRDefault="00843E00" w:rsidP="00CF50B0">
            <w:pPr>
              <w:pStyle w:val="ENoteTableText"/>
              <w:tabs>
                <w:tab w:val="center" w:leader="dot" w:pos="2268"/>
              </w:tabs>
            </w:pPr>
            <w:r w:rsidRPr="00CA5530">
              <w:t>s 69EJS</w:t>
            </w:r>
            <w:r w:rsidRPr="00CA5530">
              <w:tab/>
            </w:r>
          </w:p>
        </w:tc>
        <w:tc>
          <w:tcPr>
            <w:tcW w:w="4820" w:type="dxa"/>
            <w:tcBorders>
              <w:top w:val="nil"/>
              <w:bottom w:val="nil"/>
            </w:tcBorders>
            <w:shd w:val="clear" w:color="auto" w:fill="auto"/>
          </w:tcPr>
          <w:p w:rsidR="00843E00" w:rsidRPr="00CA5530" w:rsidRDefault="00843E00" w:rsidP="00A75C14">
            <w:pPr>
              <w:pStyle w:val="ENoteTableText"/>
            </w:pPr>
            <w:r w:rsidRPr="00CA5530">
              <w:t>ad No 125, 2013</w:t>
            </w:r>
          </w:p>
        </w:tc>
      </w:tr>
      <w:tr w:rsidR="002D0B0A" w:rsidRPr="00CA5530" w:rsidTr="005B168B">
        <w:tc>
          <w:tcPr>
            <w:tcW w:w="2268" w:type="dxa"/>
            <w:tcBorders>
              <w:top w:val="nil"/>
              <w:bottom w:val="nil"/>
            </w:tcBorders>
            <w:shd w:val="clear" w:color="auto" w:fill="auto"/>
          </w:tcPr>
          <w:p w:rsidR="002D0B0A" w:rsidRPr="00CA5530" w:rsidRDefault="002D0B0A" w:rsidP="00843E00">
            <w:pPr>
              <w:pStyle w:val="ENoteTableText"/>
              <w:tabs>
                <w:tab w:val="center" w:leader="dot" w:pos="2268"/>
              </w:tabs>
            </w:pPr>
            <w:r w:rsidRPr="00CA5530">
              <w:rPr>
                <w:b/>
              </w:rPr>
              <w:t>Div 2</w:t>
            </w:r>
          </w:p>
        </w:tc>
        <w:tc>
          <w:tcPr>
            <w:tcW w:w="4820" w:type="dxa"/>
            <w:tcBorders>
              <w:top w:val="nil"/>
              <w:bottom w:val="nil"/>
            </w:tcBorders>
            <w:shd w:val="clear" w:color="auto" w:fill="auto"/>
          </w:tcPr>
          <w:p w:rsidR="002D0B0A" w:rsidRPr="00CA5530" w:rsidRDefault="002D0B0A" w:rsidP="00A75C14">
            <w:pPr>
              <w:pStyle w:val="ENoteTableText"/>
            </w:pPr>
          </w:p>
        </w:tc>
      </w:tr>
      <w:tr w:rsidR="00E63012" w:rsidRPr="00CA5530" w:rsidTr="005B168B">
        <w:tc>
          <w:tcPr>
            <w:tcW w:w="2268" w:type="dxa"/>
            <w:tcBorders>
              <w:top w:val="nil"/>
              <w:bottom w:val="nil"/>
            </w:tcBorders>
            <w:shd w:val="clear" w:color="auto" w:fill="auto"/>
          </w:tcPr>
          <w:p w:rsidR="00E63012" w:rsidRPr="00CA5530" w:rsidRDefault="00E63012" w:rsidP="00E63012">
            <w:pPr>
              <w:pStyle w:val="ENoteTableText"/>
              <w:tabs>
                <w:tab w:val="center" w:leader="dot" w:pos="2268"/>
              </w:tabs>
            </w:pPr>
            <w:r w:rsidRPr="00CA5530">
              <w:t>Div 2 of Pt 7AB</w:t>
            </w:r>
            <w:r w:rsidRPr="00CA5530">
              <w:tab/>
            </w:r>
          </w:p>
        </w:tc>
        <w:tc>
          <w:tcPr>
            <w:tcW w:w="4820" w:type="dxa"/>
            <w:tcBorders>
              <w:top w:val="nil"/>
              <w:bottom w:val="nil"/>
            </w:tcBorders>
            <w:shd w:val="clear" w:color="auto" w:fill="auto"/>
          </w:tcPr>
          <w:p w:rsidR="00E63012" w:rsidRPr="00CA5530" w:rsidRDefault="00E63012" w:rsidP="000C7960">
            <w:pPr>
              <w:pStyle w:val="ENoteTableText"/>
            </w:pPr>
            <w:r w:rsidRPr="00CA5530">
              <w:t>ad No 125, 2013</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ENoteTableText"/>
              <w:tabs>
                <w:tab w:val="center" w:leader="dot" w:pos="2268"/>
              </w:tabs>
            </w:pPr>
            <w:r w:rsidRPr="00CA5530">
              <w:t>ss.</w:t>
            </w:r>
            <w:r w:rsidR="00CA5530">
              <w:t> </w:t>
            </w:r>
            <w:r w:rsidRPr="00CA5530">
              <w:t>69EK</w:t>
            </w:r>
            <w:r w:rsidRPr="00CA5530">
              <w:tab/>
            </w:r>
          </w:p>
        </w:tc>
        <w:tc>
          <w:tcPr>
            <w:tcW w:w="4820" w:type="dxa"/>
            <w:tcBorders>
              <w:top w:val="nil"/>
              <w:bottom w:val="nil"/>
            </w:tcBorders>
            <w:shd w:val="clear" w:color="auto" w:fill="auto"/>
          </w:tcPr>
          <w:p w:rsidR="00103945" w:rsidRPr="00CA5530" w:rsidRDefault="00103945" w:rsidP="000C7960">
            <w:pPr>
              <w:pStyle w:val="ENoteTableText"/>
            </w:pPr>
            <w:r w:rsidRPr="00CA5530">
              <w:t>ad No</w:t>
            </w:r>
            <w:r w:rsidR="00854619" w:rsidRPr="00CA5530">
              <w:t> </w:t>
            </w:r>
            <w:r w:rsidRPr="00CA5530">
              <w:t>37, 1994</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ENoteTableText"/>
              <w:tabs>
                <w:tab w:val="center" w:leader="dot" w:pos="2268"/>
              </w:tabs>
            </w:pPr>
          </w:p>
        </w:tc>
        <w:tc>
          <w:tcPr>
            <w:tcW w:w="4820" w:type="dxa"/>
            <w:tcBorders>
              <w:top w:val="nil"/>
              <w:bottom w:val="nil"/>
            </w:tcBorders>
            <w:shd w:val="clear" w:color="auto" w:fill="auto"/>
          </w:tcPr>
          <w:p w:rsidR="00103945" w:rsidRPr="00CA5530" w:rsidRDefault="00103945" w:rsidP="000C7960">
            <w:pPr>
              <w:pStyle w:val="ENoteTableText"/>
            </w:pPr>
            <w:r w:rsidRPr="00CA5530">
              <w:t>rs No 125, 2013</w:t>
            </w:r>
          </w:p>
        </w:tc>
      </w:tr>
      <w:tr w:rsidR="00D967DE" w:rsidRPr="00CA5530" w:rsidTr="005B168B">
        <w:tc>
          <w:tcPr>
            <w:tcW w:w="2268" w:type="dxa"/>
            <w:tcBorders>
              <w:top w:val="nil"/>
              <w:bottom w:val="nil"/>
            </w:tcBorders>
            <w:shd w:val="clear" w:color="auto" w:fill="auto"/>
          </w:tcPr>
          <w:p w:rsidR="00D967DE" w:rsidRPr="00CA5530" w:rsidRDefault="00D967DE" w:rsidP="00843E00">
            <w:pPr>
              <w:pStyle w:val="ENoteTableText"/>
              <w:tabs>
                <w:tab w:val="center" w:leader="dot" w:pos="2268"/>
              </w:tabs>
            </w:pPr>
            <w:r w:rsidRPr="00CA5530">
              <w:t>s 69EKA</w:t>
            </w:r>
            <w:r w:rsidRPr="00CA5530">
              <w:tab/>
            </w:r>
          </w:p>
        </w:tc>
        <w:tc>
          <w:tcPr>
            <w:tcW w:w="4820" w:type="dxa"/>
            <w:tcBorders>
              <w:top w:val="nil"/>
              <w:bottom w:val="nil"/>
            </w:tcBorders>
            <w:shd w:val="clear" w:color="auto" w:fill="auto"/>
          </w:tcPr>
          <w:p w:rsidR="00D967DE" w:rsidRPr="00CA5530" w:rsidRDefault="00D967DE" w:rsidP="00A75C14">
            <w:pPr>
              <w:pStyle w:val="ENoteTableText"/>
            </w:pPr>
            <w:r w:rsidRPr="00CA5530">
              <w:t>ad No 125, 2013</w:t>
            </w:r>
          </w:p>
        </w:tc>
      </w:tr>
      <w:tr w:rsidR="00D967DE" w:rsidRPr="00CA5530" w:rsidTr="005B168B">
        <w:tc>
          <w:tcPr>
            <w:tcW w:w="2268" w:type="dxa"/>
            <w:tcBorders>
              <w:top w:val="nil"/>
              <w:bottom w:val="nil"/>
            </w:tcBorders>
            <w:shd w:val="clear" w:color="auto" w:fill="auto"/>
          </w:tcPr>
          <w:p w:rsidR="00D967DE" w:rsidRPr="00CA5530" w:rsidRDefault="00D967DE" w:rsidP="00843E00">
            <w:pPr>
              <w:pStyle w:val="ENoteTableText"/>
              <w:tabs>
                <w:tab w:val="center" w:leader="dot" w:pos="2268"/>
              </w:tabs>
            </w:pPr>
            <w:r w:rsidRPr="00CA5530">
              <w:t>s 69EKB</w:t>
            </w:r>
            <w:r w:rsidRPr="00CA5530">
              <w:tab/>
            </w:r>
          </w:p>
        </w:tc>
        <w:tc>
          <w:tcPr>
            <w:tcW w:w="4820" w:type="dxa"/>
            <w:tcBorders>
              <w:top w:val="nil"/>
              <w:bottom w:val="nil"/>
            </w:tcBorders>
            <w:shd w:val="clear" w:color="auto" w:fill="auto"/>
          </w:tcPr>
          <w:p w:rsidR="00D967DE" w:rsidRPr="00CA5530" w:rsidRDefault="00D967DE" w:rsidP="00A75C14">
            <w:pPr>
              <w:pStyle w:val="ENoteTableText"/>
            </w:pPr>
            <w:r w:rsidRPr="00CA5530">
              <w:t>ad No 125, 2013</w:t>
            </w:r>
          </w:p>
        </w:tc>
      </w:tr>
      <w:tr w:rsidR="00D967DE" w:rsidRPr="00CA5530" w:rsidTr="005B168B">
        <w:tc>
          <w:tcPr>
            <w:tcW w:w="2268" w:type="dxa"/>
            <w:tcBorders>
              <w:top w:val="nil"/>
              <w:bottom w:val="nil"/>
            </w:tcBorders>
            <w:shd w:val="clear" w:color="auto" w:fill="auto"/>
          </w:tcPr>
          <w:p w:rsidR="00D967DE" w:rsidRPr="00CA5530" w:rsidRDefault="00D967DE" w:rsidP="00843E00">
            <w:pPr>
              <w:pStyle w:val="ENoteTableText"/>
              <w:tabs>
                <w:tab w:val="center" w:leader="dot" w:pos="2268"/>
              </w:tabs>
            </w:pPr>
            <w:r w:rsidRPr="00CA5530">
              <w:t>s 69EKC</w:t>
            </w:r>
            <w:r w:rsidRPr="00CA5530">
              <w:tab/>
            </w:r>
          </w:p>
        </w:tc>
        <w:tc>
          <w:tcPr>
            <w:tcW w:w="4820" w:type="dxa"/>
            <w:tcBorders>
              <w:top w:val="nil"/>
              <w:bottom w:val="nil"/>
            </w:tcBorders>
            <w:shd w:val="clear" w:color="auto" w:fill="auto"/>
          </w:tcPr>
          <w:p w:rsidR="00D967DE" w:rsidRPr="00CA5530" w:rsidRDefault="00D967DE" w:rsidP="00A75C14">
            <w:pPr>
              <w:pStyle w:val="ENoteTableText"/>
            </w:pPr>
            <w:r w:rsidRPr="00CA5530">
              <w:t>ad No 125, 2013</w:t>
            </w:r>
          </w:p>
        </w:tc>
      </w:tr>
      <w:tr w:rsidR="00D967DE" w:rsidRPr="00CA5530" w:rsidTr="005B168B">
        <w:tc>
          <w:tcPr>
            <w:tcW w:w="2268" w:type="dxa"/>
            <w:tcBorders>
              <w:top w:val="nil"/>
              <w:bottom w:val="nil"/>
            </w:tcBorders>
            <w:shd w:val="clear" w:color="auto" w:fill="auto"/>
          </w:tcPr>
          <w:p w:rsidR="00D967DE" w:rsidRPr="00CA5530" w:rsidRDefault="00D967DE" w:rsidP="00843E00">
            <w:pPr>
              <w:pStyle w:val="ENoteTableText"/>
              <w:tabs>
                <w:tab w:val="center" w:leader="dot" w:pos="2268"/>
              </w:tabs>
            </w:pPr>
            <w:r w:rsidRPr="00CA5530">
              <w:t>s 69EKD</w:t>
            </w:r>
            <w:r w:rsidRPr="00CA5530">
              <w:tab/>
            </w:r>
          </w:p>
        </w:tc>
        <w:tc>
          <w:tcPr>
            <w:tcW w:w="4820" w:type="dxa"/>
            <w:tcBorders>
              <w:top w:val="nil"/>
              <w:bottom w:val="nil"/>
            </w:tcBorders>
            <w:shd w:val="clear" w:color="auto" w:fill="auto"/>
          </w:tcPr>
          <w:p w:rsidR="00D967DE" w:rsidRPr="00CA5530" w:rsidRDefault="00D967DE" w:rsidP="00A75C14">
            <w:pPr>
              <w:pStyle w:val="ENoteTableText"/>
            </w:pPr>
            <w:r w:rsidRPr="00CA5530">
              <w:t>ad No 125, 2013</w:t>
            </w:r>
          </w:p>
        </w:tc>
      </w:tr>
      <w:tr w:rsidR="00D967DE" w:rsidRPr="00CA5530" w:rsidTr="005B168B">
        <w:tc>
          <w:tcPr>
            <w:tcW w:w="2268" w:type="dxa"/>
            <w:tcBorders>
              <w:top w:val="nil"/>
              <w:bottom w:val="nil"/>
            </w:tcBorders>
            <w:shd w:val="clear" w:color="auto" w:fill="auto"/>
          </w:tcPr>
          <w:p w:rsidR="00D967DE" w:rsidRPr="00CA5530" w:rsidRDefault="00D967DE" w:rsidP="00843E00">
            <w:pPr>
              <w:pStyle w:val="ENoteTableText"/>
              <w:tabs>
                <w:tab w:val="center" w:leader="dot" w:pos="2268"/>
              </w:tabs>
            </w:pPr>
            <w:r w:rsidRPr="00CA5530">
              <w:t>s 69EKE</w:t>
            </w:r>
            <w:r w:rsidRPr="00CA5530">
              <w:tab/>
            </w:r>
          </w:p>
        </w:tc>
        <w:tc>
          <w:tcPr>
            <w:tcW w:w="4820" w:type="dxa"/>
            <w:tcBorders>
              <w:top w:val="nil"/>
              <w:bottom w:val="nil"/>
            </w:tcBorders>
            <w:shd w:val="clear" w:color="auto" w:fill="auto"/>
          </w:tcPr>
          <w:p w:rsidR="00D967DE" w:rsidRPr="00CA5530" w:rsidRDefault="00D967DE" w:rsidP="00A75C14">
            <w:pPr>
              <w:pStyle w:val="ENoteTableText"/>
            </w:pPr>
            <w:r w:rsidRPr="00CA5530">
              <w:t>ad No 125, 2013</w:t>
            </w:r>
          </w:p>
        </w:tc>
      </w:tr>
      <w:tr w:rsidR="00D967DE" w:rsidRPr="00CA5530" w:rsidTr="005B168B">
        <w:tc>
          <w:tcPr>
            <w:tcW w:w="2268" w:type="dxa"/>
            <w:tcBorders>
              <w:top w:val="nil"/>
              <w:bottom w:val="nil"/>
            </w:tcBorders>
            <w:shd w:val="clear" w:color="auto" w:fill="auto"/>
          </w:tcPr>
          <w:p w:rsidR="00D967DE" w:rsidRPr="00CA5530" w:rsidRDefault="00BD076B" w:rsidP="00843E00">
            <w:pPr>
              <w:pStyle w:val="ENoteTableText"/>
              <w:tabs>
                <w:tab w:val="center" w:leader="dot" w:pos="2268"/>
              </w:tabs>
            </w:pPr>
            <w:r w:rsidRPr="00CA5530">
              <w:rPr>
                <w:b/>
              </w:rPr>
              <w:t>Div 3</w:t>
            </w:r>
          </w:p>
        </w:tc>
        <w:tc>
          <w:tcPr>
            <w:tcW w:w="4820" w:type="dxa"/>
            <w:tcBorders>
              <w:top w:val="nil"/>
              <w:bottom w:val="nil"/>
            </w:tcBorders>
            <w:shd w:val="clear" w:color="auto" w:fill="auto"/>
          </w:tcPr>
          <w:p w:rsidR="00D967DE" w:rsidRPr="00CA5530" w:rsidRDefault="00D967DE" w:rsidP="00A75C14">
            <w:pPr>
              <w:pStyle w:val="ENoteTableText"/>
            </w:pPr>
          </w:p>
        </w:tc>
      </w:tr>
      <w:tr w:rsidR="00E63012" w:rsidRPr="00CA5530" w:rsidTr="005B168B">
        <w:tc>
          <w:tcPr>
            <w:tcW w:w="2268" w:type="dxa"/>
            <w:tcBorders>
              <w:top w:val="nil"/>
              <w:bottom w:val="nil"/>
            </w:tcBorders>
            <w:shd w:val="clear" w:color="auto" w:fill="auto"/>
          </w:tcPr>
          <w:p w:rsidR="00E63012" w:rsidRPr="00CA5530" w:rsidRDefault="00E63012" w:rsidP="00E63012">
            <w:pPr>
              <w:pStyle w:val="ENoteTableText"/>
              <w:tabs>
                <w:tab w:val="center" w:leader="dot" w:pos="2268"/>
              </w:tabs>
            </w:pPr>
            <w:r w:rsidRPr="00CA5530">
              <w:t>Div 3 of Pt 7AB</w:t>
            </w:r>
            <w:r w:rsidRPr="00CA5530">
              <w:tab/>
            </w:r>
          </w:p>
        </w:tc>
        <w:tc>
          <w:tcPr>
            <w:tcW w:w="4820" w:type="dxa"/>
            <w:tcBorders>
              <w:top w:val="nil"/>
              <w:bottom w:val="nil"/>
            </w:tcBorders>
            <w:shd w:val="clear" w:color="auto" w:fill="auto"/>
          </w:tcPr>
          <w:p w:rsidR="00E63012" w:rsidRPr="00CA5530" w:rsidRDefault="00E63012" w:rsidP="000C7960">
            <w:pPr>
              <w:pStyle w:val="ENoteTableText"/>
            </w:pPr>
            <w:r w:rsidRPr="00CA5530">
              <w:t>ad No 125, 2013</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ENoteTableText"/>
              <w:tabs>
                <w:tab w:val="center" w:leader="dot" w:pos="2268"/>
              </w:tabs>
            </w:pPr>
            <w:r w:rsidRPr="00CA5530">
              <w:t>ss.</w:t>
            </w:r>
            <w:r w:rsidR="00CA5530">
              <w:t> </w:t>
            </w:r>
            <w:r w:rsidRPr="00CA5530">
              <w:t>69EL</w:t>
            </w:r>
            <w:r w:rsidRPr="00CA5530">
              <w:tab/>
            </w:r>
          </w:p>
        </w:tc>
        <w:tc>
          <w:tcPr>
            <w:tcW w:w="4820" w:type="dxa"/>
            <w:tcBorders>
              <w:top w:val="nil"/>
              <w:bottom w:val="nil"/>
            </w:tcBorders>
            <w:shd w:val="clear" w:color="auto" w:fill="auto"/>
          </w:tcPr>
          <w:p w:rsidR="00103945" w:rsidRPr="00CA5530" w:rsidRDefault="00103945" w:rsidP="000C7960">
            <w:pPr>
              <w:pStyle w:val="ENoteTableText"/>
            </w:pPr>
            <w:r w:rsidRPr="00CA5530">
              <w:t>ad. No.</w:t>
            </w:r>
            <w:r w:rsidR="00CA5530">
              <w:t> </w:t>
            </w:r>
            <w:r w:rsidRPr="00CA5530">
              <w:t>37, 1994</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ENoteTableText"/>
              <w:tabs>
                <w:tab w:val="center" w:leader="dot" w:pos="2268"/>
              </w:tabs>
            </w:pPr>
          </w:p>
        </w:tc>
        <w:tc>
          <w:tcPr>
            <w:tcW w:w="4820" w:type="dxa"/>
            <w:tcBorders>
              <w:top w:val="nil"/>
              <w:bottom w:val="nil"/>
            </w:tcBorders>
            <w:shd w:val="clear" w:color="auto" w:fill="auto"/>
          </w:tcPr>
          <w:p w:rsidR="00103945" w:rsidRPr="00CA5530" w:rsidRDefault="00103945" w:rsidP="000C7960">
            <w:pPr>
              <w:pStyle w:val="ENoteTableText"/>
            </w:pPr>
            <w:r w:rsidRPr="00CA5530">
              <w:t>rs No 125, 2013</w:t>
            </w:r>
          </w:p>
        </w:tc>
      </w:tr>
      <w:tr w:rsidR="00BD076B" w:rsidRPr="00CA5530" w:rsidTr="005B168B">
        <w:tc>
          <w:tcPr>
            <w:tcW w:w="2268" w:type="dxa"/>
            <w:tcBorders>
              <w:top w:val="nil"/>
              <w:bottom w:val="nil"/>
            </w:tcBorders>
            <w:shd w:val="clear" w:color="auto" w:fill="auto"/>
          </w:tcPr>
          <w:p w:rsidR="00BD076B" w:rsidRPr="00CA5530" w:rsidRDefault="00BD076B" w:rsidP="00843E00">
            <w:pPr>
              <w:pStyle w:val="ENoteTableText"/>
              <w:tabs>
                <w:tab w:val="center" w:leader="dot" w:pos="2268"/>
              </w:tabs>
            </w:pPr>
            <w:r w:rsidRPr="00CA5530">
              <w:t>s 69E</w:t>
            </w:r>
            <w:r w:rsidR="008B6505" w:rsidRPr="00CA5530">
              <w:t>L</w:t>
            </w:r>
            <w:r w:rsidRPr="00CA5530">
              <w:t>A</w:t>
            </w:r>
            <w:r w:rsidRPr="00CA5530">
              <w:tab/>
            </w:r>
          </w:p>
        </w:tc>
        <w:tc>
          <w:tcPr>
            <w:tcW w:w="4820" w:type="dxa"/>
            <w:tcBorders>
              <w:top w:val="nil"/>
              <w:bottom w:val="nil"/>
            </w:tcBorders>
            <w:shd w:val="clear" w:color="auto" w:fill="auto"/>
          </w:tcPr>
          <w:p w:rsidR="00BD076B" w:rsidRPr="00CA5530" w:rsidRDefault="00BD076B" w:rsidP="00A75C14">
            <w:pPr>
              <w:pStyle w:val="ENoteTableText"/>
            </w:pPr>
            <w:r w:rsidRPr="00CA5530">
              <w:t>ad No 125, 2013</w:t>
            </w:r>
          </w:p>
        </w:tc>
      </w:tr>
      <w:tr w:rsidR="00BD076B" w:rsidRPr="00CA5530" w:rsidTr="005B168B">
        <w:tc>
          <w:tcPr>
            <w:tcW w:w="2268" w:type="dxa"/>
            <w:tcBorders>
              <w:top w:val="nil"/>
              <w:bottom w:val="nil"/>
            </w:tcBorders>
            <w:shd w:val="clear" w:color="auto" w:fill="auto"/>
          </w:tcPr>
          <w:p w:rsidR="00BD076B" w:rsidRPr="00CA5530" w:rsidRDefault="00B21856" w:rsidP="00843E00">
            <w:pPr>
              <w:pStyle w:val="ENoteTableText"/>
              <w:tabs>
                <w:tab w:val="center" w:leader="dot" w:pos="2268"/>
              </w:tabs>
            </w:pPr>
            <w:r w:rsidRPr="00CA5530">
              <w:rPr>
                <w:b/>
              </w:rPr>
              <w:t>Div 4</w:t>
            </w:r>
          </w:p>
        </w:tc>
        <w:tc>
          <w:tcPr>
            <w:tcW w:w="4820" w:type="dxa"/>
            <w:tcBorders>
              <w:top w:val="nil"/>
              <w:bottom w:val="nil"/>
            </w:tcBorders>
            <w:shd w:val="clear" w:color="auto" w:fill="auto"/>
          </w:tcPr>
          <w:p w:rsidR="00BD076B" w:rsidRPr="00CA5530" w:rsidRDefault="00BD076B" w:rsidP="00A75C14">
            <w:pPr>
              <w:pStyle w:val="ENoteTableText"/>
            </w:pPr>
          </w:p>
        </w:tc>
      </w:tr>
      <w:tr w:rsidR="00E63012" w:rsidRPr="00CA5530" w:rsidTr="005B168B">
        <w:tc>
          <w:tcPr>
            <w:tcW w:w="2268" w:type="dxa"/>
            <w:tcBorders>
              <w:top w:val="nil"/>
              <w:bottom w:val="nil"/>
            </w:tcBorders>
            <w:shd w:val="clear" w:color="auto" w:fill="auto"/>
          </w:tcPr>
          <w:p w:rsidR="00E63012" w:rsidRPr="00CA5530" w:rsidRDefault="00E63012" w:rsidP="00E63012">
            <w:pPr>
              <w:pStyle w:val="ENoteTableText"/>
              <w:tabs>
                <w:tab w:val="center" w:leader="dot" w:pos="2268"/>
              </w:tabs>
            </w:pPr>
            <w:r w:rsidRPr="00CA5530">
              <w:t>Div 4 of Pt 7AB</w:t>
            </w:r>
            <w:r w:rsidRPr="00CA5530">
              <w:tab/>
            </w:r>
          </w:p>
        </w:tc>
        <w:tc>
          <w:tcPr>
            <w:tcW w:w="4820" w:type="dxa"/>
            <w:tcBorders>
              <w:top w:val="nil"/>
              <w:bottom w:val="nil"/>
            </w:tcBorders>
            <w:shd w:val="clear" w:color="auto" w:fill="auto"/>
          </w:tcPr>
          <w:p w:rsidR="00E63012" w:rsidRPr="00CA5530" w:rsidRDefault="00E63012" w:rsidP="000C7960">
            <w:pPr>
              <w:pStyle w:val="ENoteTableText"/>
            </w:pPr>
            <w:r w:rsidRPr="00CA5530">
              <w:t>ad No 125, 2013</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ENoteTableText"/>
              <w:tabs>
                <w:tab w:val="center" w:leader="dot" w:pos="2268"/>
              </w:tabs>
            </w:pPr>
            <w:r w:rsidRPr="00CA5530">
              <w:t>ss.</w:t>
            </w:r>
            <w:r w:rsidR="00CA5530">
              <w:t> </w:t>
            </w:r>
            <w:r w:rsidRPr="00CA5530">
              <w:t>69EM</w:t>
            </w:r>
            <w:r w:rsidRPr="00CA5530">
              <w:tab/>
            </w:r>
          </w:p>
        </w:tc>
        <w:tc>
          <w:tcPr>
            <w:tcW w:w="4820" w:type="dxa"/>
            <w:tcBorders>
              <w:top w:val="nil"/>
              <w:bottom w:val="nil"/>
            </w:tcBorders>
            <w:shd w:val="clear" w:color="auto" w:fill="auto"/>
          </w:tcPr>
          <w:p w:rsidR="00103945" w:rsidRPr="00CA5530" w:rsidRDefault="00103945" w:rsidP="000C7960">
            <w:pPr>
              <w:pStyle w:val="ENoteTableText"/>
            </w:pPr>
            <w:r w:rsidRPr="00CA5530">
              <w:t>ad. No.</w:t>
            </w:r>
            <w:r w:rsidR="00CA5530">
              <w:t> </w:t>
            </w:r>
            <w:r w:rsidRPr="00CA5530">
              <w:t>37, 1994</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ENoteTableText"/>
              <w:tabs>
                <w:tab w:val="center" w:leader="dot" w:pos="2268"/>
              </w:tabs>
            </w:pPr>
          </w:p>
        </w:tc>
        <w:tc>
          <w:tcPr>
            <w:tcW w:w="4820" w:type="dxa"/>
            <w:tcBorders>
              <w:top w:val="nil"/>
              <w:bottom w:val="nil"/>
            </w:tcBorders>
            <w:shd w:val="clear" w:color="auto" w:fill="auto"/>
          </w:tcPr>
          <w:p w:rsidR="00103945" w:rsidRPr="00CA5530" w:rsidRDefault="00103945" w:rsidP="000C7960">
            <w:pPr>
              <w:pStyle w:val="ENoteTableText"/>
            </w:pPr>
            <w:r w:rsidRPr="00CA5530">
              <w:t>rs No 125, 2013</w:t>
            </w:r>
          </w:p>
        </w:tc>
      </w:tr>
      <w:tr w:rsidR="00B21856" w:rsidRPr="00CA5530" w:rsidTr="005B168B">
        <w:tc>
          <w:tcPr>
            <w:tcW w:w="2268" w:type="dxa"/>
            <w:tcBorders>
              <w:top w:val="nil"/>
              <w:bottom w:val="nil"/>
            </w:tcBorders>
            <w:shd w:val="clear" w:color="auto" w:fill="auto"/>
          </w:tcPr>
          <w:p w:rsidR="00B21856" w:rsidRPr="00CA5530" w:rsidRDefault="00B21856" w:rsidP="00843E00">
            <w:pPr>
              <w:pStyle w:val="ENoteTableText"/>
              <w:tabs>
                <w:tab w:val="center" w:leader="dot" w:pos="2268"/>
              </w:tabs>
            </w:pPr>
            <w:r w:rsidRPr="00CA5530">
              <w:t>s 69EMA</w:t>
            </w:r>
            <w:r w:rsidRPr="00CA5530">
              <w:tab/>
            </w:r>
          </w:p>
        </w:tc>
        <w:tc>
          <w:tcPr>
            <w:tcW w:w="4820" w:type="dxa"/>
            <w:tcBorders>
              <w:top w:val="nil"/>
              <w:bottom w:val="nil"/>
            </w:tcBorders>
            <w:shd w:val="clear" w:color="auto" w:fill="auto"/>
          </w:tcPr>
          <w:p w:rsidR="00B21856" w:rsidRPr="00CA5530" w:rsidRDefault="00B21856" w:rsidP="00A75C14">
            <w:pPr>
              <w:pStyle w:val="ENoteTableText"/>
            </w:pPr>
            <w:r w:rsidRPr="00CA5530">
              <w:t>ad No 125, 2013</w:t>
            </w:r>
          </w:p>
        </w:tc>
      </w:tr>
      <w:tr w:rsidR="00B21856" w:rsidRPr="00CA5530" w:rsidTr="005B168B">
        <w:tc>
          <w:tcPr>
            <w:tcW w:w="2268" w:type="dxa"/>
            <w:tcBorders>
              <w:top w:val="nil"/>
              <w:bottom w:val="nil"/>
            </w:tcBorders>
            <w:shd w:val="clear" w:color="auto" w:fill="auto"/>
          </w:tcPr>
          <w:p w:rsidR="00B21856" w:rsidRPr="00CA5530" w:rsidRDefault="00B21856" w:rsidP="00843E00">
            <w:pPr>
              <w:pStyle w:val="ENoteTableText"/>
              <w:tabs>
                <w:tab w:val="center" w:leader="dot" w:pos="2268"/>
              </w:tabs>
            </w:pPr>
            <w:r w:rsidRPr="00CA5530">
              <w:t>s 69EMB</w:t>
            </w:r>
            <w:r w:rsidRPr="00CA5530">
              <w:tab/>
            </w:r>
          </w:p>
        </w:tc>
        <w:tc>
          <w:tcPr>
            <w:tcW w:w="4820" w:type="dxa"/>
            <w:tcBorders>
              <w:top w:val="nil"/>
              <w:bottom w:val="nil"/>
            </w:tcBorders>
            <w:shd w:val="clear" w:color="auto" w:fill="auto"/>
          </w:tcPr>
          <w:p w:rsidR="00B21856" w:rsidRPr="00CA5530" w:rsidRDefault="00B21856" w:rsidP="00A75C14">
            <w:pPr>
              <w:pStyle w:val="ENoteTableText"/>
            </w:pPr>
            <w:r w:rsidRPr="00CA5530">
              <w:t>ad No 125, 2013</w:t>
            </w:r>
          </w:p>
        </w:tc>
      </w:tr>
      <w:tr w:rsidR="00B21856" w:rsidRPr="00CA5530" w:rsidTr="005B168B">
        <w:tc>
          <w:tcPr>
            <w:tcW w:w="2268" w:type="dxa"/>
            <w:tcBorders>
              <w:top w:val="nil"/>
              <w:bottom w:val="nil"/>
            </w:tcBorders>
            <w:shd w:val="clear" w:color="auto" w:fill="auto"/>
          </w:tcPr>
          <w:p w:rsidR="00B21856" w:rsidRPr="00CA5530" w:rsidRDefault="00B21856" w:rsidP="00843E00">
            <w:pPr>
              <w:pStyle w:val="ENoteTableText"/>
              <w:tabs>
                <w:tab w:val="center" w:leader="dot" w:pos="2268"/>
              </w:tabs>
            </w:pPr>
            <w:r w:rsidRPr="00CA5530">
              <w:t>s 69EMC</w:t>
            </w:r>
            <w:r w:rsidRPr="00CA5530">
              <w:tab/>
            </w:r>
          </w:p>
        </w:tc>
        <w:tc>
          <w:tcPr>
            <w:tcW w:w="4820" w:type="dxa"/>
            <w:tcBorders>
              <w:top w:val="nil"/>
              <w:bottom w:val="nil"/>
            </w:tcBorders>
            <w:shd w:val="clear" w:color="auto" w:fill="auto"/>
          </w:tcPr>
          <w:p w:rsidR="00B21856" w:rsidRPr="00CA5530" w:rsidRDefault="00B21856" w:rsidP="00A75C14">
            <w:pPr>
              <w:pStyle w:val="ENoteTableText"/>
            </w:pPr>
            <w:r w:rsidRPr="00CA5530">
              <w:t>ad No 125, 2013</w:t>
            </w:r>
          </w:p>
        </w:tc>
      </w:tr>
      <w:tr w:rsidR="00B21856" w:rsidRPr="00CA5530" w:rsidTr="005B168B">
        <w:tc>
          <w:tcPr>
            <w:tcW w:w="2268" w:type="dxa"/>
            <w:tcBorders>
              <w:top w:val="nil"/>
              <w:bottom w:val="nil"/>
            </w:tcBorders>
            <w:shd w:val="clear" w:color="auto" w:fill="auto"/>
          </w:tcPr>
          <w:p w:rsidR="00B21856" w:rsidRPr="00CA5530" w:rsidRDefault="00DA6F7D" w:rsidP="00843E00">
            <w:pPr>
              <w:pStyle w:val="ENoteTableText"/>
              <w:tabs>
                <w:tab w:val="center" w:leader="dot" w:pos="2268"/>
              </w:tabs>
            </w:pPr>
            <w:r w:rsidRPr="00CA5530">
              <w:rPr>
                <w:b/>
              </w:rPr>
              <w:t>Div 5</w:t>
            </w:r>
          </w:p>
        </w:tc>
        <w:tc>
          <w:tcPr>
            <w:tcW w:w="4820" w:type="dxa"/>
            <w:tcBorders>
              <w:top w:val="nil"/>
              <w:bottom w:val="nil"/>
            </w:tcBorders>
            <w:shd w:val="clear" w:color="auto" w:fill="auto"/>
          </w:tcPr>
          <w:p w:rsidR="00B21856" w:rsidRPr="00CA5530" w:rsidRDefault="00B21856" w:rsidP="00A75C14">
            <w:pPr>
              <w:pStyle w:val="ENoteTableText"/>
            </w:pPr>
          </w:p>
        </w:tc>
      </w:tr>
      <w:tr w:rsidR="00E63012" w:rsidRPr="00CA5530" w:rsidTr="005B168B">
        <w:tc>
          <w:tcPr>
            <w:tcW w:w="2268" w:type="dxa"/>
            <w:tcBorders>
              <w:top w:val="nil"/>
              <w:bottom w:val="nil"/>
            </w:tcBorders>
            <w:shd w:val="clear" w:color="auto" w:fill="auto"/>
          </w:tcPr>
          <w:p w:rsidR="00E63012" w:rsidRPr="00CA5530" w:rsidRDefault="00E63012" w:rsidP="00E63012">
            <w:pPr>
              <w:pStyle w:val="ENoteTableText"/>
              <w:tabs>
                <w:tab w:val="center" w:leader="dot" w:pos="2268"/>
              </w:tabs>
            </w:pPr>
            <w:r w:rsidRPr="00CA5530">
              <w:t>Div 5 of Pt 7AB</w:t>
            </w:r>
            <w:r w:rsidRPr="00CA5530">
              <w:tab/>
            </w:r>
          </w:p>
        </w:tc>
        <w:tc>
          <w:tcPr>
            <w:tcW w:w="4820" w:type="dxa"/>
            <w:tcBorders>
              <w:top w:val="nil"/>
              <w:bottom w:val="nil"/>
            </w:tcBorders>
            <w:shd w:val="clear" w:color="auto" w:fill="auto"/>
          </w:tcPr>
          <w:p w:rsidR="00E63012" w:rsidRPr="00CA5530" w:rsidRDefault="00E63012" w:rsidP="000C7960">
            <w:pPr>
              <w:pStyle w:val="ENoteTableText"/>
            </w:pPr>
            <w:r w:rsidRPr="00CA5530">
              <w:t>ad No 125, 2013</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ENoteTableText"/>
              <w:tabs>
                <w:tab w:val="center" w:leader="dot" w:pos="2268"/>
              </w:tabs>
            </w:pPr>
            <w:r w:rsidRPr="00CA5530">
              <w:t>s. 69EN</w:t>
            </w:r>
            <w:r w:rsidRPr="00CA5530">
              <w:tab/>
            </w:r>
          </w:p>
        </w:tc>
        <w:tc>
          <w:tcPr>
            <w:tcW w:w="4820" w:type="dxa"/>
            <w:tcBorders>
              <w:top w:val="nil"/>
              <w:bottom w:val="nil"/>
            </w:tcBorders>
            <w:shd w:val="clear" w:color="auto" w:fill="auto"/>
          </w:tcPr>
          <w:p w:rsidR="00103945" w:rsidRPr="00CA5530" w:rsidRDefault="00103945" w:rsidP="000C7960">
            <w:pPr>
              <w:pStyle w:val="ENoteTableText"/>
            </w:pPr>
            <w:r w:rsidRPr="00CA5530">
              <w:t>ad. No.</w:t>
            </w:r>
            <w:r w:rsidR="00CA5530">
              <w:t> </w:t>
            </w:r>
            <w:r w:rsidRPr="00CA5530">
              <w:t>37, 1994</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Tabletext"/>
            </w:pPr>
          </w:p>
        </w:tc>
        <w:tc>
          <w:tcPr>
            <w:tcW w:w="4820" w:type="dxa"/>
            <w:tcBorders>
              <w:top w:val="nil"/>
              <w:bottom w:val="nil"/>
            </w:tcBorders>
            <w:shd w:val="clear" w:color="auto" w:fill="auto"/>
          </w:tcPr>
          <w:p w:rsidR="00103945" w:rsidRPr="00CA5530" w:rsidRDefault="00103945" w:rsidP="000C7960">
            <w:pPr>
              <w:pStyle w:val="ENoteTableText"/>
            </w:pPr>
            <w:r w:rsidRPr="00CA5530">
              <w:t>am. No.</w:t>
            </w:r>
            <w:r w:rsidR="00CA5530">
              <w:t> </w:t>
            </w:r>
            <w:r w:rsidRPr="00CA5530">
              <w:t>115, 2001</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Tabletext"/>
            </w:pPr>
          </w:p>
        </w:tc>
        <w:tc>
          <w:tcPr>
            <w:tcW w:w="4820" w:type="dxa"/>
            <w:tcBorders>
              <w:top w:val="nil"/>
              <w:bottom w:val="nil"/>
            </w:tcBorders>
            <w:shd w:val="clear" w:color="auto" w:fill="auto"/>
          </w:tcPr>
          <w:p w:rsidR="00103945" w:rsidRPr="00CA5530" w:rsidRDefault="00103945" w:rsidP="000C7960">
            <w:pPr>
              <w:pStyle w:val="ENoteTableText"/>
            </w:pPr>
            <w:r w:rsidRPr="00CA5530">
              <w:t>rs No 125, 2013</w:t>
            </w:r>
          </w:p>
        </w:tc>
      </w:tr>
      <w:tr w:rsidR="00DA6F7D" w:rsidRPr="00CA5530" w:rsidTr="005B168B">
        <w:tc>
          <w:tcPr>
            <w:tcW w:w="2268" w:type="dxa"/>
            <w:tcBorders>
              <w:top w:val="nil"/>
              <w:bottom w:val="nil"/>
            </w:tcBorders>
            <w:shd w:val="clear" w:color="auto" w:fill="auto"/>
          </w:tcPr>
          <w:p w:rsidR="00DA6F7D" w:rsidRPr="00CA5530" w:rsidRDefault="00DA6F7D" w:rsidP="00843E00">
            <w:pPr>
              <w:pStyle w:val="ENoteTableText"/>
              <w:tabs>
                <w:tab w:val="center" w:leader="dot" w:pos="2268"/>
              </w:tabs>
            </w:pPr>
            <w:r w:rsidRPr="00CA5530">
              <w:t>s 69ENA</w:t>
            </w:r>
            <w:r w:rsidRPr="00CA5530">
              <w:tab/>
            </w:r>
          </w:p>
        </w:tc>
        <w:tc>
          <w:tcPr>
            <w:tcW w:w="4820" w:type="dxa"/>
            <w:tcBorders>
              <w:top w:val="nil"/>
              <w:bottom w:val="nil"/>
            </w:tcBorders>
            <w:shd w:val="clear" w:color="auto" w:fill="auto"/>
          </w:tcPr>
          <w:p w:rsidR="00DA6F7D" w:rsidRPr="00CA5530" w:rsidRDefault="00DA6F7D" w:rsidP="00A75C14">
            <w:pPr>
              <w:pStyle w:val="ENoteTableText"/>
            </w:pPr>
            <w:r w:rsidRPr="00CA5530">
              <w:t>ad No 125, 2013</w:t>
            </w:r>
          </w:p>
        </w:tc>
      </w:tr>
      <w:tr w:rsidR="00DA6F7D" w:rsidRPr="00CA5530" w:rsidTr="005B168B">
        <w:tc>
          <w:tcPr>
            <w:tcW w:w="2268" w:type="dxa"/>
            <w:tcBorders>
              <w:top w:val="nil"/>
              <w:bottom w:val="nil"/>
            </w:tcBorders>
            <w:shd w:val="clear" w:color="auto" w:fill="auto"/>
          </w:tcPr>
          <w:p w:rsidR="00DA6F7D" w:rsidRPr="00CA5530" w:rsidRDefault="00DA6F7D" w:rsidP="00843E00">
            <w:pPr>
              <w:pStyle w:val="ENoteTableText"/>
              <w:tabs>
                <w:tab w:val="center" w:leader="dot" w:pos="2268"/>
              </w:tabs>
            </w:pPr>
            <w:r w:rsidRPr="00CA5530">
              <w:t>s 69ENB</w:t>
            </w:r>
            <w:r w:rsidRPr="00CA5530">
              <w:tab/>
            </w:r>
          </w:p>
        </w:tc>
        <w:tc>
          <w:tcPr>
            <w:tcW w:w="4820" w:type="dxa"/>
            <w:tcBorders>
              <w:top w:val="nil"/>
              <w:bottom w:val="nil"/>
            </w:tcBorders>
            <w:shd w:val="clear" w:color="auto" w:fill="auto"/>
          </w:tcPr>
          <w:p w:rsidR="00DA6F7D" w:rsidRPr="00CA5530" w:rsidRDefault="00DA6F7D" w:rsidP="00A75C14">
            <w:pPr>
              <w:pStyle w:val="ENoteTableText"/>
            </w:pPr>
            <w:r w:rsidRPr="00CA5530">
              <w:t>ad No 125, 2013</w:t>
            </w:r>
          </w:p>
        </w:tc>
      </w:tr>
      <w:tr w:rsidR="00407CF4" w:rsidRPr="00CA5530" w:rsidTr="005B168B">
        <w:tc>
          <w:tcPr>
            <w:tcW w:w="2268" w:type="dxa"/>
            <w:tcBorders>
              <w:top w:val="nil"/>
              <w:bottom w:val="nil"/>
            </w:tcBorders>
            <w:shd w:val="clear" w:color="auto" w:fill="auto"/>
          </w:tcPr>
          <w:p w:rsidR="00407CF4" w:rsidRPr="00CA5530" w:rsidRDefault="00407CF4" w:rsidP="00843E00">
            <w:pPr>
              <w:pStyle w:val="ENoteTableText"/>
              <w:tabs>
                <w:tab w:val="center" w:leader="dot" w:pos="2268"/>
              </w:tabs>
            </w:pPr>
            <w:r w:rsidRPr="00CA5530">
              <w:rPr>
                <w:b/>
              </w:rPr>
              <w:t>Div 6</w:t>
            </w:r>
          </w:p>
        </w:tc>
        <w:tc>
          <w:tcPr>
            <w:tcW w:w="4820" w:type="dxa"/>
            <w:tcBorders>
              <w:top w:val="nil"/>
              <w:bottom w:val="nil"/>
            </w:tcBorders>
            <w:shd w:val="clear" w:color="auto" w:fill="auto"/>
          </w:tcPr>
          <w:p w:rsidR="00407CF4" w:rsidRPr="00CA5530" w:rsidRDefault="00407CF4" w:rsidP="00A75C14">
            <w:pPr>
              <w:pStyle w:val="ENoteTableText"/>
            </w:pPr>
          </w:p>
        </w:tc>
      </w:tr>
      <w:tr w:rsidR="00E63012" w:rsidRPr="00CA5530" w:rsidTr="005B168B">
        <w:tc>
          <w:tcPr>
            <w:tcW w:w="2268" w:type="dxa"/>
            <w:tcBorders>
              <w:top w:val="nil"/>
              <w:bottom w:val="nil"/>
            </w:tcBorders>
            <w:shd w:val="clear" w:color="auto" w:fill="auto"/>
          </w:tcPr>
          <w:p w:rsidR="00E63012" w:rsidRPr="00CA5530" w:rsidRDefault="00E63012" w:rsidP="00E63012">
            <w:pPr>
              <w:pStyle w:val="ENoteTableText"/>
              <w:tabs>
                <w:tab w:val="center" w:leader="dot" w:pos="2268"/>
              </w:tabs>
            </w:pPr>
            <w:r w:rsidRPr="00CA5530">
              <w:t>Div 6 of Pt 7AB</w:t>
            </w:r>
            <w:r w:rsidRPr="00CA5530">
              <w:tab/>
            </w:r>
          </w:p>
        </w:tc>
        <w:tc>
          <w:tcPr>
            <w:tcW w:w="4820" w:type="dxa"/>
            <w:tcBorders>
              <w:top w:val="nil"/>
              <w:bottom w:val="nil"/>
            </w:tcBorders>
            <w:shd w:val="clear" w:color="auto" w:fill="auto"/>
          </w:tcPr>
          <w:p w:rsidR="00E63012" w:rsidRPr="00CA5530" w:rsidRDefault="00E63012" w:rsidP="000C7960">
            <w:pPr>
              <w:pStyle w:val="ENoteTableText"/>
            </w:pPr>
            <w:r w:rsidRPr="00CA5530">
              <w:t>ad No 125, 2013</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ENoteTableText"/>
              <w:tabs>
                <w:tab w:val="center" w:leader="dot" w:pos="2268"/>
              </w:tabs>
            </w:pPr>
            <w:r w:rsidRPr="00CA5530">
              <w:t>s. 69EO</w:t>
            </w:r>
            <w:r w:rsidRPr="00CA5530">
              <w:tab/>
            </w:r>
          </w:p>
        </w:tc>
        <w:tc>
          <w:tcPr>
            <w:tcW w:w="4820" w:type="dxa"/>
            <w:tcBorders>
              <w:top w:val="nil"/>
              <w:bottom w:val="nil"/>
            </w:tcBorders>
            <w:shd w:val="clear" w:color="auto" w:fill="auto"/>
          </w:tcPr>
          <w:p w:rsidR="00103945" w:rsidRPr="00CA5530" w:rsidRDefault="00103945" w:rsidP="000C7960">
            <w:pPr>
              <w:pStyle w:val="ENoteTableText"/>
            </w:pPr>
            <w:r w:rsidRPr="00CA5530">
              <w:t>ad. No.</w:t>
            </w:r>
            <w:r w:rsidR="00CA5530">
              <w:t> </w:t>
            </w:r>
            <w:r w:rsidRPr="00CA5530">
              <w:t>37, 1994</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Tabletext"/>
            </w:pPr>
          </w:p>
        </w:tc>
        <w:tc>
          <w:tcPr>
            <w:tcW w:w="4820" w:type="dxa"/>
            <w:tcBorders>
              <w:top w:val="nil"/>
              <w:bottom w:val="nil"/>
            </w:tcBorders>
            <w:shd w:val="clear" w:color="auto" w:fill="auto"/>
          </w:tcPr>
          <w:p w:rsidR="00103945" w:rsidRPr="00CA5530" w:rsidRDefault="00103945" w:rsidP="000C7960">
            <w:pPr>
              <w:pStyle w:val="ENoteTableText"/>
            </w:pPr>
            <w:r w:rsidRPr="00CA5530">
              <w:t>rs. No.</w:t>
            </w:r>
            <w:r w:rsidR="00CA5530">
              <w:t> </w:t>
            </w:r>
            <w:r w:rsidRPr="00CA5530">
              <w:t>13, 2003</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Tabletext"/>
            </w:pPr>
          </w:p>
        </w:tc>
        <w:tc>
          <w:tcPr>
            <w:tcW w:w="4820" w:type="dxa"/>
            <w:tcBorders>
              <w:top w:val="nil"/>
              <w:bottom w:val="nil"/>
            </w:tcBorders>
            <w:shd w:val="clear" w:color="auto" w:fill="auto"/>
          </w:tcPr>
          <w:p w:rsidR="00103945" w:rsidRPr="00CA5530" w:rsidRDefault="00103945" w:rsidP="000C7960">
            <w:pPr>
              <w:pStyle w:val="ENoteTableText"/>
            </w:pPr>
            <w:r w:rsidRPr="00CA5530">
              <w:t>am. No.</w:t>
            </w:r>
            <w:r w:rsidR="00CA5530">
              <w:t> </w:t>
            </w:r>
            <w:r w:rsidRPr="00CA5530">
              <w:t>79, 2004</w:t>
            </w:r>
          </w:p>
        </w:tc>
      </w:tr>
      <w:tr w:rsidR="00103945" w:rsidRPr="00CA5530" w:rsidTr="005B168B">
        <w:tc>
          <w:tcPr>
            <w:tcW w:w="2268" w:type="dxa"/>
            <w:tcBorders>
              <w:top w:val="nil"/>
              <w:bottom w:val="nil"/>
            </w:tcBorders>
            <w:shd w:val="clear" w:color="auto" w:fill="auto"/>
          </w:tcPr>
          <w:p w:rsidR="00103945" w:rsidRPr="00CA5530" w:rsidRDefault="00103945" w:rsidP="000C7960">
            <w:pPr>
              <w:pStyle w:val="Tabletext"/>
            </w:pPr>
          </w:p>
        </w:tc>
        <w:tc>
          <w:tcPr>
            <w:tcW w:w="4820" w:type="dxa"/>
            <w:tcBorders>
              <w:top w:val="nil"/>
              <w:bottom w:val="nil"/>
            </w:tcBorders>
            <w:shd w:val="clear" w:color="auto" w:fill="auto"/>
          </w:tcPr>
          <w:p w:rsidR="00103945" w:rsidRPr="00CA5530" w:rsidRDefault="00103945" w:rsidP="000C7960">
            <w:pPr>
              <w:pStyle w:val="ENoteTableText"/>
            </w:pPr>
            <w:r w:rsidRPr="00CA5530">
              <w:t>rs No 125, 2013</w:t>
            </w:r>
          </w:p>
        </w:tc>
      </w:tr>
      <w:tr w:rsidR="00245FA8" w:rsidRPr="00CA5530" w:rsidTr="005B168B">
        <w:tc>
          <w:tcPr>
            <w:tcW w:w="2268" w:type="dxa"/>
            <w:tcBorders>
              <w:top w:val="nil"/>
              <w:bottom w:val="nil"/>
            </w:tcBorders>
            <w:shd w:val="clear" w:color="auto" w:fill="auto"/>
          </w:tcPr>
          <w:p w:rsidR="00245FA8" w:rsidRPr="00CA5530" w:rsidRDefault="00245FA8" w:rsidP="00843E00">
            <w:pPr>
              <w:pStyle w:val="ENoteTableText"/>
              <w:tabs>
                <w:tab w:val="center" w:leader="dot" w:pos="2268"/>
              </w:tabs>
            </w:pPr>
            <w:r w:rsidRPr="00CA5530">
              <w:rPr>
                <w:b/>
              </w:rPr>
              <w:t>Div 7</w:t>
            </w:r>
          </w:p>
        </w:tc>
        <w:tc>
          <w:tcPr>
            <w:tcW w:w="4820" w:type="dxa"/>
            <w:tcBorders>
              <w:top w:val="nil"/>
              <w:bottom w:val="nil"/>
            </w:tcBorders>
            <w:shd w:val="clear" w:color="auto" w:fill="auto"/>
          </w:tcPr>
          <w:p w:rsidR="00245FA8" w:rsidRPr="00CA5530" w:rsidRDefault="00245FA8" w:rsidP="00A75C14">
            <w:pPr>
              <w:pStyle w:val="ENoteTableText"/>
            </w:pPr>
          </w:p>
        </w:tc>
      </w:tr>
      <w:tr w:rsidR="00E63012" w:rsidRPr="00CA5530" w:rsidTr="005B168B">
        <w:tc>
          <w:tcPr>
            <w:tcW w:w="2268" w:type="dxa"/>
            <w:tcBorders>
              <w:top w:val="nil"/>
              <w:bottom w:val="nil"/>
            </w:tcBorders>
            <w:shd w:val="clear" w:color="auto" w:fill="auto"/>
          </w:tcPr>
          <w:p w:rsidR="00E63012" w:rsidRPr="00CA5530" w:rsidRDefault="00E63012" w:rsidP="00E63012">
            <w:pPr>
              <w:pStyle w:val="ENoteTableText"/>
              <w:tabs>
                <w:tab w:val="center" w:leader="dot" w:pos="2268"/>
              </w:tabs>
            </w:pPr>
            <w:r w:rsidRPr="00CA5530">
              <w:t>hdg to Div 7 of Pt 7AB</w:t>
            </w:r>
            <w:r w:rsidRPr="00CA5530">
              <w:tab/>
            </w:r>
          </w:p>
        </w:tc>
        <w:tc>
          <w:tcPr>
            <w:tcW w:w="4820" w:type="dxa"/>
            <w:tcBorders>
              <w:top w:val="nil"/>
              <w:bottom w:val="nil"/>
            </w:tcBorders>
            <w:shd w:val="clear" w:color="auto" w:fill="auto"/>
          </w:tcPr>
          <w:p w:rsidR="00E63012" w:rsidRPr="00CA5530" w:rsidRDefault="00E63012" w:rsidP="000C7960">
            <w:pPr>
              <w:pStyle w:val="ENoteTableText"/>
            </w:pPr>
            <w:r w:rsidRPr="00CA5530">
              <w:t>ad No 125, 2013</w:t>
            </w:r>
          </w:p>
        </w:tc>
      </w:tr>
      <w:tr w:rsidR="00407CF4" w:rsidRPr="00CA5530" w:rsidTr="005B168B">
        <w:tc>
          <w:tcPr>
            <w:tcW w:w="2268" w:type="dxa"/>
            <w:tcBorders>
              <w:top w:val="nil"/>
              <w:bottom w:val="nil"/>
            </w:tcBorders>
            <w:shd w:val="clear" w:color="auto" w:fill="auto"/>
          </w:tcPr>
          <w:p w:rsidR="00407CF4" w:rsidRPr="00CA5530" w:rsidRDefault="00407CF4" w:rsidP="00664081">
            <w:pPr>
              <w:pStyle w:val="ENoteTableText"/>
              <w:tabs>
                <w:tab w:val="center" w:leader="dot" w:pos="2268"/>
              </w:tabs>
            </w:pPr>
            <w:r w:rsidRPr="00CA5530">
              <w:t>s. 69EP</w:t>
            </w:r>
            <w:r w:rsidRPr="00CA5530">
              <w:tab/>
            </w:r>
          </w:p>
        </w:tc>
        <w:tc>
          <w:tcPr>
            <w:tcW w:w="4820" w:type="dxa"/>
            <w:tcBorders>
              <w:top w:val="nil"/>
              <w:bottom w:val="nil"/>
            </w:tcBorders>
            <w:shd w:val="clear" w:color="auto" w:fill="auto"/>
          </w:tcPr>
          <w:p w:rsidR="00407CF4" w:rsidRPr="00CA5530" w:rsidRDefault="00407CF4" w:rsidP="00A75C14">
            <w:pPr>
              <w:pStyle w:val="ENoteTableText"/>
            </w:pPr>
            <w:r w:rsidRPr="00CA5530">
              <w:t>ad. No.</w:t>
            </w:r>
            <w:r w:rsidR="00CA5530">
              <w:t> </w:t>
            </w:r>
            <w:r w:rsidRPr="00CA5530">
              <w:t>37, 1994</w:t>
            </w:r>
          </w:p>
        </w:tc>
      </w:tr>
      <w:tr w:rsidR="00407CF4" w:rsidRPr="00CA5530" w:rsidTr="005B168B">
        <w:tc>
          <w:tcPr>
            <w:tcW w:w="2268" w:type="dxa"/>
            <w:tcBorders>
              <w:top w:val="nil"/>
              <w:bottom w:val="nil"/>
            </w:tcBorders>
            <w:shd w:val="clear" w:color="auto" w:fill="auto"/>
          </w:tcPr>
          <w:p w:rsidR="00407CF4" w:rsidRPr="00CA5530" w:rsidRDefault="00407CF4" w:rsidP="00A75C14">
            <w:pPr>
              <w:pStyle w:val="Tabletext"/>
            </w:pPr>
          </w:p>
        </w:tc>
        <w:tc>
          <w:tcPr>
            <w:tcW w:w="4820" w:type="dxa"/>
            <w:tcBorders>
              <w:top w:val="nil"/>
              <w:bottom w:val="nil"/>
            </w:tcBorders>
            <w:shd w:val="clear" w:color="auto" w:fill="auto"/>
          </w:tcPr>
          <w:p w:rsidR="00407CF4" w:rsidRPr="00CA5530" w:rsidRDefault="00407CF4" w:rsidP="00A75C14">
            <w:pPr>
              <w:pStyle w:val="ENoteTableText"/>
            </w:pPr>
            <w:r w:rsidRPr="00CA5530">
              <w:t>am. No.</w:t>
            </w:r>
            <w:r w:rsidR="00CA5530">
              <w:t> </w:t>
            </w:r>
            <w:r w:rsidRPr="00CA5530">
              <w:t>115, 2001; No.</w:t>
            </w:r>
            <w:r w:rsidR="00CA5530">
              <w:t> </w:t>
            </w:r>
            <w:r w:rsidRPr="00CA5530">
              <w:t>79, 2004; No.</w:t>
            </w:r>
            <w:r w:rsidR="00CA5530">
              <w:t> </w:t>
            </w:r>
            <w:r w:rsidRPr="00CA5530">
              <w:t>90, 2007</w:t>
            </w:r>
            <w:r w:rsidR="00EA652C" w:rsidRPr="00CA5530">
              <w:t>; No 125, 2013</w:t>
            </w:r>
          </w:p>
        </w:tc>
      </w:tr>
      <w:tr w:rsidR="00407CF4" w:rsidRPr="00CA5530" w:rsidTr="005B168B">
        <w:tc>
          <w:tcPr>
            <w:tcW w:w="2268" w:type="dxa"/>
            <w:tcBorders>
              <w:top w:val="nil"/>
              <w:bottom w:val="nil"/>
            </w:tcBorders>
            <w:shd w:val="clear" w:color="auto" w:fill="auto"/>
          </w:tcPr>
          <w:p w:rsidR="00407CF4" w:rsidRPr="00CA5530" w:rsidRDefault="00407CF4" w:rsidP="00CF50B0">
            <w:pPr>
              <w:pStyle w:val="ENoteTableText"/>
              <w:tabs>
                <w:tab w:val="center" w:leader="dot" w:pos="2268"/>
              </w:tabs>
            </w:pPr>
            <w:r w:rsidRPr="00CA5530">
              <w:t>s. 69EQ</w:t>
            </w:r>
            <w:r w:rsidRPr="00CA5530">
              <w:tab/>
            </w:r>
          </w:p>
        </w:tc>
        <w:tc>
          <w:tcPr>
            <w:tcW w:w="4820" w:type="dxa"/>
            <w:tcBorders>
              <w:top w:val="nil"/>
              <w:bottom w:val="nil"/>
            </w:tcBorders>
            <w:shd w:val="clear" w:color="auto" w:fill="auto"/>
          </w:tcPr>
          <w:p w:rsidR="00407CF4" w:rsidRPr="00CA5530" w:rsidRDefault="00407CF4" w:rsidP="00A75C14">
            <w:pPr>
              <w:pStyle w:val="ENoteTableText"/>
            </w:pPr>
            <w:r w:rsidRPr="00CA5530">
              <w:t>ad. No.</w:t>
            </w:r>
            <w:r w:rsidR="00CA5530">
              <w:t> </w:t>
            </w:r>
            <w:r w:rsidRPr="00CA5530">
              <w:t>37, 1994</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p>
        </w:tc>
        <w:tc>
          <w:tcPr>
            <w:tcW w:w="4820" w:type="dxa"/>
            <w:tcBorders>
              <w:top w:val="nil"/>
              <w:bottom w:val="nil"/>
            </w:tcBorders>
            <w:shd w:val="clear" w:color="auto" w:fill="auto"/>
          </w:tcPr>
          <w:p w:rsidR="0059403C" w:rsidRPr="00CA5530" w:rsidRDefault="0059403C" w:rsidP="00A75C14">
            <w:pPr>
              <w:pStyle w:val="ENoteTableText"/>
            </w:pPr>
            <w:r w:rsidRPr="00CA5530">
              <w:t>am No 125, 2013</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 69ER</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37, 1994</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p>
        </w:tc>
        <w:tc>
          <w:tcPr>
            <w:tcW w:w="4820" w:type="dxa"/>
            <w:tcBorders>
              <w:top w:val="nil"/>
              <w:bottom w:val="nil"/>
            </w:tcBorders>
            <w:shd w:val="clear" w:color="auto" w:fill="auto"/>
          </w:tcPr>
          <w:p w:rsidR="0059403C" w:rsidRPr="00CA5530" w:rsidRDefault="00CF4A4F" w:rsidP="00A75C14">
            <w:pPr>
              <w:pStyle w:val="ENoteTableText"/>
            </w:pPr>
            <w:r w:rsidRPr="00CA5530">
              <w:t>rs</w:t>
            </w:r>
            <w:r w:rsidR="0059403C" w:rsidRPr="00CA5530">
              <w:t xml:space="preserve"> No 125, 2013</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 69ES</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37, 1994</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Tabletext"/>
            </w:pP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13, 2003; No.</w:t>
            </w:r>
            <w:r w:rsidR="00CA5530">
              <w:t> </w:t>
            </w:r>
            <w:r w:rsidRPr="00CA5530">
              <w:t>79, 2004</w:t>
            </w:r>
            <w:r w:rsidR="00607DD7">
              <w:t>; No 61, 2016</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 69ET</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37, 1994</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Tabletext"/>
            </w:pP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79, 2004</w:t>
            </w:r>
            <w:r w:rsidR="00527C49" w:rsidRPr="00CA5530">
              <w:t>; No 125, 2013</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 69EU</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37, 1994</w:t>
            </w:r>
          </w:p>
        </w:tc>
      </w:tr>
      <w:tr w:rsidR="00EE6B5B" w:rsidRPr="00CA5530" w:rsidTr="005B168B">
        <w:tc>
          <w:tcPr>
            <w:tcW w:w="2268" w:type="dxa"/>
            <w:tcBorders>
              <w:top w:val="nil"/>
              <w:bottom w:val="nil"/>
            </w:tcBorders>
            <w:shd w:val="clear" w:color="auto" w:fill="auto"/>
          </w:tcPr>
          <w:p w:rsidR="00EE6B5B" w:rsidRPr="00CA5530" w:rsidRDefault="00EE6B5B" w:rsidP="00664081">
            <w:pPr>
              <w:pStyle w:val="ENoteTableText"/>
              <w:tabs>
                <w:tab w:val="center" w:leader="dot" w:pos="2268"/>
              </w:tabs>
            </w:pPr>
          </w:p>
        </w:tc>
        <w:tc>
          <w:tcPr>
            <w:tcW w:w="4820" w:type="dxa"/>
            <w:tcBorders>
              <w:top w:val="nil"/>
              <w:bottom w:val="nil"/>
            </w:tcBorders>
            <w:shd w:val="clear" w:color="auto" w:fill="auto"/>
          </w:tcPr>
          <w:p w:rsidR="00EE6B5B" w:rsidRPr="00CA5530" w:rsidRDefault="00EE6B5B" w:rsidP="00A75C14">
            <w:pPr>
              <w:pStyle w:val="ENoteTableText"/>
            </w:pPr>
            <w:r w:rsidRPr="00CA5530">
              <w:t>am No 125, 2013</w:t>
            </w:r>
            <w:r w:rsidR="0077504E" w:rsidRPr="00CA5530">
              <w:t>; No 5, 2015</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ENoteTableText"/>
            </w:pPr>
            <w:r w:rsidRPr="00CA5530">
              <w:rPr>
                <w:b/>
              </w:rPr>
              <w:t>Part</w:t>
            </w:r>
            <w:r w:rsidR="00CA5530">
              <w:rPr>
                <w:b/>
              </w:rPr>
              <w:t> </w:t>
            </w:r>
            <w:r w:rsidRPr="00CA5530">
              <w:rPr>
                <w:b/>
              </w:rPr>
              <w:t>7B</w:t>
            </w:r>
          </w:p>
        </w:tc>
        <w:tc>
          <w:tcPr>
            <w:tcW w:w="4820" w:type="dxa"/>
            <w:tcBorders>
              <w:top w:val="nil"/>
              <w:bottom w:val="nil"/>
            </w:tcBorders>
            <w:shd w:val="clear" w:color="auto" w:fill="auto"/>
          </w:tcPr>
          <w:p w:rsidR="0059403C" w:rsidRPr="00CA5530" w:rsidRDefault="0059403C" w:rsidP="00A75C14">
            <w:pPr>
              <w:pStyle w:val="ENoteTableText"/>
            </w:pP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Part</w:t>
            </w:r>
            <w:r w:rsidR="00CA5530">
              <w:t> </w:t>
            </w:r>
            <w:r w:rsidRPr="00CA5530">
              <w:t>7B</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4, 1999</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ss.</w:t>
            </w:r>
            <w:r w:rsidR="00CA5530">
              <w:t> </w:t>
            </w:r>
            <w:r w:rsidRPr="00CA5530">
              <w:t>69EV–69EW</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4, 1999</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 69EX</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4, 1999</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Tabletext"/>
            </w:pPr>
          </w:p>
        </w:tc>
        <w:tc>
          <w:tcPr>
            <w:tcW w:w="4820" w:type="dxa"/>
            <w:tcBorders>
              <w:top w:val="nil"/>
              <w:bottom w:val="nil"/>
            </w:tcBorders>
            <w:shd w:val="clear" w:color="auto" w:fill="auto"/>
          </w:tcPr>
          <w:p w:rsidR="0059403C" w:rsidRPr="00CA5530" w:rsidRDefault="0059403C" w:rsidP="00A75C14">
            <w:pPr>
              <w:pStyle w:val="ENoteTableText"/>
            </w:pPr>
            <w:r w:rsidRPr="00CA5530">
              <w:t>am. Nos. 79 and 120, 2004</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Heading to s. 69EY</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79, 2004</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ss.</w:t>
            </w:r>
            <w:r w:rsidR="00CA5530">
              <w:t> </w:t>
            </w:r>
            <w:r w:rsidRPr="00CA5530">
              <w:t>69EY, 69EZ</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4, 1999</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Tabletext"/>
            </w:pP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79, 2004</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Heading to s. 69EZA</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79, 2004</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 69EZA</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4, 1999</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Tabletext"/>
            </w:pP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79, 2004</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Heading to s. 69EZB</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79, 2004</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 69EZB</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4, 1999</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Tabletext"/>
            </w:pP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79, 2004</w:t>
            </w:r>
            <w:r w:rsidR="007C44BB" w:rsidRPr="00CA5530">
              <w:t>; No 125, 2013</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ENoteTableText"/>
            </w:pPr>
            <w:r w:rsidRPr="00CA5530">
              <w:rPr>
                <w:b/>
              </w:rPr>
              <w:t>Part</w:t>
            </w:r>
            <w:r w:rsidR="00CA5530">
              <w:rPr>
                <w:b/>
              </w:rPr>
              <w:t> </w:t>
            </w:r>
            <w:r w:rsidRPr="00CA5530">
              <w:rPr>
                <w:b/>
              </w:rPr>
              <w:t>8</w:t>
            </w:r>
          </w:p>
        </w:tc>
        <w:tc>
          <w:tcPr>
            <w:tcW w:w="4820" w:type="dxa"/>
            <w:tcBorders>
              <w:top w:val="nil"/>
              <w:bottom w:val="nil"/>
            </w:tcBorders>
            <w:shd w:val="clear" w:color="auto" w:fill="auto"/>
          </w:tcPr>
          <w:p w:rsidR="0059403C" w:rsidRPr="00CA5530" w:rsidRDefault="0059403C" w:rsidP="00A75C14">
            <w:pPr>
              <w:pStyle w:val="ENoteTableText"/>
            </w:pP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 69F</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37, 1994</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Tabletext"/>
            </w:pP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146, 1999; No.</w:t>
            </w:r>
            <w:r w:rsidR="00CA5530">
              <w:t> </w:t>
            </w:r>
            <w:r w:rsidRPr="00CA5530">
              <w:t>137, 2000; No.</w:t>
            </w:r>
            <w:r w:rsidR="00CA5530">
              <w:t> </w:t>
            </w:r>
            <w:r w:rsidRPr="00CA5530">
              <w:t>115, 2001; No.</w:t>
            </w:r>
            <w:r w:rsidR="00CA5530">
              <w:t> </w:t>
            </w:r>
            <w:r w:rsidRPr="00CA5530">
              <w:t>79, 2004</w:t>
            </w:r>
            <w:r w:rsidR="0031339F" w:rsidRPr="00CA5530">
              <w:t>; No 125, 2013</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 69G</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37, 1994</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Tabletext"/>
            </w:pP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79, 2004</w:t>
            </w:r>
          </w:p>
        </w:tc>
      </w:tr>
      <w:tr w:rsidR="0059403C" w:rsidRPr="00CA5530" w:rsidTr="005B168B">
        <w:tc>
          <w:tcPr>
            <w:tcW w:w="2268" w:type="dxa"/>
            <w:tcBorders>
              <w:top w:val="nil"/>
              <w:bottom w:val="nil"/>
            </w:tcBorders>
            <w:shd w:val="clear" w:color="auto" w:fill="auto"/>
          </w:tcPr>
          <w:p w:rsidR="0059403C" w:rsidRPr="00CA5530" w:rsidRDefault="0059403C" w:rsidP="00664081">
            <w:pPr>
              <w:pStyle w:val="ENoteTableText"/>
              <w:tabs>
                <w:tab w:val="center" w:leader="dot" w:pos="2268"/>
              </w:tabs>
            </w:pPr>
            <w:r w:rsidRPr="00CA5530">
              <w:t>s. 69H</w:t>
            </w:r>
            <w:r w:rsidRPr="00CA5530">
              <w:tab/>
            </w:r>
          </w:p>
        </w:tc>
        <w:tc>
          <w:tcPr>
            <w:tcW w:w="4820" w:type="dxa"/>
            <w:tcBorders>
              <w:top w:val="nil"/>
              <w:bottom w:val="nil"/>
            </w:tcBorders>
            <w:shd w:val="clear" w:color="auto" w:fill="auto"/>
          </w:tcPr>
          <w:p w:rsidR="0059403C" w:rsidRPr="00CA5530" w:rsidRDefault="0059403C" w:rsidP="00A75C14">
            <w:pPr>
              <w:pStyle w:val="ENoteTableText"/>
            </w:pPr>
            <w:r w:rsidRPr="00CA5530">
              <w:t>ad. No.</w:t>
            </w:r>
            <w:r w:rsidR="00CA5530">
              <w:t> </w:t>
            </w:r>
            <w:r w:rsidRPr="00CA5530">
              <w:t>37, 1994</w:t>
            </w:r>
          </w:p>
        </w:tc>
      </w:tr>
      <w:tr w:rsidR="0059403C" w:rsidRPr="00CA5530" w:rsidTr="005B168B">
        <w:tc>
          <w:tcPr>
            <w:tcW w:w="2268" w:type="dxa"/>
            <w:tcBorders>
              <w:top w:val="nil"/>
              <w:bottom w:val="nil"/>
            </w:tcBorders>
            <w:shd w:val="clear" w:color="auto" w:fill="auto"/>
          </w:tcPr>
          <w:p w:rsidR="0059403C" w:rsidRPr="00CA5530" w:rsidRDefault="0059403C" w:rsidP="00A75C14">
            <w:pPr>
              <w:pStyle w:val="Tabletext"/>
            </w:pPr>
          </w:p>
        </w:tc>
        <w:tc>
          <w:tcPr>
            <w:tcW w:w="4820" w:type="dxa"/>
            <w:tcBorders>
              <w:top w:val="nil"/>
              <w:bottom w:val="nil"/>
            </w:tcBorders>
            <w:shd w:val="clear" w:color="auto" w:fill="auto"/>
          </w:tcPr>
          <w:p w:rsidR="0059403C" w:rsidRPr="00CA5530" w:rsidRDefault="0059403C" w:rsidP="00A75C14">
            <w:pPr>
              <w:pStyle w:val="ENoteTableText"/>
            </w:pPr>
            <w:r w:rsidRPr="00CA5530">
              <w:t>am. No.</w:t>
            </w:r>
            <w:r w:rsidR="00CA5530">
              <w:t> </w:t>
            </w:r>
            <w:r w:rsidRPr="00CA5530">
              <w:t>13, 2003; No.</w:t>
            </w:r>
            <w:r w:rsidR="00CA5530">
              <w:t> </w:t>
            </w:r>
            <w:r w:rsidRPr="00CA5530">
              <w:t>79, 2004; No.</w:t>
            </w:r>
            <w:r w:rsidR="00CA5530">
              <w:t> </w:t>
            </w:r>
            <w:r w:rsidRPr="00CA5530">
              <w:t>103, 2010</w:t>
            </w:r>
            <w:r w:rsidR="007C44BB" w:rsidRPr="00CA5530">
              <w:t>; No 125, 2013</w:t>
            </w:r>
          </w:p>
        </w:tc>
      </w:tr>
      <w:tr w:rsidR="00871211" w:rsidRPr="00CA5530" w:rsidTr="005B168B">
        <w:tc>
          <w:tcPr>
            <w:tcW w:w="2268" w:type="dxa"/>
            <w:tcBorders>
              <w:top w:val="nil"/>
              <w:bottom w:val="nil"/>
            </w:tcBorders>
            <w:shd w:val="clear" w:color="auto" w:fill="auto"/>
          </w:tcPr>
          <w:p w:rsidR="00871211" w:rsidRPr="00CA5530" w:rsidRDefault="00871211" w:rsidP="00F200E7">
            <w:pPr>
              <w:pStyle w:val="ENoteTableText"/>
              <w:tabs>
                <w:tab w:val="center" w:leader="dot" w:pos="2268"/>
              </w:tabs>
            </w:pPr>
            <w:r w:rsidRPr="00CA5530">
              <w:t>s 69HA</w:t>
            </w:r>
            <w:r w:rsidRPr="00CA5530">
              <w:tab/>
            </w:r>
          </w:p>
        </w:tc>
        <w:tc>
          <w:tcPr>
            <w:tcW w:w="4820" w:type="dxa"/>
            <w:tcBorders>
              <w:top w:val="nil"/>
              <w:bottom w:val="nil"/>
            </w:tcBorders>
            <w:shd w:val="clear" w:color="auto" w:fill="auto"/>
          </w:tcPr>
          <w:p w:rsidR="00871211" w:rsidRPr="00CA5530" w:rsidRDefault="00BB1139" w:rsidP="00A75C14">
            <w:pPr>
              <w:pStyle w:val="ENoteTableText"/>
            </w:pPr>
            <w:r w:rsidRPr="00CA5530">
              <w:t>ad</w:t>
            </w:r>
            <w:r w:rsidR="00871211" w:rsidRPr="00CA5530">
              <w:t xml:space="preserve"> No 125, 2013</w:t>
            </w: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Heading to s. 69J</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am. No.</w:t>
            </w:r>
            <w:r w:rsidR="00CA5530">
              <w:t> </w:t>
            </w:r>
            <w:r w:rsidRPr="00CA5530">
              <w:t>79, 2004</w:t>
            </w: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s. 69J</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ad. No.</w:t>
            </w:r>
            <w:r w:rsidR="00CA5530">
              <w:t> </w:t>
            </w:r>
            <w:r w:rsidRPr="00CA5530">
              <w:t>37, 1994</w:t>
            </w:r>
          </w:p>
        </w:tc>
      </w:tr>
      <w:tr w:rsidR="00871211" w:rsidRPr="00CA5530" w:rsidTr="005B168B">
        <w:tc>
          <w:tcPr>
            <w:tcW w:w="2268" w:type="dxa"/>
            <w:tcBorders>
              <w:top w:val="nil"/>
              <w:bottom w:val="nil"/>
            </w:tcBorders>
            <w:shd w:val="clear" w:color="auto" w:fill="auto"/>
          </w:tcPr>
          <w:p w:rsidR="00871211" w:rsidRPr="00CA5530" w:rsidRDefault="00871211" w:rsidP="00A75C14">
            <w:pPr>
              <w:pStyle w:val="Tabletext"/>
            </w:pPr>
          </w:p>
        </w:tc>
        <w:tc>
          <w:tcPr>
            <w:tcW w:w="4820" w:type="dxa"/>
            <w:tcBorders>
              <w:top w:val="nil"/>
              <w:bottom w:val="nil"/>
            </w:tcBorders>
            <w:shd w:val="clear" w:color="auto" w:fill="auto"/>
          </w:tcPr>
          <w:p w:rsidR="00871211" w:rsidRPr="00CA5530" w:rsidRDefault="00871211" w:rsidP="00A75C14">
            <w:pPr>
              <w:pStyle w:val="ENoteTableText"/>
            </w:pPr>
            <w:r w:rsidRPr="00CA5530">
              <w:t>am. No.</w:t>
            </w:r>
            <w:r w:rsidR="00CA5530">
              <w:t> </w:t>
            </w:r>
            <w:r w:rsidRPr="00CA5530">
              <w:t>79, 2004</w:t>
            </w: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Heading to s. 70</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am. No.</w:t>
            </w:r>
            <w:r w:rsidR="00CA5530">
              <w:t> </w:t>
            </w:r>
            <w:r w:rsidRPr="00CA5530">
              <w:t>79, 2004</w:t>
            </w: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s. 70</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am. No.</w:t>
            </w:r>
            <w:r w:rsidR="00CA5530">
              <w:t> </w:t>
            </w:r>
            <w:r w:rsidRPr="00CA5530">
              <w:t>13, 2003; No.</w:t>
            </w:r>
            <w:r w:rsidR="00CA5530">
              <w:t> </w:t>
            </w:r>
            <w:r w:rsidRPr="00CA5530">
              <w:t>79, 2004; No.</w:t>
            </w:r>
            <w:r w:rsidR="00CA5530">
              <w:t> </w:t>
            </w:r>
            <w:r w:rsidRPr="00CA5530">
              <w:t>90, 2007</w:t>
            </w:r>
            <w:r w:rsidR="007E037E" w:rsidRPr="00CA5530">
              <w:t>; No 125, 2013</w:t>
            </w: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s. 71</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am. No.</w:t>
            </w:r>
            <w:r w:rsidR="00CA5530">
              <w:t> </w:t>
            </w:r>
            <w:r w:rsidRPr="00CA5530">
              <w:t>37, 1994</w:t>
            </w: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s. 72</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rep No.</w:t>
            </w:r>
            <w:r w:rsidR="00CA5530">
              <w:t> </w:t>
            </w:r>
            <w:r w:rsidRPr="00CA5530">
              <w:t>8, 2005</w:t>
            </w:r>
          </w:p>
        </w:tc>
      </w:tr>
      <w:tr w:rsidR="007E037E" w:rsidRPr="00CA5530" w:rsidTr="005B168B">
        <w:tc>
          <w:tcPr>
            <w:tcW w:w="2268" w:type="dxa"/>
            <w:tcBorders>
              <w:top w:val="nil"/>
              <w:bottom w:val="nil"/>
            </w:tcBorders>
            <w:shd w:val="clear" w:color="auto" w:fill="auto"/>
          </w:tcPr>
          <w:p w:rsidR="007E037E" w:rsidRPr="00CA5530" w:rsidRDefault="007E037E" w:rsidP="00664081">
            <w:pPr>
              <w:pStyle w:val="ENoteTableText"/>
              <w:tabs>
                <w:tab w:val="center" w:leader="dot" w:pos="2268"/>
              </w:tabs>
            </w:pPr>
          </w:p>
        </w:tc>
        <w:tc>
          <w:tcPr>
            <w:tcW w:w="4820" w:type="dxa"/>
            <w:tcBorders>
              <w:top w:val="nil"/>
              <w:bottom w:val="nil"/>
            </w:tcBorders>
            <w:shd w:val="clear" w:color="auto" w:fill="auto"/>
          </w:tcPr>
          <w:p w:rsidR="007E037E" w:rsidRPr="00CA5530" w:rsidRDefault="007E037E" w:rsidP="00A75C14">
            <w:pPr>
              <w:pStyle w:val="ENoteTableText"/>
            </w:pPr>
            <w:r w:rsidRPr="00CA5530">
              <w:t>ad No 125, 2013</w:t>
            </w:r>
          </w:p>
        </w:tc>
      </w:tr>
      <w:tr w:rsidR="00871211" w:rsidRPr="00CA5530" w:rsidTr="005B168B">
        <w:tc>
          <w:tcPr>
            <w:tcW w:w="2268" w:type="dxa"/>
            <w:tcBorders>
              <w:top w:val="nil"/>
              <w:bottom w:val="nil"/>
            </w:tcBorders>
            <w:shd w:val="clear" w:color="auto" w:fill="auto"/>
          </w:tcPr>
          <w:p w:rsidR="00871211" w:rsidRPr="00CA5530" w:rsidRDefault="00871211" w:rsidP="00A75C14">
            <w:pPr>
              <w:pStyle w:val="ENoteTableText"/>
            </w:pPr>
            <w:r w:rsidRPr="00CA5530">
              <w:rPr>
                <w:b/>
              </w:rPr>
              <w:t>Part</w:t>
            </w:r>
            <w:r w:rsidR="00CA5530">
              <w:rPr>
                <w:b/>
              </w:rPr>
              <w:t> </w:t>
            </w:r>
            <w:r w:rsidRPr="00CA5530">
              <w:rPr>
                <w:b/>
              </w:rPr>
              <w:t>9</w:t>
            </w:r>
          </w:p>
        </w:tc>
        <w:tc>
          <w:tcPr>
            <w:tcW w:w="4820" w:type="dxa"/>
            <w:tcBorders>
              <w:top w:val="nil"/>
              <w:bottom w:val="nil"/>
            </w:tcBorders>
            <w:shd w:val="clear" w:color="auto" w:fill="auto"/>
          </w:tcPr>
          <w:p w:rsidR="00871211" w:rsidRPr="00CA5530" w:rsidRDefault="00871211" w:rsidP="00A75C14">
            <w:pPr>
              <w:pStyle w:val="ENoteTableText"/>
            </w:pP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s. 74</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am No.</w:t>
            </w:r>
            <w:r w:rsidR="00CA5530">
              <w:t> </w:t>
            </w:r>
            <w:r w:rsidRPr="00CA5530">
              <w:t>94, 1993; No</w:t>
            </w:r>
            <w:r w:rsidR="00854619" w:rsidRPr="00CA5530">
              <w:t> </w:t>
            </w:r>
            <w:r w:rsidRPr="00CA5530">
              <w:t>79, 2004</w:t>
            </w: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Heading to s. 75</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am No.</w:t>
            </w:r>
            <w:r w:rsidR="00CA5530">
              <w:t> </w:t>
            </w:r>
            <w:r w:rsidRPr="00CA5530">
              <w:t>79, 2004</w:t>
            </w: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s. 75</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am No</w:t>
            </w:r>
            <w:r w:rsidR="00854619" w:rsidRPr="00CA5530">
              <w:t> </w:t>
            </w:r>
            <w:r w:rsidRPr="00CA5530">
              <w:t>79, 2004</w:t>
            </w: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s. 76</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am No.</w:t>
            </w:r>
            <w:r w:rsidR="00CA5530">
              <w:t> </w:t>
            </w:r>
            <w:r w:rsidRPr="00CA5530">
              <w:t>37, 1994; No</w:t>
            </w:r>
            <w:r w:rsidR="00854619" w:rsidRPr="00CA5530">
              <w:t> </w:t>
            </w:r>
            <w:r w:rsidRPr="00CA5530">
              <w:t>79, 2004</w:t>
            </w:r>
          </w:p>
        </w:tc>
      </w:tr>
      <w:tr w:rsidR="001B68BE" w:rsidRPr="00CA5530" w:rsidTr="005B168B">
        <w:tc>
          <w:tcPr>
            <w:tcW w:w="2268" w:type="dxa"/>
            <w:tcBorders>
              <w:top w:val="nil"/>
              <w:bottom w:val="nil"/>
            </w:tcBorders>
            <w:shd w:val="clear" w:color="auto" w:fill="auto"/>
          </w:tcPr>
          <w:p w:rsidR="001B68BE" w:rsidRPr="00CA5530" w:rsidRDefault="001B68BE" w:rsidP="00664081">
            <w:pPr>
              <w:pStyle w:val="ENoteTableText"/>
              <w:tabs>
                <w:tab w:val="center" w:leader="dot" w:pos="2268"/>
              </w:tabs>
            </w:pPr>
            <w:r w:rsidRPr="00CA5530">
              <w:t>s 77</w:t>
            </w:r>
            <w:r w:rsidRPr="00CA5530">
              <w:tab/>
            </w:r>
          </w:p>
        </w:tc>
        <w:tc>
          <w:tcPr>
            <w:tcW w:w="4820" w:type="dxa"/>
            <w:tcBorders>
              <w:top w:val="nil"/>
              <w:bottom w:val="nil"/>
            </w:tcBorders>
            <w:shd w:val="clear" w:color="auto" w:fill="auto"/>
          </w:tcPr>
          <w:p w:rsidR="001B68BE" w:rsidRPr="00CA5530" w:rsidRDefault="001B68BE" w:rsidP="00A75C14">
            <w:pPr>
              <w:pStyle w:val="ENoteTableText"/>
            </w:pPr>
            <w:r w:rsidRPr="00CA5530">
              <w:t>rep No 125, 2013</w:t>
            </w:r>
          </w:p>
        </w:tc>
      </w:tr>
      <w:tr w:rsidR="00871211" w:rsidRPr="00CA5530" w:rsidTr="005B168B">
        <w:tc>
          <w:tcPr>
            <w:tcW w:w="2268" w:type="dxa"/>
            <w:tcBorders>
              <w:top w:val="nil"/>
              <w:bottom w:val="nil"/>
            </w:tcBorders>
            <w:shd w:val="clear" w:color="auto" w:fill="auto"/>
          </w:tcPr>
          <w:p w:rsidR="00871211" w:rsidRPr="00CA5530" w:rsidRDefault="00871211" w:rsidP="00664081">
            <w:pPr>
              <w:pStyle w:val="ENoteTableText"/>
              <w:tabs>
                <w:tab w:val="center" w:leader="dot" w:pos="2268"/>
              </w:tabs>
            </w:pPr>
            <w:r w:rsidRPr="00CA5530">
              <w:t>ss.</w:t>
            </w:r>
            <w:r w:rsidR="00CA5530">
              <w:t> </w:t>
            </w:r>
            <w:r w:rsidRPr="00CA5530">
              <w:t>78–80</w:t>
            </w:r>
            <w:r w:rsidRPr="00CA5530">
              <w:tab/>
            </w:r>
          </w:p>
        </w:tc>
        <w:tc>
          <w:tcPr>
            <w:tcW w:w="4820" w:type="dxa"/>
            <w:tcBorders>
              <w:top w:val="nil"/>
              <w:bottom w:val="nil"/>
            </w:tcBorders>
            <w:shd w:val="clear" w:color="auto" w:fill="auto"/>
          </w:tcPr>
          <w:p w:rsidR="00871211" w:rsidRPr="00CA5530" w:rsidRDefault="00871211" w:rsidP="00A75C14">
            <w:pPr>
              <w:pStyle w:val="ENoteTableText"/>
            </w:pPr>
            <w:r w:rsidRPr="00CA5530">
              <w:t>am No</w:t>
            </w:r>
            <w:r w:rsidR="00854619" w:rsidRPr="00CA5530">
              <w:t> </w:t>
            </w:r>
            <w:r w:rsidRPr="00CA5530">
              <w:t>79, 2004</w:t>
            </w:r>
          </w:p>
        </w:tc>
      </w:tr>
      <w:tr w:rsidR="00871211" w:rsidRPr="00CA5530" w:rsidTr="005B168B">
        <w:tc>
          <w:tcPr>
            <w:tcW w:w="2268" w:type="dxa"/>
            <w:tcBorders>
              <w:top w:val="nil"/>
              <w:bottom w:val="single" w:sz="4" w:space="0" w:color="auto"/>
            </w:tcBorders>
            <w:shd w:val="clear" w:color="auto" w:fill="auto"/>
          </w:tcPr>
          <w:p w:rsidR="00871211" w:rsidRPr="00CA5530" w:rsidRDefault="00871211" w:rsidP="00664081">
            <w:pPr>
              <w:pStyle w:val="ENoteTableText"/>
              <w:tabs>
                <w:tab w:val="center" w:leader="dot" w:pos="2268"/>
              </w:tabs>
            </w:pPr>
            <w:bookmarkStart w:id="235" w:name="CU_397210318"/>
            <w:bookmarkEnd w:id="235"/>
            <w:r w:rsidRPr="00CA5530">
              <w:t>s. 81</w:t>
            </w:r>
            <w:r w:rsidRPr="00CA5530">
              <w:tab/>
            </w:r>
          </w:p>
        </w:tc>
        <w:tc>
          <w:tcPr>
            <w:tcW w:w="4820" w:type="dxa"/>
            <w:tcBorders>
              <w:top w:val="nil"/>
              <w:bottom w:val="single" w:sz="4" w:space="0" w:color="auto"/>
            </w:tcBorders>
            <w:shd w:val="clear" w:color="auto" w:fill="auto"/>
          </w:tcPr>
          <w:p w:rsidR="00871211" w:rsidRPr="00CA5530" w:rsidRDefault="00871211" w:rsidP="00A75C14">
            <w:pPr>
              <w:pStyle w:val="ENoteTableText"/>
            </w:pPr>
            <w:r w:rsidRPr="00CA5530">
              <w:t>rep No</w:t>
            </w:r>
            <w:r w:rsidR="00854619" w:rsidRPr="00CA5530">
              <w:t> </w:t>
            </w:r>
            <w:r w:rsidRPr="00CA5530">
              <w:t>152, 1997</w:t>
            </w:r>
          </w:p>
        </w:tc>
      </w:tr>
    </w:tbl>
    <w:p w:rsidR="000C57E0" w:rsidRPr="00CA5530" w:rsidRDefault="000C57E0" w:rsidP="00DD37D0">
      <w:pPr>
        <w:sectPr w:rsidR="000C57E0" w:rsidRPr="00CA5530" w:rsidSect="00B21234">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7E44A4" w:rsidRPr="00CA5530" w:rsidRDefault="007E44A4" w:rsidP="000C57E0"/>
    <w:sectPr w:rsidR="007E44A4" w:rsidRPr="00CA5530" w:rsidSect="00B21234">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D71" w:rsidRPr="00307ACF" w:rsidRDefault="00654D71" w:rsidP="00181420">
      <w:pPr>
        <w:spacing w:line="240" w:lineRule="auto"/>
      </w:pPr>
      <w:r>
        <w:separator/>
      </w:r>
    </w:p>
  </w:endnote>
  <w:endnote w:type="continuationSeparator" w:id="0">
    <w:p w:rsidR="00654D71" w:rsidRPr="00307ACF" w:rsidRDefault="00654D71" w:rsidP="00181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Default="00654D7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B3B51" w:rsidRDefault="00654D71" w:rsidP="006E3B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4D71" w:rsidRPr="007B3B51" w:rsidTr="006E3B4A">
      <w:tc>
        <w:tcPr>
          <w:tcW w:w="1247" w:type="dxa"/>
        </w:tcPr>
        <w:p w:rsidR="00654D71" w:rsidRPr="007B3B51" w:rsidRDefault="00654D71" w:rsidP="006E3B4A">
          <w:pPr>
            <w:rPr>
              <w:i/>
              <w:sz w:val="16"/>
              <w:szCs w:val="16"/>
            </w:rPr>
          </w:pPr>
        </w:p>
      </w:tc>
      <w:tc>
        <w:tcPr>
          <w:tcW w:w="5387" w:type="dxa"/>
          <w:gridSpan w:val="3"/>
        </w:tcPr>
        <w:p w:rsidR="00654D71" w:rsidRPr="007B3B51" w:rsidRDefault="00654D71" w:rsidP="006E3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1234">
            <w:rPr>
              <w:i/>
              <w:noProof/>
              <w:sz w:val="16"/>
              <w:szCs w:val="16"/>
            </w:rPr>
            <w:t>Agricultural and Veterinary Chemicals (Administration) Act 1992</w:t>
          </w:r>
          <w:r w:rsidRPr="007B3B51">
            <w:rPr>
              <w:i/>
              <w:sz w:val="16"/>
              <w:szCs w:val="16"/>
            </w:rPr>
            <w:fldChar w:fldCharType="end"/>
          </w:r>
        </w:p>
      </w:tc>
      <w:tc>
        <w:tcPr>
          <w:tcW w:w="669" w:type="dxa"/>
        </w:tcPr>
        <w:p w:rsidR="00654D71" w:rsidRPr="007B3B51" w:rsidRDefault="00654D71" w:rsidP="006E3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1234">
            <w:rPr>
              <w:i/>
              <w:noProof/>
              <w:sz w:val="16"/>
              <w:szCs w:val="16"/>
            </w:rPr>
            <w:t>151</w:t>
          </w:r>
          <w:r w:rsidRPr="007B3B51">
            <w:rPr>
              <w:i/>
              <w:sz w:val="16"/>
              <w:szCs w:val="16"/>
            </w:rPr>
            <w:fldChar w:fldCharType="end"/>
          </w:r>
        </w:p>
      </w:tc>
    </w:tr>
    <w:tr w:rsidR="00654D71" w:rsidRPr="00130F37" w:rsidTr="006E3B4A">
      <w:tc>
        <w:tcPr>
          <w:tcW w:w="2190" w:type="dxa"/>
          <w:gridSpan w:val="2"/>
        </w:tcPr>
        <w:p w:rsidR="00654D71" w:rsidRPr="00130F37" w:rsidRDefault="00654D71" w:rsidP="006E3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3A56">
            <w:rPr>
              <w:sz w:val="16"/>
              <w:szCs w:val="16"/>
            </w:rPr>
            <w:t>34</w:t>
          </w:r>
          <w:r w:rsidRPr="00130F37">
            <w:rPr>
              <w:sz w:val="16"/>
              <w:szCs w:val="16"/>
            </w:rPr>
            <w:fldChar w:fldCharType="end"/>
          </w:r>
        </w:p>
      </w:tc>
      <w:tc>
        <w:tcPr>
          <w:tcW w:w="2920" w:type="dxa"/>
        </w:tcPr>
        <w:p w:rsidR="00654D71" w:rsidRPr="00130F37" w:rsidRDefault="00654D71" w:rsidP="006E3B4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3A56">
            <w:rPr>
              <w:sz w:val="16"/>
              <w:szCs w:val="16"/>
            </w:rPr>
            <w:t>21/10/16</w:t>
          </w:r>
          <w:r w:rsidRPr="00130F37">
            <w:rPr>
              <w:sz w:val="16"/>
              <w:szCs w:val="16"/>
            </w:rPr>
            <w:fldChar w:fldCharType="end"/>
          </w:r>
        </w:p>
      </w:tc>
      <w:tc>
        <w:tcPr>
          <w:tcW w:w="2193" w:type="dxa"/>
          <w:gridSpan w:val="2"/>
        </w:tcPr>
        <w:p w:rsidR="00654D71" w:rsidRPr="00130F37" w:rsidRDefault="00654D71" w:rsidP="006E3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3A56">
            <w:rPr>
              <w:sz w:val="16"/>
              <w:szCs w:val="16"/>
            </w:rPr>
            <w:instrText>28/10/2016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3A56">
            <w:rPr>
              <w:sz w:val="16"/>
              <w:szCs w:val="16"/>
            </w:rPr>
            <w:instrText>28/10/16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3A56">
            <w:rPr>
              <w:noProof/>
              <w:sz w:val="16"/>
              <w:szCs w:val="16"/>
            </w:rPr>
            <w:t>28/10/16</w:t>
          </w:r>
          <w:r w:rsidRPr="00130F37">
            <w:rPr>
              <w:sz w:val="16"/>
              <w:szCs w:val="16"/>
            </w:rPr>
            <w:fldChar w:fldCharType="end"/>
          </w:r>
        </w:p>
      </w:tc>
    </w:tr>
  </w:tbl>
  <w:p w:rsidR="00654D71" w:rsidRPr="00DB10CF" w:rsidRDefault="00654D71" w:rsidP="00DB10C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Default="00654D71" w:rsidP="000C57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54D71" w:rsidTr="005A65BE">
      <w:tc>
        <w:tcPr>
          <w:tcW w:w="1247" w:type="dxa"/>
        </w:tcPr>
        <w:p w:rsidR="00654D71" w:rsidRDefault="00654D71" w:rsidP="00DD37D0">
          <w:pPr>
            <w:rPr>
              <w:sz w:val="18"/>
            </w:rPr>
          </w:pPr>
        </w:p>
      </w:tc>
      <w:tc>
        <w:tcPr>
          <w:tcW w:w="5387" w:type="dxa"/>
        </w:tcPr>
        <w:p w:rsidR="00654D71" w:rsidRDefault="00654D71" w:rsidP="00DD37D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03A56">
            <w:rPr>
              <w:i/>
              <w:sz w:val="18"/>
            </w:rPr>
            <w:t>Agricultural and Veterinary Chemicals (Administration) Act 1992</w:t>
          </w:r>
          <w:r w:rsidRPr="007A1328">
            <w:rPr>
              <w:i/>
              <w:sz w:val="18"/>
            </w:rPr>
            <w:fldChar w:fldCharType="end"/>
          </w:r>
        </w:p>
      </w:tc>
      <w:tc>
        <w:tcPr>
          <w:tcW w:w="669" w:type="dxa"/>
        </w:tcPr>
        <w:p w:rsidR="00654D71" w:rsidRDefault="00654D71" w:rsidP="00DD37D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44757">
            <w:rPr>
              <w:i/>
              <w:noProof/>
              <w:sz w:val="18"/>
            </w:rPr>
            <w:t>139</w:t>
          </w:r>
          <w:r w:rsidRPr="007A1328">
            <w:rPr>
              <w:i/>
              <w:sz w:val="18"/>
            </w:rPr>
            <w:fldChar w:fldCharType="end"/>
          </w:r>
        </w:p>
      </w:tc>
    </w:tr>
  </w:tbl>
  <w:p w:rsidR="00654D71" w:rsidRPr="0078369C" w:rsidRDefault="00654D71" w:rsidP="000C57E0">
    <w:pPr>
      <w:pStyle w:val="Footer"/>
    </w:pPr>
  </w:p>
  <w:p w:rsidR="00654D71" w:rsidRPr="000C57E0" w:rsidRDefault="00654D71" w:rsidP="000C57E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B3B51" w:rsidRDefault="00654D71" w:rsidP="006E3B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4D71" w:rsidRPr="007B3B51" w:rsidTr="006E3B4A">
      <w:tc>
        <w:tcPr>
          <w:tcW w:w="1247" w:type="dxa"/>
        </w:tcPr>
        <w:p w:rsidR="00654D71" w:rsidRPr="007B3B51" w:rsidRDefault="00654D71" w:rsidP="006E3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4757">
            <w:rPr>
              <w:i/>
              <w:noProof/>
              <w:sz w:val="16"/>
              <w:szCs w:val="16"/>
            </w:rPr>
            <w:t>139</w:t>
          </w:r>
          <w:r w:rsidRPr="007B3B51">
            <w:rPr>
              <w:i/>
              <w:sz w:val="16"/>
              <w:szCs w:val="16"/>
            </w:rPr>
            <w:fldChar w:fldCharType="end"/>
          </w:r>
        </w:p>
      </w:tc>
      <w:tc>
        <w:tcPr>
          <w:tcW w:w="5387" w:type="dxa"/>
          <w:gridSpan w:val="3"/>
        </w:tcPr>
        <w:p w:rsidR="00654D71" w:rsidRPr="007B3B51" w:rsidRDefault="00654D71" w:rsidP="006E3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A56">
            <w:rPr>
              <w:i/>
              <w:noProof/>
              <w:sz w:val="16"/>
              <w:szCs w:val="16"/>
            </w:rPr>
            <w:t>Agricultural and Veterinary Chemicals (Administration) Act 1992</w:t>
          </w:r>
          <w:r w:rsidRPr="007B3B51">
            <w:rPr>
              <w:i/>
              <w:sz w:val="16"/>
              <w:szCs w:val="16"/>
            </w:rPr>
            <w:fldChar w:fldCharType="end"/>
          </w:r>
        </w:p>
      </w:tc>
      <w:tc>
        <w:tcPr>
          <w:tcW w:w="669" w:type="dxa"/>
        </w:tcPr>
        <w:p w:rsidR="00654D71" w:rsidRPr="007B3B51" w:rsidRDefault="00654D71" w:rsidP="006E3B4A">
          <w:pPr>
            <w:jc w:val="right"/>
            <w:rPr>
              <w:sz w:val="16"/>
              <w:szCs w:val="16"/>
            </w:rPr>
          </w:pPr>
        </w:p>
      </w:tc>
    </w:tr>
    <w:tr w:rsidR="00654D71" w:rsidRPr="0055472E" w:rsidTr="006E3B4A">
      <w:tc>
        <w:tcPr>
          <w:tcW w:w="2190" w:type="dxa"/>
          <w:gridSpan w:val="2"/>
        </w:tcPr>
        <w:p w:rsidR="00654D71" w:rsidRPr="0055472E" w:rsidRDefault="00654D71" w:rsidP="006E3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3A56">
            <w:rPr>
              <w:sz w:val="16"/>
              <w:szCs w:val="16"/>
            </w:rPr>
            <w:t>34</w:t>
          </w:r>
          <w:r w:rsidRPr="0055472E">
            <w:rPr>
              <w:sz w:val="16"/>
              <w:szCs w:val="16"/>
            </w:rPr>
            <w:fldChar w:fldCharType="end"/>
          </w:r>
        </w:p>
      </w:tc>
      <w:tc>
        <w:tcPr>
          <w:tcW w:w="2920" w:type="dxa"/>
        </w:tcPr>
        <w:p w:rsidR="00654D71" w:rsidRPr="0055472E" w:rsidRDefault="00654D71" w:rsidP="006E3B4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3A56">
            <w:rPr>
              <w:sz w:val="16"/>
              <w:szCs w:val="16"/>
            </w:rPr>
            <w:t>21/10/16</w:t>
          </w:r>
          <w:r w:rsidRPr="0055472E">
            <w:rPr>
              <w:sz w:val="16"/>
              <w:szCs w:val="16"/>
            </w:rPr>
            <w:fldChar w:fldCharType="end"/>
          </w:r>
        </w:p>
      </w:tc>
      <w:tc>
        <w:tcPr>
          <w:tcW w:w="2193" w:type="dxa"/>
          <w:gridSpan w:val="2"/>
        </w:tcPr>
        <w:p w:rsidR="00654D71" w:rsidRPr="0055472E" w:rsidRDefault="00654D71" w:rsidP="006E3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3A56">
            <w:rPr>
              <w:sz w:val="16"/>
              <w:szCs w:val="16"/>
            </w:rPr>
            <w:instrText>28/10/2016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3A56">
            <w:rPr>
              <w:sz w:val="16"/>
              <w:szCs w:val="16"/>
            </w:rPr>
            <w:instrText>28/10/16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3A56">
            <w:rPr>
              <w:noProof/>
              <w:sz w:val="16"/>
              <w:szCs w:val="16"/>
            </w:rPr>
            <w:t>28/10/16</w:t>
          </w:r>
          <w:r w:rsidRPr="0055472E">
            <w:rPr>
              <w:sz w:val="16"/>
              <w:szCs w:val="16"/>
            </w:rPr>
            <w:fldChar w:fldCharType="end"/>
          </w:r>
        </w:p>
      </w:tc>
    </w:tr>
  </w:tbl>
  <w:p w:rsidR="00654D71" w:rsidRPr="00DB10CF" w:rsidRDefault="00654D71" w:rsidP="00DB10C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B3B51" w:rsidRDefault="00654D71" w:rsidP="006E3B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4D71" w:rsidRPr="007B3B51" w:rsidTr="006E3B4A">
      <w:tc>
        <w:tcPr>
          <w:tcW w:w="1247" w:type="dxa"/>
        </w:tcPr>
        <w:p w:rsidR="00654D71" w:rsidRPr="007B3B51" w:rsidRDefault="00654D71" w:rsidP="006E3B4A">
          <w:pPr>
            <w:rPr>
              <w:i/>
              <w:sz w:val="16"/>
              <w:szCs w:val="16"/>
            </w:rPr>
          </w:pPr>
        </w:p>
      </w:tc>
      <w:tc>
        <w:tcPr>
          <w:tcW w:w="5387" w:type="dxa"/>
          <w:gridSpan w:val="3"/>
        </w:tcPr>
        <w:p w:rsidR="00654D71" w:rsidRPr="007B3B51" w:rsidRDefault="00654D71" w:rsidP="006E3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A56">
            <w:rPr>
              <w:i/>
              <w:noProof/>
              <w:sz w:val="16"/>
              <w:szCs w:val="16"/>
            </w:rPr>
            <w:t>Agricultural and Veterinary Chemicals (Administration) Act 1992</w:t>
          </w:r>
          <w:r w:rsidRPr="007B3B51">
            <w:rPr>
              <w:i/>
              <w:sz w:val="16"/>
              <w:szCs w:val="16"/>
            </w:rPr>
            <w:fldChar w:fldCharType="end"/>
          </w:r>
        </w:p>
      </w:tc>
      <w:tc>
        <w:tcPr>
          <w:tcW w:w="669" w:type="dxa"/>
        </w:tcPr>
        <w:p w:rsidR="00654D71" w:rsidRPr="007B3B51" w:rsidRDefault="00654D71" w:rsidP="006E3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4757">
            <w:rPr>
              <w:i/>
              <w:noProof/>
              <w:sz w:val="16"/>
              <w:szCs w:val="16"/>
            </w:rPr>
            <w:t>139</w:t>
          </w:r>
          <w:r w:rsidRPr="007B3B51">
            <w:rPr>
              <w:i/>
              <w:sz w:val="16"/>
              <w:szCs w:val="16"/>
            </w:rPr>
            <w:fldChar w:fldCharType="end"/>
          </w:r>
        </w:p>
      </w:tc>
    </w:tr>
    <w:tr w:rsidR="00654D71" w:rsidRPr="00130F37" w:rsidTr="006E3B4A">
      <w:tc>
        <w:tcPr>
          <w:tcW w:w="2190" w:type="dxa"/>
          <w:gridSpan w:val="2"/>
        </w:tcPr>
        <w:p w:rsidR="00654D71" w:rsidRPr="00130F37" w:rsidRDefault="00654D71" w:rsidP="006E3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3A56">
            <w:rPr>
              <w:sz w:val="16"/>
              <w:szCs w:val="16"/>
            </w:rPr>
            <w:t>34</w:t>
          </w:r>
          <w:r w:rsidRPr="00130F37">
            <w:rPr>
              <w:sz w:val="16"/>
              <w:szCs w:val="16"/>
            </w:rPr>
            <w:fldChar w:fldCharType="end"/>
          </w:r>
        </w:p>
      </w:tc>
      <w:tc>
        <w:tcPr>
          <w:tcW w:w="2920" w:type="dxa"/>
        </w:tcPr>
        <w:p w:rsidR="00654D71" w:rsidRPr="00130F37" w:rsidRDefault="00654D71" w:rsidP="006E3B4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3A56">
            <w:rPr>
              <w:sz w:val="16"/>
              <w:szCs w:val="16"/>
            </w:rPr>
            <w:t>21/10/16</w:t>
          </w:r>
          <w:r w:rsidRPr="00130F37">
            <w:rPr>
              <w:sz w:val="16"/>
              <w:szCs w:val="16"/>
            </w:rPr>
            <w:fldChar w:fldCharType="end"/>
          </w:r>
        </w:p>
      </w:tc>
      <w:tc>
        <w:tcPr>
          <w:tcW w:w="2193" w:type="dxa"/>
          <w:gridSpan w:val="2"/>
        </w:tcPr>
        <w:p w:rsidR="00654D71" w:rsidRPr="00130F37" w:rsidRDefault="00654D71" w:rsidP="006E3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3A56">
            <w:rPr>
              <w:sz w:val="16"/>
              <w:szCs w:val="16"/>
            </w:rPr>
            <w:instrText>28/10/2016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3A56">
            <w:rPr>
              <w:sz w:val="16"/>
              <w:szCs w:val="16"/>
            </w:rPr>
            <w:instrText>28/10/16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3A56">
            <w:rPr>
              <w:noProof/>
              <w:sz w:val="16"/>
              <w:szCs w:val="16"/>
            </w:rPr>
            <w:t>28/10/16</w:t>
          </w:r>
          <w:r w:rsidRPr="00130F37">
            <w:rPr>
              <w:sz w:val="16"/>
              <w:szCs w:val="16"/>
            </w:rPr>
            <w:fldChar w:fldCharType="end"/>
          </w:r>
        </w:p>
      </w:tc>
    </w:tr>
  </w:tbl>
  <w:p w:rsidR="00654D71" w:rsidRPr="00DB10CF" w:rsidRDefault="00654D71" w:rsidP="00DB10C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A1328" w:rsidRDefault="00654D71" w:rsidP="00BD5F32">
    <w:pPr>
      <w:pBdr>
        <w:top w:val="single" w:sz="6" w:space="1" w:color="auto"/>
      </w:pBdr>
      <w:spacing w:before="120"/>
      <w:rPr>
        <w:sz w:val="18"/>
      </w:rPr>
    </w:pPr>
  </w:p>
  <w:p w:rsidR="00654D71" w:rsidRPr="007A1328" w:rsidRDefault="00654D71" w:rsidP="00BD5F3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3A56">
      <w:rPr>
        <w:i/>
        <w:noProof/>
        <w:sz w:val="18"/>
      </w:rPr>
      <w:t>Agricultural and Veterinary Chemicals (Administration)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03A5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44757">
      <w:rPr>
        <w:i/>
        <w:noProof/>
        <w:sz w:val="18"/>
      </w:rPr>
      <w:t>139</w:t>
    </w:r>
    <w:r w:rsidRPr="007A1328">
      <w:rPr>
        <w:i/>
        <w:sz w:val="18"/>
      </w:rPr>
      <w:fldChar w:fldCharType="end"/>
    </w:r>
  </w:p>
  <w:p w:rsidR="00654D71" w:rsidRPr="007A1328" w:rsidRDefault="00654D71" w:rsidP="00BD5F32">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Default="00654D71" w:rsidP="00654D7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ED79B6" w:rsidRDefault="00654D71" w:rsidP="00654D7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B3B51" w:rsidRDefault="00654D71" w:rsidP="006E3B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4D71" w:rsidRPr="007B3B51" w:rsidTr="006E3B4A">
      <w:tc>
        <w:tcPr>
          <w:tcW w:w="1247" w:type="dxa"/>
        </w:tcPr>
        <w:p w:rsidR="00654D71" w:rsidRPr="007B3B51" w:rsidRDefault="00654D71" w:rsidP="006E3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1234">
            <w:rPr>
              <w:i/>
              <w:noProof/>
              <w:sz w:val="16"/>
              <w:szCs w:val="16"/>
            </w:rPr>
            <w:t>viii</w:t>
          </w:r>
          <w:r w:rsidRPr="007B3B51">
            <w:rPr>
              <w:i/>
              <w:sz w:val="16"/>
              <w:szCs w:val="16"/>
            </w:rPr>
            <w:fldChar w:fldCharType="end"/>
          </w:r>
        </w:p>
      </w:tc>
      <w:tc>
        <w:tcPr>
          <w:tcW w:w="5387" w:type="dxa"/>
          <w:gridSpan w:val="3"/>
        </w:tcPr>
        <w:p w:rsidR="00654D71" w:rsidRPr="007B3B51" w:rsidRDefault="00654D71" w:rsidP="006E3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1234">
            <w:rPr>
              <w:i/>
              <w:noProof/>
              <w:sz w:val="16"/>
              <w:szCs w:val="16"/>
            </w:rPr>
            <w:t>Agricultural and Veterinary Chemicals (Administration) Act 1992</w:t>
          </w:r>
          <w:r w:rsidRPr="007B3B51">
            <w:rPr>
              <w:i/>
              <w:sz w:val="16"/>
              <w:szCs w:val="16"/>
            </w:rPr>
            <w:fldChar w:fldCharType="end"/>
          </w:r>
        </w:p>
      </w:tc>
      <w:tc>
        <w:tcPr>
          <w:tcW w:w="669" w:type="dxa"/>
        </w:tcPr>
        <w:p w:rsidR="00654D71" w:rsidRPr="007B3B51" w:rsidRDefault="00654D71" w:rsidP="006E3B4A">
          <w:pPr>
            <w:jc w:val="right"/>
            <w:rPr>
              <w:sz w:val="16"/>
              <w:szCs w:val="16"/>
            </w:rPr>
          </w:pPr>
        </w:p>
      </w:tc>
    </w:tr>
    <w:tr w:rsidR="00654D71" w:rsidRPr="0055472E" w:rsidTr="006E3B4A">
      <w:tc>
        <w:tcPr>
          <w:tcW w:w="2190" w:type="dxa"/>
          <w:gridSpan w:val="2"/>
        </w:tcPr>
        <w:p w:rsidR="00654D71" w:rsidRPr="0055472E" w:rsidRDefault="00654D71" w:rsidP="006E3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3A56">
            <w:rPr>
              <w:sz w:val="16"/>
              <w:szCs w:val="16"/>
            </w:rPr>
            <w:t>34</w:t>
          </w:r>
          <w:r w:rsidRPr="0055472E">
            <w:rPr>
              <w:sz w:val="16"/>
              <w:szCs w:val="16"/>
            </w:rPr>
            <w:fldChar w:fldCharType="end"/>
          </w:r>
        </w:p>
      </w:tc>
      <w:tc>
        <w:tcPr>
          <w:tcW w:w="2920" w:type="dxa"/>
        </w:tcPr>
        <w:p w:rsidR="00654D71" w:rsidRPr="0055472E" w:rsidRDefault="00654D71" w:rsidP="006E3B4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3A56">
            <w:rPr>
              <w:sz w:val="16"/>
              <w:szCs w:val="16"/>
            </w:rPr>
            <w:t>21/10/16</w:t>
          </w:r>
          <w:r w:rsidRPr="0055472E">
            <w:rPr>
              <w:sz w:val="16"/>
              <w:szCs w:val="16"/>
            </w:rPr>
            <w:fldChar w:fldCharType="end"/>
          </w:r>
        </w:p>
      </w:tc>
      <w:tc>
        <w:tcPr>
          <w:tcW w:w="2193" w:type="dxa"/>
          <w:gridSpan w:val="2"/>
        </w:tcPr>
        <w:p w:rsidR="00654D71" w:rsidRPr="0055472E" w:rsidRDefault="00654D71" w:rsidP="006E3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3A56">
            <w:rPr>
              <w:sz w:val="16"/>
              <w:szCs w:val="16"/>
            </w:rPr>
            <w:instrText>28/10/2016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3A56">
            <w:rPr>
              <w:sz w:val="16"/>
              <w:szCs w:val="16"/>
            </w:rPr>
            <w:instrText>28/10/16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3A56">
            <w:rPr>
              <w:noProof/>
              <w:sz w:val="16"/>
              <w:szCs w:val="16"/>
            </w:rPr>
            <w:t>28/10/16</w:t>
          </w:r>
          <w:r w:rsidRPr="0055472E">
            <w:rPr>
              <w:sz w:val="16"/>
              <w:szCs w:val="16"/>
            </w:rPr>
            <w:fldChar w:fldCharType="end"/>
          </w:r>
        </w:p>
      </w:tc>
    </w:tr>
  </w:tbl>
  <w:p w:rsidR="00654D71" w:rsidRPr="00DB10CF" w:rsidRDefault="00654D71" w:rsidP="00DB10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B3B51" w:rsidRDefault="00654D71" w:rsidP="006E3B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4D71" w:rsidRPr="007B3B51" w:rsidTr="006E3B4A">
      <w:tc>
        <w:tcPr>
          <w:tcW w:w="1247" w:type="dxa"/>
        </w:tcPr>
        <w:p w:rsidR="00654D71" w:rsidRPr="007B3B51" w:rsidRDefault="00654D71" w:rsidP="006E3B4A">
          <w:pPr>
            <w:rPr>
              <w:i/>
              <w:sz w:val="16"/>
              <w:szCs w:val="16"/>
            </w:rPr>
          </w:pPr>
        </w:p>
      </w:tc>
      <w:tc>
        <w:tcPr>
          <w:tcW w:w="5387" w:type="dxa"/>
          <w:gridSpan w:val="3"/>
        </w:tcPr>
        <w:p w:rsidR="00654D71" w:rsidRPr="007B3B51" w:rsidRDefault="00654D71" w:rsidP="006E3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1234">
            <w:rPr>
              <w:i/>
              <w:noProof/>
              <w:sz w:val="16"/>
              <w:szCs w:val="16"/>
            </w:rPr>
            <w:t>Agricultural and Veterinary Chemicals (Administration) Act 1992</w:t>
          </w:r>
          <w:r w:rsidRPr="007B3B51">
            <w:rPr>
              <w:i/>
              <w:sz w:val="16"/>
              <w:szCs w:val="16"/>
            </w:rPr>
            <w:fldChar w:fldCharType="end"/>
          </w:r>
        </w:p>
      </w:tc>
      <w:tc>
        <w:tcPr>
          <w:tcW w:w="669" w:type="dxa"/>
        </w:tcPr>
        <w:p w:rsidR="00654D71" w:rsidRPr="007B3B51" w:rsidRDefault="00654D71" w:rsidP="006E3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1234">
            <w:rPr>
              <w:i/>
              <w:noProof/>
              <w:sz w:val="16"/>
              <w:szCs w:val="16"/>
            </w:rPr>
            <w:t>vii</w:t>
          </w:r>
          <w:r w:rsidRPr="007B3B51">
            <w:rPr>
              <w:i/>
              <w:sz w:val="16"/>
              <w:szCs w:val="16"/>
            </w:rPr>
            <w:fldChar w:fldCharType="end"/>
          </w:r>
        </w:p>
      </w:tc>
    </w:tr>
    <w:tr w:rsidR="00654D71" w:rsidRPr="00130F37" w:rsidTr="006E3B4A">
      <w:tc>
        <w:tcPr>
          <w:tcW w:w="2190" w:type="dxa"/>
          <w:gridSpan w:val="2"/>
        </w:tcPr>
        <w:p w:rsidR="00654D71" w:rsidRPr="00130F37" w:rsidRDefault="00654D71" w:rsidP="006E3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3A56">
            <w:rPr>
              <w:sz w:val="16"/>
              <w:szCs w:val="16"/>
            </w:rPr>
            <w:t>34</w:t>
          </w:r>
          <w:r w:rsidRPr="00130F37">
            <w:rPr>
              <w:sz w:val="16"/>
              <w:szCs w:val="16"/>
            </w:rPr>
            <w:fldChar w:fldCharType="end"/>
          </w:r>
        </w:p>
      </w:tc>
      <w:tc>
        <w:tcPr>
          <w:tcW w:w="2920" w:type="dxa"/>
        </w:tcPr>
        <w:p w:rsidR="00654D71" w:rsidRPr="00130F37" w:rsidRDefault="00654D71" w:rsidP="006E3B4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3A56">
            <w:rPr>
              <w:sz w:val="16"/>
              <w:szCs w:val="16"/>
            </w:rPr>
            <w:t>21/10/16</w:t>
          </w:r>
          <w:r w:rsidRPr="00130F37">
            <w:rPr>
              <w:sz w:val="16"/>
              <w:szCs w:val="16"/>
            </w:rPr>
            <w:fldChar w:fldCharType="end"/>
          </w:r>
        </w:p>
      </w:tc>
      <w:tc>
        <w:tcPr>
          <w:tcW w:w="2193" w:type="dxa"/>
          <w:gridSpan w:val="2"/>
        </w:tcPr>
        <w:p w:rsidR="00654D71" w:rsidRPr="00130F37" w:rsidRDefault="00654D71" w:rsidP="006E3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3A56">
            <w:rPr>
              <w:sz w:val="16"/>
              <w:szCs w:val="16"/>
            </w:rPr>
            <w:instrText>28/10/2016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3A56">
            <w:rPr>
              <w:sz w:val="16"/>
              <w:szCs w:val="16"/>
            </w:rPr>
            <w:instrText>28/10/16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3A56">
            <w:rPr>
              <w:noProof/>
              <w:sz w:val="16"/>
              <w:szCs w:val="16"/>
            </w:rPr>
            <w:t>28/10/16</w:t>
          </w:r>
          <w:r w:rsidRPr="00130F37">
            <w:rPr>
              <w:sz w:val="16"/>
              <w:szCs w:val="16"/>
            </w:rPr>
            <w:fldChar w:fldCharType="end"/>
          </w:r>
        </w:p>
      </w:tc>
    </w:tr>
  </w:tbl>
  <w:p w:rsidR="00654D71" w:rsidRPr="00DB10CF" w:rsidRDefault="00654D71" w:rsidP="00DB10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B3B51" w:rsidRDefault="00654D71" w:rsidP="006E3B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4D71" w:rsidRPr="007B3B51" w:rsidTr="006E3B4A">
      <w:tc>
        <w:tcPr>
          <w:tcW w:w="1247" w:type="dxa"/>
        </w:tcPr>
        <w:p w:rsidR="00654D71" w:rsidRPr="007B3B51" w:rsidRDefault="00654D71" w:rsidP="006E3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1234">
            <w:rPr>
              <w:i/>
              <w:noProof/>
              <w:sz w:val="16"/>
              <w:szCs w:val="16"/>
            </w:rPr>
            <w:t>128</w:t>
          </w:r>
          <w:r w:rsidRPr="007B3B51">
            <w:rPr>
              <w:i/>
              <w:sz w:val="16"/>
              <w:szCs w:val="16"/>
            </w:rPr>
            <w:fldChar w:fldCharType="end"/>
          </w:r>
        </w:p>
      </w:tc>
      <w:tc>
        <w:tcPr>
          <w:tcW w:w="5387" w:type="dxa"/>
          <w:gridSpan w:val="3"/>
        </w:tcPr>
        <w:p w:rsidR="00654D71" w:rsidRPr="007B3B51" w:rsidRDefault="00654D71" w:rsidP="006E3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1234">
            <w:rPr>
              <w:i/>
              <w:noProof/>
              <w:sz w:val="16"/>
              <w:szCs w:val="16"/>
            </w:rPr>
            <w:t>Agricultural and Veterinary Chemicals (Administration) Act 1992</w:t>
          </w:r>
          <w:r w:rsidRPr="007B3B51">
            <w:rPr>
              <w:i/>
              <w:sz w:val="16"/>
              <w:szCs w:val="16"/>
            </w:rPr>
            <w:fldChar w:fldCharType="end"/>
          </w:r>
        </w:p>
      </w:tc>
      <w:tc>
        <w:tcPr>
          <w:tcW w:w="669" w:type="dxa"/>
        </w:tcPr>
        <w:p w:rsidR="00654D71" w:rsidRPr="007B3B51" w:rsidRDefault="00654D71" w:rsidP="006E3B4A">
          <w:pPr>
            <w:jc w:val="right"/>
            <w:rPr>
              <w:sz w:val="16"/>
              <w:szCs w:val="16"/>
            </w:rPr>
          </w:pPr>
        </w:p>
      </w:tc>
    </w:tr>
    <w:tr w:rsidR="00654D71" w:rsidRPr="0055472E" w:rsidTr="006E3B4A">
      <w:tc>
        <w:tcPr>
          <w:tcW w:w="2190" w:type="dxa"/>
          <w:gridSpan w:val="2"/>
        </w:tcPr>
        <w:p w:rsidR="00654D71" w:rsidRPr="0055472E" w:rsidRDefault="00654D71" w:rsidP="006E3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3A56">
            <w:rPr>
              <w:sz w:val="16"/>
              <w:szCs w:val="16"/>
            </w:rPr>
            <w:t>34</w:t>
          </w:r>
          <w:r w:rsidRPr="0055472E">
            <w:rPr>
              <w:sz w:val="16"/>
              <w:szCs w:val="16"/>
            </w:rPr>
            <w:fldChar w:fldCharType="end"/>
          </w:r>
        </w:p>
      </w:tc>
      <w:tc>
        <w:tcPr>
          <w:tcW w:w="2920" w:type="dxa"/>
        </w:tcPr>
        <w:p w:rsidR="00654D71" w:rsidRPr="0055472E" w:rsidRDefault="00654D71" w:rsidP="006E3B4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3A56">
            <w:rPr>
              <w:sz w:val="16"/>
              <w:szCs w:val="16"/>
            </w:rPr>
            <w:t>21/10/16</w:t>
          </w:r>
          <w:r w:rsidRPr="0055472E">
            <w:rPr>
              <w:sz w:val="16"/>
              <w:szCs w:val="16"/>
            </w:rPr>
            <w:fldChar w:fldCharType="end"/>
          </w:r>
        </w:p>
      </w:tc>
      <w:tc>
        <w:tcPr>
          <w:tcW w:w="2193" w:type="dxa"/>
          <w:gridSpan w:val="2"/>
        </w:tcPr>
        <w:p w:rsidR="00654D71" w:rsidRPr="0055472E" w:rsidRDefault="00654D71" w:rsidP="006E3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3A56">
            <w:rPr>
              <w:sz w:val="16"/>
              <w:szCs w:val="16"/>
            </w:rPr>
            <w:instrText>28/10/2016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3A56">
            <w:rPr>
              <w:sz w:val="16"/>
              <w:szCs w:val="16"/>
            </w:rPr>
            <w:instrText>28/10/16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3A56">
            <w:rPr>
              <w:noProof/>
              <w:sz w:val="16"/>
              <w:szCs w:val="16"/>
            </w:rPr>
            <w:t>28/10/16</w:t>
          </w:r>
          <w:r w:rsidRPr="0055472E">
            <w:rPr>
              <w:sz w:val="16"/>
              <w:szCs w:val="16"/>
            </w:rPr>
            <w:fldChar w:fldCharType="end"/>
          </w:r>
        </w:p>
      </w:tc>
    </w:tr>
  </w:tbl>
  <w:p w:rsidR="00654D71" w:rsidRPr="00DB10CF" w:rsidRDefault="00654D71" w:rsidP="00DB10C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B3B51" w:rsidRDefault="00654D71" w:rsidP="006E3B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4D71" w:rsidRPr="007B3B51" w:rsidTr="006E3B4A">
      <w:tc>
        <w:tcPr>
          <w:tcW w:w="1247" w:type="dxa"/>
        </w:tcPr>
        <w:p w:rsidR="00654D71" w:rsidRPr="007B3B51" w:rsidRDefault="00654D71" w:rsidP="006E3B4A">
          <w:pPr>
            <w:rPr>
              <w:i/>
              <w:sz w:val="16"/>
              <w:szCs w:val="16"/>
            </w:rPr>
          </w:pPr>
        </w:p>
      </w:tc>
      <w:tc>
        <w:tcPr>
          <w:tcW w:w="5387" w:type="dxa"/>
          <w:gridSpan w:val="3"/>
        </w:tcPr>
        <w:p w:rsidR="00654D71" w:rsidRPr="007B3B51" w:rsidRDefault="00654D71" w:rsidP="006E3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1234">
            <w:rPr>
              <w:i/>
              <w:noProof/>
              <w:sz w:val="16"/>
              <w:szCs w:val="16"/>
            </w:rPr>
            <w:t>Agricultural and Veterinary Chemicals (Administration) Act 1992</w:t>
          </w:r>
          <w:r w:rsidRPr="007B3B51">
            <w:rPr>
              <w:i/>
              <w:sz w:val="16"/>
              <w:szCs w:val="16"/>
            </w:rPr>
            <w:fldChar w:fldCharType="end"/>
          </w:r>
        </w:p>
      </w:tc>
      <w:tc>
        <w:tcPr>
          <w:tcW w:w="669" w:type="dxa"/>
        </w:tcPr>
        <w:p w:rsidR="00654D71" w:rsidRPr="007B3B51" w:rsidRDefault="00654D71" w:rsidP="006E3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1234">
            <w:rPr>
              <w:i/>
              <w:noProof/>
              <w:sz w:val="16"/>
              <w:szCs w:val="16"/>
            </w:rPr>
            <w:t>129</w:t>
          </w:r>
          <w:r w:rsidRPr="007B3B51">
            <w:rPr>
              <w:i/>
              <w:sz w:val="16"/>
              <w:szCs w:val="16"/>
            </w:rPr>
            <w:fldChar w:fldCharType="end"/>
          </w:r>
        </w:p>
      </w:tc>
    </w:tr>
    <w:tr w:rsidR="00654D71" w:rsidRPr="00130F37" w:rsidTr="006E3B4A">
      <w:tc>
        <w:tcPr>
          <w:tcW w:w="2190" w:type="dxa"/>
          <w:gridSpan w:val="2"/>
        </w:tcPr>
        <w:p w:rsidR="00654D71" w:rsidRPr="00130F37" w:rsidRDefault="00654D71" w:rsidP="006E3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3A56">
            <w:rPr>
              <w:sz w:val="16"/>
              <w:szCs w:val="16"/>
            </w:rPr>
            <w:t>34</w:t>
          </w:r>
          <w:r w:rsidRPr="00130F37">
            <w:rPr>
              <w:sz w:val="16"/>
              <w:szCs w:val="16"/>
            </w:rPr>
            <w:fldChar w:fldCharType="end"/>
          </w:r>
        </w:p>
      </w:tc>
      <w:tc>
        <w:tcPr>
          <w:tcW w:w="2920" w:type="dxa"/>
        </w:tcPr>
        <w:p w:rsidR="00654D71" w:rsidRPr="00130F37" w:rsidRDefault="00654D71" w:rsidP="006E3B4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3A56">
            <w:rPr>
              <w:sz w:val="16"/>
              <w:szCs w:val="16"/>
            </w:rPr>
            <w:t>21/10/16</w:t>
          </w:r>
          <w:r w:rsidRPr="00130F37">
            <w:rPr>
              <w:sz w:val="16"/>
              <w:szCs w:val="16"/>
            </w:rPr>
            <w:fldChar w:fldCharType="end"/>
          </w:r>
        </w:p>
      </w:tc>
      <w:tc>
        <w:tcPr>
          <w:tcW w:w="2193" w:type="dxa"/>
          <w:gridSpan w:val="2"/>
        </w:tcPr>
        <w:p w:rsidR="00654D71" w:rsidRPr="00130F37" w:rsidRDefault="00654D71" w:rsidP="006E3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3A56">
            <w:rPr>
              <w:sz w:val="16"/>
              <w:szCs w:val="16"/>
            </w:rPr>
            <w:instrText>28/10/2016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3A56">
            <w:rPr>
              <w:sz w:val="16"/>
              <w:szCs w:val="16"/>
            </w:rPr>
            <w:instrText>28/10/16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3A56">
            <w:rPr>
              <w:noProof/>
              <w:sz w:val="16"/>
              <w:szCs w:val="16"/>
            </w:rPr>
            <w:t>28/10/16</w:t>
          </w:r>
          <w:r w:rsidRPr="00130F37">
            <w:rPr>
              <w:sz w:val="16"/>
              <w:szCs w:val="16"/>
            </w:rPr>
            <w:fldChar w:fldCharType="end"/>
          </w:r>
        </w:p>
      </w:tc>
    </w:tr>
  </w:tbl>
  <w:p w:rsidR="00654D71" w:rsidRPr="00DB10CF" w:rsidRDefault="00654D71" w:rsidP="00DB10C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A1328" w:rsidRDefault="00654D71" w:rsidP="00DD37D0">
    <w:pPr>
      <w:pBdr>
        <w:top w:val="single" w:sz="6" w:space="1" w:color="auto"/>
      </w:pBdr>
      <w:spacing w:before="120"/>
      <w:rPr>
        <w:sz w:val="18"/>
      </w:rPr>
    </w:pPr>
  </w:p>
  <w:p w:rsidR="00654D71" w:rsidRPr="007A1328" w:rsidRDefault="00654D71" w:rsidP="00DD37D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3A56">
      <w:rPr>
        <w:i/>
        <w:noProof/>
        <w:sz w:val="18"/>
      </w:rPr>
      <w:t>Agricultural and Veterinary Chemicals (Administration)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03A5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44757">
      <w:rPr>
        <w:i/>
        <w:noProof/>
        <w:sz w:val="18"/>
      </w:rPr>
      <w:t>139</w:t>
    </w:r>
    <w:r w:rsidRPr="007A1328">
      <w:rPr>
        <w:i/>
        <w:sz w:val="18"/>
      </w:rPr>
      <w:fldChar w:fldCharType="end"/>
    </w:r>
  </w:p>
  <w:p w:rsidR="00654D71" w:rsidRPr="007A1328" w:rsidRDefault="00654D71" w:rsidP="00DD37D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B3B51" w:rsidRDefault="00654D71" w:rsidP="006E3B4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4D71" w:rsidRPr="007B3B51" w:rsidTr="006E3B4A">
      <w:tc>
        <w:tcPr>
          <w:tcW w:w="1247" w:type="dxa"/>
        </w:tcPr>
        <w:p w:rsidR="00654D71" w:rsidRPr="007B3B51" w:rsidRDefault="00654D71" w:rsidP="006E3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1234">
            <w:rPr>
              <w:i/>
              <w:noProof/>
              <w:sz w:val="16"/>
              <w:szCs w:val="16"/>
            </w:rPr>
            <w:t>152</w:t>
          </w:r>
          <w:r w:rsidRPr="007B3B51">
            <w:rPr>
              <w:i/>
              <w:sz w:val="16"/>
              <w:szCs w:val="16"/>
            </w:rPr>
            <w:fldChar w:fldCharType="end"/>
          </w:r>
        </w:p>
      </w:tc>
      <w:tc>
        <w:tcPr>
          <w:tcW w:w="5387" w:type="dxa"/>
          <w:gridSpan w:val="3"/>
        </w:tcPr>
        <w:p w:rsidR="00654D71" w:rsidRPr="007B3B51" w:rsidRDefault="00654D71" w:rsidP="006E3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1234">
            <w:rPr>
              <w:i/>
              <w:noProof/>
              <w:sz w:val="16"/>
              <w:szCs w:val="16"/>
            </w:rPr>
            <w:t>Agricultural and Veterinary Chemicals (Administration) Act 1992</w:t>
          </w:r>
          <w:r w:rsidRPr="007B3B51">
            <w:rPr>
              <w:i/>
              <w:sz w:val="16"/>
              <w:szCs w:val="16"/>
            </w:rPr>
            <w:fldChar w:fldCharType="end"/>
          </w:r>
        </w:p>
      </w:tc>
      <w:tc>
        <w:tcPr>
          <w:tcW w:w="669" w:type="dxa"/>
        </w:tcPr>
        <w:p w:rsidR="00654D71" w:rsidRPr="007B3B51" w:rsidRDefault="00654D71" w:rsidP="006E3B4A">
          <w:pPr>
            <w:jc w:val="right"/>
            <w:rPr>
              <w:sz w:val="16"/>
              <w:szCs w:val="16"/>
            </w:rPr>
          </w:pPr>
        </w:p>
      </w:tc>
    </w:tr>
    <w:tr w:rsidR="00654D71" w:rsidRPr="0055472E" w:rsidTr="006E3B4A">
      <w:tc>
        <w:tcPr>
          <w:tcW w:w="2190" w:type="dxa"/>
          <w:gridSpan w:val="2"/>
        </w:tcPr>
        <w:p w:rsidR="00654D71" w:rsidRPr="0055472E" w:rsidRDefault="00654D71" w:rsidP="006E3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3A56">
            <w:rPr>
              <w:sz w:val="16"/>
              <w:szCs w:val="16"/>
            </w:rPr>
            <w:t>34</w:t>
          </w:r>
          <w:r w:rsidRPr="0055472E">
            <w:rPr>
              <w:sz w:val="16"/>
              <w:szCs w:val="16"/>
            </w:rPr>
            <w:fldChar w:fldCharType="end"/>
          </w:r>
        </w:p>
      </w:tc>
      <w:tc>
        <w:tcPr>
          <w:tcW w:w="2920" w:type="dxa"/>
        </w:tcPr>
        <w:p w:rsidR="00654D71" w:rsidRPr="0055472E" w:rsidRDefault="00654D71" w:rsidP="006E3B4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3A56">
            <w:rPr>
              <w:sz w:val="16"/>
              <w:szCs w:val="16"/>
            </w:rPr>
            <w:t>21/10/16</w:t>
          </w:r>
          <w:r w:rsidRPr="0055472E">
            <w:rPr>
              <w:sz w:val="16"/>
              <w:szCs w:val="16"/>
            </w:rPr>
            <w:fldChar w:fldCharType="end"/>
          </w:r>
        </w:p>
      </w:tc>
      <w:tc>
        <w:tcPr>
          <w:tcW w:w="2193" w:type="dxa"/>
          <w:gridSpan w:val="2"/>
        </w:tcPr>
        <w:p w:rsidR="00654D71" w:rsidRPr="0055472E" w:rsidRDefault="00654D71" w:rsidP="006E3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3A56">
            <w:rPr>
              <w:sz w:val="16"/>
              <w:szCs w:val="16"/>
            </w:rPr>
            <w:instrText>28/10/2016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3A56">
            <w:rPr>
              <w:sz w:val="16"/>
              <w:szCs w:val="16"/>
            </w:rPr>
            <w:instrText>28/10/16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3A56">
            <w:rPr>
              <w:noProof/>
              <w:sz w:val="16"/>
              <w:szCs w:val="16"/>
            </w:rPr>
            <w:t>28/10/16</w:t>
          </w:r>
          <w:r w:rsidRPr="0055472E">
            <w:rPr>
              <w:sz w:val="16"/>
              <w:szCs w:val="16"/>
            </w:rPr>
            <w:fldChar w:fldCharType="end"/>
          </w:r>
        </w:p>
      </w:tc>
    </w:tr>
  </w:tbl>
  <w:p w:rsidR="00654D71" w:rsidRPr="00DB10CF" w:rsidRDefault="00654D71" w:rsidP="00DB1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D71" w:rsidRPr="00307ACF" w:rsidRDefault="00654D71" w:rsidP="00181420">
      <w:pPr>
        <w:spacing w:line="240" w:lineRule="auto"/>
      </w:pPr>
      <w:r>
        <w:separator/>
      </w:r>
    </w:p>
  </w:footnote>
  <w:footnote w:type="continuationSeparator" w:id="0">
    <w:p w:rsidR="00654D71" w:rsidRPr="00307ACF" w:rsidRDefault="00654D71" w:rsidP="00181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Default="00654D71" w:rsidP="00654D71">
    <w:pPr>
      <w:pStyle w:val="Header"/>
      <w:pBdr>
        <w:bottom w:val="single" w:sz="6" w:space="1" w:color="auto"/>
      </w:pBdr>
    </w:pPr>
  </w:p>
  <w:p w:rsidR="00654D71" w:rsidRDefault="00654D71" w:rsidP="00654D71">
    <w:pPr>
      <w:pStyle w:val="Header"/>
      <w:pBdr>
        <w:bottom w:val="single" w:sz="6" w:space="1" w:color="auto"/>
      </w:pBdr>
    </w:pPr>
  </w:p>
  <w:p w:rsidR="00654D71" w:rsidRPr="001E77D2" w:rsidRDefault="00654D71" w:rsidP="00654D7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E528B" w:rsidRDefault="00654D71" w:rsidP="00DD37D0">
    <w:pPr>
      <w:rPr>
        <w:sz w:val="26"/>
        <w:szCs w:val="26"/>
      </w:rPr>
    </w:pPr>
  </w:p>
  <w:p w:rsidR="00654D71" w:rsidRPr="00750516" w:rsidRDefault="00654D71" w:rsidP="00DD37D0">
    <w:pPr>
      <w:rPr>
        <w:b/>
        <w:sz w:val="20"/>
      </w:rPr>
    </w:pPr>
    <w:r w:rsidRPr="00750516">
      <w:rPr>
        <w:b/>
        <w:sz w:val="20"/>
      </w:rPr>
      <w:t>Endnotes</w:t>
    </w:r>
  </w:p>
  <w:p w:rsidR="00654D71" w:rsidRPr="007A1328" w:rsidRDefault="00654D71" w:rsidP="00DD37D0">
    <w:pPr>
      <w:rPr>
        <w:sz w:val="20"/>
      </w:rPr>
    </w:pPr>
  </w:p>
  <w:p w:rsidR="00654D71" w:rsidRPr="007A1328" w:rsidRDefault="00654D71" w:rsidP="00DD37D0">
    <w:pPr>
      <w:rPr>
        <w:b/>
        <w:sz w:val="24"/>
      </w:rPr>
    </w:pPr>
  </w:p>
  <w:p w:rsidR="00654D71" w:rsidRPr="007E528B" w:rsidRDefault="00654D71" w:rsidP="000C57E0">
    <w:pPr>
      <w:pBdr>
        <w:bottom w:val="single" w:sz="6" w:space="1" w:color="auto"/>
      </w:pBdr>
      <w:spacing w:after="120"/>
      <w:rPr>
        <w:szCs w:val="22"/>
      </w:rPr>
    </w:pPr>
    <w:r>
      <w:rPr>
        <w:szCs w:val="22"/>
      </w:rPr>
      <w:fldChar w:fldCharType="begin"/>
    </w:r>
    <w:r>
      <w:rPr>
        <w:szCs w:val="22"/>
      </w:rPr>
      <w:instrText xml:space="preserve"> STYLEREF  "ENotesHeading 2,Enh2" </w:instrText>
    </w:r>
    <w:r w:rsidR="00303A56">
      <w:rPr>
        <w:szCs w:val="22"/>
      </w:rPr>
      <w:fldChar w:fldCharType="separate"/>
    </w:r>
    <w:r w:rsidR="00B21234">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E528B" w:rsidRDefault="00654D71" w:rsidP="00DD37D0">
    <w:pPr>
      <w:jc w:val="right"/>
      <w:rPr>
        <w:sz w:val="26"/>
        <w:szCs w:val="26"/>
      </w:rPr>
    </w:pPr>
  </w:p>
  <w:p w:rsidR="00654D71" w:rsidRPr="00750516" w:rsidRDefault="00654D71" w:rsidP="00DD37D0">
    <w:pPr>
      <w:jc w:val="right"/>
      <w:rPr>
        <w:b/>
        <w:sz w:val="20"/>
      </w:rPr>
    </w:pPr>
    <w:r w:rsidRPr="00750516">
      <w:rPr>
        <w:b/>
        <w:sz w:val="20"/>
      </w:rPr>
      <w:t>Endnotes</w:t>
    </w:r>
  </w:p>
  <w:p w:rsidR="00654D71" w:rsidRPr="007A1328" w:rsidRDefault="00654D71" w:rsidP="00DD37D0">
    <w:pPr>
      <w:jc w:val="right"/>
      <w:rPr>
        <w:sz w:val="20"/>
      </w:rPr>
    </w:pPr>
  </w:p>
  <w:p w:rsidR="00654D71" w:rsidRPr="007A1328" w:rsidRDefault="00654D71" w:rsidP="00DD37D0">
    <w:pPr>
      <w:jc w:val="right"/>
      <w:rPr>
        <w:b/>
        <w:sz w:val="24"/>
      </w:rPr>
    </w:pPr>
  </w:p>
  <w:p w:rsidR="00654D71" w:rsidRPr="007E528B" w:rsidRDefault="00654D71" w:rsidP="000C57E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21234">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Default="00654D71">
    <w:pPr>
      <w:jc w:val="right"/>
    </w:pPr>
  </w:p>
  <w:p w:rsidR="00654D71" w:rsidRDefault="00654D71">
    <w:pPr>
      <w:jc w:val="right"/>
      <w:rPr>
        <w:i/>
      </w:rPr>
    </w:pPr>
  </w:p>
  <w:p w:rsidR="00654D71" w:rsidRDefault="00654D71">
    <w:pPr>
      <w:jc w:val="right"/>
    </w:pPr>
  </w:p>
  <w:p w:rsidR="00654D71" w:rsidRDefault="00654D71">
    <w:pPr>
      <w:jc w:val="right"/>
      <w:rPr>
        <w:sz w:val="24"/>
      </w:rPr>
    </w:pPr>
  </w:p>
  <w:p w:rsidR="00654D71" w:rsidRDefault="00654D71">
    <w:pPr>
      <w:pBdr>
        <w:bottom w:val="single" w:sz="12" w:space="1" w:color="auto"/>
      </w:pBdr>
      <w:jc w:val="right"/>
      <w:rPr>
        <w:i/>
        <w:sz w:val="24"/>
      </w:rPr>
    </w:pPr>
  </w:p>
  <w:p w:rsidR="00654D71" w:rsidRDefault="00654D7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Default="00654D71">
    <w:pPr>
      <w:jc w:val="right"/>
      <w:rPr>
        <w:b/>
      </w:rPr>
    </w:pPr>
  </w:p>
  <w:p w:rsidR="00654D71" w:rsidRDefault="00654D71">
    <w:pPr>
      <w:jc w:val="right"/>
      <w:rPr>
        <w:b/>
        <w:i/>
      </w:rPr>
    </w:pPr>
  </w:p>
  <w:p w:rsidR="00654D71" w:rsidRDefault="00654D71">
    <w:pPr>
      <w:jc w:val="right"/>
    </w:pPr>
  </w:p>
  <w:p w:rsidR="00654D71" w:rsidRDefault="00654D71">
    <w:pPr>
      <w:jc w:val="right"/>
      <w:rPr>
        <w:b/>
        <w:sz w:val="24"/>
      </w:rPr>
    </w:pPr>
  </w:p>
  <w:p w:rsidR="00654D71" w:rsidRDefault="00654D71">
    <w:pPr>
      <w:pBdr>
        <w:bottom w:val="single" w:sz="12" w:space="1" w:color="auto"/>
      </w:pBdr>
      <w:jc w:val="right"/>
      <w:rPr>
        <w:b/>
        <w:i/>
        <w:sz w:val="24"/>
      </w:rPr>
    </w:pPr>
  </w:p>
  <w:p w:rsidR="00654D71" w:rsidRDefault="00654D7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Default="00654D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Default="00654D71" w:rsidP="00654D71">
    <w:pPr>
      <w:pStyle w:val="Header"/>
      <w:pBdr>
        <w:bottom w:val="single" w:sz="4" w:space="1" w:color="auto"/>
      </w:pBdr>
    </w:pPr>
  </w:p>
  <w:p w:rsidR="00654D71" w:rsidRDefault="00654D71" w:rsidP="00654D71">
    <w:pPr>
      <w:pStyle w:val="Header"/>
      <w:pBdr>
        <w:bottom w:val="single" w:sz="4" w:space="1" w:color="auto"/>
      </w:pBdr>
    </w:pPr>
  </w:p>
  <w:p w:rsidR="00654D71" w:rsidRPr="001E77D2" w:rsidRDefault="00654D71" w:rsidP="00654D7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5F1388" w:rsidRDefault="00654D71" w:rsidP="00654D7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ED79B6" w:rsidRDefault="00654D71" w:rsidP="00C66B3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ED79B6" w:rsidRDefault="00654D71" w:rsidP="00C66B3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ED79B6" w:rsidRDefault="00654D71" w:rsidP="00C66B3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Default="00654D71" w:rsidP="00DD37D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54D71" w:rsidRDefault="00654D71" w:rsidP="00DD37D0">
    <w:pPr>
      <w:rPr>
        <w:sz w:val="20"/>
      </w:rPr>
    </w:pPr>
    <w:r w:rsidRPr="007A1328">
      <w:rPr>
        <w:b/>
        <w:sz w:val="20"/>
      </w:rPr>
      <w:fldChar w:fldCharType="begin"/>
    </w:r>
    <w:r w:rsidRPr="007A1328">
      <w:rPr>
        <w:b/>
        <w:sz w:val="20"/>
      </w:rPr>
      <w:instrText xml:space="preserve"> STYLEREF CharPartNo </w:instrText>
    </w:r>
    <w:r w:rsidR="00303A56">
      <w:rPr>
        <w:b/>
        <w:sz w:val="20"/>
      </w:rPr>
      <w:fldChar w:fldCharType="separate"/>
    </w:r>
    <w:r w:rsidR="00B21234">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03A56">
      <w:rPr>
        <w:sz w:val="20"/>
      </w:rPr>
      <w:fldChar w:fldCharType="separate"/>
    </w:r>
    <w:r w:rsidR="00B21234">
      <w:rPr>
        <w:noProof/>
        <w:sz w:val="20"/>
      </w:rPr>
      <w:t>Transitional provisions</w:t>
    </w:r>
    <w:r>
      <w:rPr>
        <w:sz w:val="20"/>
      </w:rPr>
      <w:fldChar w:fldCharType="end"/>
    </w:r>
  </w:p>
  <w:p w:rsidR="00654D71" w:rsidRPr="007A1328" w:rsidRDefault="00654D71" w:rsidP="00DD37D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54D71" w:rsidRPr="007A1328" w:rsidRDefault="00654D71" w:rsidP="00DD37D0">
    <w:pPr>
      <w:rPr>
        <w:b/>
        <w:sz w:val="24"/>
      </w:rPr>
    </w:pPr>
  </w:p>
  <w:p w:rsidR="00654D71" w:rsidRPr="007A1328" w:rsidRDefault="00654D71" w:rsidP="000C57E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21234">
      <w:rPr>
        <w:noProof/>
        <w:sz w:val="24"/>
      </w:rPr>
      <w:t>79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A1328" w:rsidRDefault="00654D71" w:rsidP="00DD37D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54D71" w:rsidRPr="007A1328" w:rsidRDefault="00654D71" w:rsidP="00DD37D0">
    <w:pPr>
      <w:jc w:val="right"/>
      <w:rPr>
        <w:sz w:val="20"/>
      </w:rPr>
    </w:pPr>
    <w:r w:rsidRPr="007A1328">
      <w:rPr>
        <w:sz w:val="20"/>
      </w:rPr>
      <w:fldChar w:fldCharType="begin"/>
    </w:r>
    <w:r w:rsidRPr="007A1328">
      <w:rPr>
        <w:sz w:val="20"/>
      </w:rPr>
      <w:instrText xml:space="preserve"> STYLEREF CharPartText </w:instrText>
    </w:r>
    <w:r w:rsidR="00B21234">
      <w:rPr>
        <w:sz w:val="20"/>
      </w:rPr>
      <w:fldChar w:fldCharType="separate"/>
    </w:r>
    <w:r w:rsidR="00B21234">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21234">
      <w:rPr>
        <w:b/>
        <w:sz w:val="20"/>
      </w:rPr>
      <w:fldChar w:fldCharType="separate"/>
    </w:r>
    <w:r w:rsidR="00B21234">
      <w:rPr>
        <w:b/>
        <w:noProof/>
        <w:sz w:val="20"/>
      </w:rPr>
      <w:t>Part 9</w:t>
    </w:r>
    <w:r>
      <w:rPr>
        <w:b/>
        <w:sz w:val="20"/>
      </w:rPr>
      <w:fldChar w:fldCharType="end"/>
    </w:r>
  </w:p>
  <w:p w:rsidR="00654D71" w:rsidRPr="007A1328" w:rsidRDefault="00654D71" w:rsidP="00DD37D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54D71" w:rsidRPr="007A1328" w:rsidRDefault="00654D71" w:rsidP="00DD37D0">
    <w:pPr>
      <w:jc w:val="right"/>
      <w:rPr>
        <w:b/>
        <w:sz w:val="24"/>
      </w:rPr>
    </w:pPr>
  </w:p>
  <w:p w:rsidR="00654D71" w:rsidRPr="007A1328" w:rsidRDefault="00654D71" w:rsidP="000C57E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21234">
      <w:rPr>
        <w:noProof/>
        <w:sz w:val="24"/>
      </w:rPr>
      <w:t>80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1" w:rsidRPr="007A1328" w:rsidRDefault="00654D71" w:rsidP="00DD37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5"/>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7"/>
  </w:num>
  <w:num w:numId="30">
    <w:abstractNumId w:val="18"/>
  </w:num>
  <w:num w:numId="31">
    <w:abstractNumId w:val="31"/>
  </w:num>
  <w:num w:numId="32">
    <w:abstractNumId w:val="20"/>
  </w:num>
  <w:num w:numId="33">
    <w:abstractNumId w:val="13"/>
  </w:num>
  <w:num w:numId="34">
    <w:abstractNumId w:val="35"/>
  </w:num>
  <w:num w:numId="35">
    <w:abstractNumId w:val="38"/>
  </w:num>
  <w:num w:numId="36">
    <w:abstractNumId w:val="33"/>
  </w:num>
  <w:num w:numId="37">
    <w:abstractNumId w:val="17"/>
  </w:num>
  <w:num w:numId="38">
    <w:abstractNumId w:val="32"/>
  </w:num>
  <w:num w:numId="39">
    <w:abstractNumId w:val="11"/>
  </w:num>
  <w:num w:numId="40">
    <w:abstractNumId w:val="24"/>
  </w:num>
  <w:num w:numId="41">
    <w:abstractNumId w:val="36"/>
  </w:num>
  <w:num w:numId="42">
    <w:abstractNumId w:val="26"/>
  </w:num>
  <w:num w:numId="43">
    <w:abstractNumId w:val="22"/>
  </w:num>
  <w:num w:numId="44">
    <w:abstractNumId w:val="10"/>
  </w:num>
  <w:num w:numId="45">
    <w:abstractNumId w:val="27"/>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2737"/>
    <w:rsid w:val="000130D7"/>
    <w:rsid w:val="00013B36"/>
    <w:rsid w:val="00021511"/>
    <w:rsid w:val="000233C8"/>
    <w:rsid w:val="00023EE0"/>
    <w:rsid w:val="00031188"/>
    <w:rsid w:val="00044013"/>
    <w:rsid w:val="00046B4C"/>
    <w:rsid w:val="00050BFA"/>
    <w:rsid w:val="00056F44"/>
    <w:rsid w:val="000603F4"/>
    <w:rsid w:val="0006174F"/>
    <w:rsid w:val="00063F44"/>
    <w:rsid w:val="000661B7"/>
    <w:rsid w:val="00071417"/>
    <w:rsid w:val="00074B5C"/>
    <w:rsid w:val="00082B6B"/>
    <w:rsid w:val="000831C3"/>
    <w:rsid w:val="000861F9"/>
    <w:rsid w:val="00086E95"/>
    <w:rsid w:val="00087115"/>
    <w:rsid w:val="00087607"/>
    <w:rsid w:val="00091FD1"/>
    <w:rsid w:val="00092679"/>
    <w:rsid w:val="000955A7"/>
    <w:rsid w:val="000A40E9"/>
    <w:rsid w:val="000A5713"/>
    <w:rsid w:val="000B008A"/>
    <w:rsid w:val="000B3504"/>
    <w:rsid w:val="000B6423"/>
    <w:rsid w:val="000C57E0"/>
    <w:rsid w:val="000C7960"/>
    <w:rsid w:val="000D1915"/>
    <w:rsid w:val="000D5738"/>
    <w:rsid w:val="000E26DD"/>
    <w:rsid w:val="000E5D71"/>
    <w:rsid w:val="000E677B"/>
    <w:rsid w:val="000F095E"/>
    <w:rsid w:val="000F0D02"/>
    <w:rsid w:val="000F28BF"/>
    <w:rsid w:val="000F2FF0"/>
    <w:rsid w:val="00103945"/>
    <w:rsid w:val="00110494"/>
    <w:rsid w:val="001222DD"/>
    <w:rsid w:val="0013120B"/>
    <w:rsid w:val="00133CE9"/>
    <w:rsid w:val="001348DD"/>
    <w:rsid w:val="00136E04"/>
    <w:rsid w:val="00140D32"/>
    <w:rsid w:val="001457B4"/>
    <w:rsid w:val="0014631B"/>
    <w:rsid w:val="00147089"/>
    <w:rsid w:val="001510A5"/>
    <w:rsid w:val="00153AB6"/>
    <w:rsid w:val="00165D75"/>
    <w:rsid w:val="001660C4"/>
    <w:rsid w:val="00172C04"/>
    <w:rsid w:val="001760B5"/>
    <w:rsid w:val="00181420"/>
    <w:rsid w:val="00182E26"/>
    <w:rsid w:val="0018683F"/>
    <w:rsid w:val="001A2B4E"/>
    <w:rsid w:val="001B5915"/>
    <w:rsid w:val="001B68BE"/>
    <w:rsid w:val="001B6FBA"/>
    <w:rsid w:val="001C072E"/>
    <w:rsid w:val="001C3AB2"/>
    <w:rsid w:val="001C6FE8"/>
    <w:rsid w:val="001D011D"/>
    <w:rsid w:val="001D2332"/>
    <w:rsid w:val="001D75A2"/>
    <w:rsid w:val="001E1265"/>
    <w:rsid w:val="001E14E0"/>
    <w:rsid w:val="001E4E09"/>
    <w:rsid w:val="001E680D"/>
    <w:rsid w:val="001E7C9F"/>
    <w:rsid w:val="001F10BB"/>
    <w:rsid w:val="001F140F"/>
    <w:rsid w:val="001F58A2"/>
    <w:rsid w:val="001F5942"/>
    <w:rsid w:val="001F5FAA"/>
    <w:rsid w:val="002033D0"/>
    <w:rsid w:val="00205D25"/>
    <w:rsid w:val="00211417"/>
    <w:rsid w:val="002122CB"/>
    <w:rsid w:val="00213F8F"/>
    <w:rsid w:val="002172C2"/>
    <w:rsid w:val="00220F11"/>
    <w:rsid w:val="0022762C"/>
    <w:rsid w:val="00227A66"/>
    <w:rsid w:val="00233CBA"/>
    <w:rsid w:val="00235CB9"/>
    <w:rsid w:val="00242916"/>
    <w:rsid w:val="00245FA8"/>
    <w:rsid w:val="002505D8"/>
    <w:rsid w:val="00253BFE"/>
    <w:rsid w:val="00257AB5"/>
    <w:rsid w:val="00260126"/>
    <w:rsid w:val="002711E2"/>
    <w:rsid w:val="00281411"/>
    <w:rsid w:val="00282A5B"/>
    <w:rsid w:val="00282F34"/>
    <w:rsid w:val="0028368C"/>
    <w:rsid w:val="0028439E"/>
    <w:rsid w:val="00285014"/>
    <w:rsid w:val="002938E1"/>
    <w:rsid w:val="00293E43"/>
    <w:rsid w:val="0029477F"/>
    <w:rsid w:val="00297347"/>
    <w:rsid w:val="002A50F5"/>
    <w:rsid w:val="002B1A7A"/>
    <w:rsid w:val="002B2E33"/>
    <w:rsid w:val="002C1A39"/>
    <w:rsid w:val="002C40CE"/>
    <w:rsid w:val="002C517F"/>
    <w:rsid w:val="002D0B0A"/>
    <w:rsid w:val="002D0F04"/>
    <w:rsid w:val="002D2F48"/>
    <w:rsid w:val="002D33F4"/>
    <w:rsid w:val="002E1F28"/>
    <w:rsid w:val="002E4EF4"/>
    <w:rsid w:val="002E50FF"/>
    <w:rsid w:val="002E6351"/>
    <w:rsid w:val="002F4B2C"/>
    <w:rsid w:val="002F5B83"/>
    <w:rsid w:val="002F7EA0"/>
    <w:rsid w:val="00303A56"/>
    <w:rsid w:val="0030648F"/>
    <w:rsid w:val="00310CB1"/>
    <w:rsid w:val="0031339F"/>
    <w:rsid w:val="00317ADD"/>
    <w:rsid w:val="00317D97"/>
    <w:rsid w:val="00323F41"/>
    <w:rsid w:val="00327646"/>
    <w:rsid w:val="00333ED2"/>
    <w:rsid w:val="00333FA0"/>
    <w:rsid w:val="00341085"/>
    <w:rsid w:val="003645C8"/>
    <w:rsid w:val="00366BDC"/>
    <w:rsid w:val="0037074E"/>
    <w:rsid w:val="003707C4"/>
    <w:rsid w:val="003722A4"/>
    <w:rsid w:val="0037250F"/>
    <w:rsid w:val="00375433"/>
    <w:rsid w:val="00377F94"/>
    <w:rsid w:val="003801B9"/>
    <w:rsid w:val="00381320"/>
    <w:rsid w:val="00381AB0"/>
    <w:rsid w:val="00384529"/>
    <w:rsid w:val="003939FC"/>
    <w:rsid w:val="00394A36"/>
    <w:rsid w:val="0039658E"/>
    <w:rsid w:val="003970EE"/>
    <w:rsid w:val="00397445"/>
    <w:rsid w:val="003A5640"/>
    <w:rsid w:val="003B034F"/>
    <w:rsid w:val="003B1513"/>
    <w:rsid w:val="003B4C46"/>
    <w:rsid w:val="003C2AB9"/>
    <w:rsid w:val="003C747E"/>
    <w:rsid w:val="003D09DC"/>
    <w:rsid w:val="003D2C67"/>
    <w:rsid w:val="003D57B3"/>
    <w:rsid w:val="003E2B1B"/>
    <w:rsid w:val="003E33BD"/>
    <w:rsid w:val="003E552A"/>
    <w:rsid w:val="00401E22"/>
    <w:rsid w:val="00404887"/>
    <w:rsid w:val="00407CF4"/>
    <w:rsid w:val="0041205B"/>
    <w:rsid w:val="00412342"/>
    <w:rsid w:val="00413C22"/>
    <w:rsid w:val="00420B98"/>
    <w:rsid w:val="004210C6"/>
    <w:rsid w:val="00426092"/>
    <w:rsid w:val="00427490"/>
    <w:rsid w:val="00427840"/>
    <w:rsid w:val="00430C37"/>
    <w:rsid w:val="00432AAA"/>
    <w:rsid w:val="004334E9"/>
    <w:rsid w:val="004353B6"/>
    <w:rsid w:val="004405B1"/>
    <w:rsid w:val="00441F40"/>
    <w:rsid w:val="00443090"/>
    <w:rsid w:val="004470C6"/>
    <w:rsid w:val="0045393F"/>
    <w:rsid w:val="0045488C"/>
    <w:rsid w:val="00463E6F"/>
    <w:rsid w:val="004653A0"/>
    <w:rsid w:val="00470EB6"/>
    <w:rsid w:val="00472830"/>
    <w:rsid w:val="00473600"/>
    <w:rsid w:val="00473700"/>
    <w:rsid w:val="00475262"/>
    <w:rsid w:val="00475CB9"/>
    <w:rsid w:val="00477A51"/>
    <w:rsid w:val="0048368A"/>
    <w:rsid w:val="00484DBC"/>
    <w:rsid w:val="00485F34"/>
    <w:rsid w:val="004918A6"/>
    <w:rsid w:val="0049595A"/>
    <w:rsid w:val="00497BB9"/>
    <w:rsid w:val="004B1F52"/>
    <w:rsid w:val="004B4818"/>
    <w:rsid w:val="004B58D0"/>
    <w:rsid w:val="004C63E0"/>
    <w:rsid w:val="004D185C"/>
    <w:rsid w:val="004D2E4F"/>
    <w:rsid w:val="004E3807"/>
    <w:rsid w:val="004E56A7"/>
    <w:rsid w:val="004E6294"/>
    <w:rsid w:val="004F0AE8"/>
    <w:rsid w:val="004F2B8D"/>
    <w:rsid w:val="004F3D2A"/>
    <w:rsid w:val="004F53B0"/>
    <w:rsid w:val="004F5B0B"/>
    <w:rsid w:val="00510307"/>
    <w:rsid w:val="00510FA3"/>
    <w:rsid w:val="00512768"/>
    <w:rsid w:val="0052208E"/>
    <w:rsid w:val="00524FC8"/>
    <w:rsid w:val="00527BA8"/>
    <w:rsid w:val="00527C49"/>
    <w:rsid w:val="00534D45"/>
    <w:rsid w:val="00535A57"/>
    <w:rsid w:val="00536D5F"/>
    <w:rsid w:val="00541062"/>
    <w:rsid w:val="00541A25"/>
    <w:rsid w:val="0055629F"/>
    <w:rsid w:val="0055794D"/>
    <w:rsid w:val="00557C71"/>
    <w:rsid w:val="00560150"/>
    <w:rsid w:val="00563BAE"/>
    <w:rsid w:val="0056555D"/>
    <w:rsid w:val="0056773D"/>
    <w:rsid w:val="005726F9"/>
    <w:rsid w:val="00573037"/>
    <w:rsid w:val="00577DC6"/>
    <w:rsid w:val="00586A2A"/>
    <w:rsid w:val="00591F1B"/>
    <w:rsid w:val="0059403C"/>
    <w:rsid w:val="005941FC"/>
    <w:rsid w:val="005A1859"/>
    <w:rsid w:val="005A3E2E"/>
    <w:rsid w:val="005A4038"/>
    <w:rsid w:val="005A44D3"/>
    <w:rsid w:val="005A57F1"/>
    <w:rsid w:val="005A632F"/>
    <w:rsid w:val="005A65BE"/>
    <w:rsid w:val="005A7B7F"/>
    <w:rsid w:val="005B06E5"/>
    <w:rsid w:val="005B168B"/>
    <w:rsid w:val="005B3CB5"/>
    <w:rsid w:val="005B4BEB"/>
    <w:rsid w:val="005B6C63"/>
    <w:rsid w:val="005C1FEE"/>
    <w:rsid w:val="005C22A9"/>
    <w:rsid w:val="005D1B2B"/>
    <w:rsid w:val="005D5D68"/>
    <w:rsid w:val="005E1255"/>
    <w:rsid w:val="005E5384"/>
    <w:rsid w:val="005F2AAA"/>
    <w:rsid w:val="005F44AE"/>
    <w:rsid w:val="005F7E1E"/>
    <w:rsid w:val="00602AF1"/>
    <w:rsid w:val="00604BC7"/>
    <w:rsid w:val="00607DD7"/>
    <w:rsid w:val="00623D02"/>
    <w:rsid w:val="00626F56"/>
    <w:rsid w:val="0063246D"/>
    <w:rsid w:val="006352E2"/>
    <w:rsid w:val="00642AE3"/>
    <w:rsid w:val="00643F60"/>
    <w:rsid w:val="00651FF0"/>
    <w:rsid w:val="00654D71"/>
    <w:rsid w:val="00662657"/>
    <w:rsid w:val="00664081"/>
    <w:rsid w:val="00673C53"/>
    <w:rsid w:val="00677B4A"/>
    <w:rsid w:val="006804EF"/>
    <w:rsid w:val="00681F5F"/>
    <w:rsid w:val="00687A2F"/>
    <w:rsid w:val="0069320F"/>
    <w:rsid w:val="006933E8"/>
    <w:rsid w:val="00695A71"/>
    <w:rsid w:val="006A0858"/>
    <w:rsid w:val="006A3E2A"/>
    <w:rsid w:val="006A5342"/>
    <w:rsid w:val="006A7178"/>
    <w:rsid w:val="006A7D39"/>
    <w:rsid w:val="006B0682"/>
    <w:rsid w:val="006B5C73"/>
    <w:rsid w:val="006B6B2D"/>
    <w:rsid w:val="006C0EAC"/>
    <w:rsid w:val="006C2739"/>
    <w:rsid w:val="006C4A84"/>
    <w:rsid w:val="006D06D9"/>
    <w:rsid w:val="006D26ED"/>
    <w:rsid w:val="006D4159"/>
    <w:rsid w:val="006D6907"/>
    <w:rsid w:val="006E1790"/>
    <w:rsid w:val="006E1AC9"/>
    <w:rsid w:val="006E3B4A"/>
    <w:rsid w:val="006F3EE6"/>
    <w:rsid w:val="00703CB6"/>
    <w:rsid w:val="00716CC7"/>
    <w:rsid w:val="00722517"/>
    <w:rsid w:val="00725E52"/>
    <w:rsid w:val="00742880"/>
    <w:rsid w:val="00746642"/>
    <w:rsid w:val="00754B26"/>
    <w:rsid w:val="00756972"/>
    <w:rsid w:val="0075709C"/>
    <w:rsid w:val="00761530"/>
    <w:rsid w:val="00762854"/>
    <w:rsid w:val="00765621"/>
    <w:rsid w:val="00770A7B"/>
    <w:rsid w:val="007716E1"/>
    <w:rsid w:val="00771ECB"/>
    <w:rsid w:val="007732CA"/>
    <w:rsid w:val="0077504E"/>
    <w:rsid w:val="00777479"/>
    <w:rsid w:val="007803AF"/>
    <w:rsid w:val="007821FC"/>
    <w:rsid w:val="00790BC2"/>
    <w:rsid w:val="007A0BFD"/>
    <w:rsid w:val="007A7C9A"/>
    <w:rsid w:val="007B4951"/>
    <w:rsid w:val="007B4CA8"/>
    <w:rsid w:val="007B4FBE"/>
    <w:rsid w:val="007B71F2"/>
    <w:rsid w:val="007B78A9"/>
    <w:rsid w:val="007B7959"/>
    <w:rsid w:val="007C44BB"/>
    <w:rsid w:val="007C676C"/>
    <w:rsid w:val="007D2674"/>
    <w:rsid w:val="007D2C9E"/>
    <w:rsid w:val="007D5F98"/>
    <w:rsid w:val="007D632F"/>
    <w:rsid w:val="007D6926"/>
    <w:rsid w:val="007D7186"/>
    <w:rsid w:val="007E037E"/>
    <w:rsid w:val="007E251A"/>
    <w:rsid w:val="007E44A4"/>
    <w:rsid w:val="007F22F0"/>
    <w:rsid w:val="007F6152"/>
    <w:rsid w:val="008117A5"/>
    <w:rsid w:val="00811F6A"/>
    <w:rsid w:val="008127C5"/>
    <w:rsid w:val="00821082"/>
    <w:rsid w:val="008336B2"/>
    <w:rsid w:val="00834CFA"/>
    <w:rsid w:val="00835915"/>
    <w:rsid w:val="0083769E"/>
    <w:rsid w:val="00840A44"/>
    <w:rsid w:val="00840B31"/>
    <w:rsid w:val="00843E00"/>
    <w:rsid w:val="0084556A"/>
    <w:rsid w:val="00854619"/>
    <w:rsid w:val="008609D1"/>
    <w:rsid w:val="00863F9D"/>
    <w:rsid w:val="008641C0"/>
    <w:rsid w:val="008658A8"/>
    <w:rsid w:val="00865D3C"/>
    <w:rsid w:val="00866CDC"/>
    <w:rsid w:val="008676CA"/>
    <w:rsid w:val="00871211"/>
    <w:rsid w:val="00885366"/>
    <w:rsid w:val="00892895"/>
    <w:rsid w:val="00895B6A"/>
    <w:rsid w:val="00895CC8"/>
    <w:rsid w:val="00897C37"/>
    <w:rsid w:val="008B3AA6"/>
    <w:rsid w:val="008B6505"/>
    <w:rsid w:val="008B6C45"/>
    <w:rsid w:val="008C4E01"/>
    <w:rsid w:val="008C6183"/>
    <w:rsid w:val="008C6ADB"/>
    <w:rsid w:val="008D2E61"/>
    <w:rsid w:val="008D3311"/>
    <w:rsid w:val="008D6512"/>
    <w:rsid w:val="008E3F64"/>
    <w:rsid w:val="008E5DC6"/>
    <w:rsid w:val="008E6D2C"/>
    <w:rsid w:val="008F3596"/>
    <w:rsid w:val="008F5F68"/>
    <w:rsid w:val="00904D5F"/>
    <w:rsid w:val="0090787B"/>
    <w:rsid w:val="00911B0B"/>
    <w:rsid w:val="00917BAD"/>
    <w:rsid w:val="0092193A"/>
    <w:rsid w:val="00925D65"/>
    <w:rsid w:val="0092669F"/>
    <w:rsid w:val="0093037F"/>
    <w:rsid w:val="00931064"/>
    <w:rsid w:val="009333BB"/>
    <w:rsid w:val="00934C3C"/>
    <w:rsid w:val="00940902"/>
    <w:rsid w:val="00942DBE"/>
    <w:rsid w:val="00943BFE"/>
    <w:rsid w:val="00946297"/>
    <w:rsid w:val="00947F21"/>
    <w:rsid w:val="00953787"/>
    <w:rsid w:val="0095416A"/>
    <w:rsid w:val="00954ADD"/>
    <w:rsid w:val="00955CA6"/>
    <w:rsid w:val="0095632B"/>
    <w:rsid w:val="009616AC"/>
    <w:rsid w:val="009616B0"/>
    <w:rsid w:val="00964802"/>
    <w:rsid w:val="009659DB"/>
    <w:rsid w:val="0097097A"/>
    <w:rsid w:val="0097346C"/>
    <w:rsid w:val="00974C09"/>
    <w:rsid w:val="00975348"/>
    <w:rsid w:val="00975661"/>
    <w:rsid w:val="009776D5"/>
    <w:rsid w:val="00981756"/>
    <w:rsid w:val="0098461E"/>
    <w:rsid w:val="00990377"/>
    <w:rsid w:val="00990755"/>
    <w:rsid w:val="009913DE"/>
    <w:rsid w:val="00996059"/>
    <w:rsid w:val="0099771A"/>
    <w:rsid w:val="009A1483"/>
    <w:rsid w:val="009A1CFF"/>
    <w:rsid w:val="009A74F9"/>
    <w:rsid w:val="009C042E"/>
    <w:rsid w:val="009C2A1D"/>
    <w:rsid w:val="009C6061"/>
    <w:rsid w:val="009D054A"/>
    <w:rsid w:val="009E6965"/>
    <w:rsid w:val="009E73EC"/>
    <w:rsid w:val="009F1167"/>
    <w:rsid w:val="009F2160"/>
    <w:rsid w:val="009F2FF8"/>
    <w:rsid w:val="00A02B57"/>
    <w:rsid w:val="00A05A58"/>
    <w:rsid w:val="00A10415"/>
    <w:rsid w:val="00A162A0"/>
    <w:rsid w:val="00A200E7"/>
    <w:rsid w:val="00A2554B"/>
    <w:rsid w:val="00A26558"/>
    <w:rsid w:val="00A27720"/>
    <w:rsid w:val="00A27A40"/>
    <w:rsid w:val="00A33BCD"/>
    <w:rsid w:val="00A36513"/>
    <w:rsid w:val="00A423C9"/>
    <w:rsid w:val="00A45ED4"/>
    <w:rsid w:val="00A47E51"/>
    <w:rsid w:val="00A57F97"/>
    <w:rsid w:val="00A622A8"/>
    <w:rsid w:val="00A64F50"/>
    <w:rsid w:val="00A75605"/>
    <w:rsid w:val="00A75C14"/>
    <w:rsid w:val="00A769F6"/>
    <w:rsid w:val="00A770D6"/>
    <w:rsid w:val="00A8080F"/>
    <w:rsid w:val="00A80C73"/>
    <w:rsid w:val="00A924B7"/>
    <w:rsid w:val="00AA3C18"/>
    <w:rsid w:val="00AB0884"/>
    <w:rsid w:val="00AB62BD"/>
    <w:rsid w:val="00AB7153"/>
    <w:rsid w:val="00AC27E4"/>
    <w:rsid w:val="00AC6F58"/>
    <w:rsid w:val="00AD20C5"/>
    <w:rsid w:val="00AD590B"/>
    <w:rsid w:val="00AD5D83"/>
    <w:rsid w:val="00AE1204"/>
    <w:rsid w:val="00AE24ED"/>
    <w:rsid w:val="00AE4EDC"/>
    <w:rsid w:val="00AE7C91"/>
    <w:rsid w:val="00AF25EF"/>
    <w:rsid w:val="00AF728F"/>
    <w:rsid w:val="00AF7655"/>
    <w:rsid w:val="00B055F6"/>
    <w:rsid w:val="00B158B3"/>
    <w:rsid w:val="00B15D89"/>
    <w:rsid w:val="00B17DD2"/>
    <w:rsid w:val="00B17E86"/>
    <w:rsid w:val="00B21234"/>
    <w:rsid w:val="00B21856"/>
    <w:rsid w:val="00B2775E"/>
    <w:rsid w:val="00B30A01"/>
    <w:rsid w:val="00B33CE6"/>
    <w:rsid w:val="00B35F0A"/>
    <w:rsid w:val="00B46114"/>
    <w:rsid w:val="00B46742"/>
    <w:rsid w:val="00B47DFF"/>
    <w:rsid w:val="00B50AE8"/>
    <w:rsid w:val="00B56E46"/>
    <w:rsid w:val="00B6150E"/>
    <w:rsid w:val="00B66853"/>
    <w:rsid w:val="00B821F0"/>
    <w:rsid w:val="00B91792"/>
    <w:rsid w:val="00B91988"/>
    <w:rsid w:val="00B91CEB"/>
    <w:rsid w:val="00B93634"/>
    <w:rsid w:val="00BA35DA"/>
    <w:rsid w:val="00BB1139"/>
    <w:rsid w:val="00BB1922"/>
    <w:rsid w:val="00BB30E9"/>
    <w:rsid w:val="00BC7E66"/>
    <w:rsid w:val="00BD076B"/>
    <w:rsid w:val="00BD1789"/>
    <w:rsid w:val="00BD5F32"/>
    <w:rsid w:val="00BD62D2"/>
    <w:rsid w:val="00BD7CF5"/>
    <w:rsid w:val="00BE0F3B"/>
    <w:rsid w:val="00BE0FB2"/>
    <w:rsid w:val="00BE4B85"/>
    <w:rsid w:val="00BE76C4"/>
    <w:rsid w:val="00BF780B"/>
    <w:rsid w:val="00C02719"/>
    <w:rsid w:val="00C0724B"/>
    <w:rsid w:val="00C101A8"/>
    <w:rsid w:val="00C11862"/>
    <w:rsid w:val="00C12381"/>
    <w:rsid w:val="00C23E76"/>
    <w:rsid w:val="00C337A2"/>
    <w:rsid w:val="00C3618B"/>
    <w:rsid w:val="00C362EF"/>
    <w:rsid w:val="00C364B2"/>
    <w:rsid w:val="00C401FE"/>
    <w:rsid w:val="00C4195A"/>
    <w:rsid w:val="00C4378F"/>
    <w:rsid w:val="00C476F7"/>
    <w:rsid w:val="00C5105C"/>
    <w:rsid w:val="00C5127B"/>
    <w:rsid w:val="00C619FD"/>
    <w:rsid w:val="00C62480"/>
    <w:rsid w:val="00C65766"/>
    <w:rsid w:val="00C65DDB"/>
    <w:rsid w:val="00C66B3F"/>
    <w:rsid w:val="00C679EF"/>
    <w:rsid w:val="00C73CD2"/>
    <w:rsid w:val="00C816E3"/>
    <w:rsid w:val="00C82E16"/>
    <w:rsid w:val="00C85125"/>
    <w:rsid w:val="00C855A3"/>
    <w:rsid w:val="00CA5530"/>
    <w:rsid w:val="00CA596E"/>
    <w:rsid w:val="00CA733C"/>
    <w:rsid w:val="00CB2E40"/>
    <w:rsid w:val="00CB54A3"/>
    <w:rsid w:val="00CC3018"/>
    <w:rsid w:val="00CC63DF"/>
    <w:rsid w:val="00CC6F83"/>
    <w:rsid w:val="00CE0672"/>
    <w:rsid w:val="00CE40DD"/>
    <w:rsid w:val="00CE504D"/>
    <w:rsid w:val="00CE6F0F"/>
    <w:rsid w:val="00CF4A4F"/>
    <w:rsid w:val="00CF50B0"/>
    <w:rsid w:val="00CF5852"/>
    <w:rsid w:val="00CF6C12"/>
    <w:rsid w:val="00CF7F95"/>
    <w:rsid w:val="00D01BB3"/>
    <w:rsid w:val="00D03B66"/>
    <w:rsid w:val="00D0486E"/>
    <w:rsid w:val="00D06263"/>
    <w:rsid w:val="00D0665E"/>
    <w:rsid w:val="00D1185D"/>
    <w:rsid w:val="00D14FC3"/>
    <w:rsid w:val="00D153CB"/>
    <w:rsid w:val="00D31742"/>
    <w:rsid w:val="00D34656"/>
    <w:rsid w:val="00D35682"/>
    <w:rsid w:val="00D35C04"/>
    <w:rsid w:val="00D44EC7"/>
    <w:rsid w:val="00D50980"/>
    <w:rsid w:val="00D57A22"/>
    <w:rsid w:val="00D6306C"/>
    <w:rsid w:val="00D6656B"/>
    <w:rsid w:val="00D67C46"/>
    <w:rsid w:val="00D7445A"/>
    <w:rsid w:val="00D819B6"/>
    <w:rsid w:val="00D81C17"/>
    <w:rsid w:val="00D8394F"/>
    <w:rsid w:val="00D83C07"/>
    <w:rsid w:val="00D86AB1"/>
    <w:rsid w:val="00D87E80"/>
    <w:rsid w:val="00D92740"/>
    <w:rsid w:val="00D93E8E"/>
    <w:rsid w:val="00D967DE"/>
    <w:rsid w:val="00D97616"/>
    <w:rsid w:val="00DA02D5"/>
    <w:rsid w:val="00DA2D13"/>
    <w:rsid w:val="00DA6F7D"/>
    <w:rsid w:val="00DB10CF"/>
    <w:rsid w:val="00DB1635"/>
    <w:rsid w:val="00DB68C6"/>
    <w:rsid w:val="00DB7A1D"/>
    <w:rsid w:val="00DC328C"/>
    <w:rsid w:val="00DC53F4"/>
    <w:rsid w:val="00DC62F7"/>
    <w:rsid w:val="00DD37D0"/>
    <w:rsid w:val="00DD39E4"/>
    <w:rsid w:val="00DD4C0A"/>
    <w:rsid w:val="00DD7E69"/>
    <w:rsid w:val="00DE01D6"/>
    <w:rsid w:val="00DE2AE6"/>
    <w:rsid w:val="00DE2B2F"/>
    <w:rsid w:val="00DE62BD"/>
    <w:rsid w:val="00DF1255"/>
    <w:rsid w:val="00DF2AF9"/>
    <w:rsid w:val="00DF7978"/>
    <w:rsid w:val="00E05407"/>
    <w:rsid w:val="00E100E8"/>
    <w:rsid w:val="00E13612"/>
    <w:rsid w:val="00E13A1D"/>
    <w:rsid w:val="00E17D04"/>
    <w:rsid w:val="00E21E6C"/>
    <w:rsid w:val="00E22630"/>
    <w:rsid w:val="00E23BF7"/>
    <w:rsid w:val="00E25061"/>
    <w:rsid w:val="00E36632"/>
    <w:rsid w:val="00E40105"/>
    <w:rsid w:val="00E42BA4"/>
    <w:rsid w:val="00E44757"/>
    <w:rsid w:val="00E44F6F"/>
    <w:rsid w:val="00E45EAA"/>
    <w:rsid w:val="00E47429"/>
    <w:rsid w:val="00E54C8F"/>
    <w:rsid w:val="00E557AD"/>
    <w:rsid w:val="00E56EA3"/>
    <w:rsid w:val="00E63012"/>
    <w:rsid w:val="00E6666E"/>
    <w:rsid w:val="00E71267"/>
    <w:rsid w:val="00E73A7C"/>
    <w:rsid w:val="00E77D65"/>
    <w:rsid w:val="00E80413"/>
    <w:rsid w:val="00E81D94"/>
    <w:rsid w:val="00E8607D"/>
    <w:rsid w:val="00E92133"/>
    <w:rsid w:val="00EA03BC"/>
    <w:rsid w:val="00EA4D3E"/>
    <w:rsid w:val="00EA652C"/>
    <w:rsid w:val="00EB0456"/>
    <w:rsid w:val="00EC1288"/>
    <w:rsid w:val="00EC5451"/>
    <w:rsid w:val="00ED2812"/>
    <w:rsid w:val="00EE0EC8"/>
    <w:rsid w:val="00EE12E0"/>
    <w:rsid w:val="00EE66B8"/>
    <w:rsid w:val="00EE6B5B"/>
    <w:rsid w:val="00EF4DCF"/>
    <w:rsid w:val="00F05F35"/>
    <w:rsid w:val="00F12AB6"/>
    <w:rsid w:val="00F147F5"/>
    <w:rsid w:val="00F162C4"/>
    <w:rsid w:val="00F200E7"/>
    <w:rsid w:val="00F238F4"/>
    <w:rsid w:val="00F25201"/>
    <w:rsid w:val="00F26845"/>
    <w:rsid w:val="00F324C6"/>
    <w:rsid w:val="00F34446"/>
    <w:rsid w:val="00F35899"/>
    <w:rsid w:val="00F3731A"/>
    <w:rsid w:val="00F412C7"/>
    <w:rsid w:val="00F42885"/>
    <w:rsid w:val="00F64012"/>
    <w:rsid w:val="00F75E65"/>
    <w:rsid w:val="00F777AA"/>
    <w:rsid w:val="00F806C1"/>
    <w:rsid w:val="00F82B91"/>
    <w:rsid w:val="00F85DA4"/>
    <w:rsid w:val="00F85FFB"/>
    <w:rsid w:val="00F86F5D"/>
    <w:rsid w:val="00F93624"/>
    <w:rsid w:val="00F9423C"/>
    <w:rsid w:val="00FA00FC"/>
    <w:rsid w:val="00FA1357"/>
    <w:rsid w:val="00FA1F55"/>
    <w:rsid w:val="00FA7942"/>
    <w:rsid w:val="00FB3203"/>
    <w:rsid w:val="00FB3893"/>
    <w:rsid w:val="00FB49D3"/>
    <w:rsid w:val="00FB73A5"/>
    <w:rsid w:val="00FB786A"/>
    <w:rsid w:val="00FC0982"/>
    <w:rsid w:val="00FC7E53"/>
    <w:rsid w:val="00FD3316"/>
    <w:rsid w:val="00FD77D3"/>
    <w:rsid w:val="00FE09CF"/>
    <w:rsid w:val="00FE4159"/>
    <w:rsid w:val="00FE7E76"/>
    <w:rsid w:val="00FF0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1234"/>
    <w:pPr>
      <w:spacing w:line="260" w:lineRule="atLeast"/>
    </w:pPr>
    <w:rPr>
      <w:rFonts w:eastAsiaTheme="minorHAnsi" w:cstheme="minorBidi"/>
      <w:sz w:val="22"/>
      <w:lang w:eastAsia="en-US"/>
    </w:rPr>
  </w:style>
  <w:style w:type="paragraph" w:styleId="Heading1">
    <w:name w:val="heading 1"/>
    <w:next w:val="Heading2"/>
    <w:autoRedefine/>
    <w:qFormat/>
    <w:rsid w:val="000F28BF"/>
    <w:pPr>
      <w:keepNext/>
      <w:keepLines/>
      <w:ind w:left="1134" w:hanging="1134"/>
      <w:outlineLvl w:val="0"/>
    </w:pPr>
    <w:rPr>
      <w:b/>
      <w:bCs/>
      <w:kern w:val="28"/>
      <w:sz w:val="36"/>
      <w:szCs w:val="32"/>
    </w:rPr>
  </w:style>
  <w:style w:type="paragraph" w:styleId="Heading2">
    <w:name w:val="heading 2"/>
    <w:basedOn w:val="Heading1"/>
    <w:next w:val="Heading3"/>
    <w:autoRedefine/>
    <w:qFormat/>
    <w:rsid w:val="000F28BF"/>
    <w:pPr>
      <w:spacing w:before="280"/>
      <w:outlineLvl w:val="1"/>
    </w:pPr>
    <w:rPr>
      <w:bCs w:val="0"/>
      <w:iCs/>
      <w:sz w:val="32"/>
      <w:szCs w:val="28"/>
    </w:rPr>
  </w:style>
  <w:style w:type="paragraph" w:styleId="Heading3">
    <w:name w:val="heading 3"/>
    <w:basedOn w:val="Heading1"/>
    <w:next w:val="Heading4"/>
    <w:autoRedefine/>
    <w:qFormat/>
    <w:rsid w:val="000F28BF"/>
    <w:pPr>
      <w:spacing w:before="240"/>
      <w:outlineLvl w:val="2"/>
    </w:pPr>
    <w:rPr>
      <w:bCs w:val="0"/>
      <w:sz w:val="28"/>
      <w:szCs w:val="26"/>
    </w:rPr>
  </w:style>
  <w:style w:type="paragraph" w:styleId="Heading4">
    <w:name w:val="heading 4"/>
    <w:basedOn w:val="Heading1"/>
    <w:next w:val="Heading5"/>
    <w:autoRedefine/>
    <w:qFormat/>
    <w:rsid w:val="000F28BF"/>
    <w:pPr>
      <w:spacing w:before="220"/>
      <w:outlineLvl w:val="3"/>
    </w:pPr>
    <w:rPr>
      <w:bCs w:val="0"/>
      <w:sz w:val="26"/>
      <w:szCs w:val="28"/>
    </w:rPr>
  </w:style>
  <w:style w:type="paragraph" w:styleId="Heading5">
    <w:name w:val="heading 5"/>
    <w:basedOn w:val="Heading1"/>
    <w:next w:val="subsection"/>
    <w:autoRedefine/>
    <w:qFormat/>
    <w:rsid w:val="000F28BF"/>
    <w:pPr>
      <w:spacing w:before="280"/>
      <w:outlineLvl w:val="4"/>
    </w:pPr>
    <w:rPr>
      <w:bCs w:val="0"/>
      <w:iCs/>
      <w:sz w:val="24"/>
      <w:szCs w:val="26"/>
    </w:rPr>
  </w:style>
  <w:style w:type="paragraph" w:styleId="Heading6">
    <w:name w:val="heading 6"/>
    <w:basedOn w:val="Heading1"/>
    <w:next w:val="Heading7"/>
    <w:autoRedefine/>
    <w:qFormat/>
    <w:rsid w:val="000F28BF"/>
    <w:pPr>
      <w:outlineLvl w:val="5"/>
    </w:pPr>
    <w:rPr>
      <w:rFonts w:ascii="Arial" w:hAnsi="Arial" w:cs="Arial"/>
      <w:bCs w:val="0"/>
      <w:sz w:val="32"/>
      <w:szCs w:val="22"/>
    </w:rPr>
  </w:style>
  <w:style w:type="paragraph" w:styleId="Heading7">
    <w:name w:val="heading 7"/>
    <w:basedOn w:val="Heading6"/>
    <w:next w:val="Normal"/>
    <w:autoRedefine/>
    <w:qFormat/>
    <w:rsid w:val="000F28BF"/>
    <w:pPr>
      <w:spacing w:before="280"/>
      <w:outlineLvl w:val="6"/>
    </w:pPr>
    <w:rPr>
      <w:sz w:val="28"/>
    </w:rPr>
  </w:style>
  <w:style w:type="paragraph" w:styleId="Heading8">
    <w:name w:val="heading 8"/>
    <w:basedOn w:val="Heading6"/>
    <w:next w:val="Normal"/>
    <w:autoRedefine/>
    <w:qFormat/>
    <w:rsid w:val="000F28BF"/>
    <w:pPr>
      <w:spacing w:before="240"/>
      <w:outlineLvl w:val="7"/>
    </w:pPr>
    <w:rPr>
      <w:iCs/>
      <w:sz w:val="26"/>
    </w:rPr>
  </w:style>
  <w:style w:type="paragraph" w:styleId="Heading9">
    <w:name w:val="heading 9"/>
    <w:basedOn w:val="Heading1"/>
    <w:next w:val="Normal"/>
    <w:autoRedefine/>
    <w:qFormat/>
    <w:rsid w:val="000F28BF"/>
    <w:pPr>
      <w:keepNext w:val="0"/>
      <w:spacing w:before="280"/>
      <w:outlineLvl w:val="8"/>
    </w:pPr>
    <w:rPr>
      <w:i/>
      <w:sz w:val="28"/>
      <w:szCs w:val="22"/>
    </w:rPr>
  </w:style>
  <w:style w:type="character" w:default="1" w:styleId="DefaultParagraphFont">
    <w:name w:val="Default Paragraph Font"/>
    <w:uiPriority w:val="1"/>
    <w:semiHidden/>
    <w:unhideWhenUsed/>
    <w:rsid w:val="00B212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1234"/>
  </w:style>
  <w:style w:type="numbering" w:styleId="111111">
    <w:name w:val="Outline List 2"/>
    <w:basedOn w:val="NoList"/>
    <w:rsid w:val="000F28BF"/>
    <w:pPr>
      <w:numPr>
        <w:numId w:val="1"/>
      </w:numPr>
    </w:pPr>
  </w:style>
  <w:style w:type="numbering" w:styleId="1ai">
    <w:name w:val="Outline List 1"/>
    <w:basedOn w:val="NoList"/>
    <w:rsid w:val="000F28BF"/>
    <w:pPr>
      <w:numPr>
        <w:numId w:val="4"/>
      </w:numPr>
    </w:pPr>
  </w:style>
  <w:style w:type="paragraph" w:customStyle="1" w:styleId="ActHead1">
    <w:name w:val="ActHead 1"/>
    <w:aliases w:val="c"/>
    <w:basedOn w:val="OPCParaBase"/>
    <w:next w:val="Normal"/>
    <w:qFormat/>
    <w:rsid w:val="00B212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12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12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212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212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12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12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12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123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1234"/>
  </w:style>
  <w:style w:type="numbering" w:styleId="ArticleSection">
    <w:name w:val="Outline List 3"/>
    <w:basedOn w:val="NoList"/>
    <w:rsid w:val="000F28BF"/>
    <w:pPr>
      <w:numPr>
        <w:numId w:val="5"/>
      </w:numPr>
    </w:pPr>
  </w:style>
  <w:style w:type="paragraph" w:styleId="BalloonText">
    <w:name w:val="Balloon Text"/>
    <w:basedOn w:val="Normal"/>
    <w:link w:val="BalloonTextChar"/>
    <w:uiPriority w:val="99"/>
    <w:unhideWhenUsed/>
    <w:rsid w:val="00B21234"/>
    <w:pPr>
      <w:spacing w:line="240" w:lineRule="auto"/>
    </w:pPr>
    <w:rPr>
      <w:rFonts w:ascii="Tahoma" w:hAnsi="Tahoma" w:cs="Tahoma"/>
      <w:sz w:val="16"/>
      <w:szCs w:val="16"/>
    </w:rPr>
  </w:style>
  <w:style w:type="paragraph" w:styleId="BlockText">
    <w:name w:val="Block Text"/>
    <w:rsid w:val="000F28BF"/>
    <w:pPr>
      <w:spacing w:after="120"/>
      <w:ind w:left="1440" w:right="1440"/>
    </w:pPr>
    <w:rPr>
      <w:sz w:val="22"/>
      <w:szCs w:val="24"/>
    </w:rPr>
  </w:style>
  <w:style w:type="paragraph" w:customStyle="1" w:styleId="Blocks">
    <w:name w:val="Blocks"/>
    <w:aliases w:val="bb"/>
    <w:basedOn w:val="OPCParaBase"/>
    <w:qFormat/>
    <w:rsid w:val="00B21234"/>
    <w:pPr>
      <w:spacing w:line="240" w:lineRule="auto"/>
    </w:pPr>
    <w:rPr>
      <w:sz w:val="24"/>
    </w:rPr>
  </w:style>
  <w:style w:type="paragraph" w:styleId="BodyText">
    <w:name w:val="Body Text"/>
    <w:rsid w:val="000F28BF"/>
    <w:pPr>
      <w:spacing w:after="120"/>
    </w:pPr>
    <w:rPr>
      <w:sz w:val="22"/>
      <w:szCs w:val="24"/>
    </w:rPr>
  </w:style>
  <w:style w:type="paragraph" w:styleId="BodyText2">
    <w:name w:val="Body Text 2"/>
    <w:rsid w:val="000F28BF"/>
    <w:pPr>
      <w:spacing w:after="120" w:line="480" w:lineRule="auto"/>
    </w:pPr>
    <w:rPr>
      <w:sz w:val="22"/>
      <w:szCs w:val="24"/>
    </w:rPr>
  </w:style>
  <w:style w:type="paragraph" w:styleId="BodyText3">
    <w:name w:val="Body Text 3"/>
    <w:rsid w:val="000F28BF"/>
    <w:pPr>
      <w:spacing w:after="120"/>
    </w:pPr>
    <w:rPr>
      <w:sz w:val="16"/>
      <w:szCs w:val="16"/>
    </w:rPr>
  </w:style>
  <w:style w:type="paragraph" w:styleId="BodyTextFirstIndent">
    <w:name w:val="Body Text First Indent"/>
    <w:basedOn w:val="BodyText"/>
    <w:rsid w:val="000F28BF"/>
    <w:pPr>
      <w:ind w:firstLine="210"/>
    </w:pPr>
  </w:style>
  <w:style w:type="paragraph" w:styleId="BodyTextIndent">
    <w:name w:val="Body Text Indent"/>
    <w:rsid w:val="000F28BF"/>
    <w:pPr>
      <w:spacing w:after="120"/>
      <w:ind w:left="283"/>
    </w:pPr>
    <w:rPr>
      <w:sz w:val="22"/>
      <w:szCs w:val="24"/>
    </w:rPr>
  </w:style>
  <w:style w:type="paragraph" w:styleId="BodyTextFirstIndent2">
    <w:name w:val="Body Text First Indent 2"/>
    <w:basedOn w:val="BodyTextIndent"/>
    <w:rsid w:val="000F28BF"/>
    <w:pPr>
      <w:ind w:firstLine="210"/>
    </w:pPr>
  </w:style>
  <w:style w:type="paragraph" w:styleId="BodyTextIndent2">
    <w:name w:val="Body Text Indent 2"/>
    <w:rsid w:val="000F28BF"/>
    <w:pPr>
      <w:spacing w:after="120" w:line="480" w:lineRule="auto"/>
      <w:ind w:left="283"/>
    </w:pPr>
    <w:rPr>
      <w:sz w:val="22"/>
      <w:szCs w:val="24"/>
    </w:rPr>
  </w:style>
  <w:style w:type="paragraph" w:styleId="BodyTextIndent3">
    <w:name w:val="Body Text Indent 3"/>
    <w:rsid w:val="000F28BF"/>
    <w:pPr>
      <w:spacing w:after="120"/>
      <w:ind w:left="283"/>
    </w:pPr>
    <w:rPr>
      <w:sz w:val="16"/>
      <w:szCs w:val="16"/>
    </w:rPr>
  </w:style>
  <w:style w:type="paragraph" w:customStyle="1" w:styleId="BoxText">
    <w:name w:val="BoxText"/>
    <w:aliases w:val="bt"/>
    <w:basedOn w:val="OPCParaBase"/>
    <w:qFormat/>
    <w:rsid w:val="00B212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1234"/>
    <w:rPr>
      <w:b/>
    </w:rPr>
  </w:style>
  <w:style w:type="paragraph" w:customStyle="1" w:styleId="BoxHeadItalic">
    <w:name w:val="BoxHeadItalic"/>
    <w:aliases w:val="bhi"/>
    <w:basedOn w:val="BoxText"/>
    <w:next w:val="BoxStep"/>
    <w:qFormat/>
    <w:rsid w:val="00B21234"/>
    <w:rPr>
      <w:i/>
    </w:rPr>
  </w:style>
  <w:style w:type="paragraph" w:customStyle="1" w:styleId="BoxList">
    <w:name w:val="BoxList"/>
    <w:aliases w:val="bl"/>
    <w:basedOn w:val="BoxText"/>
    <w:qFormat/>
    <w:rsid w:val="00B21234"/>
    <w:pPr>
      <w:ind w:left="1559" w:hanging="425"/>
    </w:pPr>
  </w:style>
  <w:style w:type="paragraph" w:customStyle="1" w:styleId="BoxNote">
    <w:name w:val="BoxNote"/>
    <w:aliases w:val="bn"/>
    <w:basedOn w:val="BoxText"/>
    <w:qFormat/>
    <w:rsid w:val="00B21234"/>
    <w:pPr>
      <w:tabs>
        <w:tab w:val="left" w:pos="1985"/>
      </w:tabs>
      <w:spacing w:before="122" w:line="198" w:lineRule="exact"/>
      <w:ind w:left="2948" w:hanging="1814"/>
    </w:pPr>
    <w:rPr>
      <w:sz w:val="18"/>
    </w:rPr>
  </w:style>
  <w:style w:type="paragraph" w:customStyle="1" w:styleId="BoxPara">
    <w:name w:val="BoxPara"/>
    <w:aliases w:val="bp"/>
    <w:basedOn w:val="BoxText"/>
    <w:qFormat/>
    <w:rsid w:val="00B21234"/>
    <w:pPr>
      <w:tabs>
        <w:tab w:val="right" w:pos="2268"/>
      </w:tabs>
      <w:ind w:left="2552" w:hanging="1418"/>
    </w:pPr>
  </w:style>
  <w:style w:type="paragraph" w:customStyle="1" w:styleId="BoxStep">
    <w:name w:val="BoxStep"/>
    <w:aliases w:val="bs"/>
    <w:basedOn w:val="BoxText"/>
    <w:qFormat/>
    <w:rsid w:val="00B21234"/>
    <w:pPr>
      <w:ind w:left="1985" w:hanging="851"/>
    </w:pPr>
  </w:style>
  <w:style w:type="paragraph" w:styleId="Caption">
    <w:name w:val="caption"/>
    <w:next w:val="Normal"/>
    <w:qFormat/>
    <w:rsid w:val="000F28BF"/>
    <w:pPr>
      <w:spacing w:before="120" w:after="120"/>
    </w:pPr>
    <w:rPr>
      <w:b/>
      <w:bCs/>
    </w:rPr>
  </w:style>
  <w:style w:type="character" w:customStyle="1" w:styleId="CharAmPartNo">
    <w:name w:val="CharAmPartNo"/>
    <w:basedOn w:val="OPCCharBase"/>
    <w:uiPriority w:val="1"/>
    <w:qFormat/>
    <w:rsid w:val="00B21234"/>
  </w:style>
  <w:style w:type="character" w:customStyle="1" w:styleId="CharAmPartText">
    <w:name w:val="CharAmPartText"/>
    <w:basedOn w:val="OPCCharBase"/>
    <w:uiPriority w:val="1"/>
    <w:qFormat/>
    <w:rsid w:val="00B21234"/>
  </w:style>
  <w:style w:type="character" w:customStyle="1" w:styleId="CharAmSchNo">
    <w:name w:val="CharAmSchNo"/>
    <w:basedOn w:val="OPCCharBase"/>
    <w:uiPriority w:val="1"/>
    <w:qFormat/>
    <w:rsid w:val="00B21234"/>
  </w:style>
  <w:style w:type="character" w:customStyle="1" w:styleId="CharAmSchText">
    <w:name w:val="CharAmSchText"/>
    <w:basedOn w:val="OPCCharBase"/>
    <w:uiPriority w:val="1"/>
    <w:qFormat/>
    <w:rsid w:val="00B21234"/>
  </w:style>
  <w:style w:type="character" w:customStyle="1" w:styleId="CharBoldItalic">
    <w:name w:val="CharBoldItalic"/>
    <w:basedOn w:val="OPCCharBase"/>
    <w:uiPriority w:val="1"/>
    <w:qFormat/>
    <w:rsid w:val="00B21234"/>
    <w:rPr>
      <w:b/>
      <w:i/>
    </w:rPr>
  </w:style>
  <w:style w:type="character" w:customStyle="1" w:styleId="CharChapNo">
    <w:name w:val="CharChapNo"/>
    <w:basedOn w:val="OPCCharBase"/>
    <w:qFormat/>
    <w:rsid w:val="00B21234"/>
  </w:style>
  <w:style w:type="character" w:customStyle="1" w:styleId="CharChapText">
    <w:name w:val="CharChapText"/>
    <w:basedOn w:val="OPCCharBase"/>
    <w:qFormat/>
    <w:rsid w:val="00B21234"/>
  </w:style>
  <w:style w:type="character" w:customStyle="1" w:styleId="CharDivNo">
    <w:name w:val="CharDivNo"/>
    <w:basedOn w:val="OPCCharBase"/>
    <w:qFormat/>
    <w:rsid w:val="00B21234"/>
  </w:style>
  <w:style w:type="character" w:customStyle="1" w:styleId="CharDivText">
    <w:name w:val="CharDivText"/>
    <w:basedOn w:val="OPCCharBase"/>
    <w:qFormat/>
    <w:rsid w:val="00B21234"/>
  </w:style>
  <w:style w:type="character" w:customStyle="1" w:styleId="CharItalic">
    <w:name w:val="CharItalic"/>
    <w:basedOn w:val="OPCCharBase"/>
    <w:uiPriority w:val="1"/>
    <w:qFormat/>
    <w:rsid w:val="00B21234"/>
    <w:rPr>
      <w:i/>
    </w:rPr>
  </w:style>
  <w:style w:type="character" w:customStyle="1" w:styleId="CharNotesReg">
    <w:name w:val="CharNotesReg"/>
    <w:basedOn w:val="DefaultParagraphFont"/>
    <w:rsid w:val="000F28BF"/>
  </w:style>
  <w:style w:type="character" w:customStyle="1" w:styleId="CharPartNo">
    <w:name w:val="CharPartNo"/>
    <w:basedOn w:val="OPCCharBase"/>
    <w:qFormat/>
    <w:rsid w:val="00B21234"/>
  </w:style>
  <w:style w:type="character" w:customStyle="1" w:styleId="CharPartText">
    <w:name w:val="CharPartText"/>
    <w:basedOn w:val="OPCCharBase"/>
    <w:qFormat/>
    <w:rsid w:val="00B21234"/>
  </w:style>
  <w:style w:type="character" w:customStyle="1" w:styleId="CharSectno">
    <w:name w:val="CharSectno"/>
    <w:basedOn w:val="OPCCharBase"/>
    <w:qFormat/>
    <w:rsid w:val="00B21234"/>
  </w:style>
  <w:style w:type="character" w:customStyle="1" w:styleId="CharSubdNo">
    <w:name w:val="CharSubdNo"/>
    <w:basedOn w:val="OPCCharBase"/>
    <w:uiPriority w:val="1"/>
    <w:qFormat/>
    <w:rsid w:val="00B21234"/>
  </w:style>
  <w:style w:type="character" w:customStyle="1" w:styleId="CharSubdText">
    <w:name w:val="CharSubdText"/>
    <w:basedOn w:val="OPCCharBase"/>
    <w:uiPriority w:val="1"/>
    <w:qFormat/>
    <w:rsid w:val="00B21234"/>
  </w:style>
  <w:style w:type="paragraph" w:styleId="Closing">
    <w:name w:val="Closing"/>
    <w:rsid w:val="000F28BF"/>
    <w:pPr>
      <w:ind w:left="4252"/>
    </w:pPr>
    <w:rPr>
      <w:sz w:val="22"/>
      <w:szCs w:val="24"/>
    </w:rPr>
  </w:style>
  <w:style w:type="character" w:styleId="CommentReference">
    <w:name w:val="annotation reference"/>
    <w:basedOn w:val="DefaultParagraphFont"/>
    <w:rsid w:val="000F28BF"/>
    <w:rPr>
      <w:sz w:val="16"/>
      <w:szCs w:val="16"/>
    </w:rPr>
  </w:style>
  <w:style w:type="paragraph" w:styleId="CommentText">
    <w:name w:val="annotation text"/>
    <w:rsid w:val="000F28BF"/>
  </w:style>
  <w:style w:type="paragraph" w:styleId="CommentSubject">
    <w:name w:val="annotation subject"/>
    <w:next w:val="CommentText"/>
    <w:rsid w:val="000F28BF"/>
    <w:rPr>
      <w:b/>
      <w:bCs/>
      <w:szCs w:val="24"/>
    </w:rPr>
  </w:style>
  <w:style w:type="paragraph" w:customStyle="1" w:styleId="notetext">
    <w:name w:val="note(text)"/>
    <w:aliases w:val="n"/>
    <w:basedOn w:val="OPCParaBase"/>
    <w:link w:val="notetextChar"/>
    <w:rsid w:val="00B21234"/>
    <w:pPr>
      <w:spacing w:before="122" w:line="240" w:lineRule="auto"/>
      <w:ind w:left="1985" w:hanging="851"/>
    </w:pPr>
    <w:rPr>
      <w:sz w:val="18"/>
    </w:rPr>
  </w:style>
  <w:style w:type="paragraph" w:customStyle="1" w:styleId="notemargin">
    <w:name w:val="note(margin)"/>
    <w:aliases w:val="nm"/>
    <w:basedOn w:val="OPCParaBase"/>
    <w:rsid w:val="00B21234"/>
    <w:pPr>
      <w:tabs>
        <w:tab w:val="left" w:pos="709"/>
      </w:tabs>
      <w:spacing w:before="122" w:line="198" w:lineRule="exact"/>
      <w:ind w:left="709" w:hanging="709"/>
    </w:pPr>
    <w:rPr>
      <w:sz w:val="18"/>
    </w:rPr>
  </w:style>
  <w:style w:type="paragraph" w:customStyle="1" w:styleId="CTA-">
    <w:name w:val="CTA -"/>
    <w:basedOn w:val="OPCParaBase"/>
    <w:rsid w:val="00B21234"/>
    <w:pPr>
      <w:spacing w:before="60" w:line="240" w:lineRule="atLeast"/>
      <w:ind w:left="85" w:hanging="85"/>
    </w:pPr>
    <w:rPr>
      <w:sz w:val="20"/>
    </w:rPr>
  </w:style>
  <w:style w:type="paragraph" w:customStyle="1" w:styleId="CTA--">
    <w:name w:val="CTA --"/>
    <w:basedOn w:val="OPCParaBase"/>
    <w:next w:val="Normal"/>
    <w:rsid w:val="00B21234"/>
    <w:pPr>
      <w:spacing w:before="60" w:line="240" w:lineRule="atLeast"/>
      <w:ind w:left="142" w:hanging="142"/>
    </w:pPr>
    <w:rPr>
      <w:sz w:val="20"/>
    </w:rPr>
  </w:style>
  <w:style w:type="paragraph" w:customStyle="1" w:styleId="CTA---">
    <w:name w:val="CTA ---"/>
    <w:basedOn w:val="OPCParaBase"/>
    <w:next w:val="Normal"/>
    <w:rsid w:val="00B21234"/>
    <w:pPr>
      <w:spacing w:before="60" w:line="240" w:lineRule="atLeast"/>
      <w:ind w:left="198" w:hanging="198"/>
    </w:pPr>
    <w:rPr>
      <w:sz w:val="20"/>
    </w:rPr>
  </w:style>
  <w:style w:type="paragraph" w:customStyle="1" w:styleId="CTA----">
    <w:name w:val="CTA ----"/>
    <w:basedOn w:val="OPCParaBase"/>
    <w:next w:val="Normal"/>
    <w:rsid w:val="00B21234"/>
    <w:pPr>
      <w:spacing w:before="60" w:line="240" w:lineRule="atLeast"/>
      <w:ind w:left="255" w:hanging="255"/>
    </w:pPr>
    <w:rPr>
      <w:sz w:val="20"/>
    </w:rPr>
  </w:style>
  <w:style w:type="paragraph" w:customStyle="1" w:styleId="CTA1a">
    <w:name w:val="CTA 1(a)"/>
    <w:basedOn w:val="OPCParaBase"/>
    <w:rsid w:val="00B21234"/>
    <w:pPr>
      <w:tabs>
        <w:tab w:val="right" w:pos="414"/>
      </w:tabs>
      <w:spacing w:before="40" w:line="240" w:lineRule="atLeast"/>
      <w:ind w:left="675" w:hanging="675"/>
    </w:pPr>
    <w:rPr>
      <w:sz w:val="20"/>
    </w:rPr>
  </w:style>
  <w:style w:type="paragraph" w:customStyle="1" w:styleId="CTA1ai">
    <w:name w:val="CTA 1(a)(i)"/>
    <w:basedOn w:val="OPCParaBase"/>
    <w:rsid w:val="00B21234"/>
    <w:pPr>
      <w:tabs>
        <w:tab w:val="right" w:pos="1004"/>
      </w:tabs>
      <w:spacing w:before="40" w:line="240" w:lineRule="atLeast"/>
      <w:ind w:left="1253" w:hanging="1253"/>
    </w:pPr>
    <w:rPr>
      <w:sz w:val="20"/>
    </w:rPr>
  </w:style>
  <w:style w:type="paragraph" w:customStyle="1" w:styleId="CTA2a">
    <w:name w:val="CTA 2(a)"/>
    <w:basedOn w:val="OPCParaBase"/>
    <w:rsid w:val="00B21234"/>
    <w:pPr>
      <w:tabs>
        <w:tab w:val="right" w:pos="482"/>
      </w:tabs>
      <w:spacing w:before="40" w:line="240" w:lineRule="atLeast"/>
      <w:ind w:left="748" w:hanging="748"/>
    </w:pPr>
    <w:rPr>
      <w:sz w:val="20"/>
    </w:rPr>
  </w:style>
  <w:style w:type="paragraph" w:customStyle="1" w:styleId="CTA2ai">
    <w:name w:val="CTA 2(a)(i)"/>
    <w:basedOn w:val="OPCParaBase"/>
    <w:rsid w:val="00B21234"/>
    <w:pPr>
      <w:tabs>
        <w:tab w:val="right" w:pos="1089"/>
      </w:tabs>
      <w:spacing w:before="40" w:line="240" w:lineRule="atLeast"/>
      <w:ind w:left="1327" w:hanging="1327"/>
    </w:pPr>
    <w:rPr>
      <w:sz w:val="20"/>
    </w:rPr>
  </w:style>
  <w:style w:type="paragraph" w:customStyle="1" w:styleId="CTA3a">
    <w:name w:val="CTA 3(a)"/>
    <w:basedOn w:val="OPCParaBase"/>
    <w:rsid w:val="00B21234"/>
    <w:pPr>
      <w:tabs>
        <w:tab w:val="right" w:pos="556"/>
      </w:tabs>
      <w:spacing w:before="40" w:line="240" w:lineRule="atLeast"/>
      <w:ind w:left="805" w:hanging="805"/>
    </w:pPr>
    <w:rPr>
      <w:sz w:val="20"/>
    </w:rPr>
  </w:style>
  <w:style w:type="paragraph" w:customStyle="1" w:styleId="CTA3ai">
    <w:name w:val="CTA 3(a)(i)"/>
    <w:basedOn w:val="OPCParaBase"/>
    <w:rsid w:val="00B21234"/>
    <w:pPr>
      <w:tabs>
        <w:tab w:val="right" w:pos="1140"/>
      </w:tabs>
      <w:spacing w:before="40" w:line="240" w:lineRule="atLeast"/>
      <w:ind w:left="1361" w:hanging="1361"/>
    </w:pPr>
    <w:rPr>
      <w:sz w:val="20"/>
    </w:rPr>
  </w:style>
  <w:style w:type="paragraph" w:customStyle="1" w:styleId="CTA4a">
    <w:name w:val="CTA 4(a)"/>
    <w:basedOn w:val="OPCParaBase"/>
    <w:rsid w:val="00B21234"/>
    <w:pPr>
      <w:tabs>
        <w:tab w:val="right" w:pos="624"/>
      </w:tabs>
      <w:spacing w:before="40" w:line="240" w:lineRule="atLeast"/>
      <w:ind w:left="873" w:hanging="873"/>
    </w:pPr>
    <w:rPr>
      <w:sz w:val="20"/>
    </w:rPr>
  </w:style>
  <w:style w:type="paragraph" w:customStyle="1" w:styleId="CTA4ai">
    <w:name w:val="CTA 4(a)(i)"/>
    <w:basedOn w:val="OPCParaBase"/>
    <w:rsid w:val="00B21234"/>
    <w:pPr>
      <w:tabs>
        <w:tab w:val="right" w:pos="1213"/>
      </w:tabs>
      <w:spacing w:before="40" w:line="240" w:lineRule="atLeast"/>
      <w:ind w:left="1452" w:hanging="1452"/>
    </w:pPr>
    <w:rPr>
      <w:sz w:val="20"/>
    </w:rPr>
  </w:style>
  <w:style w:type="paragraph" w:customStyle="1" w:styleId="CTACAPS">
    <w:name w:val="CTA CAPS"/>
    <w:basedOn w:val="OPCParaBase"/>
    <w:rsid w:val="00B21234"/>
    <w:pPr>
      <w:spacing w:before="60" w:line="240" w:lineRule="atLeast"/>
    </w:pPr>
    <w:rPr>
      <w:sz w:val="20"/>
    </w:rPr>
  </w:style>
  <w:style w:type="paragraph" w:customStyle="1" w:styleId="CTAright">
    <w:name w:val="CTA right"/>
    <w:basedOn w:val="OPCParaBase"/>
    <w:rsid w:val="00B21234"/>
    <w:pPr>
      <w:spacing w:before="60" w:line="240" w:lineRule="auto"/>
      <w:jc w:val="right"/>
    </w:pPr>
    <w:rPr>
      <w:sz w:val="20"/>
    </w:rPr>
  </w:style>
  <w:style w:type="paragraph" w:styleId="Date">
    <w:name w:val="Date"/>
    <w:next w:val="Normal"/>
    <w:rsid w:val="000F28BF"/>
    <w:rPr>
      <w:sz w:val="22"/>
      <w:szCs w:val="24"/>
    </w:rPr>
  </w:style>
  <w:style w:type="paragraph" w:customStyle="1" w:styleId="subsection">
    <w:name w:val="subsection"/>
    <w:aliases w:val="ss"/>
    <w:basedOn w:val="OPCParaBase"/>
    <w:link w:val="subsectionChar"/>
    <w:rsid w:val="00B21234"/>
    <w:pPr>
      <w:tabs>
        <w:tab w:val="right" w:pos="1021"/>
      </w:tabs>
      <w:spacing w:before="180" w:line="240" w:lineRule="auto"/>
      <w:ind w:left="1134" w:hanging="1134"/>
    </w:pPr>
  </w:style>
  <w:style w:type="paragraph" w:customStyle="1" w:styleId="Definition">
    <w:name w:val="Definition"/>
    <w:aliases w:val="dd"/>
    <w:basedOn w:val="OPCParaBase"/>
    <w:rsid w:val="00B21234"/>
    <w:pPr>
      <w:spacing w:before="180" w:line="240" w:lineRule="auto"/>
      <w:ind w:left="1134"/>
    </w:pPr>
  </w:style>
  <w:style w:type="paragraph" w:styleId="DocumentMap">
    <w:name w:val="Document Map"/>
    <w:rsid w:val="000F28BF"/>
    <w:pPr>
      <w:shd w:val="clear" w:color="auto" w:fill="000080"/>
    </w:pPr>
    <w:rPr>
      <w:rFonts w:ascii="Tahoma" w:hAnsi="Tahoma" w:cs="Tahoma"/>
      <w:sz w:val="22"/>
      <w:szCs w:val="24"/>
    </w:rPr>
  </w:style>
  <w:style w:type="paragraph" w:styleId="E-mailSignature">
    <w:name w:val="E-mail Signature"/>
    <w:rsid w:val="000F28BF"/>
    <w:rPr>
      <w:sz w:val="22"/>
      <w:szCs w:val="24"/>
    </w:rPr>
  </w:style>
  <w:style w:type="character" w:styleId="Emphasis">
    <w:name w:val="Emphasis"/>
    <w:basedOn w:val="DefaultParagraphFont"/>
    <w:qFormat/>
    <w:rsid w:val="000F28BF"/>
    <w:rPr>
      <w:i/>
      <w:iCs/>
    </w:rPr>
  </w:style>
  <w:style w:type="character" w:styleId="EndnoteReference">
    <w:name w:val="endnote reference"/>
    <w:basedOn w:val="DefaultParagraphFont"/>
    <w:rsid w:val="000F28BF"/>
    <w:rPr>
      <w:vertAlign w:val="superscript"/>
    </w:rPr>
  </w:style>
  <w:style w:type="paragraph" w:styleId="EndnoteText">
    <w:name w:val="endnote text"/>
    <w:rsid w:val="000F28BF"/>
  </w:style>
  <w:style w:type="paragraph" w:styleId="EnvelopeAddress">
    <w:name w:val="envelope address"/>
    <w:rsid w:val="000F28B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F28BF"/>
    <w:rPr>
      <w:rFonts w:ascii="Arial" w:hAnsi="Arial" w:cs="Arial"/>
    </w:rPr>
  </w:style>
  <w:style w:type="character" w:styleId="FollowedHyperlink">
    <w:name w:val="FollowedHyperlink"/>
    <w:basedOn w:val="DefaultParagraphFont"/>
    <w:rsid w:val="000F28BF"/>
    <w:rPr>
      <w:color w:val="800080"/>
      <w:u w:val="single"/>
    </w:rPr>
  </w:style>
  <w:style w:type="paragraph" w:styleId="Footer">
    <w:name w:val="footer"/>
    <w:link w:val="FooterChar"/>
    <w:rsid w:val="00B21234"/>
    <w:pPr>
      <w:tabs>
        <w:tab w:val="center" w:pos="4153"/>
        <w:tab w:val="right" w:pos="8306"/>
      </w:tabs>
    </w:pPr>
    <w:rPr>
      <w:sz w:val="22"/>
      <w:szCs w:val="24"/>
    </w:rPr>
  </w:style>
  <w:style w:type="character" w:styleId="FootnoteReference">
    <w:name w:val="footnote reference"/>
    <w:basedOn w:val="DefaultParagraphFont"/>
    <w:rsid w:val="000F28BF"/>
    <w:rPr>
      <w:vertAlign w:val="superscript"/>
    </w:rPr>
  </w:style>
  <w:style w:type="paragraph" w:styleId="FootnoteText">
    <w:name w:val="footnote text"/>
    <w:rsid w:val="000F28BF"/>
  </w:style>
  <w:style w:type="paragraph" w:customStyle="1" w:styleId="Formula">
    <w:name w:val="Formula"/>
    <w:basedOn w:val="OPCParaBase"/>
    <w:rsid w:val="00B21234"/>
    <w:pPr>
      <w:spacing w:line="240" w:lineRule="auto"/>
      <w:ind w:left="1134"/>
    </w:pPr>
    <w:rPr>
      <w:sz w:val="20"/>
    </w:rPr>
  </w:style>
  <w:style w:type="paragraph" w:styleId="Header">
    <w:name w:val="header"/>
    <w:basedOn w:val="OPCParaBase"/>
    <w:link w:val="HeaderChar"/>
    <w:unhideWhenUsed/>
    <w:rsid w:val="00B21234"/>
    <w:pPr>
      <w:keepNext/>
      <w:keepLines/>
      <w:tabs>
        <w:tab w:val="center" w:pos="4150"/>
        <w:tab w:val="right" w:pos="8307"/>
      </w:tabs>
      <w:spacing w:line="160" w:lineRule="exact"/>
    </w:pPr>
    <w:rPr>
      <w:sz w:val="16"/>
    </w:rPr>
  </w:style>
  <w:style w:type="paragraph" w:customStyle="1" w:styleId="House">
    <w:name w:val="House"/>
    <w:basedOn w:val="OPCParaBase"/>
    <w:rsid w:val="00B21234"/>
    <w:pPr>
      <w:spacing w:line="240" w:lineRule="auto"/>
    </w:pPr>
    <w:rPr>
      <w:sz w:val="28"/>
    </w:rPr>
  </w:style>
  <w:style w:type="character" w:styleId="HTMLAcronym">
    <w:name w:val="HTML Acronym"/>
    <w:basedOn w:val="DefaultParagraphFont"/>
    <w:rsid w:val="000F28BF"/>
  </w:style>
  <w:style w:type="paragraph" w:styleId="HTMLAddress">
    <w:name w:val="HTML Address"/>
    <w:rsid w:val="000F28BF"/>
    <w:rPr>
      <w:i/>
      <w:iCs/>
      <w:sz w:val="22"/>
      <w:szCs w:val="24"/>
    </w:rPr>
  </w:style>
  <w:style w:type="character" w:styleId="HTMLCite">
    <w:name w:val="HTML Cite"/>
    <w:basedOn w:val="DefaultParagraphFont"/>
    <w:rsid w:val="000F28BF"/>
    <w:rPr>
      <w:i/>
      <w:iCs/>
    </w:rPr>
  </w:style>
  <w:style w:type="character" w:styleId="HTMLCode">
    <w:name w:val="HTML Code"/>
    <w:basedOn w:val="DefaultParagraphFont"/>
    <w:rsid w:val="000F28BF"/>
    <w:rPr>
      <w:rFonts w:ascii="Courier New" w:hAnsi="Courier New" w:cs="Courier New"/>
      <w:sz w:val="20"/>
      <w:szCs w:val="20"/>
    </w:rPr>
  </w:style>
  <w:style w:type="character" w:styleId="HTMLDefinition">
    <w:name w:val="HTML Definition"/>
    <w:basedOn w:val="DefaultParagraphFont"/>
    <w:rsid w:val="000F28BF"/>
    <w:rPr>
      <w:i/>
      <w:iCs/>
    </w:rPr>
  </w:style>
  <w:style w:type="character" w:styleId="HTMLKeyboard">
    <w:name w:val="HTML Keyboard"/>
    <w:basedOn w:val="DefaultParagraphFont"/>
    <w:rsid w:val="000F28BF"/>
    <w:rPr>
      <w:rFonts w:ascii="Courier New" w:hAnsi="Courier New" w:cs="Courier New"/>
      <w:sz w:val="20"/>
      <w:szCs w:val="20"/>
    </w:rPr>
  </w:style>
  <w:style w:type="paragraph" w:styleId="HTMLPreformatted">
    <w:name w:val="HTML Preformatted"/>
    <w:rsid w:val="000F28BF"/>
    <w:rPr>
      <w:rFonts w:ascii="Courier New" w:hAnsi="Courier New" w:cs="Courier New"/>
    </w:rPr>
  </w:style>
  <w:style w:type="character" w:styleId="HTMLSample">
    <w:name w:val="HTML Sample"/>
    <w:basedOn w:val="DefaultParagraphFont"/>
    <w:rsid w:val="000F28BF"/>
    <w:rPr>
      <w:rFonts w:ascii="Courier New" w:hAnsi="Courier New" w:cs="Courier New"/>
    </w:rPr>
  </w:style>
  <w:style w:type="character" w:styleId="HTMLTypewriter">
    <w:name w:val="HTML Typewriter"/>
    <w:basedOn w:val="DefaultParagraphFont"/>
    <w:rsid w:val="000F28BF"/>
    <w:rPr>
      <w:rFonts w:ascii="Courier New" w:hAnsi="Courier New" w:cs="Courier New"/>
      <w:sz w:val="20"/>
      <w:szCs w:val="20"/>
    </w:rPr>
  </w:style>
  <w:style w:type="character" w:styleId="HTMLVariable">
    <w:name w:val="HTML Variable"/>
    <w:basedOn w:val="DefaultParagraphFont"/>
    <w:rsid w:val="000F28BF"/>
    <w:rPr>
      <w:i/>
      <w:iCs/>
    </w:rPr>
  </w:style>
  <w:style w:type="character" w:styleId="Hyperlink">
    <w:name w:val="Hyperlink"/>
    <w:basedOn w:val="DefaultParagraphFont"/>
    <w:rsid w:val="000F28BF"/>
    <w:rPr>
      <w:color w:val="0000FF"/>
      <w:u w:val="single"/>
    </w:rPr>
  </w:style>
  <w:style w:type="paragraph" w:styleId="Index1">
    <w:name w:val="index 1"/>
    <w:next w:val="Normal"/>
    <w:rsid w:val="000F28BF"/>
    <w:pPr>
      <w:ind w:left="220" w:hanging="220"/>
    </w:pPr>
    <w:rPr>
      <w:sz w:val="22"/>
      <w:szCs w:val="24"/>
    </w:rPr>
  </w:style>
  <w:style w:type="paragraph" w:styleId="Index2">
    <w:name w:val="index 2"/>
    <w:next w:val="Normal"/>
    <w:rsid w:val="000F28BF"/>
    <w:pPr>
      <w:ind w:left="440" w:hanging="220"/>
    </w:pPr>
    <w:rPr>
      <w:sz w:val="22"/>
      <w:szCs w:val="24"/>
    </w:rPr>
  </w:style>
  <w:style w:type="paragraph" w:styleId="Index3">
    <w:name w:val="index 3"/>
    <w:next w:val="Normal"/>
    <w:rsid w:val="000F28BF"/>
    <w:pPr>
      <w:ind w:left="660" w:hanging="220"/>
    </w:pPr>
    <w:rPr>
      <w:sz w:val="22"/>
      <w:szCs w:val="24"/>
    </w:rPr>
  </w:style>
  <w:style w:type="paragraph" w:styleId="Index4">
    <w:name w:val="index 4"/>
    <w:next w:val="Normal"/>
    <w:rsid w:val="000F28BF"/>
    <w:pPr>
      <w:ind w:left="880" w:hanging="220"/>
    </w:pPr>
    <w:rPr>
      <w:sz w:val="22"/>
      <w:szCs w:val="24"/>
    </w:rPr>
  </w:style>
  <w:style w:type="paragraph" w:styleId="Index5">
    <w:name w:val="index 5"/>
    <w:next w:val="Normal"/>
    <w:rsid w:val="000F28BF"/>
    <w:pPr>
      <w:ind w:left="1100" w:hanging="220"/>
    </w:pPr>
    <w:rPr>
      <w:sz w:val="22"/>
      <w:szCs w:val="24"/>
    </w:rPr>
  </w:style>
  <w:style w:type="paragraph" w:styleId="Index6">
    <w:name w:val="index 6"/>
    <w:next w:val="Normal"/>
    <w:rsid w:val="000F28BF"/>
    <w:pPr>
      <w:ind w:left="1320" w:hanging="220"/>
    </w:pPr>
    <w:rPr>
      <w:sz w:val="22"/>
      <w:szCs w:val="24"/>
    </w:rPr>
  </w:style>
  <w:style w:type="paragraph" w:styleId="Index7">
    <w:name w:val="index 7"/>
    <w:next w:val="Normal"/>
    <w:rsid w:val="000F28BF"/>
    <w:pPr>
      <w:ind w:left="1540" w:hanging="220"/>
    </w:pPr>
    <w:rPr>
      <w:sz w:val="22"/>
      <w:szCs w:val="24"/>
    </w:rPr>
  </w:style>
  <w:style w:type="paragraph" w:styleId="Index8">
    <w:name w:val="index 8"/>
    <w:next w:val="Normal"/>
    <w:rsid w:val="000F28BF"/>
    <w:pPr>
      <w:ind w:left="1760" w:hanging="220"/>
    </w:pPr>
    <w:rPr>
      <w:sz w:val="22"/>
      <w:szCs w:val="24"/>
    </w:rPr>
  </w:style>
  <w:style w:type="paragraph" w:styleId="Index9">
    <w:name w:val="index 9"/>
    <w:next w:val="Normal"/>
    <w:rsid w:val="000F28BF"/>
    <w:pPr>
      <w:ind w:left="1980" w:hanging="220"/>
    </w:pPr>
    <w:rPr>
      <w:sz w:val="22"/>
      <w:szCs w:val="24"/>
    </w:rPr>
  </w:style>
  <w:style w:type="paragraph" w:styleId="IndexHeading">
    <w:name w:val="index heading"/>
    <w:next w:val="Index1"/>
    <w:rsid w:val="000F28BF"/>
    <w:rPr>
      <w:rFonts w:ascii="Arial" w:hAnsi="Arial" w:cs="Arial"/>
      <w:b/>
      <w:bCs/>
      <w:sz w:val="22"/>
      <w:szCs w:val="24"/>
    </w:rPr>
  </w:style>
  <w:style w:type="paragraph" w:customStyle="1" w:styleId="Item">
    <w:name w:val="Item"/>
    <w:aliases w:val="i"/>
    <w:basedOn w:val="OPCParaBase"/>
    <w:next w:val="ItemHead"/>
    <w:rsid w:val="00B21234"/>
    <w:pPr>
      <w:keepLines/>
      <w:spacing w:before="80" w:line="240" w:lineRule="auto"/>
      <w:ind w:left="709"/>
    </w:pPr>
  </w:style>
  <w:style w:type="paragraph" w:customStyle="1" w:styleId="ItemHead">
    <w:name w:val="ItemHead"/>
    <w:aliases w:val="ih"/>
    <w:basedOn w:val="OPCParaBase"/>
    <w:next w:val="Item"/>
    <w:rsid w:val="00B2123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21234"/>
    <w:rPr>
      <w:sz w:val="16"/>
    </w:rPr>
  </w:style>
  <w:style w:type="paragraph" w:styleId="List">
    <w:name w:val="List"/>
    <w:rsid w:val="000F28BF"/>
    <w:pPr>
      <w:ind w:left="283" w:hanging="283"/>
    </w:pPr>
    <w:rPr>
      <w:sz w:val="22"/>
      <w:szCs w:val="24"/>
    </w:rPr>
  </w:style>
  <w:style w:type="paragraph" w:styleId="List2">
    <w:name w:val="List 2"/>
    <w:rsid w:val="000F28BF"/>
    <w:pPr>
      <w:ind w:left="566" w:hanging="283"/>
    </w:pPr>
    <w:rPr>
      <w:sz w:val="22"/>
      <w:szCs w:val="24"/>
    </w:rPr>
  </w:style>
  <w:style w:type="paragraph" w:styleId="List3">
    <w:name w:val="List 3"/>
    <w:rsid w:val="000F28BF"/>
    <w:pPr>
      <w:ind w:left="849" w:hanging="283"/>
    </w:pPr>
    <w:rPr>
      <w:sz w:val="22"/>
      <w:szCs w:val="24"/>
    </w:rPr>
  </w:style>
  <w:style w:type="paragraph" w:styleId="List4">
    <w:name w:val="List 4"/>
    <w:rsid w:val="000F28BF"/>
    <w:pPr>
      <w:ind w:left="1132" w:hanging="283"/>
    </w:pPr>
    <w:rPr>
      <w:sz w:val="22"/>
      <w:szCs w:val="24"/>
    </w:rPr>
  </w:style>
  <w:style w:type="paragraph" w:styleId="List5">
    <w:name w:val="List 5"/>
    <w:rsid w:val="000F28BF"/>
    <w:pPr>
      <w:ind w:left="1415" w:hanging="283"/>
    </w:pPr>
    <w:rPr>
      <w:sz w:val="22"/>
      <w:szCs w:val="24"/>
    </w:rPr>
  </w:style>
  <w:style w:type="paragraph" w:styleId="ListBullet">
    <w:name w:val="List Bullet"/>
    <w:rsid w:val="000F28BF"/>
    <w:pPr>
      <w:numPr>
        <w:numId w:val="7"/>
      </w:numPr>
      <w:tabs>
        <w:tab w:val="clear" w:pos="360"/>
        <w:tab w:val="num" w:pos="2989"/>
      </w:tabs>
      <w:ind w:left="1225" w:firstLine="1043"/>
    </w:pPr>
    <w:rPr>
      <w:sz w:val="22"/>
      <w:szCs w:val="24"/>
    </w:rPr>
  </w:style>
  <w:style w:type="paragraph" w:styleId="ListBullet2">
    <w:name w:val="List Bullet 2"/>
    <w:rsid w:val="000F28BF"/>
    <w:pPr>
      <w:numPr>
        <w:numId w:val="9"/>
      </w:numPr>
      <w:tabs>
        <w:tab w:val="clear" w:pos="643"/>
        <w:tab w:val="num" w:pos="360"/>
      </w:tabs>
      <w:ind w:left="360"/>
    </w:pPr>
    <w:rPr>
      <w:sz w:val="22"/>
      <w:szCs w:val="24"/>
    </w:rPr>
  </w:style>
  <w:style w:type="paragraph" w:styleId="ListBullet3">
    <w:name w:val="List Bullet 3"/>
    <w:rsid w:val="000F28BF"/>
    <w:pPr>
      <w:numPr>
        <w:numId w:val="11"/>
      </w:numPr>
      <w:tabs>
        <w:tab w:val="clear" w:pos="926"/>
        <w:tab w:val="num" w:pos="360"/>
      </w:tabs>
      <w:ind w:left="360"/>
    </w:pPr>
    <w:rPr>
      <w:sz w:val="22"/>
      <w:szCs w:val="24"/>
    </w:rPr>
  </w:style>
  <w:style w:type="paragraph" w:styleId="ListBullet4">
    <w:name w:val="List Bullet 4"/>
    <w:rsid w:val="000F28BF"/>
    <w:pPr>
      <w:numPr>
        <w:numId w:val="13"/>
      </w:numPr>
      <w:tabs>
        <w:tab w:val="clear" w:pos="1209"/>
        <w:tab w:val="num" w:pos="926"/>
      </w:tabs>
      <w:ind w:left="926"/>
    </w:pPr>
    <w:rPr>
      <w:sz w:val="22"/>
      <w:szCs w:val="24"/>
    </w:rPr>
  </w:style>
  <w:style w:type="paragraph" w:styleId="ListBullet5">
    <w:name w:val="List Bullet 5"/>
    <w:rsid w:val="000F28BF"/>
    <w:pPr>
      <w:numPr>
        <w:numId w:val="15"/>
      </w:numPr>
    </w:pPr>
    <w:rPr>
      <w:sz w:val="22"/>
      <w:szCs w:val="24"/>
    </w:rPr>
  </w:style>
  <w:style w:type="paragraph" w:styleId="ListContinue">
    <w:name w:val="List Continue"/>
    <w:rsid w:val="000F28BF"/>
    <w:pPr>
      <w:spacing w:after="120"/>
      <w:ind w:left="283"/>
    </w:pPr>
    <w:rPr>
      <w:sz w:val="22"/>
      <w:szCs w:val="24"/>
    </w:rPr>
  </w:style>
  <w:style w:type="paragraph" w:styleId="ListContinue2">
    <w:name w:val="List Continue 2"/>
    <w:rsid w:val="000F28BF"/>
    <w:pPr>
      <w:spacing w:after="120"/>
      <w:ind w:left="566"/>
    </w:pPr>
    <w:rPr>
      <w:sz w:val="22"/>
      <w:szCs w:val="24"/>
    </w:rPr>
  </w:style>
  <w:style w:type="paragraph" w:styleId="ListContinue3">
    <w:name w:val="List Continue 3"/>
    <w:rsid w:val="000F28BF"/>
    <w:pPr>
      <w:spacing w:after="120"/>
      <w:ind w:left="849"/>
    </w:pPr>
    <w:rPr>
      <w:sz w:val="22"/>
      <w:szCs w:val="24"/>
    </w:rPr>
  </w:style>
  <w:style w:type="paragraph" w:styleId="ListContinue4">
    <w:name w:val="List Continue 4"/>
    <w:rsid w:val="000F28BF"/>
    <w:pPr>
      <w:spacing w:after="120"/>
      <w:ind w:left="1132"/>
    </w:pPr>
    <w:rPr>
      <w:sz w:val="22"/>
      <w:szCs w:val="24"/>
    </w:rPr>
  </w:style>
  <w:style w:type="paragraph" w:styleId="ListContinue5">
    <w:name w:val="List Continue 5"/>
    <w:rsid w:val="000F28BF"/>
    <w:pPr>
      <w:spacing w:after="120"/>
      <w:ind w:left="1415"/>
    </w:pPr>
    <w:rPr>
      <w:sz w:val="22"/>
      <w:szCs w:val="24"/>
    </w:rPr>
  </w:style>
  <w:style w:type="paragraph" w:styleId="ListNumber">
    <w:name w:val="List Number"/>
    <w:rsid w:val="000F28BF"/>
    <w:pPr>
      <w:numPr>
        <w:numId w:val="17"/>
      </w:numPr>
      <w:tabs>
        <w:tab w:val="clear" w:pos="360"/>
        <w:tab w:val="num" w:pos="4242"/>
      </w:tabs>
      <w:ind w:left="3521" w:hanging="1043"/>
    </w:pPr>
    <w:rPr>
      <w:sz w:val="22"/>
      <w:szCs w:val="24"/>
    </w:rPr>
  </w:style>
  <w:style w:type="paragraph" w:styleId="ListNumber2">
    <w:name w:val="List Number 2"/>
    <w:rsid w:val="000F28BF"/>
    <w:pPr>
      <w:numPr>
        <w:numId w:val="19"/>
      </w:numPr>
      <w:tabs>
        <w:tab w:val="clear" w:pos="643"/>
        <w:tab w:val="num" w:pos="360"/>
      </w:tabs>
      <w:ind w:left="360"/>
    </w:pPr>
    <w:rPr>
      <w:sz w:val="22"/>
      <w:szCs w:val="24"/>
    </w:rPr>
  </w:style>
  <w:style w:type="paragraph" w:styleId="ListNumber3">
    <w:name w:val="List Number 3"/>
    <w:rsid w:val="000F28BF"/>
    <w:pPr>
      <w:numPr>
        <w:numId w:val="21"/>
      </w:numPr>
      <w:tabs>
        <w:tab w:val="clear" w:pos="926"/>
        <w:tab w:val="num" w:pos="360"/>
      </w:tabs>
      <w:ind w:left="360"/>
    </w:pPr>
    <w:rPr>
      <w:sz w:val="22"/>
      <w:szCs w:val="24"/>
    </w:rPr>
  </w:style>
  <w:style w:type="paragraph" w:styleId="ListNumber4">
    <w:name w:val="List Number 4"/>
    <w:rsid w:val="000F28BF"/>
    <w:pPr>
      <w:numPr>
        <w:numId w:val="23"/>
      </w:numPr>
      <w:tabs>
        <w:tab w:val="clear" w:pos="1209"/>
        <w:tab w:val="num" w:pos="360"/>
      </w:tabs>
      <w:ind w:left="360"/>
    </w:pPr>
    <w:rPr>
      <w:sz w:val="22"/>
      <w:szCs w:val="24"/>
    </w:rPr>
  </w:style>
  <w:style w:type="paragraph" w:styleId="ListNumber5">
    <w:name w:val="List Number 5"/>
    <w:rsid w:val="000F28BF"/>
    <w:pPr>
      <w:numPr>
        <w:numId w:val="25"/>
      </w:numPr>
      <w:tabs>
        <w:tab w:val="clear" w:pos="1492"/>
        <w:tab w:val="num" w:pos="1440"/>
      </w:tabs>
      <w:ind w:left="0" w:firstLine="0"/>
    </w:pPr>
    <w:rPr>
      <w:sz w:val="22"/>
      <w:szCs w:val="24"/>
    </w:rPr>
  </w:style>
  <w:style w:type="paragraph" w:customStyle="1" w:styleId="LongT">
    <w:name w:val="LongT"/>
    <w:basedOn w:val="OPCParaBase"/>
    <w:rsid w:val="00B21234"/>
    <w:pPr>
      <w:spacing w:line="240" w:lineRule="auto"/>
    </w:pPr>
    <w:rPr>
      <w:b/>
      <w:sz w:val="32"/>
    </w:rPr>
  </w:style>
  <w:style w:type="paragraph" w:styleId="MacroText">
    <w:name w:val="macro"/>
    <w:rsid w:val="000F28B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F28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F28BF"/>
    <w:rPr>
      <w:sz w:val="24"/>
      <w:szCs w:val="24"/>
    </w:rPr>
  </w:style>
  <w:style w:type="paragraph" w:styleId="NormalIndent">
    <w:name w:val="Normal Indent"/>
    <w:rsid w:val="000F28BF"/>
    <w:pPr>
      <w:ind w:left="720"/>
    </w:pPr>
    <w:rPr>
      <w:sz w:val="22"/>
      <w:szCs w:val="24"/>
    </w:rPr>
  </w:style>
  <w:style w:type="paragraph" w:styleId="NoteHeading">
    <w:name w:val="Note Heading"/>
    <w:next w:val="Normal"/>
    <w:rsid w:val="000F28BF"/>
    <w:rPr>
      <w:sz w:val="22"/>
      <w:szCs w:val="24"/>
    </w:rPr>
  </w:style>
  <w:style w:type="paragraph" w:customStyle="1" w:styleId="notedraft">
    <w:name w:val="note(draft)"/>
    <w:aliases w:val="nd"/>
    <w:basedOn w:val="OPCParaBase"/>
    <w:rsid w:val="00B21234"/>
    <w:pPr>
      <w:spacing w:before="240" w:line="240" w:lineRule="auto"/>
      <w:ind w:left="284" w:hanging="284"/>
    </w:pPr>
    <w:rPr>
      <w:i/>
      <w:sz w:val="24"/>
    </w:rPr>
  </w:style>
  <w:style w:type="paragraph" w:customStyle="1" w:styleId="notepara">
    <w:name w:val="note(para)"/>
    <w:aliases w:val="na"/>
    <w:basedOn w:val="OPCParaBase"/>
    <w:rsid w:val="00B21234"/>
    <w:pPr>
      <w:spacing w:before="40" w:line="198" w:lineRule="exact"/>
      <w:ind w:left="2354" w:hanging="369"/>
    </w:pPr>
    <w:rPr>
      <w:sz w:val="18"/>
    </w:rPr>
  </w:style>
  <w:style w:type="paragraph" w:customStyle="1" w:styleId="noteParlAmend">
    <w:name w:val="note(ParlAmend)"/>
    <w:aliases w:val="npp"/>
    <w:basedOn w:val="OPCParaBase"/>
    <w:next w:val="ParlAmend"/>
    <w:rsid w:val="00B21234"/>
    <w:pPr>
      <w:spacing w:line="240" w:lineRule="auto"/>
      <w:jc w:val="right"/>
    </w:pPr>
    <w:rPr>
      <w:rFonts w:ascii="Arial" w:hAnsi="Arial"/>
      <w:b/>
      <w:i/>
    </w:rPr>
  </w:style>
  <w:style w:type="character" w:styleId="PageNumber">
    <w:name w:val="page number"/>
    <w:basedOn w:val="DefaultParagraphFont"/>
    <w:rsid w:val="000F28BF"/>
  </w:style>
  <w:style w:type="paragraph" w:customStyle="1" w:styleId="Page1">
    <w:name w:val="Page1"/>
    <w:basedOn w:val="OPCParaBase"/>
    <w:rsid w:val="00B21234"/>
    <w:pPr>
      <w:spacing w:before="5600" w:line="240" w:lineRule="auto"/>
    </w:pPr>
    <w:rPr>
      <w:b/>
      <w:sz w:val="32"/>
    </w:rPr>
  </w:style>
  <w:style w:type="paragraph" w:customStyle="1" w:styleId="PageBreak">
    <w:name w:val="PageBreak"/>
    <w:aliases w:val="pb"/>
    <w:basedOn w:val="OPCParaBase"/>
    <w:rsid w:val="00B21234"/>
    <w:pPr>
      <w:spacing w:line="240" w:lineRule="auto"/>
    </w:pPr>
    <w:rPr>
      <w:sz w:val="20"/>
    </w:rPr>
  </w:style>
  <w:style w:type="paragraph" w:customStyle="1" w:styleId="paragraph">
    <w:name w:val="paragraph"/>
    <w:aliases w:val="a"/>
    <w:basedOn w:val="OPCParaBase"/>
    <w:link w:val="paragraphChar"/>
    <w:rsid w:val="00B21234"/>
    <w:pPr>
      <w:tabs>
        <w:tab w:val="right" w:pos="1531"/>
      </w:tabs>
      <w:spacing w:before="40" w:line="240" w:lineRule="auto"/>
      <w:ind w:left="1644" w:hanging="1644"/>
    </w:pPr>
  </w:style>
  <w:style w:type="paragraph" w:customStyle="1" w:styleId="paragraphsub">
    <w:name w:val="paragraph(sub)"/>
    <w:aliases w:val="aa"/>
    <w:basedOn w:val="OPCParaBase"/>
    <w:rsid w:val="00B21234"/>
    <w:pPr>
      <w:tabs>
        <w:tab w:val="right" w:pos="1985"/>
      </w:tabs>
      <w:spacing w:before="40" w:line="240" w:lineRule="auto"/>
      <w:ind w:left="2098" w:hanging="2098"/>
    </w:pPr>
  </w:style>
  <w:style w:type="paragraph" w:customStyle="1" w:styleId="paragraphsub-sub">
    <w:name w:val="paragraph(sub-sub)"/>
    <w:aliases w:val="aaa"/>
    <w:basedOn w:val="OPCParaBase"/>
    <w:rsid w:val="00B21234"/>
    <w:pPr>
      <w:tabs>
        <w:tab w:val="right" w:pos="2722"/>
      </w:tabs>
      <w:spacing w:before="40" w:line="240" w:lineRule="auto"/>
      <w:ind w:left="2835" w:hanging="2835"/>
    </w:pPr>
  </w:style>
  <w:style w:type="paragraph" w:customStyle="1" w:styleId="ParlAmend">
    <w:name w:val="ParlAmend"/>
    <w:aliases w:val="pp"/>
    <w:basedOn w:val="OPCParaBase"/>
    <w:rsid w:val="00B21234"/>
    <w:pPr>
      <w:spacing w:before="240" w:line="240" w:lineRule="atLeast"/>
      <w:ind w:hanging="567"/>
    </w:pPr>
    <w:rPr>
      <w:sz w:val="24"/>
    </w:rPr>
  </w:style>
  <w:style w:type="paragraph" w:customStyle="1" w:styleId="Penalty">
    <w:name w:val="Penalty"/>
    <w:basedOn w:val="OPCParaBase"/>
    <w:rsid w:val="00B21234"/>
    <w:pPr>
      <w:tabs>
        <w:tab w:val="left" w:pos="2977"/>
      </w:tabs>
      <w:spacing w:before="180" w:line="240" w:lineRule="auto"/>
      <w:ind w:left="1985" w:hanging="851"/>
    </w:pPr>
  </w:style>
  <w:style w:type="paragraph" w:styleId="PlainText">
    <w:name w:val="Plain Text"/>
    <w:rsid w:val="000F28BF"/>
    <w:rPr>
      <w:rFonts w:ascii="Courier New" w:hAnsi="Courier New" w:cs="Courier New"/>
      <w:sz w:val="22"/>
    </w:rPr>
  </w:style>
  <w:style w:type="paragraph" w:customStyle="1" w:styleId="Portfolio">
    <w:name w:val="Portfolio"/>
    <w:basedOn w:val="OPCParaBase"/>
    <w:rsid w:val="00B21234"/>
    <w:pPr>
      <w:spacing w:line="240" w:lineRule="auto"/>
    </w:pPr>
    <w:rPr>
      <w:i/>
      <w:sz w:val="20"/>
    </w:rPr>
  </w:style>
  <w:style w:type="paragraph" w:customStyle="1" w:styleId="Preamble">
    <w:name w:val="Preamble"/>
    <w:basedOn w:val="OPCParaBase"/>
    <w:next w:val="Normal"/>
    <w:rsid w:val="00B212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1234"/>
    <w:pPr>
      <w:spacing w:line="240" w:lineRule="auto"/>
    </w:pPr>
    <w:rPr>
      <w:i/>
      <w:sz w:val="20"/>
    </w:rPr>
  </w:style>
  <w:style w:type="paragraph" w:styleId="Salutation">
    <w:name w:val="Salutation"/>
    <w:next w:val="Normal"/>
    <w:rsid w:val="000F28BF"/>
    <w:rPr>
      <w:sz w:val="22"/>
      <w:szCs w:val="24"/>
    </w:rPr>
  </w:style>
  <w:style w:type="paragraph" w:customStyle="1" w:styleId="Session">
    <w:name w:val="Session"/>
    <w:basedOn w:val="OPCParaBase"/>
    <w:rsid w:val="00B21234"/>
    <w:pPr>
      <w:spacing w:line="240" w:lineRule="auto"/>
    </w:pPr>
    <w:rPr>
      <w:sz w:val="28"/>
    </w:rPr>
  </w:style>
  <w:style w:type="paragraph" w:customStyle="1" w:styleId="ShortT">
    <w:name w:val="ShortT"/>
    <w:basedOn w:val="OPCParaBase"/>
    <w:next w:val="Normal"/>
    <w:qFormat/>
    <w:rsid w:val="00B21234"/>
    <w:pPr>
      <w:spacing w:line="240" w:lineRule="auto"/>
    </w:pPr>
    <w:rPr>
      <w:b/>
      <w:sz w:val="40"/>
    </w:rPr>
  </w:style>
  <w:style w:type="paragraph" w:styleId="Signature">
    <w:name w:val="Signature"/>
    <w:rsid w:val="000F28BF"/>
    <w:pPr>
      <w:ind w:left="4252"/>
    </w:pPr>
    <w:rPr>
      <w:sz w:val="22"/>
      <w:szCs w:val="24"/>
    </w:rPr>
  </w:style>
  <w:style w:type="paragraph" w:customStyle="1" w:styleId="Sponsor">
    <w:name w:val="Sponsor"/>
    <w:basedOn w:val="OPCParaBase"/>
    <w:rsid w:val="00B21234"/>
    <w:pPr>
      <w:spacing w:line="240" w:lineRule="auto"/>
    </w:pPr>
    <w:rPr>
      <w:i/>
    </w:rPr>
  </w:style>
  <w:style w:type="character" w:styleId="Strong">
    <w:name w:val="Strong"/>
    <w:basedOn w:val="DefaultParagraphFont"/>
    <w:qFormat/>
    <w:rsid w:val="000F28BF"/>
    <w:rPr>
      <w:b/>
      <w:bCs/>
    </w:rPr>
  </w:style>
  <w:style w:type="paragraph" w:customStyle="1" w:styleId="Subitem">
    <w:name w:val="Subitem"/>
    <w:aliases w:val="iss"/>
    <w:basedOn w:val="OPCParaBase"/>
    <w:rsid w:val="00B21234"/>
    <w:pPr>
      <w:spacing w:before="180" w:line="240" w:lineRule="auto"/>
      <w:ind w:left="709" w:hanging="709"/>
    </w:pPr>
  </w:style>
  <w:style w:type="paragraph" w:customStyle="1" w:styleId="SubitemHead">
    <w:name w:val="SubitemHead"/>
    <w:aliases w:val="issh"/>
    <w:basedOn w:val="OPCParaBase"/>
    <w:rsid w:val="00B212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1234"/>
    <w:pPr>
      <w:spacing w:before="40" w:line="240" w:lineRule="auto"/>
      <w:ind w:left="1134"/>
    </w:pPr>
  </w:style>
  <w:style w:type="paragraph" w:customStyle="1" w:styleId="SubsectionHead">
    <w:name w:val="SubsectionHead"/>
    <w:aliases w:val="ssh"/>
    <w:basedOn w:val="OPCParaBase"/>
    <w:next w:val="subsection"/>
    <w:rsid w:val="00B21234"/>
    <w:pPr>
      <w:keepNext/>
      <w:keepLines/>
      <w:spacing w:before="240" w:line="240" w:lineRule="auto"/>
      <w:ind w:left="1134"/>
    </w:pPr>
    <w:rPr>
      <w:i/>
    </w:rPr>
  </w:style>
  <w:style w:type="paragraph" w:styleId="Subtitle">
    <w:name w:val="Subtitle"/>
    <w:qFormat/>
    <w:rsid w:val="000F28BF"/>
    <w:pPr>
      <w:spacing w:after="60"/>
      <w:jc w:val="center"/>
    </w:pPr>
    <w:rPr>
      <w:rFonts w:ascii="Arial" w:hAnsi="Arial" w:cs="Arial"/>
      <w:sz w:val="24"/>
      <w:szCs w:val="24"/>
    </w:rPr>
  </w:style>
  <w:style w:type="table" w:styleId="Table3Deffects1">
    <w:name w:val="Table 3D effects 1"/>
    <w:basedOn w:val="TableNormal"/>
    <w:rsid w:val="000F28B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F28B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F28B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F28B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F28B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F28B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F28B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F28B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F28B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F28B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F28B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F28B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F28B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F28B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28B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28B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F28B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2123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F28B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F28B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F28B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F28B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F28B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F28B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F28B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F28B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F28B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F28B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F28B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F28B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F28B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F28B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F28B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F28B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F28BF"/>
    <w:pPr>
      <w:ind w:left="220" w:hanging="220"/>
    </w:pPr>
    <w:rPr>
      <w:sz w:val="22"/>
      <w:szCs w:val="24"/>
    </w:rPr>
  </w:style>
  <w:style w:type="paragraph" w:styleId="TableofFigures">
    <w:name w:val="table of figures"/>
    <w:next w:val="Normal"/>
    <w:rsid w:val="000F28BF"/>
    <w:pPr>
      <w:ind w:left="440" w:hanging="440"/>
    </w:pPr>
    <w:rPr>
      <w:sz w:val="22"/>
      <w:szCs w:val="24"/>
    </w:rPr>
  </w:style>
  <w:style w:type="table" w:styleId="TableProfessional">
    <w:name w:val="Table Professional"/>
    <w:basedOn w:val="TableNormal"/>
    <w:rsid w:val="000F28B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F28B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F28B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F28B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F28B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F28B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F28B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F28B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F28B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F28B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21234"/>
    <w:pPr>
      <w:spacing w:before="60" w:line="240" w:lineRule="auto"/>
      <w:ind w:left="284" w:hanging="284"/>
    </w:pPr>
    <w:rPr>
      <w:sz w:val="20"/>
    </w:rPr>
  </w:style>
  <w:style w:type="paragraph" w:customStyle="1" w:styleId="Tablei">
    <w:name w:val="Table(i)"/>
    <w:aliases w:val="taa"/>
    <w:basedOn w:val="OPCParaBase"/>
    <w:rsid w:val="00B2123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21234"/>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B21234"/>
    <w:rPr>
      <w:sz w:val="16"/>
    </w:rPr>
  </w:style>
  <w:style w:type="paragraph" w:customStyle="1" w:styleId="Tabletext">
    <w:name w:val="Tabletext"/>
    <w:aliases w:val="tt"/>
    <w:basedOn w:val="OPCParaBase"/>
    <w:rsid w:val="00B21234"/>
    <w:pPr>
      <w:spacing w:before="60" w:line="240" w:lineRule="atLeast"/>
    </w:pPr>
    <w:rPr>
      <w:sz w:val="20"/>
    </w:rPr>
  </w:style>
  <w:style w:type="paragraph" w:styleId="Title">
    <w:name w:val="Title"/>
    <w:qFormat/>
    <w:rsid w:val="000F28B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212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1234"/>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1234"/>
    <w:pPr>
      <w:spacing w:before="122" w:line="198" w:lineRule="exact"/>
      <w:ind w:left="1985" w:hanging="851"/>
      <w:jc w:val="right"/>
    </w:pPr>
    <w:rPr>
      <w:sz w:val="18"/>
    </w:rPr>
  </w:style>
  <w:style w:type="paragraph" w:customStyle="1" w:styleId="TLPTableBullet">
    <w:name w:val="TLPTableBullet"/>
    <w:aliases w:val="ttb"/>
    <w:basedOn w:val="OPCParaBase"/>
    <w:rsid w:val="00B21234"/>
    <w:pPr>
      <w:spacing w:line="240" w:lineRule="exact"/>
      <w:ind w:left="284" w:hanging="284"/>
    </w:pPr>
    <w:rPr>
      <w:sz w:val="20"/>
    </w:rPr>
  </w:style>
  <w:style w:type="paragraph" w:styleId="TOAHeading">
    <w:name w:val="toa heading"/>
    <w:next w:val="Normal"/>
    <w:rsid w:val="000F28BF"/>
    <w:pPr>
      <w:spacing w:before="120"/>
    </w:pPr>
    <w:rPr>
      <w:rFonts w:ascii="Arial" w:hAnsi="Arial" w:cs="Arial"/>
      <w:b/>
      <w:bCs/>
      <w:sz w:val="24"/>
      <w:szCs w:val="24"/>
    </w:rPr>
  </w:style>
  <w:style w:type="paragraph" w:styleId="TOC1">
    <w:name w:val="toc 1"/>
    <w:basedOn w:val="OPCParaBase"/>
    <w:next w:val="Normal"/>
    <w:uiPriority w:val="39"/>
    <w:unhideWhenUsed/>
    <w:rsid w:val="00B212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12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212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212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2123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212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12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212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12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1234"/>
    <w:pPr>
      <w:keepLines/>
      <w:spacing w:before="240" w:after="120" w:line="240" w:lineRule="auto"/>
      <w:ind w:left="794"/>
    </w:pPr>
    <w:rPr>
      <w:b/>
      <w:kern w:val="28"/>
      <w:sz w:val="20"/>
    </w:rPr>
  </w:style>
  <w:style w:type="paragraph" w:customStyle="1" w:styleId="TofSectsHeading">
    <w:name w:val="TofSects(Heading)"/>
    <w:basedOn w:val="OPCParaBase"/>
    <w:rsid w:val="00B21234"/>
    <w:pPr>
      <w:spacing w:before="240" w:after="120" w:line="240" w:lineRule="auto"/>
    </w:pPr>
    <w:rPr>
      <w:b/>
      <w:sz w:val="24"/>
    </w:rPr>
  </w:style>
  <w:style w:type="paragraph" w:customStyle="1" w:styleId="TofSectsSection">
    <w:name w:val="TofSects(Section)"/>
    <w:basedOn w:val="OPCParaBase"/>
    <w:rsid w:val="00B21234"/>
    <w:pPr>
      <w:keepLines/>
      <w:spacing w:before="40" w:line="240" w:lineRule="auto"/>
      <w:ind w:left="1588" w:hanging="794"/>
    </w:pPr>
    <w:rPr>
      <w:kern w:val="28"/>
      <w:sz w:val="18"/>
    </w:rPr>
  </w:style>
  <w:style w:type="paragraph" w:customStyle="1" w:styleId="TofSectsSubdiv">
    <w:name w:val="TofSects(Subdiv)"/>
    <w:basedOn w:val="OPCParaBase"/>
    <w:rsid w:val="00B21234"/>
    <w:pPr>
      <w:keepLines/>
      <w:spacing w:before="80" w:line="240" w:lineRule="auto"/>
      <w:ind w:left="1588" w:hanging="794"/>
    </w:pPr>
    <w:rPr>
      <w:kern w:val="28"/>
    </w:rPr>
  </w:style>
  <w:style w:type="character" w:customStyle="1" w:styleId="OPCCharBase">
    <w:name w:val="OPCCharBase"/>
    <w:uiPriority w:val="1"/>
    <w:qFormat/>
    <w:rsid w:val="00B21234"/>
  </w:style>
  <w:style w:type="paragraph" w:customStyle="1" w:styleId="OPCParaBase">
    <w:name w:val="OPCParaBase"/>
    <w:qFormat/>
    <w:rsid w:val="00B21234"/>
    <w:pPr>
      <w:spacing w:line="260" w:lineRule="atLeast"/>
    </w:pPr>
    <w:rPr>
      <w:sz w:val="22"/>
    </w:rPr>
  </w:style>
  <w:style w:type="paragraph" w:customStyle="1" w:styleId="noteToPara">
    <w:name w:val="noteToPara"/>
    <w:aliases w:val="ntp"/>
    <w:basedOn w:val="OPCParaBase"/>
    <w:rsid w:val="00B21234"/>
    <w:pPr>
      <w:spacing w:before="122" w:line="198" w:lineRule="exact"/>
      <w:ind w:left="2353" w:hanging="709"/>
    </w:pPr>
    <w:rPr>
      <w:sz w:val="18"/>
    </w:rPr>
  </w:style>
  <w:style w:type="paragraph" w:customStyle="1" w:styleId="WRStyle">
    <w:name w:val="WR Style"/>
    <w:aliases w:val="WR"/>
    <w:basedOn w:val="OPCParaBase"/>
    <w:rsid w:val="00B21234"/>
    <w:pPr>
      <w:spacing w:before="240" w:line="240" w:lineRule="auto"/>
      <w:ind w:left="284" w:hanging="284"/>
    </w:pPr>
    <w:rPr>
      <w:b/>
      <w:i/>
      <w:kern w:val="28"/>
      <w:sz w:val="24"/>
    </w:rPr>
  </w:style>
  <w:style w:type="character" w:customStyle="1" w:styleId="FooterChar">
    <w:name w:val="Footer Char"/>
    <w:basedOn w:val="DefaultParagraphFont"/>
    <w:link w:val="Footer"/>
    <w:rsid w:val="00B21234"/>
    <w:rPr>
      <w:sz w:val="22"/>
      <w:szCs w:val="24"/>
    </w:rPr>
  </w:style>
  <w:style w:type="table" w:customStyle="1" w:styleId="CFlag">
    <w:name w:val="CFlag"/>
    <w:basedOn w:val="TableNormal"/>
    <w:uiPriority w:val="99"/>
    <w:rsid w:val="00B21234"/>
    <w:tblPr/>
  </w:style>
  <w:style w:type="paragraph" w:customStyle="1" w:styleId="SignCoverPageEnd">
    <w:name w:val="SignCoverPageEnd"/>
    <w:basedOn w:val="OPCParaBase"/>
    <w:next w:val="Normal"/>
    <w:rsid w:val="00B212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1234"/>
    <w:pPr>
      <w:pBdr>
        <w:top w:val="single" w:sz="4" w:space="1" w:color="auto"/>
      </w:pBdr>
      <w:spacing w:before="360"/>
      <w:ind w:right="397"/>
      <w:jc w:val="both"/>
    </w:pPr>
  </w:style>
  <w:style w:type="paragraph" w:customStyle="1" w:styleId="ENotesHeading1">
    <w:name w:val="ENotesHeading 1"/>
    <w:aliases w:val="Enh1"/>
    <w:basedOn w:val="OPCParaBase"/>
    <w:next w:val="Normal"/>
    <w:rsid w:val="00B21234"/>
    <w:pPr>
      <w:spacing w:before="120"/>
      <w:outlineLvl w:val="1"/>
    </w:pPr>
    <w:rPr>
      <w:b/>
      <w:sz w:val="28"/>
      <w:szCs w:val="28"/>
    </w:rPr>
  </w:style>
  <w:style w:type="paragraph" w:customStyle="1" w:styleId="ENotesHeading2">
    <w:name w:val="ENotesHeading 2"/>
    <w:aliases w:val="Enh2,ENh2"/>
    <w:basedOn w:val="OPCParaBase"/>
    <w:next w:val="Normal"/>
    <w:rsid w:val="00B21234"/>
    <w:pPr>
      <w:spacing w:before="120" w:after="120"/>
      <w:outlineLvl w:val="2"/>
    </w:pPr>
    <w:rPr>
      <w:b/>
      <w:sz w:val="24"/>
      <w:szCs w:val="28"/>
    </w:rPr>
  </w:style>
  <w:style w:type="paragraph" w:customStyle="1" w:styleId="CompiledActNo">
    <w:name w:val="CompiledActNo"/>
    <w:basedOn w:val="OPCParaBase"/>
    <w:next w:val="Normal"/>
    <w:rsid w:val="00B21234"/>
    <w:rPr>
      <w:b/>
      <w:sz w:val="24"/>
      <w:szCs w:val="24"/>
    </w:rPr>
  </w:style>
  <w:style w:type="paragraph" w:customStyle="1" w:styleId="ENotesText">
    <w:name w:val="ENotesText"/>
    <w:aliases w:val="Ent,ENt"/>
    <w:basedOn w:val="OPCParaBase"/>
    <w:next w:val="Normal"/>
    <w:rsid w:val="00B21234"/>
    <w:pPr>
      <w:spacing w:before="120"/>
    </w:pPr>
  </w:style>
  <w:style w:type="paragraph" w:customStyle="1" w:styleId="CompiledMadeUnder">
    <w:name w:val="CompiledMadeUnder"/>
    <w:basedOn w:val="OPCParaBase"/>
    <w:next w:val="Normal"/>
    <w:rsid w:val="00B21234"/>
    <w:rPr>
      <w:i/>
      <w:sz w:val="24"/>
      <w:szCs w:val="24"/>
    </w:rPr>
  </w:style>
  <w:style w:type="paragraph" w:customStyle="1" w:styleId="Paragraphsub-sub-sub">
    <w:name w:val="Paragraph(sub-sub-sub)"/>
    <w:aliases w:val="aaaa"/>
    <w:basedOn w:val="OPCParaBase"/>
    <w:rsid w:val="00B212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12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12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12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12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21234"/>
    <w:pPr>
      <w:spacing w:before="60" w:line="240" w:lineRule="auto"/>
    </w:pPr>
    <w:rPr>
      <w:rFonts w:cs="Arial"/>
      <w:sz w:val="20"/>
      <w:szCs w:val="22"/>
    </w:rPr>
  </w:style>
  <w:style w:type="paragraph" w:customStyle="1" w:styleId="ActHead10">
    <w:name w:val="ActHead 10"/>
    <w:aliases w:val="sp"/>
    <w:basedOn w:val="OPCParaBase"/>
    <w:next w:val="ActHead3"/>
    <w:rsid w:val="00B2123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21234"/>
    <w:rPr>
      <w:rFonts w:ascii="Tahoma" w:eastAsiaTheme="minorHAnsi" w:hAnsi="Tahoma" w:cs="Tahoma"/>
      <w:sz w:val="16"/>
      <w:szCs w:val="16"/>
      <w:lang w:eastAsia="en-US"/>
    </w:rPr>
  </w:style>
  <w:style w:type="paragraph" w:customStyle="1" w:styleId="NoteToSubpara">
    <w:name w:val="NoteToSubpara"/>
    <w:aliases w:val="nts"/>
    <w:basedOn w:val="OPCParaBase"/>
    <w:rsid w:val="00B21234"/>
    <w:pPr>
      <w:spacing w:before="40" w:line="198" w:lineRule="exact"/>
      <w:ind w:left="2835" w:hanging="709"/>
    </w:pPr>
    <w:rPr>
      <w:sz w:val="18"/>
    </w:rPr>
  </w:style>
  <w:style w:type="paragraph" w:customStyle="1" w:styleId="ENoteTableHeading">
    <w:name w:val="ENoteTableHeading"/>
    <w:aliases w:val="enth"/>
    <w:basedOn w:val="OPCParaBase"/>
    <w:rsid w:val="00B21234"/>
    <w:pPr>
      <w:keepNext/>
      <w:spacing w:before="60" w:line="240" w:lineRule="atLeast"/>
    </w:pPr>
    <w:rPr>
      <w:rFonts w:ascii="Arial" w:hAnsi="Arial"/>
      <w:b/>
      <w:sz w:val="16"/>
    </w:rPr>
  </w:style>
  <w:style w:type="paragraph" w:customStyle="1" w:styleId="ENoteTTi">
    <w:name w:val="ENoteTTi"/>
    <w:aliases w:val="entti"/>
    <w:basedOn w:val="OPCParaBase"/>
    <w:rsid w:val="00B21234"/>
    <w:pPr>
      <w:keepNext/>
      <w:spacing w:before="60" w:line="240" w:lineRule="atLeast"/>
      <w:ind w:left="170"/>
    </w:pPr>
    <w:rPr>
      <w:sz w:val="16"/>
    </w:rPr>
  </w:style>
  <w:style w:type="paragraph" w:customStyle="1" w:styleId="ENoteTTIndentHeading">
    <w:name w:val="ENoteTTIndentHeading"/>
    <w:aliases w:val="enTTHi"/>
    <w:basedOn w:val="OPCParaBase"/>
    <w:rsid w:val="00B212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1234"/>
    <w:pPr>
      <w:spacing w:before="60" w:line="240" w:lineRule="atLeast"/>
    </w:pPr>
    <w:rPr>
      <w:sz w:val="16"/>
    </w:rPr>
  </w:style>
  <w:style w:type="paragraph" w:customStyle="1" w:styleId="MadeunderText">
    <w:name w:val="MadeunderText"/>
    <w:basedOn w:val="OPCParaBase"/>
    <w:next w:val="CompiledMadeUnder"/>
    <w:rsid w:val="00B21234"/>
    <w:pPr>
      <w:spacing w:before="240"/>
    </w:pPr>
    <w:rPr>
      <w:sz w:val="24"/>
      <w:szCs w:val="24"/>
    </w:rPr>
  </w:style>
  <w:style w:type="paragraph" w:customStyle="1" w:styleId="ENotesHeading3">
    <w:name w:val="ENotesHeading 3"/>
    <w:aliases w:val="Enh3"/>
    <w:basedOn w:val="OPCParaBase"/>
    <w:next w:val="Normal"/>
    <w:rsid w:val="00B21234"/>
    <w:pPr>
      <w:keepNext/>
      <w:spacing w:before="120" w:line="240" w:lineRule="auto"/>
      <w:outlineLvl w:val="4"/>
    </w:pPr>
    <w:rPr>
      <w:b/>
      <w:szCs w:val="24"/>
    </w:rPr>
  </w:style>
  <w:style w:type="paragraph" w:customStyle="1" w:styleId="SubPartCASA">
    <w:name w:val="SubPart(CASA)"/>
    <w:aliases w:val="csp"/>
    <w:basedOn w:val="OPCParaBase"/>
    <w:next w:val="ActHead3"/>
    <w:rsid w:val="00B21234"/>
    <w:pPr>
      <w:keepNext/>
      <w:keepLines/>
      <w:spacing w:before="280"/>
      <w:outlineLvl w:val="1"/>
    </w:pPr>
    <w:rPr>
      <w:b/>
      <w:kern w:val="28"/>
      <w:sz w:val="32"/>
    </w:rPr>
  </w:style>
  <w:style w:type="character" w:customStyle="1" w:styleId="CharSubPartTextCASA">
    <w:name w:val="CharSubPartText(CASA)"/>
    <w:basedOn w:val="OPCCharBase"/>
    <w:uiPriority w:val="1"/>
    <w:rsid w:val="00B21234"/>
  </w:style>
  <w:style w:type="character" w:customStyle="1" w:styleId="CharSubPartNoCASA">
    <w:name w:val="CharSubPartNo(CASA)"/>
    <w:basedOn w:val="OPCCharBase"/>
    <w:uiPriority w:val="1"/>
    <w:rsid w:val="00B21234"/>
  </w:style>
  <w:style w:type="paragraph" w:customStyle="1" w:styleId="ENoteTTIndentHeadingSub">
    <w:name w:val="ENoteTTIndentHeadingSub"/>
    <w:aliases w:val="enTTHis"/>
    <w:basedOn w:val="OPCParaBase"/>
    <w:rsid w:val="00B21234"/>
    <w:pPr>
      <w:keepNext/>
      <w:spacing w:before="60" w:line="240" w:lineRule="atLeast"/>
      <w:ind w:left="340"/>
    </w:pPr>
    <w:rPr>
      <w:b/>
      <w:sz w:val="16"/>
    </w:rPr>
  </w:style>
  <w:style w:type="paragraph" w:customStyle="1" w:styleId="ENoteTTiSub">
    <w:name w:val="ENoteTTiSub"/>
    <w:aliases w:val="enttis"/>
    <w:basedOn w:val="OPCParaBase"/>
    <w:rsid w:val="00B21234"/>
    <w:pPr>
      <w:keepNext/>
      <w:spacing w:before="60" w:line="240" w:lineRule="atLeast"/>
      <w:ind w:left="340"/>
    </w:pPr>
    <w:rPr>
      <w:sz w:val="16"/>
    </w:rPr>
  </w:style>
  <w:style w:type="paragraph" w:customStyle="1" w:styleId="SubDivisionMigration">
    <w:name w:val="SubDivisionMigration"/>
    <w:aliases w:val="sdm"/>
    <w:basedOn w:val="OPCParaBase"/>
    <w:rsid w:val="00B212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1234"/>
    <w:pPr>
      <w:keepNext/>
      <w:keepLines/>
      <w:spacing w:before="240" w:line="240" w:lineRule="auto"/>
      <w:ind w:left="1134" w:hanging="1134"/>
    </w:pPr>
    <w:rPr>
      <w:b/>
      <w:sz w:val="28"/>
    </w:rPr>
  </w:style>
  <w:style w:type="paragraph" w:customStyle="1" w:styleId="FreeForm">
    <w:name w:val="FreeForm"/>
    <w:rsid w:val="00B21234"/>
    <w:rPr>
      <w:rFonts w:ascii="Arial" w:eastAsiaTheme="minorHAnsi" w:hAnsi="Arial" w:cstheme="minorBidi"/>
      <w:sz w:val="22"/>
      <w:lang w:eastAsia="en-US"/>
    </w:rPr>
  </w:style>
  <w:style w:type="paragraph" w:customStyle="1" w:styleId="SOText">
    <w:name w:val="SO Text"/>
    <w:aliases w:val="sot"/>
    <w:link w:val="SOTextChar"/>
    <w:rsid w:val="00B2123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21234"/>
    <w:rPr>
      <w:rFonts w:eastAsiaTheme="minorHAnsi" w:cstheme="minorBidi"/>
      <w:sz w:val="22"/>
      <w:lang w:eastAsia="en-US"/>
    </w:rPr>
  </w:style>
  <w:style w:type="paragraph" w:customStyle="1" w:styleId="SOTextNote">
    <w:name w:val="SO TextNote"/>
    <w:aliases w:val="sont"/>
    <w:basedOn w:val="SOText"/>
    <w:qFormat/>
    <w:rsid w:val="00B21234"/>
    <w:pPr>
      <w:spacing w:before="122" w:line="198" w:lineRule="exact"/>
      <w:ind w:left="1843" w:hanging="709"/>
    </w:pPr>
    <w:rPr>
      <w:sz w:val="18"/>
    </w:rPr>
  </w:style>
  <w:style w:type="paragraph" w:customStyle="1" w:styleId="SOPara">
    <w:name w:val="SO Para"/>
    <w:aliases w:val="soa"/>
    <w:basedOn w:val="SOText"/>
    <w:link w:val="SOParaChar"/>
    <w:qFormat/>
    <w:rsid w:val="00B21234"/>
    <w:pPr>
      <w:tabs>
        <w:tab w:val="right" w:pos="1786"/>
      </w:tabs>
      <w:spacing w:before="40"/>
      <w:ind w:left="2070" w:hanging="936"/>
    </w:pPr>
  </w:style>
  <w:style w:type="character" w:customStyle="1" w:styleId="SOParaChar">
    <w:name w:val="SO Para Char"/>
    <w:aliases w:val="soa Char"/>
    <w:basedOn w:val="DefaultParagraphFont"/>
    <w:link w:val="SOPara"/>
    <w:rsid w:val="00B21234"/>
    <w:rPr>
      <w:rFonts w:eastAsiaTheme="minorHAnsi" w:cstheme="minorBidi"/>
      <w:sz w:val="22"/>
      <w:lang w:eastAsia="en-US"/>
    </w:rPr>
  </w:style>
  <w:style w:type="paragraph" w:customStyle="1" w:styleId="FileName">
    <w:name w:val="FileName"/>
    <w:basedOn w:val="Normal"/>
    <w:rsid w:val="00B21234"/>
  </w:style>
  <w:style w:type="paragraph" w:customStyle="1" w:styleId="TableHeading">
    <w:name w:val="TableHeading"/>
    <w:aliases w:val="th"/>
    <w:basedOn w:val="OPCParaBase"/>
    <w:next w:val="Tabletext"/>
    <w:rsid w:val="00B21234"/>
    <w:pPr>
      <w:keepNext/>
      <w:spacing w:before="60" w:line="240" w:lineRule="atLeast"/>
    </w:pPr>
    <w:rPr>
      <w:b/>
      <w:sz w:val="20"/>
    </w:rPr>
  </w:style>
  <w:style w:type="paragraph" w:customStyle="1" w:styleId="SOHeadBold">
    <w:name w:val="SO HeadBold"/>
    <w:aliases w:val="sohb"/>
    <w:basedOn w:val="SOText"/>
    <w:next w:val="SOText"/>
    <w:link w:val="SOHeadBoldChar"/>
    <w:qFormat/>
    <w:rsid w:val="00B21234"/>
    <w:rPr>
      <w:b/>
    </w:rPr>
  </w:style>
  <w:style w:type="character" w:customStyle="1" w:styleId="SOHeadBoldChar">
    <w:name w:val="SO HeadBold Char"/>
    <w:aliases w:val="sohb Char"/>
    <w:basedOn w:val="DefaultParagraphFont"/>
    <w:link w:val="SOHeadBold"/>
    <w:rsid w:val="00B2123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21234"/>
    <w:rPr>
      <w:i/>
    </w:rPr>
  </w:style>
  <w:style w:type="character" w:customStyle="1" w:styleId="SOHeadItalicChar">
    <w:name w:val="SO HeadItalic Char"/>
    <w:aliases w:val="sohi Char"/>
    <w:basedOn w:val="DefaultParagraphFont"/>
    <w:link w:val="SOHeadItalic"/>
    <w:rsid w:val="00B21234"/>
    <w:rPr>
      <w:rFonts w:eastAsiaTheme="minorHAnsi" w:cstheme="minorBidi"/>
      <w:i/>
      <w:sz w:val="22"/>
      <w:lang w:eastAsia="en-US"/>
    </w:rPr>
  </w:style>
  <w:style w:type="paragraph" w:customStyle="1" w:styleId="SOBullet">
    <w:name w:val="SO Bullet"/>
    <w:aliases w:val="sotb"/>
    <w:basedOn w:val="SOText"/>
    <w:link w:val="SOBulletChar"/>
    <w:qFormat/>
    <w:rsid w:val="00B21234"/>
    <w:pPr>
      <w:ind w:left="1559" w:hanging="425"/>
    </w:pPr>
  </w:style>
  <w:style w:type="character" w:customStyle="1" w:styleId="SOBulletChar">
    <w:name w:val="SO Bullet Char"/>
    <w:aliases w:val="sotb Char"/>
    <w:basedOn w:val="DefaultParagraphFont"/>
    <w:link w:val="SOBullet"/>
    <w:rsid w:val="00B21234"/>
    <w:rPr>
      <w:rFonts w:eastAsiaTheme="minorHAnsi" w:cstheme="minorBidi"/>
      <w:sz w:val="22"/>
      <w:lang w:eastAsia="en-US"/>
    </w:rPr>
  </w:style>
  <w:style w:type="paragraph" w:customStyle="1" w:styleId="SOBulletNote">
    <w:name w:val="SO BulletNote"/>
    <w:aliases w:val="sonb"/>
    <w:basedOn w:val="SOTextNote"/>
    <w:link w:val="SOBulletNoteChar"/>
    <w:qFormat/>
    <w:rsid w:val="00B21234"/>
    <w:pPr>
      <w:tabs>
        <w:tab w:val="left" w:pos="1560"/>
      </w:tabs>
      <w:ind w:left="2268" w:hanging="1134"/>
    </w:pPr>
  </w:style>
  <w:style w:type="character" w:customStyle="1" w:styleId="SOBulletNoteChar">
    <w:name w:val="SO BulletNote Char"/>
    <w:aliases w:val="sonb Char"/>
    <w:basedOn w:val="DefaultParagraphFont"/>
    <w:link w:val="SOBulletNote"/>
    <w:rsid w:val="00B21234"/>
    <w:rPr>
      <w:rFonts w:eastAsiaTheme="minorHAnsi" w:cstheme="minorBidi"/>
      <w:sz w:val="18"/>
      <w:lang w:eastAsia="en-US"/>
    </w:rPr>
  </w:style>
  <w:style w:type="character" w:customStyle="1" w:styleId="paragraphChar">
    <w:name w:val="paragraph Char"/>
    <w:aliases w:val="a Char"/>
    <w:basedOn w:val="DefaultParagraphFont"/>
    <w:link w:val="paragraph"/>
    <w:rsid w:val="00510FA3"/>
    <w:rPr>
      <w:sz w:val="22"/>
    </w:rPr>
  </w:style>
  <w:style w:type="character" w:customStyle="1" w:styleId="subsectionChar">
    <w:name w:val="subsection Char"/>
    <w:aliases w:val="ss Char"/>
    <w:basedOn w:val="DefaultParagraphFont"/>
    <w:link w:val="subsection"/>
    <w:rsid w:val="00510FA3"/>
    <w:rPr>
      <w:sz w:val="22"/>
    </w:rPr>
  </w:style>
  <w:style w:type="character" w:customStyle="1" w:styleId="ActHead5Char">
    <w:name w:val="ActHead 5 Char"/>
    <w:aliases w:val="s Char"/>
    <w:link w:val="ActHead5"/>
    <w:locked/>
    <w:rsid w:val="00510FA3"/>
    <w:rPr>
      <w:b/>
      <w:kern w:val="28"/>
      <w:sz w:val="24"/>
    </w:rPr>
  </w:style>
  <w:style w:type="character" w:customStyle="1" w:styleId="ActHead4Char">
    <w:name w:val="ActHead 4 Char"/>
    <w:aliases w:val="sd Char"/>
    <w:basedOn w:val="DefaultParagraphFont"/>
    <w:link w:val="ActHead4"/>
    <w:rsid w:val="0037250F"/>
    <w:rPr>
      <w:b/>
      <w:kern w:val="28"/>
      <w:sz w:val="26"/>
    </w:rPr>
  </w:style>
  <w:style w:type="character" w:customStyle="1" w:styleId="notetextChar">
    <w:name w:val="note(text) Char"/>
    <w:aliases w:val="n Char"/>
    <w:basedOn w:val="DefaultParagraphFont"/>
    <w:link w:val="notetext"/>
    <w:rsid w:val="00A36513"/>
    <w:rPr>
      <w:sz w:val="18"/>
    </w:rPr>
  </w:style>
  <w:style w:type="paragraph" w:customStyle="1" w:styleId="EnStatement">
    <w:name w:val="EnStatement"/>
    <w:basedOn w:val="Normal"/>
    <w:rsid w:val="00B21234"/>
    <w:pPr>
      <w:numPr>
        <w:numId w:val="49"/>
      </w:numPr>
    </w:pPr>
    <w:rPr>
      <w:rFonts w:eastAsia="Times New Roman" w:cs="Times New Roman"/>
      <w:lang w:eastAsia="en-AU"/>
    </w:rPr>
  </w:style>
  <w:style w:type="paragraph" w:customStyle="1" w:styleId="EnStatementHeading">
    <w:name w:val="EnStatementHeading"/>
    <w:basedOn w:val="Normal"/>
    <w:rsid w:val="00B21234"/>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1234"/>
    <w:pPr>
      <w:spacing w:line="260" w:lineRule="atLeast"/>
    </w:pPr>
    <w:rPr>
      <w:rFonts w:eastAsiaTheme="minorHAnsi" w:cstheme="minorBidi"/>
      <w:sz w:val="22"/>
      <w:lang w:eastAsia="en-US"/>
    </w:rPr>
  </w:style>
  <w:style w:type="paragraph" w:styleId="Heading1">
    <w:name w:val="heading 1"/>
    <w:next w:val="Heading2"/>
    <w:autoRedefine/>
    <w:qFormat/>
    <w:rsid w:val="000F28BF"/>
    <w:pPr>
      <w:keepNext/>
      <w:keepLines/>
      <w:ind w:left="1134" w:hanging="1134"/>
      <w:outlineLvl w:val="0"/>
    </w:pPr>
    <w:rPr>
      <w:b/>
      <w:bCs/>
      <w:kern w:val="28"/>
      <w:sz w:val="36"/>
      <w:szCs w:val="32"/>
    </w:rPr>
  </w:style>
  <w:style w:type="paragraph" w:styleId="Heading2">
    <w:name w:val="heading 2"/>
    <w:basedOn w:val="Heading1"/>
    <w:next w:val="Heading3"/>
    <w:autoRedefine/>
    <w:qFormat/>
    <w:rsid w:val="000F28BF"/>
    <w:pPr>
      <w:spacing w:before="280"/>
      <w:outlineLvl w:val="1"/>
    </w:pPr>
    <w:rPr>
      <w:bCs w:val="0"/>
      <w:iCs/>
      <w:sz w:val="32"/>
      <w:szCs w:val="28"/>
    </w:rPr>
  </w:style>
  <w:style w:type="paragraph" w:styleId="Heading3">
    <w:name w:val="heading 3"/>
    <w:basedOn w:val="Heading1"/>
    <w:next w:val="Heading4"/>
    <w:autoRedefine/>
    <w:qFormat/>
    <w:rsid w:val="000F28BF"/>
    <w:pPr>
      <w:spacing w:before="240"/>
      <w:outlineLvl w:val="2"/>
    </w:pPr>
    <w:rPr>
      <w:bCs w:val="0"/>
      <w:sz w:val="28"/>
      <w:szCs w:val="26"/>
    </w:rPr>
  </w:style>
  <w:style w:type="paragraph" w:styleId="Heading4">
    <w:name w:val="heading 4"/>
    <w:basedOn w:val="Heading1"/>
    <w:next w:val="Heading5"/>
    <w:autoRedefine/>
    <w:qFormat/>
    <w:rsid w:val="000F28BF"/>
    <w:pPr>
      <w:spacing w:before="220"/>
      <w:outlineLvl w:val="3"/>
    </w:pPr>
    <w:rPr>
      <w:bCs w:val="0"/>
      <w:sz w:val="26"/>
      <w:szCs w:val="28"/>
    </w:rPr>
  </w:style>
  <w:style w:type="paragraph" w:styleId="Heading5">
    <w:name w:val="heading 5"/>
    <w:basedOn w:val="Heading1"/>
    <w:next w:val="subsection"/>
    <w:autoRedefine/>
    <w:qFormat/>
    <w:rsid w:val="000F28BF"/>
    <w:pPr>
      <w:spacing w:before="280"/>
      <w:outlineLvl w:val="4"/>
    </w:pPr>
    <w:rPr>
      <w:bCs w:val="0"/>
      <w:iCs/>
      <w:sz w:val="24"/>
      <w:szCs w:val="26"/>
    </w:rPr>
  </w:style>
  <w:style w:type="paragraph" w:styleId="Heading6">
    <w:name w:val="heading 6"/>
    <w:basedOn w:val="Heading1"/>
    <w:next w:val="Heading7"/>
    <w:autoRedefine/>
    <w:qFormat/>
    <w:rsid w:val="000F28BF"/>
    <w:pPr>
      <w:outlineLvl w:val="5"/>
    </w:pPr>
    <w:rPr>
      <w:rFonts w:ascii="Arial" w:hAnsi="Arial" w:cs="Arial"/>
      <w:bCs w:val="0"/>
      <w:sz w:val="32"/>
      <w:szCs w:val="22"/>
    </w:rPr>
  </w:style>
  <w:style w:type="paragraph" w:styleId="Heading7">
    <w:name w:val="heading 7"/>
    <w:basedOn w:val="Heading6"/>
    <w:next w:val="Normal"/>
    <w:autoRedefine/>
    <w:qFormat/>
    <w:rsid w:val="000F28BF"/>
    <w:pPr>
      <w:spacing w:before="280"/>
      <w:outlineLvl w:val="6"/>
    </w:pPr>
    <w:rPr>
      <w:sz w:val="28"/>
    </w:rPr>
  </w:style>
  <w:style w:type="paragraph" w:styleId="Heading8">
    <w:name w:val="heading 8"/>
    <w:basedOn w:val="Heading6"/>
    <w:next w:val="Normal"/>
    <w:autoRedefine/>
    <w:qFormat/>
    <w:rsid w:val="000F28BF"/>
    <w:pPr>
      <w:spacing w:before="240"/>
      <w:outlineLvl w:val="7"/>
    </w:pPr>
    <w:rPr>
      <w:iCs/>
      <w:sz w:val="26"/>
    </w:rPr>
  </w:style>
  <w:style w:type="paragraph" w:styleId="Heading9">
    <w:name w:val="heading 9"/>
    <w:basedOn w:val="Heading1"/>
    <w:next w:val="Normal"/>
    <w:autoRedefine/>
    <w:qFormat/>
    <w:rsid w:val="000F28BF"/>
    <w:pPr>
      <w:keepNext w:val="0"/>
      <w:spacing w:before="280"/>
      <w:outlineLvl w:val="8"/>
    </w:pPr>
    <w:rPr>
      <w:i/>
      <w:sz w:val="28"/>
      <w:szCs w:val="22"/>
    </w:rPr>
  </w:style>
  <w:style w:type="character" w:default="1" w:styleId="DefaultParagraphFont">
    <w:name w:val="Default Paragraph Font"/>
    <w:uiPriority w:val="1"/>
    <w:semiHidden/>
    <w:unhideWhenUsed/>
    <w:rsid w:val="00B212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1234"/>
  </w:style>
  <w:style w:type="numbering" w:styleId="111111">
    <w:name w:val="Outline List 2"/>
    <w:basedOn w:val="NoList"/>
    <w:rsid w:val="000F28BF"/>
    <w:pPr>
      <w:numPr>
        <w:numId w:val="1"/>
      </w:numPr>
    </w:pPr>
  </w:style>
  <w:style w:type="numbering" w:styleId="1ai">
    <w:name w:val="Outline List 1"/>
    <w:basedOn w:val="NoList"/>
    <w:rsid w:val="000F28BF"/>
    <w:pPr>
      <w:numPr>
        <w:numId w:val="4"/>
      </w:numPr>
    </w:pPr>
  </w:style>
  <w:style w:type="paragraph" w:customStyle="1" w:styleId="ActHead1">
    <w:name w:val="ActHead 1"/>
    <w:aliases w:val="c"/>
    <w:basedOn w:val="OPCParaBase"/>
    <w:next w:val="Normal"/>
    <w:qFormat/>
    <w:rsid w:val="00B212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12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12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212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212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12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12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12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123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1234"/>
  </w:style>
  <w:style w:type="numbering" w:styleId="ArticleSection">
    <w:name w:val="Outline List 3"/>
    <w:basedOn w:val="NoList"/>
    <w:rsid w:val="000F28BF"/>
    <w:pPr>
      <w:numPr>
        <w:numId w:val="5"/>
      </w:numPr>
    </w:pPr>
  </w:style>
  <w:style w:type="paragraph" w:styleId="BalloonText">
    <w:name w:val="Balloon Text"/>
    <w:basedOn w:val="Normal"/>
    <w:link w:val="BalloonTextChar"/>
    <w:uiPriority w:val="99"/>
    <w:unhideWhenUsed/>
    <w:rsid w:val="00B21234"/>
    <w:pPr>
      <w:spacing w:line="240" w:lineRule="auto"/>
    </w:pPr>
    <w:rPr>
      <w:rFonts w:ascii="Tahoma" w:hAnsi="Tahoma" w:cs="Tahoma"/>
      <w:sz w:val="16"/>
      <w:szCs w:val="16"/>
    </w:rPr>
  </w:style>
  <w:style w:type="paragraph" w:styleId="BlockText">
    <w:name w:val="Block Text"/>
    <w:rsid w:val="000F28BF"/>
    <w:pPr>
      <w:spacing w:after="120"/>
      <w:ind w:left="1440" w:right="1440"/>
    </w:pPr>
    <w:rPr>
      <w:sz w:val="22"/>
      <w:szCs w:val="24"/>
    </w:rPr>
  </w:style>
  <w:style w:type="paragraph" w:customStyle="1" w:styleId="Blocks">
    <w:name w:val="Blocks"/>
    <w:aliases w:val="bb"/>
    <w:basedOn w:val="OPCParaBase"/>
    <w:qFormat/>
    <w:rsid w:val="00B21234"/>
    <w:pPr>
      <w:spacing w:line="240" w:lineRule="auto"/>
    </w:pPr>
    <w:rPr>
      <w:sz w:val="24"/>
    </w:rPr>
  </w:style>
  <w:style w:type="paragraph" w:styleId="BodyText">
    <w:name w:val="Body Text"/>
    <w:rsid w:val="000F28BF"/>
    <w:pPr>
      <w:spacing w:after="120"/>
    </w:pPr>
    <w:rPr>
      <w:sz w:val="22"/>
      <w:szCs w:val="24"/>
    </w:rPr>
  </w:style>
  <w:style w:type="paragraph" w:styleId="BodyText2">
    <w:name w:val="Body Text 2"/>
    <w:rsid w:val="000F28BF"/>
    <w:pPr>
      <w:spacing w:after="120" w:line="480" w:lineRule="auto"/>
    </w:pPr>
    <w:rPr>
      <w:sz w:val="22"/>
      <w:szCs w:val="24"/>
    </w:rPr>
  </w:style>
  <w:style w:type="paragraph" w:styleId="BodyText3">
    <w:name w:val="Body Text 3"/>
    <w:rsid w:val="000F28BF"/>
    <w:pPr>
      <w:spacing w:after="120"/>
    </w:pPr>
    <w:rPr>
      <w:sz w:val="16"/>
      <w:szCs w:val="16"/>
    </w:rPr>
  </w:style>
  <w:style w:type="paragraph" w:styleId="BodyTextFirstIndent">
    <w:name w:val="Body Text First Indent"/>
    <w:basedOn w:val="BodyText"/>
    <w:rsid w:val="000F28BF"/>
    <w:pPr>
      <w:ind w:firstLine="210"/>
    </w:pPr>
  </w:style>
  <w:style w:type="paragraph" w:styleId="BodyTextIndent">
    <w:name w:val="Body Text Indent"/>
    <w:rsid w:val="000F28BF"/>
    <w:pPr>
      <w:spacing w:after="120"/>
      <w:ind w:left="283"/>
    </w:pPr>
    <w:rPr>
      <w:sz w:val="22"/>
      <w:szCs w:val="24"/>
    </w:rPr>
  </w:style>
  <w:style w:type="paragraph" w:styleId="BodyTextFirstIndent2">
    <w:name w:val="Body Text First Indent 2"/>
    <w:basedOn w:val="BodyTextIndent"/>
    <w:rsid w:val="000F28BF"/>
    <w:pPr>
      <w:ind w:firstLine="210"/>
    </w:pPr>
  </w:style>
  <w:style w:type="paragraph" w:styleId="BodyTextIndent2">
    <w:name w:val="Body Text Indent 2"/>
    <w:rsid w:val="000F28BF"/>
    <w:pPr>
      <w:spacing w:after="120" w:line="480" w:lineRule="auto"/>
      <w:ind w:left="283"/>
    </w:pPr>
    <w:rPr>
      <w:sz w:val="22"/>
      <w:szCs w:val="24"/>
    </w:rPr>
  </w:style>
  <w:style w:type="paragraph" w:styleId="BodyTextIndent3">
    <w:name w:val="Body Text Indent 3"/>
    <w:rsid w:val="000F28BF"/>
    <w:pPr>
      <w:spacing w:after="120"/>
      <w:ind w:left="283"/>
    </w:pPr>
    <w:rPr>
      <w:sz w:val="16"/>
      <w:szCs w:val="16"/>
    </w:rPr>
  </w:style>
  <w:style w:type="paragraph" w:customStyle="1" w:styleId="BoxText">
    <w:name w:val="BoxText"/>
    <w:aliases w:val="bt"/>
    <w:basedOn w:val="OPCParaBase"/>
    <w:qFormat/>
    <w:rsid w:val="00B212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1234"/>
    <w:rPr>
      <w:b/>
    </w:rPr>
  </w:style>
  <w:style w:type="paragraph" w:customStyle="1" w:styleId="BoxHeadItalic">
    <w:name w:val="BoxHeadItalic"/>
    <w:aliases w:val="bhi"/>
    <w:basedOn w:val="BoxText"/>
    <w:next w:val="BoxStep"/>
    <w:qFormat/>
    <w:rsid w:val="00B21234"/>
    <w:rPr>
      <w:i/>
    </w:rPr>
  </w:style>
  <w:style w:type="paragraph" w:customStyle="1" w:styleId="BoxList">
    <w:name w:val="BoxList"/>
    <w:aliases w:val="bl"/>
    <w:basedOn w:val="BoxText"/>
    <w:qFormat/>
    <w:rsid w:val="00B21234"/>
    <w:pPr>
      <w:ind w:left="1559" w:hanging="425"/>
    </w:pPr>
  </w:style>
  <w:style w:type="paragraph" w:customStyle="1" w:styleId="BoxNote">
    <w:name w:val="BoxNote"/>
    <w:aliases w:val="bn"/>
    <w:basedOn w:val="BoxText"/>
    <w:qFormat/>
    <w:rsid w:val="00B21234"/>
    <w:pPr>
      <w:tabs>
        <w:tab w:val="left" w:pos="1985"/>
      </w:tabs>
      <w:spacing w:before="122" w:line="198" w:lineRule="exact"/>
      <w:ind w:left="2948" w:hanging="1814"/>
    </w:pPr>
    <w:rPr>
      <w:sz w:val="18"/>
    </w:rPr>
  </w:style>
  <w:style w:type="paragraph" w:customStyle="1" w:styleId="BoxPara">
    <w:name w:val="BoxPara"/>
    <w:aliases w:val="bp"/>
    <w:basedOn w:val="BoxText"/>
    <w:qFormat/>
    <w:rsid w:val="00B21234"/>
    <w:pPr>
      <w:tabs>
        <w:tab w:val="right" w:pos="2268"/>
      </w:tabs>
      <w:ind w:left="2552" w:hanging="1418"/>
    </w:pPr>
  </w:style>
  <w:style w:type="paragraph" w:customStyle="1" w:styleId="BoxStep">
    <w:name w:val="BoxStep"/>
    <w:aliases w:val="bs"/>
    <w:basedOn w:val="BoxText"/>
    <w:qFormat/>
    <w:rsid w:val="00B21234"/>
    <w:pPr>
      <w:ind w:left="1985" w:hanging="851"/>
    </w:pPr>
  </w:style>
  <w:style w:type="paragraph" w:styleId="Caption">
    <w:name w:val="caption"/>
    <w:next w:val="Normal"/>
    <w:qFormat/>
    <w:rsid w:val="000F28BF"/>
    <w:pPr>
      <w:spacing w:before="120" w:after="120"/>
    </w:pPr>
    <w:rPr>
      <w:b/>
      <w:bCs/>
    </w:rPr>
  </w:style>
  <w:style w:type="character" w:customStyle="1" w:styleId="CharAmPartNo">
    <w:name w:val="CharAmPartNo"/>
    <w:basedOn w:val="OPCCharBase"/>
    <w:uiPriority w:val="1"/>
    <w:qFormat/>
    <w:rsid w:val="00B21234"/>
  </w:style>
  <w:style w:type="character" w:customStyle="1" w:styleId="CharAmPartText">
    <w:name w:val="CharAmPartText"/>
    <w:basedOn w:val="OPCCharBase"/>
    <w:uiPriority w:val="1"/>
    <w:qFormat/>
    <w:rsid w:val="00B21234"/>
  </w:style>
  <w:style w:type="character" w:customStyle="1" w:styleId="CharAmSchNo">
    <w:name w:val="CharAmSchNo"/>
    <w:basedOn w:val="OPCCharBase"/>
    <w:uiPriority w:val="1"/>
    <w:qFormat/>
    <w:rsid w:val="00B21234"/>
  </w:style>
  <w:style w:type="character" w:customStyle="1" w:styleId="CharAmSchText">
    <w:name w:val="CharAmSchText"/>
    <w:basedOn w:val="OPCCharBase"/>
    <w:uiPriority w:val="1"/>
    <w:qFormat/>
    <w:rsid w:val="00B21234"/>
  </w:style>
  <w:style w:type="character" w:customStyle="1" w:styleId="CharBoldItalic">
    <w:name w:val="CharBoldItalic"/>
    <w:basedOn w:val="OPCCharBase"/>
    <w:uiPriority w:val="1"/>
    <w:qFormat/>
    <w:rsid w:val="00B21234"/>
    <w:rPr>
      <w:b/>
      <w:i/>
    </w:rPr>
  </w:style>
  <w:style w:type="character" w:customStyle="1" w:styleId="CharChapNo">
    <w:name w:val="CharChapNo"/>
    <w:basedOn w:val="OPCCharBase"/>
    <w:qFormat/>
    <w:rsid w:val="00B21234"/>
  </w:style>
  <w:style w:type="character" w:customStyle="1" w:styleId="CharChapText">
    <w:name w:val="CharChapText"/>
    <w:basedOn w:val="OPCCharBase"/>
    <w:qFormat/>
    <w:rsid w:val="00B21234"/>
  </w:style>
  <w:style w:type="character" w:customStyle="1" w:styleId="CharDivNo">
    <w:name w:val="CharDivNo"/>
    <w:basedOn w:val="OPCCharBase"/>
    <w:qFormat/>
    <w:rsid w:val="00B21234"/>
  </w:style>
  <w:style w:type="character" w:customStyle="1" w:styleId="CharDivText">
    <w:name w:val="CharDivText"/>
    <w:basedOn w:val="OPCCharBase"/>
    <w:qFormat/>
    <w:rsid w:val="00B21234"/>
  </w:style>
  <w:style w:type="character" w:customStyle="1" w:styleId="CharItalic">
    <w:name w:val="CharItalic"/>
    <w:basedOn w:val="OPCCharBase"/>
    <w:uiPriority w:val="1"/>
    <w:qFormat/>
    <w:rsid w:val="00B21234"/>
    <w:rPr>
      <w:i/>
    </w:rPr>
  </w:style>
  <w:style w:type="character" w:customStyle="1" w:styleId="CharNotesReg">
    <w:name w:val="CharNotesReg"/>
    <w:basedOn w:val="DefaultParagraphFont"/>
    <w:rsid w:val="000F28BF"/>
  </w:style>
  <w:style w:type="character" w:customStyle="1" w:styleId="CharPartNo">
    <w:name w:val="CharPartNo"/>
    <w:basedOn w:val="OPCCharBase"/>
    <w:qFormat/>
    <w:rsid w:val="00B21234"/>
  </w:style>
  <w:style w:type="character" w:customStyle="1" w:styleId="CharPartText">
    <w:name w:val="CharPartText"/>
    <w:basedOn w:val="OPCCharBase"/>
    <w:qFormat/>
    <w:rsid w:val="00B21234"/>
  </w:style>
  <w:style w:type="character" w:customStyle="1" w:styleId="CharSectno">
    <w:name w:val="CharSectno"/>
    <w:basedOn w:val="OPCCharBase"/>
    <w:qFormat/>
    <w:rsid w:val="00B21234"/>
  </w:style>
  <w:style w:type="character" w:customStyle="1" w:styleId="CharSubdNo">
    <w:name w:val="CharSubdNo"/>
    <w:basedOn w:val="OPCCharBase"/>
    <w:uiPriority w:val="1"/>
    <w:qFormat/>
    <w:rsid w:val="00B21234"/>
  </w:style>
  <w:style w:type="character" w:customStyle="1" w:styleId="CharSubdText">
    <w:name w:val="CharSubdText"/>
    <w:basedOn w:val="OPCCharBase"/>
    <w:uiPriority w:val="1"/>
    <w:qFormat/>
    <w:rsid w:val="00B21234"/>
  </w:style>
  <w:style w:type="paragraph" w:styleId="Closing">
    <w:name w:val="Closing"/>
    <w:rsid w:val="000F28BF"/>
    <w:pPr>
      <w:ind w:left="4252"/>
    </w:pPr>
    <w:rPr>
      <w:sz w:val="22"/>
      <w:szCs w:val="24"/>
    </w:rPr>
  </w:style>
  <w:style w:type="character" w:styleId="CommentReference">
    <w:name w:val="annotation reference"/>
    <w:basedOn w:val="DefaultParagraphFont"/>
    <w:rsid w:val="000F28BF"/>
    <w:rPr>
      <w:sz w:val="16"/>
      <w:szCs w:val="16"/>
    </w:rPr>
  </w:style>
  <w:style w:type="paragraph" w:styleId="CommentText">
    <w:name w:val="annotation text"/>
    <w:rsid w:val="000F28BF"/>
  </w:style>
  <w:style w:type="paragraph" w:styleId="CommentSubject">
    <w:name w:val="annotation subject"/>
    <w:next w:val="CommentText"/>
    <w:rsid w:val="000F28BF"/>
    <w:rPr>
      <w:b/>
      <w:bCs/>
      <w:szCs w:val="24"/>
    </w:rPr>
  </w:style>
  <w:style w:type="paragraph" w:customStyle="1" w:styleId="notetext">
    <w:name w:val="note(text)"/>
    <w:aliases w:val="n"/>
    <w:basedOn w:val="OPCParaBase"/>
    <w:link w:val="notetextChar"/>
    <w:rsid w:val="00B21234"/>
    <w:pPr>
      <w:spacing w:before="122" w:line="240" w:lineRule="auto"/>
      <w:ind w:left="1985" w:hanging="851"/>
    </w:pPr>
    <w:rPr>
      <w:sz w:val="18"/>
    </w:rPr>
  </w:style>
  <w:style w:type="paragraph" w:customStyle="1" w:styleId="notemargin">
    <w:name w:val="note(margin)"/>
    <w:aliases w:val="nm"/>
    <w:basedOn w:val="OPCParaBase"/>
    <w:rsid w:val="00B21234"/>
    <w:pPr>
      <w:tabs>
        <w:tab w:val="left" w:pos="709"/>
      </w:tabs>
      <w:spacing w:before="122" w:line="198" w:lineRule="exact"/>
      <w:ind w:left="709" w:hanging="709"/>
    </w:pPr>
    <w:rPr>
      <w:sz w:val="18"/>
    </w:rPr>
  </w:style>
  <w:style w:type="paragraph" w:customStyle="1" w:styleId="CTA-">
    <w:name w:val="CTA -"/>
    <w:basedOn w:val="OPCParaBase"/>
    <w:rsid w:val="00B21234"/>
    <w:pPr>
      <w:spacing w:before="60" w:line="240" w:lineRule="atLeast"/>
      <w:ind w:left="85" w:hanging="85"/>
    </w:pPr>
    <w:rPr>
      <w:sz w:val="20"/>
    </w:rPr>
  </w:style>
  <w:style w:type="paragraph" w:customStyle="1" w:styleId="CTA--">
    <w:name w:val="CTA --"/>
    <w:basedOn w:val="OPCParaBase"/>
    <w:next w:val="Normal"/>
    <w:rsid w:val="00B21234"/>
    <w:pPr>
      <w:spacing w:before="60" w:line="240" w:lineRule="atLeast"/>
      <w:ind w:left="142" w:hanging="142"/>
    </w:pPr>
    <w:rPr>
      <w:sz w:val="20"/>
    </w:rPr>
  </w:style>
  <w:style w:type="paragraph" w:customStyle="1" w:styleId="CTA---">
    <w:name w:val="CTA ---"/>
    <w:basedOn w:val="OPCParaBase"/>
    <w:next w:val="Normal"/>
    <w:rsid w:val="00B21234"/>
    <w:pPr>
      <w:spacing w:before="60" w:line="240" w:lineRule="atLeast"/>
      <w:ind w:left="198" w:hanging="198"/>
    </w:pPr>
    <w:rPr>
      <w:sz w:val="20"/>
    </w:rPr>
  </w:style>
  <w:style w:type="paragraph" w:customStyle="1" w:styleId="CTA----">
    <w:name w:val="CTA ----"/>
    <w:basedOn w:val="OPCParaBase"/>
    <w:next w:val="Normal"/>
    <w:rsid w:val="00B21234"/>
    <w:pPr>
      <w:spacing w:before="60" w:line="240" w:lineRule="atLeast"/>
      <w:ind w:left="255" w:hanging="255"/>
    </w:pPr>
    <w:rPr>
      <w:sz w:val="20"/>
    </w:rPr>
  </w:style>
  <w:style w:type="paragraph" w:customStyle="1" w:styleId="CTA1a">
    <w:name w:val="CTA 1(a)"/>
    <w:basedOn w:val="OPCParaBase"/>
    <w:rsid w:val="00B21234"/>
    <w:pPr>
      <w:tabs>
        <w:tab w:val="right" w:pos="414"/>
      </w:tabs>
      <w:spacing w:before="40" w:line="240" w:lineRule="atLeast"/>
      <w:ind w:left="675" w:hanging="675"/>
    </w:pPr>
    <w:rPr>
      <w:sz w:val="20"/>
    </w:rPr>
  </w:style>
  <w:style w:type="paragraph" w:customStyle="1" w:styleId="CTA1ai">
    <w:name w:val="CTA 1(a)(i)"/>
    <w:basedOn w:val="OPCParaBase"/>
    <w:rsid w:val="00B21234"/>
    <w:pPr>
      <w:tabs>
        <w:tab w:val="right" w:pos="1004"/>
      </w:tabs>
      <w:spacing w:before="40" w:line="240" w:lineRule="atLeast"/>
      <w:ind w:left="1253" w:hanging="1253"/>
    </w:pPr>
    <w:rPr>
      <w:sz w:val="20"/>
    </w:rPr>
  </w:style>
  <w:style w:type="paragraph" w:customStyle="1" w:styleId="CTA2a">
    <w:name w:val="CTA 2(a)"/>
    <w:basedOn w:val="OPCParaBase"/>
    <w:rsid w:val="00B21234"/>
    <w:pPr>
      <w:tabs>
        <w:tab w:val="right" w:pos="482"/>
      </w:tabs>
      <w:spacing w:before="40" w:line="240" w:lineRule="atLeast"/>
      <w:ind w:left="748" w:hanging="748"/>
    </w:pPr>
    <w:rPr>
      <w:sz w:val="20"/>
    </w:rPr>
  </w:style>
  <w:style w:type="paragraph" w:customStyle="1" w:styleId="CTA2ai">
    <w:name w:val="CTA 2(a)(i)"/>
    <w:basedOn w:val="OPCParaBase"/>
    <w:rsid w:val="00B21234"/>
    <w:pPr>
      <w:tabs>
        <w:tab w:val="right" w:pos="1089"/>
      </w:tabs>
      <w:spacing w:before="40" w:line="240" w:lineRule="atLeast"/>
      <w:ind w:left="1327" w:hanging="1327"/>
    </w:pPr>
    <w:rPr>
      <w:sz w:val="20"/>
    </w:rPr>
  </w:style>
  <w:style w:type="paragraph" w:customStyle="1" w:styleId="CTA3a">
    <w:name w:val="CTA 3(a)"/>
    <w:basedOn w:val="OPCParaBase"/>
    <w:rsid w:val="00B21234"/>
    <w:pPr>
      <w:tabs>
        <w:tab w:val="right" w:pos="556"/>
      </w:tabs>
      <w:spacing w:before="40" w:line="240" w:lineRule="atLeast"/>
      <w:ind w:left="805" w:hanging="805"/>
    </w:pPr>
    <w:rPr>
      <w:sz w:val="20"/>
    </w:rPr>
  </w:style>
  <w:style w:type="paragraph" w:customStyle="1" w:styleId="CTA3ai">
    <w:name w:val="CTA 3(a)(i)"/>
    <w:basedOn w:val="OPCParaBase"/>
    <w:rsid w:val="00B21234"/>
    <w:pPr>
      <w:tabs>
        <w:tab w:val="right" w:pos="1140"/>
      </w:tabs>
      <w:spacing w:before="40" w:line="240" w:lineRule="atLeast"/>
      <w:ind w:left="1361" w:hanging="1361"/>
    </w:pPr>
    <w:rPr>
      <w:sz w:val="20"/>
    </w:rPr>
  </w:style>
  <w:style w:type="paragraph" w:customStyle="1" w:styleId="CTA4a">
    <w:name w:val="CTA 4(a)"/>
    <w:basedOn w:val="OPCParaBase"/>
    <w:rsid w:val="00B21234"/>
    <w:pPr>
      <w:tabs>
        <w:tab w:val="right" w:pos="624"/>
      </w:tabs>
      <w:spacing w:before="40" w:line="240" w:lineRule="atLeast"/>
      <w:ind w:left="873" w:hanging="873"/>
    </w:pPr>
    <w:rPr>
      <w:sz w:val="20"/>
    </w:rPr>
  </w:style>
  <w:style w:type="paragraph" w:customStyle="1" w:styleId="CTA4ai">
    <w:name w:val="CTA 4(a)(i)"/>
    <w:basedOn w:val="OPCParaBase"/>
    <w:rsid w:val="00B21234"/>
    <w:pPr>
      <w:tabs>
        <w:tab w:val="right" w:pos="1213"/>
      </w:tabs>
      <w:spacing w:before="40" w:line="240" w:lineRule="atLeast"/>
      <w:ind w:left="1452" w:hanging="1452"/>
    </w:pPr>
    <w:rPr>
      <w:sz w:val="20"/>
    </w:rPr>
  </w:style>
  <w:style w:type="paragraph" w:customStyle="1" w:styleId="CTACAPS">
    <w:name w:val="CTA CAPS"/>
    <w:basedOn w:val="OPCParaBase"/>
    <w:rsid w:val="00B21234"/>
    <w:pPr>
      <w:spacing w:before="60" w:line="240" w:lineRule="atLeast"/>
    </w:pPr>
    <w:rPr>
      <w:sz w:val="20"/>
    </w:rPr>
  </w:style>
  <w:style w:type="paragraph" w:customStyle="1" w:styleId="CTAright">
    <w:name w:val="CTA right"/>
    <w:basedOn w:val="OPCParaBase"/>
    <w:rsid w:val="00B21234"/>
    <w:pPr>
      <w:spacing w:before="60" w:line="240" w:lineRule="auto"/>
      <w:jc w:val="right"/>
    </w:pPr>
    <w:rPr>
      <w:sz w:val="20"/>
    </w:rPr>
  </w:style>
  <w:style w:type="paragraph" w:styleId="Date">
    <w:name w:val="Date"/>
    <w:next w:val="Normal"/>
    <w:rsid w:val="000F28BF"/>
    <w:rPr>
      <w:sz w:val="22"/>
      <w:szCs w:val="24"/>
    </w:rPr>
  </w:style>
  <w:style w:type="paragraph" w:customStyle="1" w:styleId="subsection">
    <w:name w:val="subsection"/>
    <w:aliases w:val="ss"/>
    <w:basedOn w:val="OPCParaBase"/>
    <w:link w:val="subsectionChar"/>
    <w:rsid w:val="00B21234"/>
    <w:pPr>
      <w:tabs>
        <w:tab w:val="right" w:pos="1021"/>
      </w:tabs>
      <w:spacing w:before="180" w:line="240" w:lineRule="auto"/>
      <w:ind w:left="1134" w:hanging="1134"/>
    </w:pPr>
  </w:style>
  <w:style w:type="paragraph" w:customStyle="1" w:styleId="Definition">
    <w:name w:val="Definition"/>
    <w:aliases w:val="dd"/>
    <w:basedOn w:val="OPCParaBase"/>
    <w:rsid w:val="00B21234"/>
    <w:pPr>
      <w:spacing w:before="180" w:line="240" w:lineRule="auto"/>
      <w:ind w:left="1134"/>
    </w:pPr>
  </w:style>
  <w:style w:type="paragraph" w:styleId="DocumentMap">
    <w:name w:val="Document Map"/>
    <w:rsid w:val="000F28BF"/>
    <w:pPr>
      <w:shd w:val="clear" w:color="auto" w:fill="000080"/>
    </w:pPr>
    <w:rPr>
      <w:rFonts w:ascii="Tahoma" w:hAnsi="Tahoma" w:cs="Tahoma"/>
      <w:sz w:val="22"/>
      <w:szCs w:val="24"/>
    </w:rPr>
  </w:style>
  <w:style w:type="paragraph" w:styleId="E-mailSignature">
    <w:name w:val="E-mail Signature"/>
    <w:rsid w:val="000F28BF"/>
    <w:rPr>
      <w:sz w:val="22"/>
      <w:szCs w:val="24"/>
    </w:rPr>
  </w:style>
  <w:style w:type="character" w:styleId="Emphasis">
    <w:name w:val="Emphasis"/>
    <w:basedOn w:val="DefaultParagraphFont"/>
    <w:qFormat/>
    <w:rsid w:val="000F28BF"/>
    <w:rPr>
      <w:i/>
      <w:iCs/>
    </w:rPr>
  </w:style>
  <w:style w:type="character" w:styleId="EndnoteReference">
    <w:name w:val="endnote reference"/>
    <w:basedOn w:val="DefaultParagraphFont"/>
    <w:rsid w:val="000F28BF"/>
    <w:rPr>
      <w:vertAlign w:val="superscript"/>
    </w:rPr>
  </w:style>
  <w:style w:type="paragraph" w:styleId="EndnoteText">
    <w:name w:val="endnote text"/>
    <w:rsid w:val="000F28BF"/>
  </w:style>
  <w:style w:type="paragraph" w:styleId="EnvelopeAddress">
    <w:name w:val="envelope address"/>
    <w:rsid w:val="000F28B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F28BF"/>
    <w:rPr>
      <w:rFonts w:ascii="Arial" w:hAnsi="Arial" w:cs="Arial"/>
    </w:rPr>
  </w:style>
  <w:style w:type="character" w:styleId="FollowedHyperlink">
    <w:name w:val="FollowedHyperlink"/>
    <w:basedOn w:val="DefaultParagraphFont"/>
    <w:rsid w:val="000F28BF"/>
    <w:rPr>
      <w:color w:val="800080"/>
      <w:u w:val="single"/>
    </w:rPr>
  </w:style>
  <w:style w:type="paragraph" w:styleId="Footer">
    <w:name w:val="footer"/>
    <w:link w:val="FooterChar"/>
    <w:rsid w:val="00B21234"/>
    <w:pPr>
      <w:tabs>
        <w:tab w:val="center" w:pos="4153"/>
        <w:tab w:val="right" w:pos="8306"/>
      </w:tabs>
    </w:pPr>
    <w:rPr>
      <w:sz w:val="22"/>
      <w:szCs w:val="24"/>
    </w:rPr>
  </w:style>
  <w:style w:type="character" w:styleId="FootnoteReference">
    <w:name w:val="footnote reference"/>
    <w:basedOn w:val="DefaultParagraphFont"/>
    <w:rsid w:val="000F28BF"/>
    <w:rPr>
      <w:vertAlign w:val="superscript"/>
    </w:rPr>
  </w:style>
  <w:style w:type="paragraph" w:styleId="FootnoteText">
    <w:name w:val="footnote text"/>
    <w:rsid w:val="000F28BF"/>
  </w:style>
  <w:style w:type="paragraph" w:customStyle="1" w:styleId="Formula">
    <w:name w:val="Formula"/>
    <w:basedOn w:val="OPCParaBase"/>
    <w:rsid w:val="00B21234"/>
    <w:pPr>
      <w:spacing w:line="240" w:lineRule="auto"/>
      <w:ind w:left="1134"/>
    </w:pPr>
    <w:rPr>
      <w:sz w:val="20"/>
    </w:rPr>
  </w:style>
  <w:style w:type="paragraph" w:styleId="Header">
    <w:name w:val="header"/>
    <w:basedOn w:val="OPCParaBase"/>
    <w:link w:val="HeaderChar"/>
    <w:unhideWhenUsed/>
    <w:rsid w:val="00B21234"/>
    <w:pPr>
      <w:keepNext/>
      <w:keepLines/>
      <w:tabs>
        <w:tab w:val="center" w:pos="4150"/>
        <w:tab w:val="right" w:pos="8307"/>
      </w:tabs>
      <w:spacing w:line="160" w:lineRule="exact"/>
    </w:pPr>
    <w:rPr>
      <w:sz w:val="16"/>
    </w:rPr>
  </w:style>
  <w:style w:type="paragraph" w:customStyle="1" w:styleId="House">
    <w:name w:val="House"/>
    <w:basedOn w:val="OPCParaBase"/>
    <w:rsid w:val="00B21234"/>
    <w:pPr>
      <w:spacing w:line="240" w:lineRule="auto"/>
    </w:pPr>
    <w:rPr>
      <w:sz w:val="28"/>
    </w:rPr>
  </w:style>
  <w:style w:type="character" w:styleId="HTMLAcronym">
    <w:name w:val="HTML Acronym"/>
    <w:basedOn w:val="DefaultParagraphFont"/>
    <w:rsid w:val="000F28BF"/>
  </w:style>
  <w:style w:type="paragraph" w:styleId="HTMLAddress">
    <w:name w:val="HTML Address"/>
    <w:rsid w:val="000F28BF"/>
    <w:rPr>
      <w:i/>
      <w:iCs/>
      <w:sz w:val="22"/>
      <w:szCs w:val="24"/>
    </w:rPr>
  </w:style>
  <w:style w:type="character" w:styleId="HTMLCite">
    <w:name w:val="HTML Cite"/>
    <w:basedOn w:val="DefaultParagraphFont"/>
    <w:rsid w:val="000F28BF"/>
    <w:rPr>
      <w:i/>
      <w:iCs/>
    </w:rPr>
  </w:style>
  <w:style w:type="character" w:styleId="HTMLCode">
    <w:name w:val="HTML Code"/>
    <w:basedOn w:val="DefaultParagraphFont"/>
    <w:rsid w:val="000F28BF"/>
    <w:rPr>
      <w:rFonts w:ascii="Courier New" w:hAnsi="Courier New" w:cs="Courier New"/>
      <w:sz w:val="20"/>
      <w:szCs w:val="20"/>
    </w:rPr>
  </w:style>
  <w:style w:type="character" w:styleId="HTMLDefinition">
    <w:name w:val="HTML Definition"/>
    <w:basedOn w:val="DefaultParagraphFont"/>
    <w:rsid w:val="000F28BF"/>
    <w:rPr>
      <w:i/>
      <w:iCs/>
    </w:rPr>
  </w:style>
  <w:style w:type="character" w:styleId="HTMLKeyboard">
    <w:name w:val="HTML Keyboard"/>
    <w:basedOn w:val="DefaultParagraphFont"/>
    <w:rsid w:val="000F28BF"/>
    <w:rPr>
      <w:rFonts w:ascii="Courier New" w:hAnsi="Courier New" w:cs="Courier New"/>
      <w:sz w:val="20"/>
      <w:szCs w:val="20"/>
    </w:rPr>
  </w:style>
  <w:style w:type="paragraph" w:styleId="HTMLPreformatted">
    <w:name w:val="HTML Preformatted"/>
    <w:rsid w:val="000F28BF"/>
    <w:rPr>
      <w:rFonts w:ascii="Courier New" w:hAnsi="Courier New" w:cs="Courier New"/>
    </w:rPr>
  </w:style>
  <w:style w:type="character" w:styleId="HTMLSample">
    <w:name w:val="HTML Sample"/>
    <w:basedOn w:val="DefaultParagraphFont"/>
    <w:rsid w:val="000F28BF"/>
    <w:rPr>
      <w:rFonts w:ascii="Courier New" w:hAnsi="Courier New" w:cs="Courier New"/>
    </w:rPr>
  </w:style>
  <w:style w:type="character" w:styleId="HTMLTypewriter">
    <w:name w:val="HTML Typewriter"/>
    <w:basedOn w:val="DefaultParagraphFont"/>
    <w:rsid w:val="000F28BF"/>
    <w:rPr>
      <w:rFonts w:ascii="Courier New" w:hAnsi="Courier New" w:cs="Courier New"/>
      <w:sz w:val="20"/>
      <w:szCs w:val="20"/>
    </w:rPr>
  </w:style>
  <w:style w:type="character" w:styleId="HTMLVariable">
    <w:name w:val="HTML Variable"/>
    <w:basedOn w:val="DefaultParagraphFont"/>
    <w:rsid w:val="000F28BF"/>
    <w:rPr>
      <w:i/>
      <w:iCs/>
    </w:rPr>
  </w:style>
  <w:style w:type="character" w:styleId="Hyperlink">
    <w:name w:val="Hyperlink"/>
    <w:basedOn w:val="DefaultParagraphFont"/>
    <w:rsid w:val="000F28BF"/>
    <w:rPr>
      <w:color w:val="0000FF"/>
      <w:u w:val="single"/>
    </w:rPr>
  </w:style>
  <w:style w:type="paragraph" w:styleId="Index1">
    <w:name w:val="index 1"/>
    <w:next w:val="Normal"/>
    <w:rsid w:val="000F28BF"/>
    <w:pPr>
      <w:ind w:left="220" w:hanging="220"/>
    </w:pPr>
    <w:rPr>
      <w:sz w:val="22"/>
      <w:szCs w:val="24"/>
    </w:rPr>
  </w:style>
  <w:style w:type="paragraph" w:styleId="Index2">
    <w:name w:val="index 2"/>
    <w:next w:val="Normal"/>
    <w:rsid w:val="000F28BF"/>
    <w:pPr>
      <w:ind w:left="440" w:hanging="220"/>
    </w:pPr>
    <w:rPr>
      <w:sz w:val="22"/>
      <w:szCs w:val="24"/>
    </w:rPr>
  </w:style>
  <w:style w:type="paragraph" w:styleId="Index3">
    <w:name w:val="index 3"/>
    <w:next w:val="Normal"/>
    <w:rsid w:val="000F28BF"/>
    <w:pPr>
      <w:ind w:left="660" w:hanging="220"/>
    </w:pPr>
    <w:rPr>
      <w:sz w:val="22"/>
      <w:szCs w:val="24"/>
    </w:rPr>
  </w:style>
  <w:style w:type="paragraph" w:styleId="Index4">
    <w:name w:val="index 4"/>
    <w:next w:val="Normal"/>
    <w:rsid w:val="000F28BF"/>
    <w:pPr>
      <w:ind w:left="880" w:hanging="220"/>
    </w:pPr>
    <w:rPr>
      <w:sz w:val="22"/>
      <w:szCs w:val="24"/>
    </w:rPr>
  </w:style>
  <w:style w:type="paragraph" w:styleId="Index5">
    <w:name w:val="index 5"/>
    <w:next w:val="Normal"/>
    <w:rsid w:val="000F28BF"/>
    <w:pPr>
      <w:ind w:left="1100" w:hanging="220"/>
    </w:pPr>
    <w:rPr>
      <w:sz w:val="22"/>
      <w:szCs w:val="24"/>
    </w:rPr>
  </w:style>
  <w:style w:type="paragraph" w:styleId="Index6">
    <w:name w:val="index 6"/>
    <w:next w:val="Normal"/>
    <w:rsid w:val="000F28BF"/>
    <w:pPr>
      <w:ind w:left="1320" w:hanging="220"/>
    </w:pPr>
    <w:rPr>
      <w:sz w:val="22"/>
      <w:szCs w:val="24"/>
    </w:rPr>
  </w:style>
  <w:style w:type="paragraph" w:styleId="Index7">
    <w:name w:val="index 7"/>
    <w:next w:val="Normal"/>
    <w:rsid w:val="000F28BF"/>
    <w:pPr>
      <w:ind w:left="1540" w:hanging="220"/>
    </w:pPr>
    <w:rPr>
      <w:sz w:val="22"/>
      <w:szCs w:val="24"/>
    </w:rPr>
  </w:style>
  <w:style w:type="paragraph" w:styleId="Index8">
    <w:name w:val="index 8"/>
    <w:next w:val="Normal"/>
    <w:rsid w:val="000F28BF"/>
    <w:pPr>
      <w:ind w:left="1760" w:hanging="220"/>
    </w:pPr>
    <w:rPr>
      <w:sz w:val="22"/>
      <w:szCs w:val="24"/>
    </w:rPr>
  </w:style>
  <w:style w:type="paragraph" w:styleId="Index9">
    <w:name w:val="index 9"/>
    <w:next w:val="Normal"/>
    <w:rsid w:val="000F28BF"/>
    <w:pPr>
      <w:ind w:left="1980" w:hanging="220"/>
    </w:pPr>
    <w:rPr>
      <w:sz w:val="22"/>
      <w:szCs w:val="24"/>
    </w:rPr>
  </w:style>
  <w:style w:type="paragraph" w:styleId="IndexHeading">
    <w:name w:val="index heading"/>
    <w:next w:val="Index1"/>
    <w:rsid w:val="000F28BF"/>
    <w:rPr>
      <w:rFonts w:ascii="Arial" w:hAnsi="Arial" w:cs="Arial"/>
      <w:b/>
      <w:bCs/>
      <w:sz w:val="22"/>
      <w:szCs w:val="24"/>
    </w:rPr>
  </w:style>
  <w:style w:type="paragraph" w:customStyle="1" w:styleId="Item">
    <w:name w:val="Item"/>
    <w:aliases w:val="i"/>
    <w:basedOn w:val="OPCParaBase"/>
    <w:next w:val="ItemHead"/>
    <w:rsid w:val="00B21234"/>
    <w:pPr>
      <w:keepLines/>
      <w:spacing w:before="80" w:line="240" w:lineRule="auto"/>
      <w:ind w:left="709"/>
    </w:pPr>
  </w:style>
  <w:style w:type="paragraph" w:customStyle="1" w:styleId="ItemHead">
    <w:name w:val="ItemHead"/>
    <w:aliases w:val="ih"/>
    <w:basedOn w:val="OPCParaBase"/>
    <w:next w:val="Item"/>
    <w:rsid w:val="00B2123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21234"/>
    <w:rPr>
      <w:sz w:val="16"/>
    </w:rPr>
  </w:style>
  <w:style w:type="paragraph" w:styleId="List">
    <w:name w:val="List"/>
    <w:rsid w:val="000F28BF"/>
    <w:pPr>
      <w:ind w:left="283" w:hanging="283"/>
    </w:pPr>
    <w:rPr>
      <w:sz w:val="22"/>
      <w:szCs w:val="24"/>
    </w:rPr>
  </w:style>
  <w:style w:type="paragraph" w:styleId="List2">
    <w:name w:val="List 2"/>
    <w:rsid w:val="000F28BF"/>
    <w:pPr>
      <w:ind w:left="566" w:hanging="283"/>
    </w:pPr>
    <w:rPr>
      <w:sz w:val="22"/>
      <w:szCs w:val="24"/>
    </w:rPr>
  </w:style>
  <w:style w:type="paragraph" w:styleId="List3">
    <w:name w:val="List 3"/>
    <w:rsid w:val="000F28BF"/>
    <w:pPr>
      <w:ind w:left="849" w:hanging="283"/>
    </w:pPr>
    <w:rPr>
      <w:sz w:val="22"/>
      <w:szCs w:val="24"/>
    </w:rPr>
  </w:style>
  <w:style w:type="paragraph" w:styleId="List4">
    <w:name w:val="List 4"/>
    <w:rsid w:val="000F28BF"/>
    <w:pPr>
      <w:ind w:left="1132" w:hanging="283"/>
    </w:pPr>
    <w:rPr>
      <w:sz w:val="22"/>
      <w:szCs w:val="24"/>
    </w:rPr>
  </w:style>
  <w:style w:type="paragraph" w:styleId="List5">
    <w:name w:val="List 5"/>
    <w:rsid w:val="000F28BF"/>
    <w:pPr>
      <w:ind w:left="1415" w:hanging="283"/>
    </w:pPr>
    <w:rPr>
      <w:sz w:val="22"/>
      <w:szCs w:val="24"/>
    </w:rPr>
  </w:style>
  <w:style w:type="paragraph" w:styleId="ListBullet">
    <w:name w:val="List Bullet"/>
    <w:rsid w:val="000F28BF"/>
    <w:pPr>
      <w:numPr>
        <w:numId w:val="7"/>
      </w:numPr>
      <w:tabs>
        <w:tab w:val="clear" w:pos="360"/>
        <w:tab w:val="num" w:pos="2989"/>
      </w:tabs>
      <w:ind w:left="1225" w:firstLine="1043"/>
    </w:pPr>
    <w:rPr>
      <w:sz w:val="22"/>
      <w:szCs w:val="24"/>
    </w:rPr>
  </w:style>
  <w:style w:type="paragraph" w:styleId="ListBullet2">
    <w:name w:val="List Bullet 2"/>
    <w:rsid w:val="000F28BF"/>
    <w:pPr>
      <w:numPr>
        <w:numId w:val="9"/>
      </w:numPr>
      <w:tabs>
        <w:tab w:val="clear" w:pos="643"/>
        <w:tab w:val="num" w:pos="360"/>
      </w:tabs>
      <w:ind w:left="360"/>
    </w:pPr>
    <w:rPr>
      <w:sz w:val="22"/>
      <w:szCs w:val="24"/>
    </w:rPr>
  </w:style>
  <w:style w:type="paragraph" w:styleId="ListBullet3">
    <w:name w:val="List Bullet 3"/>
    <w:rsid w:val="000F28BF"/>
    <w:pPr>
      <w:numPr>
        <w:numId w:val="11"/>
      </w:numPr>
      <w:tabs>
        <w:tab w:val="clear" w:pos="926"/>
        <w:tab w:val="num" w:pos="360"/>
      </w:tabs>
      <w:ind w:left="360"/>
    </w:pPr>
    <w:rPr>
      <w:sz w:val="22"/>
      <w:szCs w:val="24"/>
    </w:rPr>
  </w:style>
  <w:style w:type="paragraph" w:styleId="ListBullet4">
    <w:name w:val="List Bullet 4"/>
    <w:rsid w:val="000F28BF"/>
    <w:pPr>
      <w:numPr>
        <w:numId w:val="13"/>
      </w:numPr>
      <w:tabs>
        <w:tab w:val="clear" w:pos="1209"/>
        <w:tab w:val="num" w:pos="926"/>
      </w:tabs>
      <w:ind w:left="926"/>
    </w:pPr>
    <w:rPr>
      <w:sz w:val="22"/>
      <w:szCs w:val="24"/>
    </w:rPr>
  </w:style>
  <w:style w:type="paragraph" w:styleId="ListBullet5">
    <w:name w:val="List Bullet 5"/>
    <w:rsid w:val="000F28BF"/>
    <w:pPr>
      <w:numPr>
        <w:numId w:val="15"/>
      </w:numPr>
    </w:pPr>
    <w:rPr>
      <w:sz w:val="22"/>
      <w:szCs w:val="24"/>
    </w:rPr>
  </w:style>
  <w:style w:type="paragraph" w:styleId="ListContinue">
    <w:name w:val="List Continue"/>
    <w:rsid w:val="000F28BF"/>
    <w:pPr>
      <w:spacing w:after="120"/>
      <w:ind w:left="283"/>
    </w:pPr>
    <w:rPr>
      <w:sz w:val="22"/>
      <w:szCs w:val="24"/>
    </w:rPr>
  </w:style>
  <w:style w:type="paragraph" w:styleId="ListContinue2">
    <w:name w:val="List Continue 2"/>
    <w:rsid w:val="000F28BF"/>
    <w:pPr>
      <w:spacing w:after="120"/>
      <w:ind w:left="566"/>
    </w:pPr>
    <w:rPr>
      <w:sz w:val="22"/>
      <w:szCs w:val="24"/>
    </w:rPr>
  </w:style>
  <w:style w:type="paragraph" w:styleId="ListContinue3">
    <w:name w:val="List Continue 3"/>
    <w:rsid w:val="000F28BF"/>
    <w:pPr>
      <w:spacing w:after="120"/>
      <w:ind w:left="849"/>
    </w:pPr>
    <w:rPr>
      <w:sz w:val="22"/>
      <w:szCs w:val="24"/>
    </w:rPr>
  </w:style>
  <w:style w:type="paragraph" w:styleId="ListContinue4">
    <w:name w:val="List Continue 4"/>
    <w:rsid w:val="000F28BF"/>
    <w:pPr>
      <w:spacing w:after="120"/>
      <w:ind w:left="1132"/>
    </w:pPr>
    <w:rPr>
      <w:sz w:val="22"/>
      <w:szCs w:val="24"/>
    </w:rPr>
  </w:style>
  <w:style w:type="paragraph" w:styleId="ListContinue5">
    <w:name w:val="List Continue 5"/>
    <w:rsid w:val="000F28BF"/>
    <w:pPr>
      <w:spacing w:after="120"/>
      <w:ind w:left="1415"/>
    </w:pPr>
    <w:rPr>
      <w:sz w:val="22"/>
      <w:szCs w:val="24"/>
    </w:rPr>
  </w:style>
  <w:style w:type="paragraph" w:styleId="ListNumber">
    <w:name w:val="List Number"/>
    <w:rsid w:val="000F28BF"/>
    <w:pPr>
      <w:numPr>
        <w:numId w:val="17"/>
      </w:numPr>
      <w:tabs>
        <w:tab w:val="clear" w:pos="360"/>
        <w:tab w:val="num" w:pos="4242"/>
      </w:tabs>
      <w:ind w:left="3521" w:hanging="1043"/>
    </w:pPr>
    <w:rPr>
      <w:sz w:val="22"/>
      <w:szCs w:val="24"/>
    </w:rPr>
  </w:style>
  <w:style w:type="paragraph" w:styleId="ListNumber2">
    <w:name w:val="List Number 2"/>
    <w:rsid w:val="000F28BF"/>
    <w:pPr>
      <w:numPr>
        <w:numId w:val="19"/>
      </w:numPr>
      <w:tabs>
        <w:tab w:val="clear" w:pos="643"/>
        <w:tab w:val="num" w:pos="360"/>
      </w:tabs>
      <w:ind w:left="360"/>
    </w:pPr>
    <w:rPr>
      <w:sz w:val="22"/>
      <w:szCs w:val="24"/>
    </w:rPr>
  </w:style>
  <w:style w:type="paragraph" w:styleId="ListNumber3">
    <w:name w:val="List Number 3"/>
    <w:rsid w:val="000F28BF"/>
    <w:pPr>
      <w:numPr>
        <w:numId w:val="21"/>
      </w:numPr>
      <w:tabs>
        <w:tab w:val="clear" w:pos="926"/>
        <w:tab w:val="num" w:pos="360"/>
      </w:tabs>
      <w:ind w:left="360"/>
    </w:pPr>
    <w:rPr>
      <w:sz w:val="22"/>
      <w:szCs w:val="24"/>
    </w:rPr>
  </w:style>
  <w:style w:type="paragraph" w:styleId="ListNumber4">
    <w:name w:val="List Number 4"/>
    <w:rsid w:val="000F28BF"/>
    <w:pPr>
      <w:numPr>
        <w:numId w:val="23"/>
      </w:numPr>
      <w:tabs>
        <w:tab w:val="clear" w:pos="1209"/>
        <w:tab w:val="num" w:pos="360"/>
      </w:tabs>
      <w:ind w:left="360"/>
    </w:pPr>
    <w:rPr>
      <w:sz w:val="22"/>
      <w:szCs w:val="24"/>
    </w:rPr>
  </w:style>
  <w:style w:type="paragraph" w:styleId="ListNumber5">
    <w:name w:val="List Number 5"/>
    <w:rsid w:val="000F28BF"/>
    <w:pPr>
      <w:numPr>
        <w:numId w:val="25"/>
      </w:numPr>
      <w:tabs>
        <w:tab w:val="clear" w:pos="1492"/>
        <w:tab w:val="num" w:pos="1440"/>
      </w:tabs>
      <w:ind w:left="0" w:firstLine="0"/>
    </w:pPr>
    <w:rPr>
      <w:sz w:val="22"/>
      <w:szCs w:val="24"/>
    </w:rPr>
  </w:style>
  <w:style w:type="paragraph" w:customStyle="1" w:styleId="LongT">
    <w:name w:val="LongT"/>
    <w:basedOn w:val="OPCParaBase"/>
    <w:rsid w:val="00B21234"/>
    <w:pPr>
      <w:spacing w:line="240" w:lineRule="auto"/>
    </w:pPr>
    <w:rPr>
      <w:b/>
      <w:sz w:val="32"/>
    </w:rPr>
  </w:style>
  <w:style w:type="paragraph" w:styleId="MacroText">
    <w:name w:val="macro"/>
    <w:rsid w:val="000F28B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F28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F28BF"/>
    <w:rPr>
      <w:sz w:val="24"/>
      <w:szCs w:val="24"/>
    </w:rPr>
  </w:style>
  <w:style w:type="paragraph" w:styleId="NormalIndent">
    <w:name w:val="Normal Indent"/>
    <w:rsid w:val="000F28BF"/>
    <w:pPr>
      <w:ind w:left="720"/>
    </w:pPr>
    <w:rPr>
      <w:sz w:val="22"/>
      <w:szCs w:val="24"/>
    </w:rPr>
  </w:style>
  <w:style w:type="paragraph" w:styleId="NoteHeading">
    <w:name w:val="Note Heading"/>
    <w:next w:val="Normal"/>
    <w:rsid w:val="000F28BF"/>
    <w:rPr>
      <w:sz w:val="22"/>
      <w:szCs w:val="24"/>
    </w:rPr>
  </w:style>
  <w:style w:type="paragraph" w:customStyle="1" w:styleId="notedraft">
    <w:name w:val="note(draft)"/>
    <w:aliases w:val="nd"/>
    <w:basedOn w:val="OPCParaBase"/>
    <w:rsid w:val="00B21234"/>
    <w:pPr>
      <w:spacing w:before="240" w:line="240" w:lineRule="auto"/>
      <w:ind w:left="284" w:hanging="284"/>
    </w:pPr>
    <w:rPr>
      <w:i/>
      <w:sz w:val="24"/>
    </w:rPr>
  </w:style>
  <w:style w:type="paragraph" w:customStyle="1" w:styleId="notepara">
    <w:name w:val="note(para)"/>
    <w:aliases w:val="na"/>
    <w:basedOn w:val="OPCParaBase"/>
    <w:rsid w:val="00B21234"/>
    <w:pPr>
      <w:spacing w:before="40" w:line="198" w:lineRule="exact"/>
      <w:ind w:left="2354" w:hanging="369"/>
    </w:pPr>
    <w:rPr>
      <w:sz w:val="18"/>
    </w:rPr>
  </w:style>
  <w:style w:type="paragraph" w:customStyle="1" w:styleId="noteParlAmend">
    <w:name w:val="note(ParlAmend)"/>
    <w:aliases w:val="npp"/>
    <w:basedOn w:val="OPCParaBase"/>
    <w:next w:val="ParlAmend"/>
    <w:rsid w:val="00B21234"/>
    <w:pPr>
      <w:spacing w:line="240" w:lineRule="auto"/>
      <w:jc w:val="right"/>
    </w:pPr>
    <w:rPr>
      <w:rFonts w:ascii="Arial" w:hAnsi="Arial"/>
      <w:b/>
      <w:i/>
    </w:rPr>
  </w:style>
  <w:style w:type="character" w:styleId="PageNumber">
    <w:name w:val="page number"/>
    <w:basedOn w:val="DefaultParagraphFont"/>
    <w:rsid w:val="000F28BF"/>
  </w:style>
  <w:style w:type="paragraph" w:customStyle="1" w:styleId="Page1">
    <w:name w:val="Page1"/>
    <w:basedOn w:val="OPCParaBase"/>
    <w:rsid w:val="00B21234"/>
    <w:pPr>
      <w:spacing w:before="5600" w:line="240" w:lineRule="auto"/>
    </w:pPr>
    <w:rPr>
      <w:b/>
      <w:sz w:val="32"/>
    </w:rPr>
  </w:style>
  <w:style w:type="paragraph" w:customStyle="1" w:styleId="PageBreak">
    <w:name w:val="PageBreak"/>
    <w:aliases w:val="pb"/>
    <w:basedOn w:val="OPCParaBase"/>
    <w:rsid w:val="00B21234"/>
    <w:pPr>
      <w:spacing w:line="240" w:lineRule="auto"/>
    </w:pPr>
    <w:rPr>
      <w:sz w:val="20"/>
    </w:rPr>
  </w:style>
  <w:style w:type="paragraph" w:customStyle="1" w:styleId="paragraph">
    <w:name w:val="paragraph"/>
    <w:aliases w:val="a"/>
    <w:basedOn w:val="OPCParaBase"/>
    <w:link w:val="paragraphChar"/>
    <w:rsid w:val="00B21234"/>
    <w:pPr>
      <w:tabs>
        <w:tab w:val="right" w:pos="1531"/>
      </w:tabs>
      <w:spacing w:before="40" w:line="240" w:lineRule="auto"/>
      <w:ind w:left="1644" w:hanging="1644"/>
    </w:pPr>
  </w:style>
  <w:style w:type="paragraph" w:customStyle="1" w:styleId="paragraphsub">
    <w:name w:val="paragraph(sub)"/>
    <w:aliases w:val="aa"/>
    <w:basedOn w:val="OPCParaBase"/>
    <w:rsid w:val="00B21234"/>
    <w:pPr>
      <w:tabs>
        <w:tab w:val="right" w:pos="1985"/>
      </w:tabs>
      <w:spacing w:before="40" w:line="240" w:lineRule="auto"/>
      <w:ind w:left="2098" w:hanging="2098"/>
    </w:pPr>
  </w:style>
  <w:style w:type="paragraph" w:customStyle="1" w:styleId="paragraphsub-sub">
    <w:name w:val="paragraph(sub-sub)"/>
    <w:aliases w:val="aaa"/>
    <w:basedOn w:val="OPCParaBase"/>
    <w:rsid w:val="00B21234"/>
    <w:pPr>
      <w:tabs>
        <w:tab w:val="right" w:pos="2722"/>
      </w:tabs>
      <w:spacing w:before="40" w:line="240" w:lineRule="auto"/>
      <w:ind w:left="2835" w:hanging="2835"/>
    </w:pPr>
  </w:style>
  <w:style w:type="paragraph" w:customStyle="1" w:styleId="ParlAmend">
    <w:name w:val="ParlAmend"/>
    <w:aliases w:val="pp"/>
    <w:basedOn w:val="OPCParaBase"/>
    <w:rsid w:val="00B21234"/>
    <w:pPr>
      <w:spacing w:before="240" w:line="240" w:lineRule="atLeast"/>
      <w:ind w:hanging="567"/>
    </w:pPr>
    <w:rPr>
      <w:sz w:val="24"/>
    </w:rPr>
  </w:style>
  <w:style w:type="paragraph" w:customStyle="1" w:styleId="Penalty">
    <w:name w:val="Penalty"/>
    <w:basedOn w:val="OPCParaBase"/>
    <w:rsid w:val="00B21234"/>
    <w:pPr>
      <w:tabs>
        <w:tab w:val="left" w:pos="2977"/>
      </w:tabs>
      <w:spacing w:before="180" w:line="240" w:lineRule="auto"/>
      <w:ind w:left="1985" w:hanging="851"/>
    </w:pPr>
  </w:style>
  <w:style w:type="paragraph" w:styleId="PlainText">
    <w:name w:val="Plain Text"/>
    <w:rsid w:val="000F28BF"/>
    <w:rPr>
      <w:rFonts w:ascii="Courier New" w:hAnsi="Courier New" w:cs="Courier New"/>
      <w:sz w:val="22"/>
    </w:rPr>
  </w:style>
  <w:style w:type="paragraph" w:customStyle="1" w:styleId="Portfolio">
    <w:name w:val="Portfolio"/>
    <w:basedOn w:val="OPCParaBase"/>
    <w:rsid w:val="00B21234"/>
    <w:pPr>
      <w:spacing w:line="240" w:lineRule="auto"/>
    </w:pPr>
    <w:rPr>
      <w:i/>
      <w:sz w:val="20"/>
    </w:rPr>
  </w:style>
  <w:style w:type="paragraph" w:customStyle="1" w:styleId="Preamble">
    <w:name w:val="Preamble"/>
    <w:basedOn w:val="OPCParaBase"/>
    <w:next w:val="Normal"/>
    <w:rsid w:val="00B212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1234"/>
    <w:pPr>
      <w:spacing w:line="240" w:lineRule="auto"/>
    </w:pPr>
    <w:rPr>
      <w:i/>
      <w:sz w:val="20"/>
    </w:rPr>
  </w:style>
  <w:style w:type="paragraph" w:styleId="Salutation">
    <w:name w:val="Salutation"/>
    <w:next w:val="Normal"/>
    <w:rsid w:val="000F28BF"/>
    <w:rPr>
      <w:sz w:val="22"/>
      <w:szCs w:val="24"/>
    </w:rPr>
  </w:style>
  <w:style w:type="paragraph" w:customStyle="1" w:styleId="Session">
    <w:name w:val="Session"/>
    <w:basedOn w:val="OPCParaBase"/>
    <w:rsid w:val="00B21234"/>
    <w:pPr>
      <w:spacing w:line="240" w:lineRule="auto"/>
    </w:pPr>
    <w:rPr>
      <w:sz w:val="28"/>
    </w:rPr>
  </w:style>
  <w:style w:type="paragraph" w:customStyle="1" w:styleId="ShortT">
    <w:name w:val="ShortT"/>
    <w:basedOn w:val="OPCParaBase"/>
    <w:next w:val="Normal"/>
    <w:qFormat/>
    <w:rsid w:val="00B21234"/>
    <w:pPr>
      <w:spacing w:line="240" w:lineRule="auto"/>
    </w:pPr>
    <w:rPr>
      <w:b/>
      <w:sz w:val="40"/>
    </w:rPr>
  </w:style>
  <w:style w:type="paragraph" w:styleId="Signature">
    <w:name w:val="Signature"/>
    <w:rsid w:val="000F28BF"/>
    <w:pPr>
      <w:ind w:left="4252"/>
    </w:pPr>
    <w:rPr>
      <w:sz w:val="22"/>
      <w:szCs w:val="24"/>
    </w:rPr>
  </w:style>
  <w:style w:type="paragraph" w:customStyle="1" w:styleId="Sponsor">
    <w:name w:val="Sponsor"/>
    <w:basedOn w:val="OPCParaBase"/>
    <w:rsid w:val="00B21234"/>
    <w:pPr>
      <w:spacing w:line="240" w:lineRule="auto"/>
    </w:pPr>
    <w:rPr>
      <w:i/>
    </w:rPr>
  </w:style>
  <w:style w:type="character" w:styleId="Strong">
    <w:name w:val="Strong"/>
    <w:basedOn w:val="DefaultParagraphFont"/>
    <w:qFormat/>
    <w:rsid w:val="000F28BF"/>
    <w:rPr>
      <w:b/>
      <w:bCs/>
    </w:rPr>
  </w:style>
  <w:style w:type="paragraph" w:customStyle="1" w:styleId="Subitem">
    <w:name w:val="Subitem"/>
    <w:aliases w:val="iss"/>
    <w:basedOn w:val="OPCParaBase"/>
    <w:rsid w:val="00B21234"/>
    <w:pPr>
      <w:spacing w:before="180" w:line="240" w:lineRule="auto"/>
      <w:ind w:left="709" w:hanging="709"/>
    </w:pPr>
  </w:style>
  <w:style w:type="paragraph" w:customStyle="1" w:styleId="SubitemHead">
    <w:name w:val="SubitemHead"/>
    <w:aliases w:val="issh"/>
    <w:basedOn w:val="OPCParaBase"/>
    <w:rsid w:val="00B212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1234"/>
    <w:pPr>
      <w:spacing w:before="40" w:line="240" w:lineRule="auto"/>
      <w:ind w:left="1134"/>
    </w:pPr>
  </w:style>
  <w:style w:type="paragraph" w:customStyle="1" w:styleId="SubsectionHead">
    <w:name w:val="SubsectionHead"/>
    <w:aliases w:val="ssh"/>
    <w:basedOn w:val="OPCParaBase"/>
    <w:next w:val="subsection"/>
    <w:rsid w:val="00B21234"/>
    <w:pPr>
      <w:keepNext/>
      <w:keepLines/>
      <w:spacing w:before="240" w:line="240" w:lineRule="auto"/>
      <w:ind w:left="1134"/>
    </w:pPr>
    <w:rPr>
      <w:i/>
    </w:rPr>
  </w:style>
  <w:style w:type="paragraph" w:styleId="Subtitle">
    <w:name w:val="Subtitle"/>
    <w:qFormat/>
    <w:rsid w:val="000F28BF"/>
    <w:pPr>
      <w:spacing w:after="60"/>
      <w:jc w:val="center"/>
    </w:pPr>
    <w:rPr>
      <w:rFonts w:ascii="Arial" w:hAnsi="Arial" w:cs="Arial"/>
      <w:sz w:val="24"/>
      <w:szCs w:val="24"/>
    </w:rPr>
  </w:style>
  <w:style w:type="table" w:styleId="Table3Deffects1">
    <w:name w:val="Table 3D effects 1"/>
    <w:basedOn w:val="TableNormal"/>
    <w:rsid w:val="000F28B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F28B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F28B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F28B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F28B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F28B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F28B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F28B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F28B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F28B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F28B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F28B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F28B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F28B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28B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28B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F28B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2123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F28B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F28B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F28B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F28B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F28B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F28B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F28B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F28B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F28B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F28B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F28B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F28B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F28B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F28B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F28B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F28B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F28BF"/>
    <w:pPr>
      <w:ind w:left="220" w:hanging="220"/>
    </w:pPr>
    <w:rPr>
      <w:sz w:val="22"/>
      <w:szCs w:val="24"/>
    </w:rPr>
  </w:style>
  <w:style w:type="paragraph" w:styleId="TableofFigures">
    <w:name w:val="table of figures"/>
    <w:next w:val="Normal"/>
    <w:rsid w:val="000F28BF"/>
    <w:pPr>
      <w:ind w:left="440" w:hanging="440"/>
    </w:pPr>
    <w:rPr>
      <w:sz w:val="22"/>
      <w:szCs w:val="24"/>
    </w:rPr>
  </w:style>
  <w:style w:type="table" w:styleId="TableProfessional">
    <w:name w:val="Table Professional"/>
    <w:basedOn w:val="TableNormal"/>
    <w:rsid w:val="000F28B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F28B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F28B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F28B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F28B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F28B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F28B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F28B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F28B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F28B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21234"/>
    <w:pPr>
      <w:spacing w:before="60" w:line="240" w:lineRule="auto"/>
      <w:ind w:left="284" w:hanging="284"/>
    </w:pPr>
    <w:rPr>
      <w:sz w:val="20"/>
    </w:rPr>
  </w:style>
  <w:style w:type="paragraph" w:customStyle="1" w:styleId="Tablei">
    <w:name w:val="Table(i)"/>
    <w:aliases w:val="taa"/>
    <w:basedOn w:val="OPCParaBase"/>
    <w:rsid w:val="00B2123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21234"/>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B21234"/>
    <w:rPr>
      <w:sz w:val="16"/>
    </w:rPr>
  </w:style>
  <w:style w:type="paragraph" w:customStyle="1" w:styleId="Tabletext">
    <w:name w:val="Tabletext"/>
    <w:aliases w:val="tt"/>
    <w:basedOn w:val="OPCParaBase"/>
    <w:rsid w:val="00B21234"/>
    <w:pPr>
      <w:spacing w:before="60" w:line="240" w:lineRule="atLeast"/>
    </w:pPr>
    <w:rPr>
      <w:sz w:val="20"/>
    </w:rPr>
  </w:style>
  <w:style w:type="paragraph" w:styleId="Title">
    <w:name w:val="Title"/>
    <w:qFormat/>
    <w:rsid w:val="000F28B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212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1234"/>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1234"/>
    <w:pPr>
      <w:spacing w:before="122" w:line="198" w:lineRule="exact"/>
      <w:ind w:left="1985" w:hanging="851"/>
      <w:jc w:val="right"/>
    </w:pPr>
    <w:rPr>
      <w:sz w:val="18"/>
    </w:rPr>
  </w:style>
  <w:style w:type="paragraph" w:customStyle="1" w:styleId="TLPTableBullet">
    <w:name w:val="TLPTableBullet"/>
    <w:aliases w:val="ttb"/>
    <w:basedOn w:val="OPCParaBase"/>
    <w:rsid w:val="00B21234"/>
    <w:pPr>
      <w:spacing w:line="240" w:lineRule="exact"/>
      <w:ind w:left="284" w:hanging="284"/>
    </w:pPr>
    <w:rPr>
      <w:sz w:val="20"/>
    </w:rPr>
  </w:style>
  <w:style w:type="paragraph" w:styleId="TOAHeading">
    <w:name w:val="toa heading"/>
    <w:next w:val="Normal"/>
    <w:rsid w:val="000F28BF"/>
    <w:pPr>
      <w:spacing w:before="120"/>
    </w:pPr>
    <w:rPr>
      <w:rFonts w:ascii="Arial" w:hAnsi="Arial" w:cs="Arial"/>
      <w:b/>
      <w:bCs/>
      <w:sz w:val="24"/>
      <w:szCs w:val="24"/>
    </w:rPr>
  </w:style>
  <w:style w:type="paragraph" w:styleId="TOC1">
    <w:name w:val="toc 1"/>
    <w:basedOn w:val="OPCParaBase"/>
    <w:next w:val="Normal"/>
    <w:uiPriority w:val="39"/>
    <w:unhideWhenUsed/>
    <w:rsid w:val="00B212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12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212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212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2123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212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12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212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12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1234"/>
    <w:pPr>
      <w:keepLines/>
      <w:spacing w:before="240" w:after="120" w:line="240" w:lineRule="auto"/>
      <w:ind w:left="794"/>
    </w:pPr>
    <w:rPr>
      <w:b/>
      <w:kern w:val="28"/>
      <w:sz w:val="20"/>
    </w:rPr>
  </w:style>
  <w:style w:type="paragraph" w:customStyle="1" w:styleId="TofSectsHeading">
    <w:name w:val="TofSects(Heading)"/>
    <w:basedOn w:val="OPCParaBase"/>
    <w:rsid w:val="00B21234"/>
    <w:pPr>
      <w:spacing w:before="240" w:after="120" w:line="240" w:lineRule="auto"/>
    </w:pPr>
    <w:rPr>
      <w:b/>
      <w:sz w:val="24"/>
    </w:rPr>
  </w:style>
  <w:style w:type="paragraph" w:customStyle="1" w:styleId="TofSectsSection">
    <w:name w:val="TofSects(Section)"/>
    <w:basedOn w:val="OPCParaBase"/>
    <w:rsid w:val="00B21234"/>
    <w:pPr>
      <w:keepLines/>
      <w:spacing w:before="40" w:line="240" w:lineRule="auto"/>
      <w:ind w:left="1588" w:hanging="794"/>
    </w:pPr>
    <w:rPr>
      <w:kern w:val="28"/>
      <w:sz w:val="18"/>
    </w:rPr>
  </w:style>
  <w:style w:type="paragraph" w:customStyle="1" w:styleId="TofSectsSubdiv">
    <w:name w:val="TofSects(Subdiv)"/>
    <w:basedOn w:val="OPCParaBase"/>
    <w:rsid w:val="00B21234"/>
    <w:pPr>
      <w:keepLines/>
      <w:spacing w:before="80" w:line="240" w:lineRule="auto"/>
      <w:ind w:left="1588" w:hanging="794"/>
    </w:pPr>
    <w:rPr>
      <w:kern w:val="28"/>
    </w:rPr>
  </w:style>
  <w:style w:type="character" w:customStyle="1" w:styleId="OPCCharBase">
    <w:name w:val="OPCCharBase"/>
    <w:uiPriority w:val="1"/>
    <w:qFormat/>
    <w:rsid w:val="00B21234"/>
  </w:style>
  <w:style w:type="paragraph" w:customStyle="1" w:styleId="OPCParaBase">
    <w:name w:val="OPCParaBase"/>
    <w:qFormat/>
    <w:rsid w:val="00B21234"/>
    <w:pPr>
      <w:spacing w:line="260" w:lineRule="atLeast"/>
    </w:pPr>
    <w:rPr>
      <w:sz w:val="22"/>
    </w:rPr>
  </w:style>
  <w:style w:type="paragraph" w:customStyle="1" w:styleId="noteToPara">
    <w:name w:val="noteToPara"/>
    <w:aliases w:val="ntp"/>
    <w:basedOn w:val="OPCParaBase"/>
    <w:rsid w:val="00B21234"/>
    <w:pPr>
      <w:spacing w:before="122" w:line="198" w:lineRule="exact"/>
      <w:ind w:left="2353" w:hanging="709"/>
    </w:pPr>
    <w:rPr>
      <w:sz w:val="18"/>
    </w:rPr>
  </w:style>
  <w:style w:type="paragraph" w:customStyle="1" w:styleId="WRStyle">
    <w:name w:val="WR Style"/>
    <w:aliases w:val="WR"/>
    <w:basedOn w:val="OPCParaBase"/>
    <w:rsid w:val="00B21234"/>
    <w:pPr>
      <w:spacing w:before="240" w:line="240" w:lineRule="auto"/>
      <w:ind w:left="284" w:hanging="284"/>
    </w:pPr>
    <w:rPr>
      <w:b/>
      <w:i/>
      <w:kern w:val="28"/>
      <w:sz w:val="24"/>
    </w:rPr>
  </w:style>
  <w:style w:type="character" w:customStyle="1" w:styleId="FooterChar">
    <w:name w:val="Footer Char"/>
    <w:basedOn w:val="DefaultParagraphFont"/>
    <w:link w:val="Footer"/>
    <w:rsid w:val="00B21234"/>
    <w:rPr>
      <w:sz w:val="22"/>
      <w:szCs w:val="24"/>
    </w:rPr>
  </w:style>
  <w:style w:type="table" w:customStyle="1" w:styleId="CFlag">
    <w:name w:val="CFlag"/>
    <w:basedOn w:val="TableNormal"/>
    <w:uiPriority w:val="99"/>
    <w:rsid w:val="00B21234"/>
    <w:tblPr/>
  </w:style>
  <w:style w:type="paragraph" w:customStyle="1" w:styleId="SignCoverPageEnd">
    <w:name w:val="SignCoverPageEnd"/>
    <w:basedOn w:val="OPCParaBase"/>
    <w:next w:val="Normal"/>
    <w:rsid w:val="00B212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1234"/>
    <w:pPr>
      <w:pBdr>
        <w:top w:val="single" w:sz="4" w:space="1" w:color="auto"/>
      </w:pBdr>
      <w:spacing w:before="360"/>
      <w:ind w:right="397"/>
      <w:jc w:val="both"/>
    </w:pPr>
  </w:style>
  <w:style w:type="paragraph" w:customStyle="1" w:styleId="ENotesHeading1">
    <w:name w:val="ENotesHeading 1"/>
    <w:aliases w:val="Enh1"/>
    <w:basedOn w:val="OPCParaBase"/>
    <w:next w:val="Normal"/>
    <w:rsid w:val="00B21234"/>
    <w:pPr>
      <w:spacing w:before="120"/>
      <w:outlineLvl w:val="1"/>
    </w:pPr>
    <w:rPr>
      <w:b/>
      <w:sz w:val="28"/>
      <w:szCs w:val="28"/>
    </w:rPr>
  </w:style>
  <w:style w:type="paragraph" w:customStyle="1" w:styleId="ENotesHeading2">
    <w:name w:val="ENotesHeading 2"/>
    <w:aliases w:val="Enh2,ENh2"/>
    <w:basedOn w:val="OPCParaBase"/>
    <w:next w:val="Normal"/>
    <w:rsid w:val="00B21234"/>
    <w:pPr>
      <w:spacing w:before="120" w:after="120"/>
      <w:outlineLvl w:val="2"/>
    </w:pPr>
    <w:rPr>
      <w:b/>
      <w:sz w:val="24"/>
      <w:szCs w:val="28"/>
    </w:rPr>
  </w:style>
  <w:style w:type="paragraph" w:customStyle="1" w:styleId="CompiledActNo">
    <w:name w:val="CompiledActNo"/>
    <w:basedOn w:val="OPCParaBase"/>
    <w:next w:val="Normal"/>
    <w:rsid w:val="00B21234"/>
    <w:rPr>
      <w:b/>
      <w:sz w:val="24"/>
      <w:szCs w:val="24"/>
    </w:rPr>
  </w:style>
  <w:style w:type="paragraph" w:customStyle="1" w:styleId="ENotesText">
    <w:name w:val="ENotesText"/>
    <w:aliases w:val="Ent,ENt"/>
    <w:basedOn w:val="OPCParaBase"/>
    <w:next w:val="Normal"/>
    <w:rsid w:val="00B21234"/>
    <w:pPr>
      <w:spacing w:before="120"/>
    </w:pPr>
  </w:style>
  <w:style w:type="paragraph" w:customStyle="1" w:styleId="CompiledMadeUnder">
    <w:name w:val="CompiledMadeUnder"/>
    <w:basedOn w:val="OPCParaBase"/>
    <w:next w:val="Normal"/>
    <w:rsid w:val="00B21234"/>
    <w:rPr>
      <w:i/>
      <w:sz w:val="24"/>
      <w:szCs w:val="24"/>
    </w:rPr>
  </w:style>
  <w:style w:type="paragraph" w:customStyle="1" w:styleId="Paragraphsub-sub-sub">
    <w:name w:val="Paragraph(sub-sub-sub)"/>
    <w:aliases w:val="aaaa"/>
    <w:basedOn w:val="OPCParaBase"/>
    <w:rsid w:val="00B212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12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12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12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12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21234"/>
    <w:pPr>
      <w:spacing w:before="60" w:line="240" w:lineRule="auto"/>
    </w:pPr>
    <w:rPr>
      <w:rFonts w:cs="Arial"/>
      <w:sz w:val="20"/>
      <w:szCs w:val="22"/>
    </w:rPr>
  </w:style>
  <w:style w:type="paragraph" w:customStyle="1" w:styleId="ActHead10">
    <w:name w:val="ActHead 10"/>
    <w:aliases w:val="sp"/>
    <w:basedOn w:val="OPCParaBase"/>
    <w:next w:val="ActHead3"/>
    <w:rsid w:val="00B2123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21234"/>
    <w:rPr>
      <w:rFonts w:ascii="Tahoma" w:eastAsiaTheme="minorHAnsi" w:hAnsi="Tahoma" w:cs="Tahoma"/>
      <w:sz w:val="16"/>
      <w:szCs w:val="16"/>
      <w:lang w:eastAsia="en-US"/>
    </w:rPr>
  </w:style>
  <w:style w:type="paragraph" w:customStyle="1" w:styleId="NoteToSubpara">
    <w:name w:val="NoteToSubpara"/>
    <w:aliases w:val="nts"/>
    <w:basedOn w:val="OPCParaBase"/>
    <w:rsid w:val="00B21234"/>
    <w:pPr>
      <w:spacing w:before="40" w:line="198" w:lineRule="exact"/>
      <w:ind w:left="2835" w:hanging="709"/>
    </w:pPr>
    <w:rPr>
      <w:sz w:val="18"/>
    </w:rPr>
  </w:style>
  <w:style w:type="paragraph" w:customStyle="1" w:styleId="ENoteTableHeading">
    <w:name w:val="ENoteTableHeading"/>
    <w:aliases w:val="enth"/>
    <w:basedOn w:val="OPCParaBase"/>
    <w:rsid w:val="00B21234"/>
    <w:pPr>
      <w:keepNext/>
      <w:spacing w:before="60" w:line="240" w:lineRule="atLeast"/>
    </w:pPr>
    <w:rPr>
      <w:rFonts w:ascii="Arial" w:hAnsi="Arial"/>
      <w:b/>
      <w:sz w:val="16"/>
    </w:rPr>
  </w:style>
  <w:style w:type="paragraph" w:customStyle="1" w:styleId="ENoteTTi">
    <w:name w:val="ENoteTTi"/>
    <w:aliases w:val="entti"/>
    <w:basedOn w:val="OPCParaBase"/>
    <w:rsid w:val="00B21234"/>
    <w:pPr>
      <w:keepNext/>
      <w:spacing w:before="60" w:line="240" w:lineRule="atLeast"/>
      <w:ind w:left="170"/>
    </w:pPr>
    <w:rPr>
      <w:sz w:val="16"/>
    </w:rPr>
  </w:style>
  <w:style w:type="paragraph" w:customStyle="1" w:styleId="ENoteTTIndentHeading">
    <w:name w:val="ENoteTTIndentHeading"/>
    <w:aliases w:val="enTTHi"/>
    <w:basedOn w:val="OPCParaBase"/>
    <w:rsid w:val="00B212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1234"/>
    <w:pPr>
      <w:spacing w:before="60" w:line="240" w:lineRule="atLeast"/>
    </w:pPr>
    <w:rPr>
      <w:sz w:val="16"/>
    </w:rPr>
  </w:style>
  <w:style w:type="paragraph" w:customStyle="1" w:styleId="MadeunderText">
    <w:name w:val="MadeunderText"/>
    <w:basedOn w:val="OPCParaBase"/>
    <w:next w:val="CompiledMadeUnder"/>
    <w:rsid w:val="00B21234"/>
    <w:pPr>
      <w:spacing w:before="240"/>
    </w:pPr>
    <w:rPr>
      <w:sz w:val="24"/>
      <w:szCs w:val="24"/>
    </w:rPr>
  </w:style>
  <w:style w:type="paragraph" w:customStyle="1" w:styleId="ENotesHeading3">
    <w:name w:val="ENotesHeading 3"/>
    <w:aliases w:val="Enh3"/>
    <w:basedOn w:val="OPCParaBase"/>
    <w:next w:val="Normal"/>
    <w:rsid w:val="00B21234"/>
    <w:pPr>
      <w:keepNext/>
      <w:spacing w:before="120" w:line="240" w:lineRule="auto"/>
      <w:outlineLvl w:val="4"/>
    </w:pPr>
    <w:rPr>
      <w:b/>
      <w:szCs w:val="24"/>
    </w:rPr>
  </w:style>
  <w:style w:type="paragraph" w:customStyle="1" w:styleId="SubPartCASA">
    <w:name w:val="SubPart(CASA)"/>
    <w:aliases w:val="csp"/>
    <w:basedOn w:val="OPCParaBase"/>
    <w:next w:val="ActHead3"/>
    <w:rsid w:val="00B21234"/>
    <w:pPr>
      <w:keepNext/>
      <w:keepLines/>
      <w:spacing w:before="280"/>
      <w:outlineLvl w:val="1"/>
    </w:pPr>
    <w:rPr>
      <w:b/>
      <w:kern w:val="28"/>
      <w:sz w:val="32"/>
    </w:rPr>
  </w:style>
  <w:style w:type="character" w:customStyle="1" w:styleId="CharSubPartTextCASA">
    <w:name w:val="CharSubPartText(CASA)"/>
    <w:basedOn w:val="OPCCharBase"/>
    <w:uiPriority w:val="1"/>
    <w:rsid w:val="00B21234"/>
  </w:style>
  <w:style w:type="character" w:customStyle="1" w:styleId="CharSubPartNoCASA">
    <w:name w:val="CharSubPartNo(CASA)"/>
    <w:basedOn w:val="OPCCharBase"/>
    <w:uiPriority w:val="1"/>
    <w:rsid w:val="00B21234"/>
  </w:style>
  <w:style w:type="paragraph" w:customStyle="1" w:styleId="ENoteTTIndentHeadingSub">
    <w:name w:val="ENoteTTIndentHeadingSub"/>
    <w:aliases w:val="enTTHis"/>
    <w:basedOn w:val="OPCParaBase"/>
    <w:rsid w:val="00B21234"/>
    <w:pPr>
      <w:keepNext/>
      <w:spacing w:before="60" w:line="240" w:lineRule="atLeast"/>
      <w:ind w:left="340"/>
    </w:pPr>
    <w:rPr>
      <w:b/>
      <w:sz w:val="16"/>
    </w:rPr>
  </w:style>
  <w:style w:type="paragraph" w:customStyle="1" w:styleId="ENoteTTiSub">
    <w:name w:val="ENoteTTiSub"/>
    <w:aliases w:val="enttis"/>
    <w:basedOn w:val="OPCParaBase"/>
    <w:rsid w:val="00B21234"/>
    <w:pPr>
      <w:keepNext/>
      <w:spacing w:before="60" w:line="240" w:lineRule="atLeast"/>
      <w:ind w:left="340"/>
    </w:pPr>
    <w:rPr>
      <w:sz w:val="16"/>
    </w:rPr>
  </w:style>
  <w:style w:type="paragraph" w:customStyle="1" w:styleId="SubDivisionMigration">
    <w:name w:val="SubDivisionMigration"/>
    <w:aliases w:val="sdm"/>
    <w:basedOn w:val="OPCParaBase"/>
    <w:rsid w:val="00B212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1234"/>
    <w:pPr>
      <w:keepNext/>
      <w:keepLines/>
      <w:spacing w:before="240" w:line="240" w:lineRule="auto"/>
      <w:ind w:left="1134" w:hanging="1134"/>
    </w:pPr>
    <w:rPr>
      <w:b/>
      <w:sz w:val="28"/>
    </w:rPr>
  </w:style>
  <w:style w:type="paragraph" w:customStyle="1" w:styleId="FreeForm">
    <w:name w:val="FreeForm"/>
    <w:rsid w:val="00B21234"/>
    <w:rPr>
      <w:rFonts w:ascii="Arial" w:eastAsiaTheme="minorHAnsi" w:hAnsi="Arial" w:cstheme="minorBidi"/>
      <w:sz w:val="22"/>
      <w:lang w:eastAsia="en-US"/>
    </w:rPr>
  </w:style>
  <w:style w:type="paragraph" w:customStyle="1" w:styleId="SOText">
    <w:name w:val="SO Text"/>
    <w:aliases w:val="sot"/>
    <w:link w:val="SOTextChar"/>
    <w:rsid w:val="00B2123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21234"/>
    <w:rPr>
      <w:rFonts w:eastAsiaTheme="minorHAnsi" w:cstheme="minorBidi"/>
      <w:sz w:val="22"/>
      <w:lang w:eastAsia="en-US"/>
    </w:rPr>
  </w:style>
  <w:style w:type="paragraph" w:customStyle="1" w:styleId="SOTextNote">
    <w:name w:val="SO TextNote"/>
    <w:aliases w:val="sont"/>
    <w:basedOn w:val="SOText"/>
    <w:qFormat/>
    <w:rsid w:val="00B21234"/>
    <w:pPr>
      <w:spacing w:before="122" w:line="198" w:lineRule="exact"/>
      <w:ind w:left="1843" w:hanging="709"/>
    </w:pPr>
    <w:rPr>
      <w:sz w:val="18"/>
    </w:rPr>
  </w:style>
  <w:style w:type="paragraph" w:customStyle="1" w:styleId="SOPara">
    <w:name w:val="SO Para"/>
    <w:aliases w:val="soa"/>
    <w:basedOn w:val="SOText"/>
    <w:link w:val="SOParaChar"/>
    <w:qFormat/>
    <w:rsid w:val="00B21234"/>
    <w:pPr>
      <w:tabs>
        <w:tab w:val="right" w:pos="1786"/>
      </w:tabs>
      <w:spacing w:before="40"/>
      <w:ind w:left="2070" w:hanging="936"/>
    </w:pPr>
  </w:style>
  <w:style w:type="character" w:customStyle="1" w:styleId="SOParaChar">
    <w:name w:val="SO Para Char"/>
    <w:aliases w:val="soa Char"/>
    <w:basedOn w:val="DefaultParagraphFont"/>
    <w:link w:val="SOPara"/>
    <w:rsid w:val="00B21234"/>
    <w:rPr>
      <w:rFonts w:eastAsiaTheme="minorHAnsi" w:cstheme="minorBidi"/>
      <w:sz w:val="22"/>
      <w:lang w:eastAsia="en-US"/>
    </w:rPr>
  </w:style>
  <w:style w:type="paragraph" w:customStyle="1" w:styleId="FileName">
    <w:name w:val="FileName"/>
    <w:basedOn w:val="Normal"/>
    <w:rsid w:val="00B21234"/>
  </w:style>
  <w:style w:type="paragraph" w:customStyle="1" w:styleId="TableHeading">
    <w:name w:val="TableHeading"/>
    <w:aliases w:val="th"/>
    <w:basedOn w:val="OPCParaBase"/>
    <w:next w:val="Tabletext"/>
    <w:rsid w:val="00B21234"/>
    <w:pPr>
      <w:keepNext/>
      <w:spacing w:before="60" w:line="240" w:lineRule="atLeast"/>
    </w:pPr>
    <w:rPr>
      <w:b/>
      <w:sz w:val="20"/>
    </w:rPr>
  </w:style>
  <w:style w:type="paragraph" w:customStyle="1" w:styleId="SOHeadBold">
    <w:name w:val="SO HeadBold"/>
    <w:aliases w:val="sohb"/>
    <w:basedOn w:val="SOText"/>
    <w:next w:val="SOText"/>
    <w:link w:val="SOHeadBoldChar"/>
    <w:qFormat/>
    <w:rsid w:val="00B21234"/>
    <w:rPr>
      <w:b/>
    </w:rPr>
  </w:style>
  <w:style w:type="character" w:customStyle="1" w:styleId="SOHeadBoldChar">
    <w:name w:val="SO HeadBold Char"/>
    <w:aliases w:val="sohb Char"/>
    <w:basedOn w:val="DefaultParagraphFont"/>
    <w:link w:val="SOHeadBold"/>
    <w:rsid w:val="00B2123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21234"/>
    <w:rPr>
      <w:i/>
    </w:rPr>
  </w:style>
  <w:style w:type="character" w:customStyle="1" w:styleId="SOHeadItalicChar">
    <w:name w:val="SO HeadItalic Char"/>
    <w:aliases w:val="sohi Char"/>
    <w:basedOn w:val="DefaultParagraphFont"/>
    <w:link w:val="SOHeadItalic"/>
    <w:rsid w:val="00B21234"/>
    <w:rPr>
      <w:rFonts w:eastAsiaTheme="minorHAnsi" w:cstheme="minorBidi"/>
      <w:i/>
      <w:sz w:val="22"/>
      <w:lang w:eastAsia="en-US"/>
    </w:rPr>
  </w:style>
  <w:style w:type="paragraph" w:customStyle="1" w:styleId="SOBullet">
    <w:name w:val="SO Bullet"/>
    <w:aliases w:val="sotb"/>
    <w:basedOn w:val="SOText"/>
    <w:link w:val="SOBulletChar"/>
    <w:qFormat/>
    <w:rsid w:val="00B21234"/>
    <w:pPr>
      <w:ind w:left="1559" w:hanging="425"/>
    </w:pPr>
  </w:style>
  <w:style w:type="character" w:customStyle="1" w:styleId="SOBulletChar">
    <w:name w:val="SO Bullet Char"/>
    <w:aliases w:val="sotb Char"/>
    <w:basedOn w:val="DefaultParagraphFont"/>
    <w:link w:val="SOBullet"/>
    <w:rsid w:val="00B21234"/>
    <w:rPr>
      <w:rFonts w:eastAsiaTheme="minorHAnsi" w:cstheme="minorBidi"/>
      <w:sz w:val="22"/>
      <w:lang w:eastAsia="en-US"/>
    </w:rPr>
  </w:style>
  <w:style w:type="paragraph" w:customStyle="1" w:styleId="SOBulletNote">
    <w:name w:val="SO BulletNote"/>
    <w:aliases w:val="sonb"/>
    <w:basedOn w:val="SOTextNote"/>
    <w:link w:val="SOBulletNoteChar"/>
    <w:qFormat/>
    <w:rsid w:val="00B21234"/>
    <w:pPr>
      <w:tabs>
        <w:tab w:val="left" w:pos="1560"/>
      </w:tabs>
      <w:ind w:left="2268" w:hanging="1134"/>
    </w:pPr>
  </w:style>
  <w:style w:type="character" w:customStyle="1" w:styleId="SOBulletNoteChar">
    <w:name w:val="SO BulletNote Char"/>
    <w:aliases w:val="sonb Char"/>
    <w:basedOn w:val="DefaultParagraphFont"/>
    <w:link w:val="SOBulletNote"/>
    <w:rsid w:val="00B21234"/>
    <w:rPr>
      <w:rFonts w:eastAsiaTheme="minorHAnsi" w:cstheme="minorBidi"/>
      <w:sz w:val="18"/>
      <w:lang w:eastAsia="en-US"/>
    </w:rPr>
  </w:style>
  <w:style w:type="character" w:customStyle="1" w:styleId="paragraphChar">
    <w:name w:val="paragraph Char"/>
    <w:aliases w:val="a Char"/>
    <w:basedOn w:val="DefaultParagraphFont"/>
    <w:link w:val="paragraph"/>
    <w:rsid w:val="00510FA3"/>
    <w:rPr>
      <w:sz w:val="22"/>
    </w:rPr>
  </w:style>
  <w:style w:type="character" w:customStyle="1" w:styleId="subsectionChar">
    <w:name w:val="subsection Char"/>
    <w:aliases w:val="ss Char"/>
    <w:basedOn w:val="DefaultParagraphFont"/>
    <w:link w:val="subsection"/>
    <w:rsid w:val="00510FA3"/>
    <w:rPr>
      <w:sz w:val="22"/>
    </w:rPr>
  </w:style>
  <w:style w:type="character" w:customStyle="1" w:styleId="ActHead5Char">
    <w:name w:val="ActHead 5 Char"/>
    <w:aliases w:val="s Char"/>
    <w:link w:val="ActHead5"/>
    <w:locked/>
    <w:rsid w:val="00510FA3"/>
    <w:rPr>
      <w:b/>
      <w:kern w:val="28"/>
      <w:sz w:val="24"/>
    </w:rPr>
  </w:style>
  <w:style w:type="character" w:customStyle="1" w:styleId="ActHead4Char">
    <w:name w:val="ActHead 4 Char"/>
    <w:aliases w:val="sd Char"/>
    <w:basedOn w:val="DefaultParagraphFont"/>
    <w:link w:val="ActHead4"/>
    <w:rsid w:val="0037250F"/>
    <w:rPr>
      <w:b/>
      <w:kern w:val="28"/>
      <w:sz w:val="26"/>
    </w:rPr>
  </w:style>
  <w:style w:type="character" w:customStyle="1" w:styleId="notetextChar">
    <w:name w:val="note(text) Char"/>
    <w:aliases w:val="n Char"/>
    <w:basedOn w:val="DefaultParagraphFont"/>
    <w:link w:val="notetext"/>
    <w:rsid w:val="00A36513"/>
    <w:rPr>
      <w:sz w:val="18"/>
    </w:rPr>
  </w:style>
  <w:style w:type="paragraph" w:customStyle="1" w:styleId="EnStatement">
    <w:name w:val="EnStatement"/>
    <w:basedOn w:val="Normal"/>
    <w:rsid w:val="00B21234"/>
    <w:pPr>
      <w:numPr>
        <w:numId w:val="49"/>
      </w:numPr>
    </w:pPr>
    <w:rPr>
      <w:rFonts w:eastAsia="Times New Roman" w:cs="Times New Roman"/>
      <w:lang w:eastAsia="en-AU"/>
    </w:rPr>
  </w:style>
  <w:style w:type="paragraph" w:customStyle="1" w:styleId="EnStatementHeading">
    <w:name w:val="EnStatementHeading"/>
    <w:basedOn w:val="Normal"/>
    <w:rsid w:val="00B21234"/>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EA21-2B3F-463C-BD79-59029FFF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162</Pages>
  <Words>34391</Words>
  <Characters>166924</Characters>
  <Application>Microsoft Office Word</Application>
  <DocSecurity>0</DocSecurity>
  <PresentationFormat/>
  <Lines>5054</Lines>
  <Paragraphs>2786</Paragraphs>
  <ScaleCrop>false</ScaleCrop>
  <HeadingPairs>
    <vt:vector size="2" baseType="variant">
      <vt:variant>
        <vt:lpstr>Title</vt:lpstr>
      </vt:variant>
      <vt:variant>
        <vt:i4>1</vt:i4>
      </vt:variant>
    </vt:vector>
  </HeadingPairs>
  <TitlesOfParts>
    <vt:vector size="1" baseType="lpstr">
      <vt:lpstr>Agricultural and Veterinary Chemicals (Administration) Act 1992</vt:lpstr>
    </vt:vector>
  </TitlesOfParts>
  <Manager/>
  <Company/>
  <LinksUpToDate>false</LinksUpToDate>
  <CharactersWithSpaces>200147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and Veterinary Chemicals (Administration) Act 1992</dc:title>
  <dc:subject/>
  <dc:creator/>
  <cp:keywords/>
  <dc:description/>
  <cp:lastModifiedBy/>
  <cp:revision>1</cp:revision>
  <cp:lastPrinted>2014-07-08T01:20:00Z</cp:lastPrinted>
  <dcterms:created xsi:type="dcterms:W3CDTF">2016-10-28T04:53:00Z</dcterms:created>
  <dcterms:modified xsi:type="dcterms:W3CDTF">2016-10-28T04:53:00Z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Agricultural and Veterinary Chemicals (Administration) Act 1992</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34</vt:lpwstr>
  </property>
  <property fmtid="{D5CDD505-2E9C-101B-9397-08002B2CF9AE}" pid="13" name="StartDate">
    <vt:filetime>2016-10-20T13:00:00Z</vt:filetime>
  </property>
  <property fmtid="{D5CDD505-2E9C-101B-9397-08002B2CF9AE}" pid="14" name="PreparedDate">
    <vt:filetime>2015-07-12T14:00:00Z</vt:filetime>
  </property>
  <property fmtid="{D5CDD505-2E9C-101B-9397-08002B2CF9AE}" pid="15" name="RegisteredDate">
    <vt:filetime>2016-10-27T13:00:00Z</vt:filetime>
  </property>
  <property fmtid="{D5CDD505-2E9C-101B-9397-08002B2CF9AE}" pid="16" name="IncludesUpTo">
    <vt:lpwstr>Act No. 61, 2016</vt:lpwstr>
  </property>
</Properties>
</file>