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D7C46" w14:textId="77777777" w:rsidR="0009560B" w:rsidRPr="001A0168" w:rsidRDefault="0092774D" w:rsidP="001A0168">
      <w:pPr>
        <w:jc w:val="center"/>
        <w:rPr>
          <w:sz w:val="22"/>
          <w:szCs w:val="24"/>
        </w:rPr>
      </w:pPr>
      <w:r w:rsidRPr="001A0168">
        <w:rPr>
          <w:noProof/>
          <w:sz w:val="22"/>
          <w:szCs w:val="24"/>
          <w:lang w:val="en-AU" w:eastAsia="en-AU"/>
        </w:rPr>
        <w:drawing>
          <wp:inline distT="0" distB="0" distL="0" distR="0" wp14:anchorId="188E4F92" wp14:editId="268F4857">
            <wp:extent cx="1485265" cy="136080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265" cy="1360805"/>
                    </a:xfrm>
                    <a:prstGeom prst="rect">
                      <a:avLst/>
                    </a:prstGeom>
                    <a:noFill/>
                    <a:ln>
                      <a:noFill/>
                    </a:ln>
                  </pic:spPr>
                </pic:pic>
              </a:graphicData>
            </a:graphic>
          </wp:inline>
        </w:drawing>
      </w:r>
    </w:p>
    <w:p w14:paraId="6C55739A" w14:textId="77777777" w:rsidR="0009560B" w:rsidRPr="001A0168" w:rsidRDefault="00566EB6" w:rsidP="001A0168">
      <w:pPr>
        <w:shd w:val="clear" w:color="auto" w:fill="FFFFFF"/>
        <w:spacing w:before="912"/>
        <w:ind w:left="1440" w:right="1440"/>
        <w:jc w:val="center"/>
        <w:rPr>
          <w:sz w:val="36"/>
        </w:rPr>
      </w:pPr>
      <w:r w:rsidRPr="001A0168">
        <w:rPr>
          <w:b/>
          <w:bCs/>
          <w:sz w:val="36"/>
          <w:szCs w:val="38"/>
        </w:rPr>
        <w:t>Ag</w:t>
      </w:r>
      <w:bookmarkStart w:id="0" w:name="_GoBack"/>
      <w:bookmarkEnd w:id="0"/>
      <w:r w:rsidRPr="001A0168">
        <w:rPr>
          <w:b/>
          <w:bCs/>
          <w:sz w:val="36"/>
          <w:szCs w:val="38"/>
        </w:rPr>
        <w:t>ricultural and Veterinary Chemicals Amendment Act 1992</w:t>
      </w:r>
    </w:p>
    <w:p w14:paraId="2540C38C" w14:textId="77777777" w:rsidR="0009560B" w:rsidRPr="000D5109" w:rsidRDefault="00566EB6" w:rsidP="001A0168">
      <w:pPr>
        <w:shd w:val="clear" w:color="auto" w:fill="FFFFFF"/>
        <w:spacing w:before="994"/>
        <w:jc w:val="center"/>
        <w:rPr>
          <w:sz w:val="28"/>
          <w:szCs w:val="28"/>
        </w:rPr>
      </w:pPr>
      <w:r w:rsidRPr="000D5109">
        <w:rPr>
          <w:b/>
          <w:bCs/>
          <w:sz w:val="28"/>
          <w:szCs w:val="28"/>
        </w:rPr>
        <w:t>No. 263 of 1992</w:t>
      </w:r>
    </w:p>
    <w:p w14:paraId="409A9B37" w14:textId="74A9D2A4" w:rsidR="0009560B" w:rsidRPr="000D5109" w:rsidRDefault="00A03EE0" w:rsidP="000D5109">
      <w:pPr>
        <w:shd w:val="clear" w:color="auto" w:fill="FFFFFF"/>
        <w:spacing w:before="2040" w:after="120"/>
        <w:jc w:val="center"/>
        <w:rPr>
          <w:sz w:val="28"/>
          <w:szCs w:val="28"/>
        </w:rPr>
      </w:pPr>
      <w:r w:rsidRPr="000D5109">
        <w:rPr>
          <w:b/>
          <w:bCs/>
          <w:noProof/>
          <w:sz w:val="28"/>
          <w:szCs w:val="28"/>
          <w:lang w:val="en-AU" w:eastAsia="en-AU"/>
        </w:rPr>
        <mc:AlternateContent>
          <mc:Choice Requires="wps">
            <w:drawing>
              <wp:anchor distT="0" distB="0" distL="114300" distR="114300" simplePos="0" relativeHeight="251662336" behindDoc="0" locked="0" layoutInCell="1" allowOverlap="1" wp14:anchorId="61D70333" wp14:editId="10A2B451">
                <wp:simplePos x="0" y="0"/>
                <wp:positionH relativeFrom="column">
                  <wp:posOffset>-108915</wp:posOffset>
                </wp:positionH>
                <wp:positionV relativeFrom="paragraph">
                  <wp:posOffset>588010</wp:posOffset>
                </wp:positionV>
                <wp:extent cx="6137453" cy="0"/>
                <wp:effectExtent l="0" t="0" r="34925" b="19050"/>
                <wp:wrapNone/>
                <wp:docPr id="4" name="Straight Connector 4"/>
                <wp:cNvGraphicFramePr/>
                <a:graphic xmlns:a="http://schemas.openxmlformats.org/drawingml/2006/main">
                  <a:graphicData uri="http://schemas.microsoft.com/office/word/2010/wordprocessingShape">
                    <wps:wsp>
                      <wps:cNvCnPr/>
                      <wps:spPr>
                        <a:xfrm>
                          <a:off x="0" y="0"/>
                          <a:ext cx="6137453"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F49FEB"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6pt,46.3pt" to="474.6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" strokecolor="black [3200]" strokeweight=".5pt">
                <v:stroke joinstyle="miter"/>
              </v:line>
            </w:pict>
          </mc:Fallback>
        </mc:AlternateContent>
      </w:r>
      <w:r w:rsidRPr="000D5109">
        <w:rPr>
          <w:b/>
          <w:bCs/>
          <w:noProof/>
          <w:sz w:val="28"/>
          <w:szCs w:val="28"/>
          <w:lang w:val="en-AU" w:eastAsia="en-AU"/>
        </w:rPr>
        <mc:AlternateContent>
          <mc:Choice Requires="wps">
            <w:drawing>
              <wp:anchor distT="0" distB="0" distL="114300" distR="114300" simplePos="0" relativeHeight="251660288" behindDoc="0" locked="0" layoutInCell="1" allowOverlap="1" wp14:anchorId="4CEC3369" wp14:editId="1C7D0E86">
                <wp:simplePos x="0" y="0"/>
                <wp:positionH relativeFrom="column">
                  <wp:posOffset>-109220</wp:posOffset>
                </wp:positionH>
                <wp:positionV relativeFrom="paragraph">
                  <wp:posOffset>614985</wp:posOffset>
                </wp:positionV>
                <wp:extent cx="6137453" cy="0"/>
                <wp:effectExtent l="0" t="0" r="34925" b="19050"/>
                <wp:wrapNone/>
                <wp:docPr id="3" name="Straight Connector 3"/>
                <wp:cNvGraphicFramePr/>
                <a:graphic xmlns:a="http://schemas.openxmlformats.org/drawingml/2006/main">
                  <a:graphicData uri="http://schemas.microsoft.com/office/word/2010/wordprocessingShape">
                    <wps:wsp>
                      <wps:cNvCnPr/>
                      <wps:spPr>
                        <a:xfrm>
                          <a:off x="0" y="0"/>
                          <a:ext cx="613745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ECB443"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6pt,48.4pt" to="474.6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" strokecolor="black [3200]" strokeweight="1pt">
                <v:stroke joinstyle="miter"/>
              </v:line>
            </w:pict>
          </mc:Fallback>
        </mc:AlternateContent>
      </w:r>
      <w:r w:rsidR="00566EB6" w:rsidRPr="000D5109">
        <w:rPr>
          <w:b/>
          <w:bCs/>
          <w:sz w:val="28"/>
          <w:szCs w:val="28"/>
        </w:rPr>
        <w:t xml:space="preserve">An Act to amend the </w:t>
      </w:r>
      <w:r w:rsidR="00566EB6" w:rsidRPr="000D5109">
        <w:rPr>
          <w:b/>
          <w:bCs/>
          <w:i/>
          <w:iCs/>
          <w:sz w:val="28"/>
          <w:szCs w:val="28"/>
        </w:rPr>
        <w:t>Agricultural and Veterinary Chemicals Act 1988</w:t>
      </w:r>
      <w:r w:rsidR="00566EB6" w:rsidRPr="00DD6248">
        <w:rPr>
          <w:b/>
          <w:bCs/>
          <w:iCs/>
          <w:sz w:val="28"/>
          <w:szCs w:val="28"/>
        </w:rPr>
        <w:t>,</w:t>
      </w:r>
      <w:r w:rsidR="00566EB6" w:rsidRPr="000D5109">
        <w:rPr>
          <w:b/>
          <w:bCs/>
          <w:i/>
          <w:iCs/>
          <w:sz w:val="28"/>
          <w:szCs w:val="28"/>
        </w:rPr>
        <w:t xml:space="preserve"> </w:t>
      </w:r>
      <w:r w:rsidR="00566EB6" w:rsidRPr="000D5109">
        <w:rPr>
          <w:b/>
          <w:bCs/>
          <w:sz w:val="28"/>
          <w:szCs w:val="28"/>
        </w:rPr>
        <w:t>and for related purposes</w:t>
      </w:r>
    </w:p>
    <w:p w14:paraId="06416028" w14:textId="77777777" w:rsidR="0009560B" w:rsidRPr="001A0168" w:rsidRDefault="00566EB6" w:rsidP="001A0168">
      <w:pPr>
        <w:shd w:val="clear" w:color="auto" w:fill="FFFFFF"/>
        <w:spacing w:before="240" w:after="240"/>
        <w:jc w:val="right"/>
        <w:rPr>
          <w:sz w:val="22"/>
        </w:rPr>
      </w:pPr>
      <w:r w:rsidRPr="001A0168">
        <w:rPr>
          <w:sz w:val="22"/>
          <w:szCs w:val="24"/>
        </w:rPr>
        <w:t>[</w:t>
      </w:r>
      <w:r w:rsidRPr="001A0168">
        <w:rPr>
          <w:i/>
          <w:iCs/>
          <w:sz w:val="22"/>
          <w:szCs w:val="24"/>
        </w:rPr>
        <w:t>Assented to 24 December 1992</w:t>
      </w:r>
      <w:r w:rsidRPr="001A0168">
        <w:rPr>
          <w:sz w:val="22"/>
          <w:szCs w:val="24"/>
        </w:rPr>
        <w:t>]</w:t>
      </w:r>
    </w:p>
    <w:p w14:paraId="15128379" w14:textId="77777777" w:rsidR="0009560B" w:rsidRPr="001A0168" w:rsidRDefault="00566EB6" w:rsidP="001A0168">
      <w:pPr>
        <w:shd w:val="clear" w:color="auto" w:fill="FFFFFF"/>
        <w:spacing w:before="120"/>
        <w:ind w:left="355"/>
        <w:rPr>
          <w:sz w:val="22"/>
        </w:rPr>
      </w:pPr>
      <w:r w:rsidRPr="001A0168">
        <w:rPr>
          <w:sz w:val="22"/>
          <w:szCs w:val="24"/>
        </w:rPr>
        <w:t>The Parliament of Australia enacts:</w:t>
      </w:r>
    </w:p>
    <w:p w14:paraId="024A817E" w14:textId="77777777" w:rsidR="0009560B" w:rsidRPr="001A0168" w:rsidRDefault="00566EB6" w:rsidP="001A0168">
      <w:pPr>
        <w:shd w:val="clear" w:color="auto" w:fill="FFFFFF"/>
        <w:spacing w:before="120"/>
        <w:ind w:left="19"/>
        <w:rPr>
          <w:sz w:val="22"/>
        </w:rPr>
      </w:pPr>
      <w:r w:rsidRPr="001A0168">
        <w:rPr>
          <w:b/>
          <w:bCs/>
          <w:sz w:val="22"/>
          <w:szCs w:val="24"/>
        </w:rPr>
        <w:t>Short title etc.</w:t>
      </w:r>
    </w:p>
    <w:p w14:paraId="7F566BA7" w14:textId="77777777" w:rsidR="0009560B" w:rsidRPr="001A0168" w:rsidRDefault="00566EB6" w:rsidP="001A0168">
      <w:pPr>
        <w:shd w:val="clear" w:color="auto" w:fill="FFFFFF"/>
        <w:spacing w:before="120"/>
        <w:ind w:left="29" w:firstLine="331"/>
        <w:jc w:val="both"/>
        <w:rPr>
          <w:sz w:val="22"/>
        </w:rPr>
      </w:pPr>
      <w:r w:rsidRPr="001A0168">
        <w:rPr>
          <w:b/>
          <w:bCs/>
          <w:sz w:val="22"/>
          <w:szCs w:val="24"/>
        </w:rPr>
        <w:t xml:space="preserve">1.(1) </w:t>
      </w:r>
      <w:r w:rsidRPr="001A0168">
        <w:rPr>
          <w:sz w:val="22"/>
          <w:szCs w:val="24"/>
        </w:rPr>
        <w:t xml:space="preserve">This Act may be cited as the </w:t>
      </w:r>
      <w:r w:rsidRPr="001A0168">
        <w:rPr>
          <w:i/>
          <w:iCs/>
          <w:sz w:val="22"/>
          <w:szCs w:val="24"/>
        </w:rPr>
        <w:t>Agricultural and Veterinary Chemicals Amendment Act 1992.</w:t>
      </w:r>
    </w:p>
    <w:p w14:paraId="316CDE4E" w14:textId="77777777" w:rsidR="0009560B" w:rsidRPr="001A0168" w:rsidRDefault="00566EB6" w:rsidP="001A0168">
      <w:pPr>
        <w:shd w:val="clear" w:color="auto" w:fill="FFFFFF"/>
        <w:spacing w:before="120"/>
        <w:ind w:left="24" w:firstLine="322"/>
        <w:jc w:val="both"/>
        <w:rPr>
          <w:sz w:val="22"/>
        </w:rPr>
      </w:pPr>
      <w:r w:rsidRPr="001A0168">
        <w:rPr>
          <w:b/>
          <w:bCs/>
          <w:sz w:val="22"/>
          <w:szCs w:val="24"/>
        </w:rPr>
        <w:t>(2)</w:t>
      </w:r>
      <w:r w:rsidRPr="001A0168">
        <w:rPr>
          <w:sz w:val="22"/>
          <w:szCs w:val="24"/>
        </w:rPr>
        <w:t xml:space="preserve"> In this Act, </w:t>
      </w:r>
      <w:r w:rsidR="00E072E8">
        <w:rPr>
          <w:b/>
          <w:bCs/>
          <w:sz w:val="22"/>
          <w:szCs w:val="24"/>
        </w:rPr>
        <w:t>“</w:t>
      </w:r>
      <w:r w:rsidRPr="001A0168">
        <w:rPr>
          <w:b/>
          <w:bCs/>
          <w:sz w:val="22"/>
          <w:szCs w:val="24"/>
        </w:rPr>
        <w:t>Principal Act</w:t>
      </w:r>
      <w:r w:rsidR="00E072E8">
        <w:rPr>
          <w:b/>
          <w:bCs/>
          <w:sz w:val="22"/>
          <w:szCs w:val="24"/>
        </w:rPr>
        <w:t>”</w:t>
      </w:r>
      <w:r w:rsidRPr="001A0168">
        <w:rPr>
          <w:b/>
          <w:bCs/>
          <w:sz w:val="22"/>
          <w:szCs w:val="24"/>
        </w:rPr>
        <w:t xml:space="preserve"> </w:t>
      </w:r>
      <w:r w:rsidRPr="001A0168">
        <w:rPr>
          <w:sz w:val="22"/>
          <w:szCs w:val="24"/>
        </w:rPr>
        <w:t xml:space="preserve">means the </w:t>
      </w:r>
      <w:r w:rsidRPr="001A0168">
        <w:rPr>
          <w:i/>
          <w:iCs/>
          <w:sz w:val="22"/>
          <w:szCs w:val="24"/>
        </w:rPr>
        <w:t>Agricultural and Veterinary Chemicals Act 1988</w:t>
      </w:r>
      <w:r w:rsidRPr="001A0168">
        <w:rPr>
          <w:sz w:val="22"/>
          <w:szCs w:val="24"/>
          <w:vertAlign w:val="superscript"/>
        </w:rPr>
        <w:t>1</w:t>
      </w:r>
      <w:r w:rsidRPr="001A0168">
        <w:rPr>
          <w:i/>
          <w:iCs/>
          <w:sz w:val="22"/>
          <w:szCs w:val="24"/>
        </w:rPr>
        <w:t>.</w:t>
      </w:r>
    </w:p>
    <w:p w14:paraId="389931D3" w14:textId="77777777" w:rsidR="0009560B" w:rsidRPr="001A0168" w:rsidRDefault="00566EB6" w:rsidP="001A0168">
      <w:pPr>
        <w:shd w:val="clear" w:color="auto" w:fill="FFFFFF"/>
        <w:spacing w:before="120" w:after="120"/>
        <w:ind w:left="14"/>
        <w:rPr>
          <w:b/>
          <w:sz w:val="22"/>
        </w:rPr>
      </w:pPr>
      <w:r w:rsidRPr="001A0168">
        <w:rPr>
          <w:b/>
          <w:sz w:val="22"/>
          <w:szCs w:val="24"/>
        </w:rPr>
        <w:t>Commencement</w:t>
      </w:r>
    </w:p>
    <w:p w14:paraId="68193D2C" w14:textId="77777777" w:rsidR="0009560B" w:rsidRPr="001A0168" w:rsidRDefault="00566EB6" w:rsidP="001A0168">
      <w:pPr>
        <w:shd w:val="clear" w:color="auto" w:fill="FFFFFF"/>
        <w:ind w:left="38" w:firstLine="312"/>
        <w:jc w:val="both"/>
        <w:rPr>
          <w:sz w:val="22"/>
        </w:rPr>
      </w:pPr>
      <w:r w:rsidRPr="001A0168">
        <w:rPr>
          <w:b/>
          <w:bCs/>
          <w:sz w:val="22"/>
          <w:szCs w:val="24"/>
        </w:rPr>
        <w:t>2.</w:t>
      </w:r>
      <w:r w:rsidRPr="001A0168">
        <w:rPr>
          <w:sz w:val="22"/>
          <w:szCs w:val="24"/>
        </w:rPr>
        <w:t xml:space="preserve"> This Act commences on the same day as the </w:t>
      </w:r>
      <w:r w:rsidRPr="001A0168">
        <w:rPr>
          <w:i/>
          <w:iCs/>
          <w:sz w:val="22"/>
          <w:szCs w:val="24"/>
        </w:rPr>
        <w:t>Agricultural and Veterinary Chemicals (Administration) Act 1992.</w:t>
      </w:r>
    </w:p>
    <w:p w14:paraId="2B4CB2CD" w14:textId="77777777" w:rsidR="0009560B" w:rsidRPr="001A0168" w:rsidRDefault="00566EB6" w:rsidP="001A0168">
      <w:pPr>
        <w:shd w:val="clear" w:color="auto" w:fill="FFFFFF"/>
        <w:spacing w:before="120"/>
        <w:rPr>
          <w:sz w:val="22"/>
        </w:rPr>
      </w:pPr>
      <w:r w:rsidRPr="001A0168">
        <w:rPr>
          <w:b/>
          <w:bCs/>
          <w:sz w:val="22"/>
          <w:szCs w:val="24"/>
        </w:rPr>
        <w:t>Interpretation</w:t>
      </w:r>
    </w:p>
    <w:p w14:paraId="387438F1" w14:textId="77777777" w:rsidR="0009560B" w:rsidRPr="001A0168" w:rsidRDefault="00566EB6" w:rsidP="001A0168">
      <w:pPr>
        <w:shd w:val="clear" w:color="auto" w:fill="FFFFFF"/>
        <w:spacing w:before="120"/>
        <w:ind w:firstLine="336"/>
        <w:jc w:val="both"/>
        <w:rPr>
          <w:sz w:val="22"/>
        </w:rPr>
      </w:pPr>
      <w:r w:rsidRPr="001A0168">
        <w:rPr>
          <w:b/>
          <w:bCs/>
          <w:sz w:val="22"/>
          <w:szCs w:val="24"/>
        </w:rPr>
        <w:t xml:space="preserve">3.(1) </w:t>
      </w:r>
      <w:r w:rsidRPr="001A0168">
        <w:rPr>
          <w:sz w:val="22"/>
          <w:szCs w:val="24"/>
        </w:rPr>
        <w:t xml:space="preserve">Section 4 of the Principal Act is amended by omitting from subsection (1) the definitions of </w:t>
      </w:r>
      <w:r w:rsidR="00E072E8">
        <w:rPr>
          <w:sz w:val="22"/>
          <w:szCs w:val="24"/>
        </w:rPr>
        <w:t>“</w:t>
      </w:r>
      <w:r w:rsidRPr="001A0168">
        <w:rPr>
          <w:sz w:val="22"/>
          <w:szCs w:val="24"/>
        </w:rPr>
        <w:t>Chemicals Co-</w:t>
      </w:r>
      <w:proofErr w:type="spellStart"/>
      <w:r w:rsidRPr="001A0168">
        <w:rPr>
          <w:sz w:val="22"/>
          <w:szCs w:val="24"/>
        </w:rPr>
        <w:t>ordinator</w:t>
      </w:r>
      <w:proofErr w:type="spellEnd"/>
      <w:r w:rsidR="00E072E8">
        <w:rPr>
          <w:sz w:val="22"/>
          <w:szCs w:val="24"/>
        </w:rPr>
        <w:t>”</w:t>
      </w:r>
      <w:r w:rsidRPr="001A0168">
        <w:rPr>
          <w:sz w:val="22"/>
          <w:szCs w:val="24"/>
        </w:rPr>
        <w:t xml:space="preserve"> and </w:t>
      </w:r>
      <w:r w:rsidR="00E072E8">
        <w:rPr>
          <w:sz w:val="22"/>
          <w:szCs w:val="24"/>
        </w:rPr>
        <w:t>“</w:t>
      </w:r>
      <w:r w:rsidRPr="001A0168">
        <w:rPr>
          <w:sz w:val="22"/>
          <w:szCs w:val="24"/>
        </w:rPr>
        <w:t>Council</w:t>
      </w:r>
      <w:r w:rsidR="00E072E8">
        <w:rPr>
          <w:sz w:val="22"/>
          <w:szCs w:val="24"/>
        </w:rPr>
        <w:t>”</w:t>
      </w:r>
      <w:r w:rsidRPr="001A0168">
        <w:rPr>
          <w:sz w:val="22"/>
          <w:szCs w:val="24"/>
        </w:rPr>
        <w:t>.</w:t>
      </w:r>
    </w:p>
    <w:p w14:paraId="5DB9408D" w14:textId="77777777" w:rsidR="0009560B" w:rsidRPr="001A0168" w:rsidRDefault="0009560B" w:rsidP="001A0168">
      <w:pPr>
        <w:shd w:val="clear" w:color="auto" w:fill="FFFFFF"/>
        <w:spacing w:before="120"/>
        <w:ind w:firstLine="336"/>
        <w:jc w:val="both"/>
        <w:rPr>
          <w:sz w:val="22"/>
        </w:rPr>
        <w:sectPr w:rsidR="0009560B" w:rsidRPr="001A0168" w:rsidSect="00932963">
          <w:headerReference w:type="even" r:id="rId9"/>
          <w:headerReference w:type="default" r:id="rId10"/>
          <w:footerReference w:type="even" r:id="rId11"/>
          <w:footerReference w:type="default" r:id="rId12"/>
          <w:headerReference w:type="first" r:id="rId13"/>
          <w:footerReference w:type="first" r:id="rId14"/>
          <w:type w:val="nextColumn"/>
          <w:pgSz w:w="12240" w:h="15840"/>
          <w:pgMar w:top="1440" w:right="1440" w:bottom="1440" w:left="1440" w:header="720" w:footer="720" w:gutter="0"/>
          <w:cols w:space="60"/>
          <w:noEndnote/>
          <w:titlePg/>
          <w:docGrid w:linePitch="272"/>
        </w:sectPr>
      </w:pPr>
    </w:p>
    <w:p w14:paraId="26EE5A9C" w14:textId="77777777" w:rsidR="0009560B" w:rsidRPr="001A0168" w:rsidRDefault="00566EB6" w:rsidP="001A0168">
      <w:pPr>
        <w:shd w:val="clear" w:color="auto" w:fill="FFFFFF"/>
        <w:tabs>
          <w:tab w:val="left" w:pos="744"/>
        </w:tabs>
        <w:spacing w:before="120"/>
        <w:ind w:left="10" w:firstLine="336"/>
        <w:jc w:val="both"/>
        <w:rPr>
          <w:sz w:val="22"/>
        </w:rPr>
      </w:pPr>
      <w:r w:rsidRPr="001A0168">
        <w:rPr>
          <w:b/>
          <w:bCs/>
          <w:sz w:val="22"/>
          <w:szCs w:val="24"/>
        </w:rPr>
        <w:lastRenderedPageBreak/>
        <w:t>(2)</w:t>
      </w:r>
      <w:r w:rsidRPr="001A0168">
        <w:rPr>
          <w:sz w:val="22"/>
          <w:szCs w:val="24"/>
        </w:rPr>
        <w:tab/>
        <w:t>Section 4 of the Principal Act is amended by omitting from</w:t>
      </w:r>
      <w:r w:rsidR="001A0168">
        <w:rPr>
          <w:sz w:val="22"/>
          <w:szCs w:val="24"/>
        </w:rPr>
        <w:t xml:space="preserve"> </w:t>
      </w:r>
      <w:r w:rsidRPr="001A0168">
        <w:rPr>
          <w:sz w:val="22"/>
          <w:szCs w:val="24"/>
        </w:rPr>
        <w:t xml:space="preserve">subsection (1) the definitions of </w:t>
      </w:r>
      <w:r w:rsidR="00E072E8">
        <w:rPr>
          <w:sz w:val="22"/>
          <w:szCs w:val="24"/>
        </w:rPr>
        <w:t>“</w:t>
      </w:r>
      <w:r w:rsidRPr="001A0168">
        <w:rPr>
          <w:sz w:val="22"/>
          <w:szCs w:val="24"/>
        </w:rPr>
        <w:t>committee</w:t>
      </w:r>
      <w:r w:rsidR="00E072E8">
        <w:rPr>
          <w:sz w:val="22"/>
          <w:szCs w:val="24"/>
        </w:rPr>
        <w:t>”</w:t>
      </w:r>
      <w:r w:rsidRPr="001A0168">
        <w:rPr>
          <w:sz w:val="22"/>
          <w:szCs w:val="24"/>
        </w:rPr>
        <w:t xml:space="preserve"> and </w:t>
      </w:r>
      <w:r w:rsidR="00E072E8">
        <w:rPr>
          <w:sz w:val="22"/>
          <w:szCs w:val="24"/>
        </w:rPr>
        <w:t>“</w:t>
      </w:r>
      <w:r w:rsidRPr="001A0168">
        <w:rPr>
          <w:sz w:val="22"/>
          <w:szCs w:val="24"/>
        </w:rPr>
        <w:t>member</w:t>
      </w:r>
      <w:r w:rsidR="00E072E8">
        <w:rPr>
          <w:sz w:val="22"/>
          <w:szCs w:val="24"/>
        </w:rPr>
        <w:t>”</w:t>
      </w:r>
      <w:r w:rsidRPr="001A0168">
        <w:rPr>
          <w:sz w:val="22"/>
          <w:szCs w:val="24"/>
        </w:rPr>
        <w:t xml:space="preserve"> and</w:t>
      </w:r>
      <w:r w:rsidR="001A0168">
        <w:rPr>
          <w:sz w:val="22"/>
          <w:szCs w:val="24"/>
        </w:rPr>
        <w:t xml:space="preserve"> </w:t>
      </w:r>
      <w:r w:rsidRPr="001A0168">
        <w:rPr>
          <w:sz w:val="22"/>
          <w:szCs w:val="24"/>
        </w:rPr>
        <w:t>substituting the following definitions:</w:t>
      </w:r>
    </w:p>
    <w:p w14:paraId="2116D00A" w14:textId="652230FB" w:rsidR="0009560B" w:rsidRPr="001A0168" w:rsidRDefault="00E072E8" w:rsidP="001A0168">
      <w:pPr>
        <w:shd w:val="clear" w:color="auto" w:fill="FFFFFF"/>
        <w:spacing w:before="120"/>
        <w:ind w:left="14"/>
        <w:rPr>
          <w:sz w:val="22"/>
        </w:rPr>
      </w:pPr>
      <w:r>
        <w:rPr>
          <w:sz w:val="22"/>
          <w:szCs w:val="24"/>
        </w:rPr>
        <w:t>“</w:t>
      </w:r>
      <w:r w:rsidR="00DD6248">
        <w:rPr>
          <w:sz w:val="22"/>
          <w:szCs w:val="24"/>
        </w:rPr>
        <w:t xml:space="preserve"> </w:t>
      </w:r>
      <w:r>
        <w:rPr>
          <w:b/>
          <w:bCs/>
          <w:sz w:val="22"/>
          <w:szCs w:val="24"/>
        </w:rPr>
        <w:t>‘</w:t>
      </w:r>
      <w:r w:rsidR="00566EB6" w:rsidRPr="001A0168">
        <w:rPr>
          <w:b/>
          <w:bCs/>
          <w:sz w:val="22"/>
          <w:szCs w:val="24"/>
        </w:rPr>
        <w:t>committee</w:t>
      </w:r>
      <w:r>
        <w:rPr>
          <w:b/>
          <w:bCs/>
          <w:sz w:val="22"/>
          <w:szCs w:val="24"/>
        </w:rPr>
        <w:t>’</w:t>
      </w:r>
      <w:r w:rsidR="00566EB6" w:rsidRPr="001A0168">
        <w:rPr>
          <w:b/>
          <w:bCs/>
          <w:sz w:val="22"/>
          <w:szCs w:val="24"/>
        </w:rPr>
        <w:t xml:space="preserve"> </w:t>
      </w:r>
      <w:r w:rsidR="00566EB6" w:rsidRPr="001A0168">
        <w:rPr>
          <w:sz w:val="22"/>
          <w:szCs w:val="24"/>
        </w:rPr>
        <w:t>means a committee of the NRA;</w:t>
      </w:r>
    </w:p>
    <w:p w14:paraId="0337E069" w14:textId="77777777" w:rsidR="0009560B" w:rsidRPr="001A0168" w:rsidRDefault="00E072E8" w:rsidP="001A0168">
      <w:pPr>
        <w:shd w:val="clear" w:color="auto" w:fill="FFFFFF"/>
        <w:spacing w:before="120"/>
        <w:ind w:left="10"/>
        <w:rPr>
          <w:sz w:val="22"/>
        </w:rPr>
      </w:pPr>
      <w:r>
        <w:rPr>
          <w:b/>
          <w:bCs/>
          <w:sz w:val="22"/>
          <w:szCs w:val="24"/>
        </w:rPr>
        <w:t>‘</w:t>
      </w:r>
      <w:r w:rsidR="00566EB6" w:rsidRPr="001A0168">
        <w:rPr>
          <w:b/>
          <w:bCs/>
          <w:sz w:val="22"/>
          <w:szCs w:val="24"/>
        </w:rPr>
        <w:t>member</w:t>
      </w:r>
      <w:r>
        <w:rPr>
          <w:b/>
          <w:bCs/>
          <w:sz w:val="22"/>
          <w:szCs w:val="24"/>
        </w:rPr>
        <w:t>’</w:t>
      </w:r>
      <w:r w:rsidR="00566EB6" w:rsidRPr="001A0168">
        <w:rPr>
          <w:b/>
          <w:bCs/>
          <w:sz w:val="22"/>
          <w:szCs w:val="24"/>
        </w:rPr>
        <w:t xml:space="preserve"> </w:t>
      </w:r>
      <w:r w:rsidR="00566EB6" w:rsidRPr="001A0168">
        <w:rPr>
          <w:sz w:val="22"/>
          <w:szCs w:val="24"/>
        </w:rPr>
        <w:t>means a person who was a member of the former Council</w:t>
      </w:r>
    </w:p>
    <w:p w14:paraId="11A8C848" w14:textId="77777777" w:rsidR="0009560B" w:rsidRPr="001A0168" w:rsidRDefault="00566EB6" w:rsidP="001A0168">
      <w:pPr>
        <w:shd w:val="clear" w:color="auto" w:fill="FFFFFF"/>
        <w:spacing w:before="120"/>
        <w:ind w:left="10"/>
        <w:rPr>
          <w:sz w:val="22"/>
        </w:rPr>
      </w:pPr>
      <w:r w:rsidRPr="001A0168">
        <w:rPr>
          <w:sz w:val="22"/>
          <w:szCs w:val="24"/>
        </w:rPr>
        <w:t>and includes a person who was the Chairperson of the former Council;</w:t>
      </w:r>
      <w:r w:rsidR="00E072E8">
        <w:rPr>
          <w:sz w:val="22"/>
          <w:szCs w:val="24"/>
        </w:rPr>
        <w:t>”</w:t>
      </w:r>
      <w:r w:rsidRPr="001A0168">
        <w:rPr>
          <w:sz w:val="22"/>
          <w:szCs w:val="24"/>
        </w:rPr>
        <w:t>.</w:t>
      </w:r>
    </w:p>
    <w:p w14:paraId="1318251D" w14:textId="77777777" w:rsidR="0009560B" w:rsidRPr="001A0168" w:rsidRDefault="00566EB6" w:rsidP="001A0168">
      <w:pPr>
        <w:shd w:val="clear" w:color="auto" w:fill="FFFFFF"/>
        <w:tabs>
          <w:tab w:val="left" w:pos="744"/>
        </w:tabs>
        <w:spacing w:before="120"/>
        <w:ind w:left="10" w:firstLine="336"/>
        <w:jc w:val="both"/>
        <w:rPr>
          <w:sz w:val="22"/>
        </w:rPr>
      </w:pPr>
      <w:r w:rsidRPr="001A0168">
        <w:rPr>
          <w:b/>
          <w:bCs/>
          <w:sz w:val="22"/>
          <w:szCs w:val="24"/>
        </w:rPr>
        <w:t>(3)</w:t>
      </w:r>
      <w:r w:rsidRPr="001A0168">
        <w:rPr>
          <w:sz w:val="22"/>
          <w:szCs w:val="24"/>
        </w:rPr>
        <w:tab/>
        <w:t>Section 4 of the Principal Act is amended by inserting in</w:t>
      </w:r>
      <w:r w:rsidR="001A0168">
        <w:rPr>
          <w:sz w:val="22"/>
          <w:szCs w:val="24"/>
        </w:rPr>
        <w:t xml:space="preserve"> </w:t>
      </w:r>
      <w:r w:rsidRPr="001A0168">
        <w:rPr>
          <w:sz w:val="22"/>
          <w:szCs w:val="24"/>
        </w:rPr>
        <w:t>subsection (1) the following definitions:</w:t>
      </w:r>
    </w:p>
    <w:p w14:paraId="2054816F" w14:textId="77777777" w:rsidR="0009560B" w:rsidRPr="001A0168" w:rsidRDefault="00E072E8" w:rsidP="001A0168">
      <w:pPr>
        <w:shd w:val="clear" w:color="auto" w:fill="FFFFFF"/>
        <w:spacing w:before="120"/>
        <w:ind w:left="10"/>
        <w:rPr>
          <w:sz w:val="22"/>
        </w:rPr>
      </w:pPr>
      <w:r>
        <w:rPr>
          <w:sz w:val="22"/>
          <w:szCs w:val="24"/>
        </w:rPr>
        <w:t>“</w:t>
      </w:r>
      <w:r w:rsidR="00566EB6" w:rsidRPr="001A0168">
        <w:rPr>
          <w:sz w:val="22"/>
          <w:szCs w:val="24"/>
        </w:rPr>
        <w:t xml:space="preserve"> </w:t>
      </w:r>
      <w:r>
        <w:rPr>
          <w:b/>
          <w:bCs/>
          <w:sz w:val="22"/>
          <w:szCs w:val="24"/>
        </w:rPr>
        <w:t>‘</w:t>
      </w:r>
      <w:r w:rsidR="00566EB6" w:rsidRPr="001A0168">
        <w:rPr>
          <w:b/>
          <w:bCs/>
          <w:sz w:val="22"/>
          <w:szCs w:val="24"/>
        </w:rPr>
        <w:t>Chairperson</w:t>
      </w:r>
      <w:r>
        <w:rPr>
          <w:b/>
          <w:bCs/>
          <w:sz w:val="22"/>
          <w:szCs w:val="24"/>
        </w:rPr>
        <w:t>’</w:t>
      </w:r>
      <w:r w:rsidR="00566EB6" w:rsidRPr="001A0168">
        <w:rPr>
          <w:b/>
          <w:bCs/>
          <w:sz w:val="22"/>
          <w:szCs w:val="24"/>
        </w:rPr>
        <w:t xml:space="preserve"> </w:t>
      </w:r>
      <w:r w:rsidR="00566EB6" w:rsidRPr="001A0168">
        <w:rPr>
          <w:sz w:val="22"/>
          <w:szCs w:val="24"/>
        </w:rPr>
        <w:t>means Chairperson of the NRA;</w:t>
      </w:r>
    </w:p>
    <w:p w14:paraId="4C2B796F" w14:textId="77777777" w:rsidR="00DD6248" w:rsidRDefault="00E072E8" w:rsidP="001A0168">
      <w:pPr>
        <w:shd w:val="clear" w:color="auto" w:fill="FFFFFF"/>
        <w:spacing w:before="120"/>
        <w:ind w:left="5"/>
        <w:jc w:val="both"/>
        <w:rPr>
          <w:i/>
          <w:iCs/>
          <w:sz w:val="22"/>
          <w:szCs w:val="24"/>
        </w:rPr>
      </w:pPr>
      <w:r>
        <w:rPr>
          <w:b/>
          <w:bCs/>
          <w:sz w:val="22"/>
          <w:szCs w:val="24"/>
        </w:rPr>
        <w:t>‘</w:t>
      </w:r>
      <w:r w:rsidR="00566EB6" w:rsidRPr="001A0168">
        <w:rPr>
          <w:b/>
          <w:bCs/>
          <w:sz w:val="22"/>
          <w:szCs w:val="24"/>
        </w:rPr>
        <w:t>member of the staff</w:t>
      </w:r>
      <w:r>
        <w:rPr>
          <w:b/>
          <w:bCs/>
          <w:sz w:val="22"/>
          <w:szCs w:val="24"/>
        </w:rPr>
        <w:t>’</w:t>
      </w:r>
      <w:r w:rsidR="00566EB6" w:rsidRPr="001A0168">
        <w:rPr>
          <w:b/>
          <w:bCs/>
          <w:sz w:val="22"/>
          <w:szCs w:val="24"/>
        </w:rPr>
        <w:t xml:space="preserve">, </w:t>
      </w:r>
      <w:r w:rsidR="00566EB6" w:rsidRPr="001A0168">
        <w:rPr>
          <w:sz w:val="22"/>
          <w:szCs w:val="24"/>
        </w:rPr>
        <w:t xml:space="preserve">in relation to the NRA, has the same meaning as in the </w:t>
      </w:r>
      <w:r w:rsidR="00566EB6" w:rsidRPr="001A0168">
        <w:rPr>
          <w:i/>
          <w:iCs/>
          <w:sz w:val="22"/>
          <w:szCs w:val="24"/>
        </w:rPr>
        <w:t>Agricultural and Veterinary Chemicals (Administration) Act 1992</w:t>
      </w:r>
      <w:r w:rsidR="00566EB6" w:rsidRPr="00DD6248">
        <w:rPr>
          <w:iCs/>
          <w:sz w:val="22"/>
          <w:szCs w:val="24"/>
        </w:rPr>
        <w:t>;</w:t>
      </w:r>
      <w:r w:rsidR="00566EB6" w:rsidRPr="001A0168">
        <w:rPr>
          <w:i/>
          <w:iCs/>
          <w:sz w:val="22"/>
          <w:szCs w:val="24"/>
        </w:rPr>
        <w:t xml:space="preserve"> </w:t>
      </w:r>
    </w:p>
    <w:p w14:paraId="64F64621" w14:textId="046895C2" w:rsidR="0009560B" w:rsidRPr="001A0168" w:rsidRDefault="00E072E8" w:rsidP="001A0168">
      <w:pPr>
        <w:shd w:val="clear" w:color="auto" w:fill="FFFFFF"/>
        <w:spacing w:before="120"/>
        <w:ind w:left="5"/>
        <w:jc w:val="both"/>
        <w:rPr>
          <w:sz w:val="22"/>
        </w:rPr>
      </w:pPr>
      <w:r>
        <w:rPr>
          <w:b/>
          <w:bCs/>
          <w:sz w:val="22"/>
          <w:szCs w:val="24"/>
        </w:rPr>
        <w:t>‘</w:t>
      </w:r>
      <w:r w:rsidR="00566EB6" w:rsidRPr="001A0168">
        <w:rPr>
          <w:b/>
          <w:bCs/>
          <w:sz w:val="22"/>
          <w:szCs w:val="24"/>
        </w:rPr>
        <w:t>NRA</w:t>
      </w:r>
      <w:r>
        <w:rPr>
          <w:b/>
          <w:bCs/>
          <w:sz w:val="22"/>
          <w:szCs w:val="24"/>
        </w:rPr>
        <w:t>’</w:t>
      </w:r>
      <w:r w:rsidR="00566EB6" w:rsidRPr="001A0168">
        <w:rPr>
          <w:b/>
          <w:bCs/>
          <w:sz w:val="22"/>
          <w:szCs w:val="24"/>
        </w:rPr>
        <w:t xml:space="preserve"> </w:t>
      </w:r>
      <w:r w:rsidR="00566EB6" w:rsidRPr="001A0168">
        <w:rPr>
          <w:sz w:val="22"/>
          <w:szCs w:val="24"/>
        </w:rPr>
        <w:t xml:space="preserve">means the National Registration Authority for Agricultural and Veterinary Chemicals established by section 6 of the </w:t>
      </w:r>
      <w:r w:rsidR="00566EB6" w:rsidRPr="001A0168">
        <w:rPr>
          <w:i/>
          <w:iCs/>
          <w:sz w:val="22"/>
          <w:szCs w:val="24"/>
        </w:rPr>
        <w:t>Agricultural and Veterinary Chemicals (Administration) Act 1992</w:t>
      </w:r>
      <w:r w:rsidR="00DD6248" w:rsidRPr="00DD6248">
        <w:rPr>
          <w:iCs/>
          <w:sz w:val="22"/>
          <w:szCs w:val="24"/>
        </w:rPr>
        <w:t>;</w:t>
      </w:r>
      <w:r w:rsidRPr="00DD6248">
        <w:rPr>
          <w:iCs/>
          <w:sz w:val="22"/>
          <w:szCs w:val="24"/>
        </w:rPr>
        <w:t>”</w:t>
      </w:r>
      <w:r w:rsidR="00566EB6" w:rsidRPr="001A0168">
        <w:rPr>
          <w:i/>
          <w:iCs/>
          <w:sz w:val="22"/>
          <w:szCs w:val="24"/>
        </w:rPr>
        <w:t>.</w:t>
      </w:r>
    </w:p>
    <w:p w14:paraId="56ED52C7" w14:textId="77777777" w:rsidR="0009560B" w:rsidRPr="001A0168" w:rsidRDefault="00566EB6" w:rsidP="001A0168">
      <w:pPr>
        <w:shd w:val="clear" w:color="auto" w:fill="FFFFFF"/>
        <w:spacing w:before="120"/>
        <w:ind w:left="10"/>
        <w:rPr>
          <w:sz w:val="22"/>
        </w:rPr>
      </w:pPr>
      <w:r w:rsidRPr="001A0168">
        <w:rPr>
          <w:b/>
          <w:bCs/>
          <w:sz w:val="22"/>
          <w:szCs w:val="24"/>
        </w:rPr>
        <w:t>Heading</w:t>
      </w:r>
    </w:p>
    <w:p w14:paraId="698D809F" w14:textId="77777777" w:rsidR="0009560B" w:rsidRPr="001A0168" w:rsidRDefault="00566EB6" w:rsidP="001A0168">
      <w:pPr>
        <w:shd w:val="clear" w:color="auto" w:fill="FFFFFF"/>
        <w:tabs>
          <w:tab w:val="left" w:pos="638"/>
        </w:tabs>
        <w:spacing w:before="120"/>
        <w:ind w:left="5" w:firstLine="331"/>
        <w:jc w:val="both"/>
        <w:rPr>
          <w:sz w:val="22"/>
        </w:rPr>
      </w:pPr>
      <w:r w:rsidRPr="001A0168">
        <w:rPr>
          <w:b/>
          <w:bCs/>
          <w:sz w:val="22"/>
          <w:szCs w:val="24"/>
        </w:rPr>
        <w:t>4.</w:t>
      </w:r>
      <w:r w:rsidRPr="001A0168">
        <w:rPr>
          <w:b/>
          <w:bCs/>
          <w:sz w:val="22"/>
          <w:szCs w:val="24"/>
        </w:rPr>
        <w:tab/>
      </w:r>
      <w:r w:rsidRPr="001A0168">
        <w:rPr>
          <w:sz w:val="22"/>
          <w:szCs w:val="24"/>
        </w:rPr>
        <w:t>The heading to Part II is repealed and the following heading is</w:t>
      </w:r>
      <w:r w:rsidR="001A0168">
        <w:rPr>
          <w:sz w:val="22"/>
          <w:szCs w:val="24"/>
        </w:rPr>
        <w:t xml:space="preserve"> </w:t>
      </w:r>
      <w:r w:rsidRPr="001A0168">
        <w:rPr>
          <w:sz w:val="22"/>
          <w:szCs w:val="24"/>
        </w:rPr>
        <w:t>substituted:</w:t>
      </w:r>
    </w:p>
    <w:p w14:paraId="748C35EA" w14:textId="6EDD99D4" w:rsidR="0009560B" w:rsidRPr="001A0168" w:rsidRDefault="00E072E8" w:rsidP="001A0168">
      <w:pPr>
        <w:shd w:val="clear" w:color="auto" w:fill="FFFFFF"/>
        <w:spacing w:before="240"/>
        <w:jc w:val="center"/>
        <w:rPr>
          <w:sz w:val="22"/>
        </w:rPr>
      </w:pPr>
      <w:r w:rsidRPr="00DD6248">
        <w:rPr>
          <w:bCs/>
          <w:sz w:val="22"/>
          <w:szCs w:val="24"/>
        </w:rPr>
        <w:t>“</w:t>
      </w:r>
      <w:r w:rsidR="00566EB6" w:rsidRPr="001A0168">
        <w:rPr>
          <w:b/>
          <w:bCs/>
          <w:sz w:val="22"/>
          <w:szCs w:val="24"/>
        </w:rPr>
        <w:t>PART II</w:t>
      </w:r>
      <w:r w:rsidR="00566EB6" w:rsidRPr="001A0168">
        <w:rPr>
          <w:rFonts w:eastAsia="Times New Roman"/>
          <w:b/>
          <w:bCs/>
          <w:sz w:val="22"/>
          <w:szCs w:val="24"/>
        </w:rPr>
        <w:t>—FUNCTIONS OF NRA</w:t>
      </w:r>
      <w:r w:rsidRPr="00DD6248">
        <w:rPr>
          <w:rFonts w:eastAsia="Times New Roman"/>
          <w:bCs/>
          <w:sz w:val="22"/>
          <w:szCs w:val="24"/>
        </w:rPr>
        <w:t>”</w:t>
      </w:r>
      <w:r w:rsidR="00566EB6" w:rsidRPr="00DD6248">
        <w:rPr>
          <w:rFonts w:eastAsia="Times New Roman"/>
          <w:bCs/>
          <w:sz w:val="22"/>
          <w:szCs w:val="24"/>
        </w:rPr>
        <w:t>.</w:t>
      </w:r>
    </w:p>
    <w:p w14:paraId="41FD5043" w14:textId="77777777" w:rsidR="0009560B" w:rsidRPr="001A0168" w:rsidRDefault="00566EB6" w:rsidP="001A0168">
      <w:pPr>
        <w:shd w:val="clear" w:color="auto" w:fill="FFFFFF"/>
        <w:spacing w:before="120"/>
        <w:rPr>
          <w:sz w:val="22"/>
        </w:rPr>
      </w:pPr>
      <w:r w:rsidRPr="001A0168">
        <w:rPr>
          <w:b/>
          <w:bCs/>
          <w:sz w:val="22"/>
          <w:szCs w:val="24"/>
        </w:rPr>
        <w:t>Establishment</w:t>
      </w:r>
    </w:p>
    <w:p w14:paraId="2DFCF6BA" w14:textId="77777777" w:rsidR="0009560B" w:rsidRPr="001A0168" w:rsidRDefault="00566EB6" w:rsidP="001A0168">
      <w:pPr>
        <w:shd w:val="clear" w:color="auto" w:fill="FFFFFF"/>
        <w:tabs>
          <w:tab w:val="left" w:pos="638"/>
        </w:tabs>
        <w:spacing w:before="120"/>
        <w:ind w:left="336"/>
        <w:rPr>
          <w:sz w:val="22"/>
        </w:rPr>
      </w:pPr>
      <w:r w:rsidRPr="001A0168">
        <w:rPr>
          <w:b/>
          <w:bCs/>
          <w:sz w:val="22"/>
          <w:szCs w:val="24"/>
        </w:rPr>
        <w:t>5.</w:t>
      </w:r>
      <w:r w:rsidRPr="001A0168">
        <w:rPr>
          <w:b/>
          <w:bCs/>
          <w:sz w:val="22"/>
          <w:szCs w:val="24"/>
        </w:rPr>
        <w:tab/>
      </w:r>
      <w:r w:rsidRPr="001A0168">
        <w:rPr>
          <w:sz w:val="22"/>
          <w:szCs w:val="24"/>
        </w:rPr>
        <w:t>Section 8 of the Principal Act is repealed.</w:t>
      </w:r>
    </w:p>
    <w:p w14:paraId="5C9215FC" w14:textId="77777777" w:rsidR="0009560B" w:rsidRPr="001A0168" w:rsidRDefault="00566EB6" w:rsidP="001A0168">
      <w:pPr>
        <w:shd w:val="clear" w:color="auto" w:fill="FFFFFF"/>
        <w:spacing w:before="120"/>
        <w:rPr>
          <w:sz w:val="22"/>
        </w:rPr>
      </w:pPr>
      <w:r w:rsidRPr="001A0168">
        <w:rPr>
          <w:b/>
          <w:bCs/>
          <w:sz w:val="22"/>
          <w:szCs w:val="24"/>
        </w:rPr>
        <w:t>Functions</w:t>
      </w:r>
    </w:p>
    <w:p w14:paraId="6B624B45" w14:textId="77777777" w:rsidR="0009560B" w:rsidRPr="001A0168" w:rsidRDefault="00566EB6" w:rsidP="001A0168">
      <w:pPr>
        <w:shd w:val="clear" w:color="auto" w:fill="FFFFFF"/>
        <w:tabs>
          <w:tab w:val="left" w:pos="638"/>
        </w:tabs>
        <w:spacing w:before="120"/>
        <w:ind w:left="336"/>
        <w:rPr>
          <w:sz w:val="22"/>
        </w:rPr>
      </w:pPr>
      <w:r w:rsidRPr="001A0168">
        <w:rPr>
          <w:b/>
          <w:bCs/>
          <w:sz w:val="22"/>
          <w:szCs w:val="24"/>
        </w:rPr>
        <w:t>6.</w:t>
      </w:r>
      <w:r w:rsidRPr="001A0168">
        <w:rPr>
          <w:b/>
          <w:bCs/>
          <w:sz w:val="22"/>
          <w:szCs w:val="24"/>
        </w:rPr>
        <w:tab/>
      </w:r>
      <w:r w:rsidRPr="001A0168">
        <w:rPr>
          <w:sz w:val="22"/>
          <w:szCs w:val="24"/>
        </w:rPr>
        <w:t>Section 9 of the Principal Act is amended:</w:t>
      </w:r>
    </w:p>
    <w:p w14:paraId="34EE9765" w14:textId="77777777" w:rsidR="0009560B" w:rsidRPr="001A0168" w:rsidRDefault="00566EB6" w:rsidP="001A0168">
      <w:pPr>
        <w:numPr>
          <w:ilvl w:val="0"/>
          <w:numId w:val="1"/>
        </w:numPr>
        <w:shd w:val="clear" w:color="auto" w:fill="FFFFFF"/>
        <w:tabs>
          <w:tab w:val="left" w:pos="773"/>
        </w:tabs>
        <w:spacing w:before="120"/>
        <w:ind w:left="773" w:hanging="394"/>
        <w:rPr>
          <w:b/>
          <w:bCs/>
          <w:sz w:val="22"/>
          <w:szCs w:val="24"/>
        </w:rPr>
      </w:pPr>
      <w:r w:rsidRPr="001A0168">
        <w:rPr>
          <w:sz w:val="22"/>
          <w:szCs w:val="24"/>
        </w:rPr>
        <w:t xml:space="preserve">by omitting </w:t>
      </w:r>
      <w:r w:rsidR="00E072E8">
        <w:rPr>
          <w:sz w:val="22"/>
          <w:szCs w:val="24"/>
        </w:rPr>
        <w:t>“</w:t>
      </w:r>
      <w:r w:rsidRPr="001A0168">
        <w:rPr>
          <w:sz w:val="22"/>
          <w:szCs w:val="24"/>
        </w:rPr>
        <w:t>functions of the Council are</w:t>
      </w:r>
      <w:r w:rsidR="00E072E8">
        <w:rPr>
          <w:sz w:val="22"/>
          <w:szCs w:val="24"/>
        </w:rPr>
        <w:t>”</w:t>
      </w:r>
      <w:r w:rsidRPr="001A0168">
        <w:rPr>
          <w:sz w:val="22"/>
          <w:szCs w:val="24"/>
        </w:rPr>
        <w:t xml:space="preserve"> and substituting </w:t>
      </w:r>
      <w:r w:rsidR="00E072E8">
        <w:rPr>
          <w:sz w:val="22"/>
          <w:szCs w:val="24"/>
        </w:rPr>
        <w:t>“</w:t>
      </w:r>
      <w:r w:rsidRPr="001A0168">
        <w:rPr>
          <w:sz w:val="22"/>
          <w:szCs w:val="24"/>
        </w:rPr>
        <w:t>functions of the NRA include the following</w:t>
      </w:r>
      <w:r w:rsidR="00E072E8">
        <w:rPr>
          <w:sz w:val="22"/>
          <w:szCs w:val="24"/>
        </w:rPr>
        <w:t>”</w:t>
      </w:r>
      <w:r w:rsidRPr="001A0168">
        <w:rPr>
          <w:sz w:val="22"/>
          <w:szCs w:val="24"/>
        </w:rPr>
        <w:t>;</w:t>
      </w:r>
    </w:p>
    <w:p w14:paraId="4032C4F3" w14:textId="77777777" w:rsidR="0009560B" w:rsidRPr="001A0168" w:rsidRDefault="00566EB6" w:rsidP="001A0168">
      <w:pPr>
        <w:numPr>
          <w:ilvl w:val="0"/>
          <w:numId w:val="1"/>
        </w:numPr>
        <w:shd w:val="clear" w:color="auto" w:fill="FFFFFF"/>
        <w:tabs>
          <w:tab w:val="left" w:pos="773"/>
        </w:tabs>
        <w:spacing w:before="120"/>
        <w:ind w:left="773" w:hanging="394"/>
        <w:rPr>
          <w:b/>
          <w:bCs/>
          <w:sz w:val="22"/>
          <w:szCs w:val="24"/>
        </w:rPr>
      </w:pPr>
      <w:r w:rsidRPr="001A0168">
        <w:rPr>
          <w:sz w:val="22"/>
          <w:szCs w:val="24"/>
        </w:rPr>
        <w:t xml:space="preserve">by omitting from paragraph (h) </w:t>
      </w:r>
      <w:r w:rsidR="00E072E8">
        <w:rPr>
          <w:sz w:val="22"/>
          <w:szCs w:val="24"/>
        </w:rPr>
        <w:t>“</w:t>
      </w:r>
      <w:r w:rsidRPr="001A0168">
        <w:rPr>
          <w:sz w:val="22"/>
          <w:szCs w:val="24"/>
        </w:rPr>
        <w:t>Council</w:t>
      </w:r>
      <w:r w:rsidR="00E072E8">
        <w:rPr>
          <w:sz w:val="22"/>
          <w:szCs w:val="24"/>
        </w:rPr>
        <w:t>’</w:t>
      </w:r>
      <w:r w:rsidRPr="001A0168">
        <w:rPr>
          <w:sz w:val="22"/>
          <w:szCs w:val="24"/>
        </w:rPr>
        <w:t>s</w:t>
      </w:r>
      <w:r w:rsidR="00E072E8">
        <w:rPr>
          <w:sz w:val="22"/>
          <w:szCs w:val="24"/>
        </w:rPr>
        <w:t>”</w:t>
      </w:r>
      <w:r w:rsidRPr="001A0168">
        <w:rPr>
          <w:sz w:val="22"/>
          <w:szCs w:val="24"/>
        </w:rPr>
        <w:t xml:space="preserve"> and substituting </w:t>
      </w:r>
      <w:r w:rsidR="00E072E8">
        <w:rPr>
          <w:sz w:val="22"/>
          <w:szCs w:val="24"/>
        </w:rPr>
        <w:t>“</w:t>
      </w:r>
      <w:r w:rsidRPr="001A0168">
        <w:rPr>
          <w:sz w:val="22"/>
          <w:szCs w:val="24"/>
        </w:rPr>
        <w:t>NRA</w:t>
      </w:r>
      <w:r w:rsidR="00E072E8">
        <w:rPr>
          <w:sz w:val="22"/>
          <w:szCs w:val="24"/>
        </w:rPr>
        <w:t>’</w:t>
      </w:r>
      <w:r w:rsidRPr="001A0168">
        <w:rPr>
          <w:sz w:val="22"/>
          <w:szCs w:val="24"/>
        </w:rPr>
        <w:t>s</w:t>
      </w:r>
      <w:r w:rsidR="00E072E8">
        <w:rPr>
          <w:sz w:val="22"/>
          <w:szCs w:val="24"/>
        </w:rPr>
        <w:t>”</w:t>
      </w:r>
      <w:r w:rsidRPr="001A0168">
        <w:rPr>
          <w:sz w:val="22"/>
          <w:szCs w:val="24"/>
        </w:rPr>
        <w:t>;</w:t>
      </w:r>
    </w:p>
    <w:p w14:paraId="76BA6E26" w14:textId="77777777" w:rsidR="0009560B" w:rsidRPr="001A0168" w:rsidRDefault="00566EB6" w:rsidP="001A0168">
      <w:pPr>
        <w:numPr>
          <w:ilvl w:val="0"/>
          <w:numId w:val="1"/>
        </w:numPr>
        <w:shd w:val="clear" w:color="auto" w:fill="FFFFFF"/>
        <w:tabs>
          <w:tab w:val="left" w:pos="773"/>
        </w:tabs>
        <w:spacing w:before="120"/>
        <w:ind w:left="773" w:hanging="394"/>
        <w:rPr>
          <w:b/>
          <w:bCs/>
          <w:sz w:val="22"/>
          <w:szCs w:val="24"/>
        </w:rPr>
      </w:pPr>
      <w:r w:rsidRPr="001A0168">
        <w:rPr>
          <w:sz w:val="22"/>
          <w:szCs w:val="24"/>
        </w:rPr>
        <w:t>by omitting paragraph (j) and substituting the following paragraph:</w:t>
      </w:r>
    </w:p>
    <w:p w14:paraId="692099C5" w14:textId="77777777" w:rsidR="0009560B" w:rsidRPr="001A0168" w:rsidRDefault="00E072E8" w:rsidP="001A0168">
      <w:pPr>
        <w:shd w:val="clear" w:color="auto" w:fill="FFFFFF"/>
        <w:spacing w:before="120"/>
        <w:ind w:left="1426" w:hanging="451"/>
        <w:jc w:val="both"/>
        <w:rPr>
          <w:sz w:val="22"/>
        </w:rPr>
      </w:pPr>
      <w:r>
        <w:rPr>
          <w:sz w:val="22"/>
          <w:szCs w:val="24"/>
        </w:rPr>
        <w:t>“</w:t>
      </w:r>
      <w:r w:rsidR="00566EB6" w:rsidRPr="001A0168">
        <w:rPr>
          <w:sz w:val="22"/>
          <w:szCs w:val="24"/>
        </w:rPr>
        <w:t>(j) when requested by the Minister, or on its own initiative, to report to or advise the Minister on any matter or issue relating to agricultural and veterinary chemicals or arising in the course of the performance of its functions;</w:t>
      </w:r>
      <w:r>
        <w:rPr>
          <w:sz w:val="22"/>
          <w:szCs w:val="24"/>
        </w:rPr>
        <w:t>”</w:t>
      </w:r>
      <w:r w:rsidR="00566EB6" w:rsidRPr="001A0168">
        <w:rPr>
          <w:sz w:val="22"/>
          <w:szCs w:val="24"/>
        </w:rPr>
        <w:t>;</w:t>
      </w:r>
    </w:p>
    <w:p w14:paraId="22B7FF0C" w14:textId="77777777" w:rsidR="0009560B" w:rsidRPr="001A0168" w:rsidRDefault="00566EB6" w:rsidP="001A0168">
      <w:pPr>
        <w:shd w:val="clear" w:color="auto" w:fill="FFFFFF"/>
        <w:tabs>
          <w:tab w:val="left" w:pos="773"/>
        </w:tabs>
        <w:spacing w:before="120"/>
        <w:ind w:left="379"/>
        <w:rPr>
          <w:sz w:val="22"/>
        </w:rPr>
      </w:pPr>
      <w:r w:rsidRPr="001A0168">
        <w:rPr>
          <w:b/>
          <w:bCs/>
          <w:sz w:val="22"/>
          <w:szCs w:val="24"/>
        </w:rPr>
        <w:t>(d)</w:t>
      </w:r>
      <w:r w:rsidRPr="001A0168">
        <w:rPr>
          <w:sz w:val="22"/>
          <w:szCs w:val="24"/>
        </w:rPr>
        <w:tab/>
        <w:t>by adding at the end the following paragraphs:</w:t>
      </w:r>
    </w:p>
    <w:p w14:paraId="07C03918" w14:textId="77777777" w:rsidR="0009560B" w:rsidRPr="001A0168" w:rsidRDefault="00E072E8" w:rsidP="001A0168">
      <w:pPr>
        <w:shd w:val="clear" w:color="auto" w:fill="FFFFFF"/>
        <w:spacing w:before="120"/>
        <w:ind w:left="1426" w:hanging="451"/>
        <w:jc w:val="both"/>
        <w:rPr>
          <w:sz w:val="22"/>
        </w:rPr>
      </w:pPr>
      <w:r>
        <w:rPr>
          <w:sz w:val="22"/>
          <w:szCs w:val="24"/>
        </w:rPr>
        <w:t>“</w:t>
      </w:r>
      <w:r w:rsidR="00566EB6" w:rsidRPr="001A0168">
        <w:rPr>
          <w:sz w:val="22"/>
          <w:szCs w:val="24"/>
        </w:rPr>
        <w:t>(l) to encourage and facilitate the introduction of uniform national procedures for the control of the use of agricultural and veterinary chemical products;</w:t>
      </w:r>
    </w:p>
    <w:p w14:paraId="745AF700" w14:textId="77777777" w:rsidR="0009560B" w:rsidRPr="001A0168" w:rsidRDefault="00566EB6" w:rsidP="001A0168">
      <w:pPr>
        <w:shd w:val="clear" w:color="auto" w:fill="FFFFFF"/>
        <w:spacing w:before="120"/>
        <w:ind w:left="1421" w:hanging="466"/>
        <w:jc w:val="both"/>
        <w:rPr>
          <w:sz w:val="22"/>
        </w:rPr>
      </w:pPr>
      <w:r w:rsidRPr="001A0168">
        <w:rPr>
          <w:sz w:val="22"/>
          <w:szCs w:val="24"/>
        </w:rPr>
        <w:t>(m) to co-ordinate a program funded by the NRA that is designed to ensure compliance with the laws of the States and the Northern Territory relating to the formulation and labelling of agricultural and veterinary chemical products.</w:t>
      </w:r>
      <w:r w:rsidR="00E072E8">
        <w:rPr>
          <w:sz w:val="22"/>
          <w:szCs w:val="24"/>
        </w:rPr>
        <w:t>”</w:t>
      </w:r>
      <w:r w:rsidRPr="001A0168">
        <w:rPr>
          <w:sz w:val="22"/>
          <w:szCs w:val="24"/>
        </w:rPr>
        <w:t>.</w:t>
      </w:r>
    </w:p>
    <w:p w14:paraId="60C2BE6C" w14:textId="77777777" w:rsidR="0009560B" w:rsidRPr="001A0168" w:rsidRDefault="0009560B" w:rsidP="001A0168">
      <w:pPr>
        <w:shd w:val="clear" w:color="auto" w:fill="FFFFFF"/>
        <w:spacing w:before="120"/>
        <w:ind w:left="1421" w:hanging="466"/>
        <w:jc w:val="both"/>
        <w:rPr>
          <w:sz w:val="22"/>
        </w:rPr>
        <w:sectPr w:rsidR="0009560B" w:rsidRPr="001A0168" w:rsidSect="001A0168">
          <w:type w:val="nextColumn"/>
          <w:pgSz w:w="12240" w:h="15840"/>
          <w:pgMar w:top="1440" w:right="1440" w:bottom="1440" w:left="1440" w:header="720" w:footer="720" w:gutter="0"/>
          <w:cols w:space="60"/>
          <w:noEndnote/>
          <w:docGrid w:linePitch="272"/>
        </w:sectPr>
      </w:pPr>
    </w:p>
    <w:p w14:paraId="2A102627" w14:textId="77777777" w:rsidR="0009560B" w:rsidRPr="001A0168" w:rsidRDefault="00566EB6" w:rsidP="001A0168">
      <w:pPr>
        <w:shd w:val="clear" w:color="auto" w:fill="FFFFFF"/>
        <w:spacing w:before="120"/>
        <w:ind w:left="43"/>
        <w:rPr>
          <w:sz w:val="22"/>
        </w:rPr>
      </w:pPr>
      <w:r w:rsidRPr="001A0168">
        <w:rPr>
          <w:b/>
          <w:bCs/>
          <w:sz w:val="22"/>
          <w:szCs w:val="24"/>
        </w:rPr>
        <w:lastRenderedPageBreak/>
        <w:t>Powers</w:t>
      </w:r>
    </w:p>
    <w:p w14:paraId="489475BE" w14:textId="77777777" w:rsidR="0009560B" w:rsidRPr="001A0168" w:rsidRDefault="00566EB6" w:rsidP="001A0168">
      <w:pPr>
        <w:shd w:val="clear" w:color="auto" w:fill="FFFFFF"/>
        <w:tabs>
          <w:tab w:val="left" w:pos="667"/>
        </w:tabs>
        <w:spacing w:before="120"/>
        <w:ind w:left="370"/>
        <w:rPr>
          <w:sz w:val="22"/>
        </w:rPr>
      </w:pPr>
      <w:r w:rsidRPr="001A0168">
        <w:rPr>
          <w:b/>
          <w:bCs/>
          <w:sz w:val="22"/>
          <w:szCs w:val="24"/>
        </w:rPr>
        <w:t>7.</w:t>
      </w:r>
      <w:r w:rsidRPr="001A0168">
        <w:rPr>
          <w:sz w:val="22"/>
          <w:szCs w:val="24"/>
        </w:rPr>
        <w:tab/>
        <w:t>Section 10 of the Principal Act is repealed.</w:t>
      </w:r>
    </w:p>
    <w:p w14:paraId="0275D01F" w14:textId="77777777" w:rsidR="0009560B" w:rsidRPr="001A0168" w:rsidRDefault="00566EB6" w:rsidP="001A0168">
      <w:pPr>
        <w:shd w:val="clear" w:color="auto" w:fill="FFFFFF"/>
        <w:spacing w:before="120"/>
        <w:ind w:left="43"/>
        <w:rPr>
          <w:sz w:val="22"/>
        </w:rPr>
      </w:pPr>
      <w:r w:rsidRPr="001A0168">
        <w:rPr>
          <w:b/>
          <w:bCs/>
          <w:sz w:val="22"/>
          <w:szCs w:val="24"/>
        </w:rPr>
        <w:t>Minister may give directions</w:t>
      </w:r>
    </w:p>
    <w:p w14:paraId="7CBDDD6B" w14:textId="77777777" w:rsidR="0009560B" w:rsidRPr="001A0168" w:rsidRDefault="00566EB6" w:rsidP="001A0168">
      <w:pPr>
        <w:shd w:val="clear" w:color="auto" w:fill="FFFFFF"/>
        <w:tabs>
          <w:tab w:val="left" w:pos="667"/>
        </w:tabs>
        <w:spacing w:before="120"/>
        <w:ind w:left="370"/>
        <w:rPr>
          <w:sz w:val="22"/>
        </w:rPr>
      </w:pPr>
      <w:r w:rsidRPr="001A0168">
        <w:rPr>
          <w:b/>
          <w:bCs/>
          <w:sz w:val="22"/>
          <w:szCs w:val="24"/>
        </w:rPr>
        <w:t>8.</w:t>
      </w:r>
      <w:r w:rsidRPr="001A0168">
        <w:rPr>
          <w:b/>
          <w:bCs/>
          <w:sz w:val="22"/>
          <w:szCs w:val="24"/>
        </w:rPr>
        <w:tab/>
      </w:r>
      <w:r w:rsidRPr="001A0168">
        <w:rPr>
          <w:sz w:val="22"/>
          <w:szCs w:val="24"/>
        </w:rPr>
        <w:t>Section 11 of the Principal Act is repealed.</w:t>
      </w:r>
    </w:p>
    <w:p w14:paraId="1AE45FDD" w14:textId="77777777" w:rsidR="0009560B" w:rsidRPr="001A0168" w:rsidRDefault="00566EB6" w:rsidP="001A0168">
      <w:pPr>
        <w:shd w:val="clear" w:color="auto" w:fill="FFFFFF"/>
        <w:spacing w:before="120"/>
        <w:ind w:left="43"/>
        <w:rPr>
          <w:sz w:val="22"/>
        </w:rPr>
      </w:pPr>
      <w:r w:rsidRPr="001A0168">
        <w:rPr>
          <w:b/>
          <w:bCs/>
          <w:sz w:val="22"/>
          <w:szCs w:val="24"/>
        </w:rPr>
        <w:t>Disclosure of confidential commercial information</w:t>
      </w:r>
    </w:p>
    <w:p w14:paraId="463E73C8" w14:textId="77777777" w:rsidR="0009560B" w:rsidRPr="001A0168" w:rsidRDefault="00566EB6" w:rsidP="001A0168">
      <w:pPr>
        <w:shd w:val="clear" w:color="auto" w:fill="FFFFFF"/>
        <w:tabs>
          <w:tab w:val="left" w:pos="667"/>
        </w:tabs>
        <w:spacing w:before="120"/>
        <w:ind w:left="370"/>
        <w:rPr>
          <w:sz w:val="22"/>
        </w:rPr>
      </w:pPr>
      <w:r w:rsidRPr="001A0168">
        <w:rPr>
          <w:b/>
          <w:bCs/>
          <w:sz w:val="22"/>
          <w:szCs w:val="24"/>
        </w:rPr>
        <w:t>9.</w:t>
      </w:r>
      <w:r w:rsidRPr="001A0168">
        <w:rPr>
          <w:b/>
          <w:bCs/>
          <w:sz w:val="22"/>
          <w:szCs w:val="24"/>
        </w:rPr>
        <w:tab/>
      </w:r>
      <w:r w:rsidRPr="001A0168">
        <w:rPr>
          <w:sz w:val="22"/>
          <w:szCs w:val="24"/>
        </w:rPr>
        <w:t>Section 20 of the Principal Act is amended:</w:t>
      </w:r>
    </w:p>
    <w:p w14:paraId="64EC98F8" w14:textId="77777777" w:rsidR="0009560B" w:rsidRPr="001A0168" w:rsidRDefault="00566EB6" w:rsidP="001A0168">
      <w:pPr>
        <w:numPr>
          <w:ilvl w:val="0"/>
          <w:numId w:val="2"/>
        </w:numPr>
        <w:shd w:val="clear" w:color="auto" w:fill="FFFFFF"/>
        <w:tabs>
          <w:tab w:val="left" w:pos="806"/>
        </w:tabs>
        <w:spacing w:before="120"/>
        <w:ind w:left="806" w:hanging="394"/>
        <w:jc w:val="both"/>
        <w:rPr>
          <w:b/>
          <w:bCs/>
          <w:sz w:val="22"/>
          <w:szCs w:val="24"/>
        </w:rPr>
      </w:pPr>
      <w:r w:rsidRPr="001A0168">
        <w:rPr>
          <w:sz w:val="22"/>
          <w:szCs w:val="24"/>
        </w:rPr>
        <w:t xml:space="preserve">by omitting from subsections (1) and (3) </w:t>
      </w:r>
      <w:r w:rsidR="00E072E8">
        <w:rPr>
          <w:sz w:val="22"/>
          <w:szCs w:val="24"/>
        </w:rPr>
        <w:t>“</w:t>
      </w:r>
      <w:r w:rsidRPr="001A0168">
        <w:rPr>
          <w:sz w:val="22"/>
          <w:szCs w:val="24"/>
        </w:rPr>
        <w:t>a member or member of the staff of the Council or a member of a committee,</w:t>
      </w:r>
      <w:r w:rsidR="00E072E8">
        <w:rPr>
          <w:sz w:val="22"/>
          <w:szCs w:val="24"/>
        </w:rPr>
        <w:t>”</w:t>
      </w:r>
      <w:r w:rsidRPr="001A0168">
        <w:rPr>
          <w:sz w:val="22"/>
          <w:szCs w:val="24"/>
        </w:rPr>
        <w:t xml:space="preserve"> and substituting </w:t>
      </w:r>
      <w:r w:rsidR="00E072E8">
        <w:rPr>
          <w:sz w:val="22"/>
          <w:szCs w:val="24"/>
        </w:rPr>
        <w:t>“</w:t>
      </w:r>
      <w:r w:rsidRPr="001A0168">
        <w:rPr>
          <w:sz w:val="22"/>
          <w:szCs w:val="24"/>
        </w:rPr>
        <w:t>a person to whom this section applies</w:t>
      </w:r>
      <w:r w:rsidR="00E072E8">
        <w:rPr>
          <w:sz w:val="22"/>
          <w:szCs w:val="24"/>
        </w:rPr>
        <w:t>”</w:t>
      </w:r>
      <w:r w:rsidRPr="001A0168">
        <w:rPr>
          <w:sz w:val="22"/>
          <w:szCs w:val="24"/>
        </w:rPr>
        <w:t>;</w:t>
      </w:r>
    </w:p>
    <w:p w14:paraId="594A7FF9" w14:textId="77777777" w:rsidR="00DD6248" w:rsidRDefault="00566EB6" w:rsidP="001A0168">
      <w:pPr>
        <w:numPr>
          <w:ilvl w:val="0"/>
          <w:numId w:val="2"/>
        </w:numPr>
        <w:shd w:val="clear" w:color="auto" w:fill="FFFFFF"/>
        <w:tabs>
          <w:tab w:val="left" w:pos="806"/>
        </w:tabs>
        <w:spacing w:before="120"/>
        <w:ind w:left="806" w:hanging="394"/>
        <w:jc w:val="both"/>
        <w:rPr>
          <w:sz w:val="22"/>
          <w:szCs w:val="24"/>
        </w:rPr>
      </w:pPr>
      <w:r w:rsidRPr="001A0168">
        <w:rPr>
          <w:sz w:val="22"/>
          <w:szCs w:val="24"/>
        </w:rPr>
        <w:t xml:space="preserve">by adding at the end of subsection (10) the following definition: </w:t>
      </w:r>
    </w:p>
    <w:p w14:paraId="63B54FB6" w14:textId="4EB68146" w:rsidR="0009560B" w:rsidRPr="001A0168" w:rsidRDefault="00E072E8" w:rsidP="00DD6248">
      <w:pPr>
        <w:shd w:val="clear" w:color="auto" w:fill="FFFFFF"/>
        <w:tabs>
          <w:tab w:val="left" w:pos="806"/>
        </w:tabs>
        <w:spacing w:before="120"/>
        <w:ind w:left="412"/>
        <w:jc w:val="both"/>
        <w:rPr>
          <w:sz w:val="22"/>
          <w:szCs w:val="24"/>
        </w:rPr>
      </w:pPr>
      <w:r>
        <w:rPr>
          <w:sz w:val="22"/>
          <w:szCs w:val="24"/>
        </w:rPr>
        <w:t>“</w:t>
      </w:r>
      <w:r w:rsidR="00566EB6" w:rsidRPr="001A0168">
        <w:rPr>
          <w:sz w:val="22"/>
          <w:szCs w:val="24"/>
        </w:rPr>
        <w:t xml:space="preserve"> </w:t>
      </w:r>
      <w:r>
        <w:rPr>
          <w:b/>
          <w:bCs/>
          <w:sz w:val="22"/>
          <w:szCs w:val="24"/>
        </w:rPr>
        <w:t>‘</w:t>
      </w:r>
      <w:r w:rsidR="00566EB6" w:rsidRPr="001A0168">
        <w:rPr>
          <w:b/>
          <w:bCs/>
          <w:sz w:val="22"/>
          <w:szCs w:val="24"/>
        </w:rPr>
        <w:t>person to whom this section applies</w:t>
      </w:r>
      <w:r>
        <w:rPr>
          <w:b/>
          <w:bCs/>
          <w:sz w:val="22"/>
          <w:szCs w:val="24"/>
        </w:rPr>
        <w:t>’</w:t>
      </w:r>
      <w:r w:rsidR="00566EB6" w:rsidRPr="001A0168">
        <w:rPr>
          <w:b/>
          <w:bCs/>
          <w:sz w:val="22"/>
          <w:szCs w:val="24"/>
        </w:rPr>
        <w:t xml:space="preserve"> </w:t>
      </w:r>
      <w:r w:rsidR="00566EB6" w:rsidRPr="001A0168">
        <w:rPr>
          <w:sz w:val="22"/>
          <w:szCs w:val="24"/>
        </w:rPr>
        <w:t>means:</w:t>
      </w:r>
    </w:p>
    <w:p w14:paraId="3DBFEF5B" w14:textId="77777777" w:rsidR="0009560B" w:rsidRPr="001A0168" w:rsidRDefault="00566EB6" w:rsidP="001A0168">
      <w:pPr>
        <w:numPr>
          <w:ilvl w:val="0"/>
          <w:numId w:val="3"/>
        </w:numPr>
        <w:shd w:val="clear" w:color="auto" w:fill="FFFFFF"/>
        <w:tabs>
          <w:tab w:val="left" w:pos="1450"/>
        </w:tabs>
        <w:spacing w:before="120"/>
        <w:ind w:left="1056"/>
        <w:rPr>
          <w:sz w:val="22"/>
          <w:szCs w:val="24"/>
        </w:rPr>
      </w:pPr>
      <w:r w:rsidRPr="001A0168">
        <w:rPr>
          <w:sz w:val="22"/>
          <w:szCs w:val="24"/>
        </w:rPr>
        <w:t>a member of the former Council; or</w:t>
      </w:r>
    </w:p>
    <w:p w14:paraId="074E41AA" w14:textId="77777777" w:rsidR="0009560B" w:rsidRPr="001A0168" w:rsidRDefault="00566EB6" w:rsidP="001A0168">
      <w:pPr>
        <w:numPr>
          <w:ilvl w:val="0"/>
          <w:numId w:val="3"/>
        </w:numPr>
        <w:shd w:val="clear" w:color="auto" w:fill="FFFFFF"/>
        <w:tabs>
          <w:tab w:val="left" w:pos="1450"/>
        </w:tabs>
        <w:spacing w:before="120"/>
        <w:ind w:left="1056"/>
        <w:rPr>
          <w:sz w:val="22"/>
          <w:szCs w:val="24"/>
        </w:rPr>
      </w:pPr>
      <w:r w:rsidRPr="001A0168">
        <w:rPr>
          <w:sz w:val="22"/>
          <w:szCs w:val="24"/>
        </w:rPr>
        <w:t>a member of the staff of the former Council; or</w:t>
      </w:r>
    </w:p>
    <w:p w14:paraId="6039D4CC" w14:textId="77777777" w:rsidR="0009560B" w:rsidRPr="001A0168" w:rsidRDefault="00566EB6" w:rsidP="001A0168">
      <w:pPr>
        <w:numPr>
          <w:ilvl w:val="0"/>
          <w:numId w:val="3"/>
        </w:numPr>
        <w:shd w:val="clear" w:color="auto" w:fill="FFFFFF"/>
        <w:tabs>
          <w:tab w:val="left" w:pos="1450"/>
        </w:tabs>
        <w:spacing w:before="120"/>
        <w:ind w:left="1056"/>
        <w:rPr>
          <w:sz w:val="22"/>
          <w:szCs w:val="24"/>
        </w:rPr>
      </w:pPr>
      <w:r w:rsidRPr="001A0168">
        <w:rPr>
          <w:sz w:val="22"/>
          <w:szCs w:val="24"/>
        </w:rPr>
        <w:t>a member of a committee of the former Council; or</w:t>
      </w:r>
    </w:p>
    <w:p w14:paraId="25A57F3C" w14:textId="77777777" w:rsidR="0009560B" w:rsidRPr="001A0168" w:rsidRDefault="00566EB6" w:rsidP="001A0168">
      <w:pPr>
        <w:numPr>
          <w:ilvl w:val="0"/>
          <w:numId w:val="3"/>
        </w:numPr>
        <w:shd w:val="clear" w:color="auto" w:fill="FFFFFF"/>
        <w:tabs>
          <w:tab w:val="left" w:pos="1450"/>
        </w:tabs>
        <w:spacing w:before="120"/>
        <w:ind w:left="1056"/>
        <w:rPr>
          <w:sz w:val="22"/>
          <w:szCs w:val="24"/>
        </w:rPr>
      </w:pPr>
      <w:r w:rsidRPr="001A0168">
        <w:rPr>
          <w:sz w:val="22"/>
          <w:szCs w:val="24"/>
        </w:rPr>
        <w:t>a director of the NRA; or</w:t>
      </w:r>
    </w:p>
    <w:p w14:paraId="590EF491" w14:textId="77777777" w:rsidR="0009560B" w:rsidRPr="001A0168" w:rsidRDefault="00566EB6" w:rsidP="001A0168">
      <w:pPr>
        <w:numPr>
          <w:ilvl w:val="0"/>
          <w:numId w:val="3"/>
        </w:numPr>
        <w:shd w:val="clear" w:color="auto" w:fill="FFFFFF"/>
        <w:tabs>
          <w:tab w:val="left" w:pos="1450"/>
        </w:tabs>
        <w:spacing w:before="120"/>
        <w:ind w:left="1056"/>
        <w:rPr>
          <w:sz w:val="22"/>
          <w:szCs w:val="24"/>
        </w:rPr>
      </w:pPr>
      <w:r w:rsidRPr="001A0168">
        <w:rPr>
          <w:sz w:val="22"/>
          <w:szCs w:val="24"/>
        </w:rPr>
        <w:t>the Chief Executive Officer of the NRA; or</w:t>
      </w:r>
    </w:p>
    <w:p w14:paraId="2DC93B5D" w14:textId="77777777" w:rsidR="0009560B" w:rsidRPr="001A0168" w:rsidRDefault="00566EB6" w:rsidP="001A0168">
      <w:pPr>
        <w:numPr>
          <w:ilvl w:val="0"/>
          <w:numId w:val="3"/>
        </w:numPr>
        <w:shd w:val="clear" w:color="auto" w:fill="FFFFFF"/>
        <w:tabs>
          <w:tab w:val="left" w:pos="1450"/>
        </w:tabs>
        <w:spacing w:before="120"/>
        <w:ind w:left="1056"/>
        <w:rPr>
          <w:sz w:val="22"/>
          <w:szCs w:val="24"/>
        </w:rPr>
      </w:pPr>
      <w:r w:rsidRPr="001A0168">
        <w:rPr>
          <w:sz w:val="22"/>
          <w:szCs w:val="24"/>
        </w:rPr>
        <w:t>a member of the staff of the NRA; or</w:t>
      </w:r>
    </w:p>
    <w:p w14:paraId="1BF72CB7" w14:textId="77777777" w:rsidR="0009560B" w:rsidRPr="001A0168" w:rsidRDefault="00566EB6" w:rsidP="001A0168">
      <w:pPr>
        <w:numPr>
          <w:ilvl w:val="0"/>
          <w:numId w:val="3"/>
        </w:numPr>
        <w:shd w:val="clear" w:color="auto" w:fill="FFFFFF"/>
        <w:tabs>
          <w:tab w:val="left" w:pos="1450"/>
        </w:tabs>
        <w:spacing w:before="120"/>
        <w:ind w:left="1056"/>
        <w:rPr>
          <w:sz w:val="22"/>
          <w:szCs w:val="24"/>
          <w:lang w:val="fr-FR"/>
        </w:rPr>
      </w:pPr>
      <w:r w:rsidRPr="001A0168">
        <w:rPr>
          <w:sz w:val="22"/>
          <w:szCs w:val="24"/>
          <w:lang w:val="fr-FR"/>
        </w:rPr>
        <w:t xml:space="preserve">a </w:t>
      </w:r>
      <w:r w:rsidRPr="001A0168">
        <w:rPr>
          <w:sz w:val="22"/>
          <w:szCs w:val="24"/>
        </w:rPr>
        <w:t>consultant to the NRA; or</w:t>
      </w:r>
    </w:p>
    <w:p w14:paraId="747B185B" w14:textId="77777777" w:rsidR="0009560B" w:rsidRPr="001A0168" w:rsidRDefault="00566EB6" w:rsidP="001A0168">
      <w:pPr>
        <w:shd w:val="clear" w:color="auto" w:fill="FFFFFF"/>
        <w:spacing w:before="120"/>
        <w:ind w:left="1056"/>
        <w:rPr>
          <w:sz w:val="22"/>
        </w:rPr>
      </w:pPr>
      <w:r w:rsidRPr="001A0168">
        <w:rPr>
          <w:sz w:val="22"/>
          <w:szCs w:val="24"/>
          <w:lang w:val="fr-FR"/>
        </w:rPr>
        <w:t xml:space="preserve">(h) a </w:t>
      </w:r>
      <w:r w:rsidRPr="001A0168">
        <w:rPr>
          <w:sz w:val="22"/>
          <w:szCs w:val="24"/>
        </w:rPr>
        <w:t>member of a committee of the NRA.</w:t>
      </w:r>
      <w:r w:rsidR="00E072E8">
        <w:rPr>
          <w:sz w:val="22"/>
          <w:szCs w:val="24"/>
        </w:rPr>
        <w:t>”</w:t>
      </w:r>
      <w:r w:rsidRPr="001A0168">
        <w:rPr>
          <w:sz w:val="22"/>
          <w:szCs w:val="24"/>
        </w:rPr>
        <w:t>.</w:t>
      </w:r>
    </w:p>
    <w:p w14:paraId="31625DE2" w14:textId="77777777" w:rsidR="0009560B" w:rsidRPr="001A0168" w:rsidRDefault="00566EB6" w:rsidP="001A0168">
      <w:pPr>
        <w:shd w:val="clear" w:color="auto" w:fill="FFFFFF"/>
        <w:spacing w:before="120"/>
        <w:ind w:left="24"/>
        <w:rPr>
          <w:sz w:val="22"/>
        </w:rPr>
      </w:pPr>
      <w:r w:rsidRPr="001A0168">
        <w:rPr>
          <w:b/>
          <w:bCs/>
          <w:sz w:val="22"/>
          <w:szCs w:val="24"/>
        </w:rPr>
        <w:t>Repeal of Part IV</w:t>
      </w:r>
    </w:p>
    <w:p w14:paraId="25B886A3" w14:textId="77777777" w:rsidR="0009560B" w:rsidRPr="001A0168" w:rsidRDefault="00566EB6" w:rsidP="001A0168">
      <w:pPr>
        <w:shd w:val="clear" w:color="auto" w:fill="FFFFFF"/>
        <w:tabs>
          <w:tab w:val="left" w:pos="763"/>
        </w:tabs>
        <w:spacing w:before="120"/>
        <w:ind w:left="360"/>
        <w:rPr>
          <w:sz w:val="22"/>
        </w:rPr>
      </w:pPr>
      <w:r w:rsidRPr="001A0168">
        <w:rPr>
          <w:b/>
          <w:bCs/>
          <w:sz w:val="22"/>
          <w:szCs w:val="24"/>
        </w:rPr>
        <w:t>10.</w:t>
      </w:r>
      <w:r w:rsidRPr="001A0168">
        <w:rPr>
          <w:b/>
          <w:bCs/>
          <w:sz w:val="22"/>
          <w:szCs w:val="24"/>
        </w:rPr>
        <w:tab/>
      </w:r>
      <w:r w:rsidRPr="001A0168">
        <w:rPr>
          <w:sz w:val="22"/>
          <w:szCs w:val="24"/>
        </w:rPr>
        <w:t>Part IV of the Principal Act is repealed.</w:t>
      </w:r>
    </w:p>
    <w:p w14:paraId="3311E565" w14:textId="77777777" w:rsidR="0009560B" w:rsidRPr="001A0168" w:rsidRDefault="00566EB6" w:rsidP="001A0168">
      <w:pPr>
        <w:shd w:val="clear" w:color="auto" w:fill="FFFFFF"/>
        <w:spacing w:before="120"/>
        <w:ind w:left="19"/>
        <w:rPr>
          <w:sz w:val="22"/>
        </w:rPr>
      </w:pPr>
      <w:r w:rsidRPr="001A0168">
        <w:rPr>
          <w:b/>
          <w:bCs/>
          <w:sz w:val="22"/>
          <w:szCs w:val="24"/>
        </w:rPr>
        <w:t>Delegation</w:t>
      </w:r>
    </w:p>
    <w:p w14:paraId="509A26C9" w14:textId="77777777" w:rsidR="0009560B" w:rsidRPr="001A0168" w:rsidRDefault="00566EB6" w:rsidP="001A0168">
      <w:pPr>
        <w:numPr>
          <w:ilvl w:val="0"/>
          <w:numId w:val="4"/>
        </w:numPr>
        <w:shd w:val="clear" w:color="auto" w:fill="FFFFFF"/>
        <w:tabs>
          <w:tab w:val="left" w:pos="763"/>
        </w:tabs>
        <w:spacing w:before="120"/>
        <w:ind w:left="360"/>
        <w:rPr>
          <w:b/>
          <w:bCs/>
          <w:sz w:val="22"/>
          <w:szCs w:val="24"/>
        </w:rPr>
      </w:pPr>
      <w:r w:rsidRPr="001A0168">
        <w:rPr>
          <w:sz w:val="22"/>
          <w:szCs w:val="24"/>
        </w:rPr>
        <w:t>Section 44 of the Principal Act is repealed.</w:t>
      </w:r>
    </w:p>
    <w:p w14:paraId="44CED7B8" w14:textId="77777777" w:rsidR="0009560B" w:rsidRPr="001A0168" w:rsidRDefault="00566EB6" w:rsidP="001A0168">
      <w:pPr>
        <w:numPr>
          <w:ilvl w:val="0"/>
          <w:numId w:val="4"/>
        </w:numPr>
        <w:shd w:val="clear" w:color="auto" w:fill="FFFFFF"/>
        <w:tabs>
          <w:tab w:val="left" w:pos="763"/>
        </w:tabs>
        <w:spacing w:before="120"/>
        <w:ind w:left="19" w:firstLine="341"/>
        <w:jc w:val="both"/>
        <w:rPr>
          <w:b/>
          <w:bCs/>
          <w:sz w:val="22"/>
          <w:szCs w:val="24"/>
        </w:rPr>
      </w:pPr>
      <w:r w:rsidRPr="001A0168">
        <w:rPr>
          <w:sz w:val="22"/>
          <w:szCs w:val="24"/>
        </w:rPr>
        <w:t>Section 45 of the Principal Act is repealed and the following section is substituted:</w:t>
      </w:r>
    </w:p>
    <w:p w14:paraId="4E367A7F" w14:textId="77777777" w:rsidR="0009560B" w:rsidRPr="001A0168" w:rsidRDefault="00566EB6" w:rsidP="001A0168">
      <w:pPr>
        <w:shd w:val="clear" w:color="auto" w:fill="FFFFFF"/>
        <w:spacing w:before="120"/>
        <w:ind w:left="14"/>
        <w:rPr>
          <w:sz w:val="22"/>
        </w:rPr>
      </w:pPr>
      <w:r w:rsidRPr="001A0168">
        <w:rPr>
          <w:b/>
          <w:bCs/>
          <w:sz w:val="22"/>
          <w:szCs w:val="24"/>
        </w:rPr>
        <w:t>Exemption from suit</w:t>
      </w:r>
    </w:p>
    <w:p w14:paraId="1B062D03" w14:textId="77777777" w:rsidR="0009560B" w:rsidRPr="001A0168" w:rsidRDefault="00E072E8" w:rsidP="001A0168">
      <w:pPr>
        <w:shd w:val="clear" w:color="auto" w:fill="FFFFFF"/>
        <w:spacing w:before="120"/>
        <w:ind w:left="10" w:firstLine="346"/>
        <w:jc w:val="both"/>
        <w:rPr>
          <w:sz w:val="22"/>
        </w:rPr>
      </w:pPr>
      <w:r>
        <w:rPr>
          <w:sz w:val="22"/>
          <w:szCs w:val="24"/>
        </w:rPr>
        <w:t>“</w:t>
      </w:r>
      <w:r w:rsidR="00566EB6" w:rsidRPr="001A0168">
        <w:rPr>
          <w:sz w:val="22"/>
          <w:szCs w:val="24"/>
        </w:rPr>
        <w:t>45.(1) No action or proceeding lies against the Commonwealth or a person to whom this section applies for any loss or injury directly or indirectly sustained:</w:t>
      </w:r>
    </w:p>
    <w:p w14:paraId="56F97B85" w14:textId="77777777" w:rsidR="0009560B" w:rsidRPr="001A0168" w:rsidRDefault="00566EB6" w:rsidP="001A0168">
      <w:pPr>
        <w:numPr>
          <w:ilvl w:val="0"/>
          <w:numId w:val="5"/>
        </w:numPr>
        <w:shd w:val="clear" w:color="auto" w:fill="FFFFFF"/>
        <w:tabs>
          <w:tab w:val="left" w:pos="773"/>
        </w:tabs>
        <w:spacing w:before="120"/>
        <w:ind w:left="773" w:hanging="384"/>
        <w:jc w:val="both"/>
        <w:rPr>
          <w:sz w:val="22"/>
          <w:szCs w:val="24"/>
        </w:rPr>
      </w:pPr>
      <w:r w:rsidRPr="001A0168">
        <w:rPr>
          <w:sz w:val="22"/>
          <w:szCs w:val="24"/>
        </w:rPr>
        <w:t>because of the use of a chemical product in respect of which a clearance has been granted by the former Council or by the NRA; or</w:t>
      </w:r>
    </w:p>
    <w:p w14:paraId="3C047655" w14:textId="77777777" w:rsidR="0009560B" w:rsidRPr="001A0168" w:rsidRDefault="00566EB6" w:rsidP="001A0168">
      <w:pPr>
        <w:numPr>
          <w:ilvl w:val="0"/>
          <w:numId w:val="5"/>
        </w:numPr>
        <w:shd w:val="clear" w:color="auto" w:fill="FFFFFF"/>
        <w:tabs>
          <w:tab w:val="left" w:pos="773"/>
        </w:tabs>
        <w:spacing w:before="120"/>
        <w:ind w:left="773" w:hanging="384"/>
        <w:jc w:val="both"/>
        <w:rPr>
          <w:sz w:val="22"/>
          <w:szCs w:val="24"/>
        </w:rPr>
      </w:pPr>
      <w:r w:rsidRPr="001A0168">
        <w:rPr>
          <w:sz w:val="22"/>
          <w:szCs w:val="24"/>
        </w:rPr>
        <w:t>because of an inability to use, or to use in a particular manner, a chemical product in respect of which a clearance, or a clearance permitting its use in that particular manner, has been refused by the former Council or the NRA.</w:t>
      </w:r>
    </w:p>
    <w:p w14:paraId="123C6CA1" w14:textId="77777777" w:rsidR="0009560B" w:rsidRPr="001A0168" w:rsidRDefault="00E072E8" w:rsidP="001A0168">
      <w:pPr>
        <w:shd w:val="clear" w:color="auto" w:fill="FFFFFF"/>
        <w:spacing w:before="120"/>
        <w:ind w:firstLine="341"/>
        <w:jc w:val="both"/>
        <w:rPr>
          <w:sz w:val="22"/>
        </w:rPr>
      </w:pPr>
      <w:r>
        <w:rPr>
          <w:sz w:val="22"/>
          <w:szCs w:val="24"/>
        </w:rPr>
        <w:t>“</w:t>
      </w:r>
      <w:r w:rsidR="00566EB6" w:rsidRPr="001A0168">
        <w:rPr>
          <w:sz w:val="22"/>
          <w:szCs w:val="24"/>
        </w:rPr>
        <w:t>(2) If an action has, whether before or after the commencement of this section, been instituted against a person responsible for the manufacture, distribution or sale of a chemical product in respect of</w:t>
      </w:r>
    </w:p>
    <w:p w14:paraId="3320167C" w14:textId="77777777" w:rsidR="0009560B" w:rsidRPr="001A0168" w:rsidRDefault="0009560B" w:rsidP="001A0168">
      <w:pPr>
        <w:shd w:val="clear" w:color="auto" w:fill="FFFFFF"/>
        <w:spacing w:before="120"/>
        <w:ind w:firstLine="341"/>
        <w:jc w:val="both"/>
        <w:rPr>
          <w:sz w:val="22"/>
        </w:rPr>
        <w:sectPr w:rsidR="0009560B" w:rsidRPr="001A0168" w:rsidSect="001A0168">
          <w:type w:val="nextColumn"/>
          <w:pgSz w:w="12240" w:h="15840"/>
          <w:pgMar w:top="1440" w:right="1440" w:bottom="1440" w:left="1440" w:header="720" w:footer="720" w:gutter="0"/>
          <w:cols w:space="60"/>
          <w:noEndnote/>
          <w:docGrid w:linePitch="272"/>
        </w:sectPr>
      </w:pPr>
    </w:p>
    <w:p w14:paraId="710B5D26" w14:textId="77777777" w:rsidR="0009560B" w:rsidRPr="001A0168" w:rsidRDefault="00566EB6" w:rsidP="001A0168">
      <w:pPr>
        <w:shd w:val="clear" w:color="auto" w:fill="FFFFFF"/>
        <w:spacing w:before="120"/>
        <w:ind w:left="5"/>
        <w:jc w:val="both"/>
        <w:rPr>
          <w:sz w:val="22"/>
        </w:rPr>
      </w:pPr>
      <w:r w:rsidRPr="001A0168">
        <w:rPr>
          <w:sz w:val="22"/>
          <w:szCs w:val="24"/>
        </w:rPr>
        <w:lastRenderedPageBreak/>
        <w:t xml:space="preserve">which a clearance has been granted by the former Council or the NRA in relation to an injury directly or indirectly sustained because of the use of that product, it is not a </w:t>
      </w:r>
      <w:proofErr w:type="spellStart"/>
      <w:r w:rsidRPr="001A0168">
        <w:rPr>
          <w:sz w:val="22"/>
          <w:szCs w:val="24"/>
        </w:rPr>
        <w:t>defence</w:t>
      </w:r>
      <w:proofErr w:type="spellEnd"/>
      <w:r w:rsidRPr="001A0168">
        <w:rPr>
          <w:sz w:val="22"/>
          <w:szCs w:val="24"/>
        </w:rPr>
        <w:t xml:space="preserve"> to that action that a clearance was so granted in respect of the product.</w:t>
      </w:r>
    </w:p>
    <w:p w14:paraId="5C016D4B" w14:textId="77777777" w:rsidR="0009560B" w:rsidRPr="001A0168" w:rsidRDefault="00E072E8" w:rsidP="001A0168">
      <w:pPr>
        <w:shd w:val="clear" w:color="auto" w:fill="FFFFFF"/>
        <w:spacing w:before="120"/>
        <w:ind w:left="360"/>
        <w:rPr>
          <w:sz w:val="22"/>
        </w:rPr>
      </w:pPr>
      <w:r>
        <w:rPr>
          <w:sz w:val="22"/>
          <w:szCs w:val="24"/>
        </w:rPr>
        <w:t>“</w:t>
      </w:r>
      <w:r w:rsidR="00566EB6" w:rsidRPr="001A0168">
        <w:rPr>
          <w:sz w:val="22"/>
          <w:szCs w:val="24"/>
        </w:rPr>
        <w:t>(3) In this section:</w:t>
      </w:r>
    </w:p>
    <w:p w14:paraId="3DCAC511" w14:textId="77777777" w:rsidR="0009560B" w:rsidRPr="001A0168" w:rsidRDefault="00E072E8" w:rsidP="001A0168">
      <w:pPr>
        <w:shd w:val="clear" w:color="auto" w:fill="FFFFFF"/>
        <w:spacing w:before="120"/>
        <w:ind w:left="19"/>
        <w:rPr>
          <w:sz w:val="22"/>
        </w:rPr>
      </w:pPr>
      <w:r>
        <w:rPr>
          <w:b/>
          <w:bCs/>
          <w:sz w:val="22"/>
          <w:szCs w:val="24"/>
        </w:rPr>
        <w:t>‘</w:t>
      </w:r>
      <w:r w:rsidR="00566EB6" w:rsidRPr="001A0168">
        <w:rPr>
          <w:b/>
          <w:bCs/>
          <w:sz w:val="22"/>
          <w:szCs w:val="24"/>
        </w:rPr>
        <w:t>person to whom this section applies</w:t>
      </w:r>
      <w:r>
        <w:rPr>
          <w:b/>
          <w:bCs/>
          <w:sz w:val="22"/>
          <w:szCs w:val="24"/>
        </w:rPr>
        <w:t>’</w:t>
      </w:r>
      <w:r w:rsidR="00566EB6" w:rsidRPr="001A0168">
        <w:rPr>
          <w:b/>
          <w:bCs/>
          <w:sz w:val="22"/>
          <w:szCs w:val="24"/>
        </w:rPr>
        <w:t xml:space="preserve"> </w:t>
      </w:r>
      <w:r w:rsidR="00566EB6" w:rsidRPr="001A0168">
        <w:rPr>
          <w:sz w:val="22"/>
          <w:szCs w:val="24"/>
        </w:rPr>
        <w:t>means:</w:t>
      </w:r>
    </w:p>
    <w:p w14:paraId="26F6E974" w14:textId="77777777" w:rsidR="0009560B" w:rsidRPr="001A0168" w:rsidRDefault="00566EB6" w:rsidP="001A0168">
      <w:pPr>
        <w:numPr>
          <w:ilvl w:val="0"/>
          <w:numId w:val="6"/>
        </w:numPr>
        <w:shd w:val="clear" w:color="auto" w:fill="FFFFFF"/>
        <w:tabs>
          <w:tab w:val="left" w:pos="797"/>
        </w:tabs>
        <w:spacing w:before="120"/>
        <w:ind w:left="394"/>
        <w:rPr>
          <w:sz w:val="22"/>
          <w:szCs w:val="24"/>
        </w:rPr>
      </w:pPr>
      <w:r w:rsidRPr="001A0168">
        <w:rPr>
          <w:sz w:val="22"/>
          <w:szCs w:val="24"/>
        </w:rPr>
        <w:t>a member of the former Council; or</w:t>
      </w:r>
    </w:p>
    <w:p w14:paraId="6966DD88" w14:textId="77777777" w:rsidR="0009560B" w:rsidRPr="001A0168" w:rsidRDefault="00566EB6" w:rsidP="001A0168">
      <w:pPr>
        <w:numPr>
          <w:ilvl w:val="0"/>
          <w:numId w:val="6"/>
        </w:numPr>
        <w:shd w:val="clear" w:color="auto" w:fill="FFFFFF"/>
        <w:tabs>
          <w:tab w:val="left" w:pos="797"/>
        </w:tabs>
        <w:spacing w:before="120"/>
        <w:ind w:left="394"/>
        <w:rPr>
          <w:sz w:val="22"/>
          <w:szCs w:val="24"/>
        </w:rPr>
      </w:pPr>
      <w:r w:rsidRPr="001A0168">
        <w:rPr>
          <w:sz w:val="22"/>
          <w:szCs w:val="24"/>
        </w:rPr>
        <w:t>a member of the staff of the former Council; or</w:t>
      </w:r>
    </w:p>
    <w:p w14:paraId="2A4D94CE" w14:textId="77777777" w:rsidR="0009560B" w:rsidRPr="001A0168" w:rsidRDefault="00566EB6" w:rsidP="001A0168">
      <w:pPr>
        <w:numPr>
          <w:ilvl w:val="0"/>
          <w:numId w:val="6"/>
        </w:numPr>
        <w:shd w:val="clear" w:color="auto" w:fill="FFFFFF"/>
        <w:tabs>
          <w:tab w:val="left" w:pos="797"/>
        </w:tabs>
        <w:spacing w:before="120"/>
        <w:ind w:left="394"/>
        <w:rPr>
          <w:sz w:val="22"/>
          <w:szCs w:val="24"/>
        </w:rPr>
      </w:pPr>
      <w:r w:rsidRPr="001A0168">
        <w:rPr>
          <w:sz w:val="22"/>
          <w:szCs w:val="24"/>
        </w:rPr>
        <w:t>a member of a committee of the former Council; or</w:t>
      </w:r>
    </w:p>
    <w:p w14:paraId="7D5279F9" w14:textId="77777777" w:rsidR="0009560B" w:rsidRPr="001A0168" w:rsidRDefault="00566EB6" w:rsidP="001A0168">
      <w:pPr>
        <w:numPr>
          <w:ilvl w:val="0"/>
          <w:numId w:val="6"/>
        </w:numPr>
        <w:shd w:val="clear" w:color="auto" w:fill="FFFFFF"/>
        <w:tabs>
          <w:tab w:val="left" w:pos="797"/>
        </w:tabs>
        <w:spacing w:before="120"/>
        <w:ind w:left="394"/>
        <w:rPr>
          <w:sz w:val="22"/>
          <w:szCs w:val="24"/>
        </w:rPr>
      </w:pPr>
      <w:r w:rsidRPr="001A0168">
        <w:rPr>
          <w:sz w:val="22"/>
          <w:szCs w:val="24"/>
        </w:rPr>
        <w:t>a director of the NRA; or</w:t>
      </w:r>
    </w:p>
    <w:p w14:paraId="601E4F2C" w14:textId="77777777" w:rsidR="0009560B" w:rsidRPr="001A0168" w:rsidRDefault="00566EB6" w:rsidP="001A0168">
      <w:pPr>
        <w:numPr>
          <w:ilvl w:val="0"/>
          <w:numId w:val="6"/>
        </w:numPr>
        <w:shd w:val="clear" w:color="auto" w:fill="FFFFFF"/>
        <w:tabs>
          <w:tab w:val="left" w:pos="797"/>
        </w:tabs>
        <w:spacing w:before="120"/>
        <w:ind w:left="394"/>
        <w:rPr>
          <w:sz w:val="22"/>
          <w:szCs w:val="24"/>
        </w:rPr>
      </w:pPr>
      <w:r w:rsidRPr="001A0168">
        <w:rPr>
          <w:sz w:val="22"/>
          <w:szCs w:val="24"/>
        </w:rPr>
        <w:t>the Chief Executive Officer of the NRA; or</w:t>
      </w:r>
    </w:p>
    <w:p w14:paraId="05D045CC" w14:textId="77777777" w:rsidR="0009560B" w:rsidRPr="001A0168" w:rsidRDefault="00566EB6" w:rsidP="001A0168">
      <w:pPr>
        <w:numPr>
          <w:ilvl w:val="0"/>
          <w:numId w:val="6"/>
        </w:numPr>
        <w:shd w:val="clear" w:color="auto" w:fill="FFFFFF"/>
        <w:tabs>
          <w:tab w:val="left" w:pos="797"/>
        </w:tabs>
        <w:spacing w:before="120"/>
        <w:ind w:left="394"/>
        <w:rPr>
          <w:sz w:val="22"/>
          <w:szCs w:val="24"/>
        </w:rPr>
      </w:pPr>
      <w:r w:rsidRPr="001A0168">
        <w:rPr>
          <w:sz w:val="22"/>
          <w:szCs w:val="24"/>
        </w:rPr>
        <w:t>a member of the staff of the NRA; or</w:t>
      </w:r>
    </w:p>
    <w:p w14:paraId="22124B6C" w14:textId="77777777" w:rsidR="0009560B" w:rsidRPr="001A0168" w:rsidRDefault="00566EB6" w:rsidP="001A0168">
      <w:pPr>
        <w:numPr>
          <w:ilvl w:val="0"/>
          <w:numId w:val="6"/>
        </w:numPr>
        <w:shd w:val="clear" w:color="auto" w:fill="FFFFFF"/>
        <w:tabs>
          <w:tab w:val="left" w:pos="797"/>
        </w:tabs>
        <w:spacing w:before="120"/>
        <w:ind w:left="394"/>
        <w:rPr>
          <w:sz w:val="22"/>
          <w:szCs w:val="24"/>
          <w:lang w:val="fr-FR"/>
        </w:rPr>
      </w:pPr>
      <w:r w:rsidRPr="001A0168">
        <w:rPr>
          <w:sz w:val="22"/>
          <w:szCs w:val="24"/>
          <w:lang w:val="fr-FR"/>
        </w:rPr>
        <w:t xml:space="preserve">a </w:t>
      </w:r>
      <w:r w:rsidRPr="001A0168">
        <w:rPr>
          <w:sz w:val="22"/>
          <w:szCs w:val="24"/>
        </w:rPr>
        <w:t>consultant to the NRA; or</w:t>
      </w:r>
    </w:p>
    <w:p w14:paraId="32E43D6F" w14:textId="77777777" w:rsidR="0009560B" w:rsidRPr="001A0168" w:rsidRDefault="00566EB6" w:rsidP="001A0168">
      <w:pPr>
        <w:shd w:val="clear" w:color="auto" w:fill="FFFFFF"/>
        <w:spacing w:before="120"/>
        <w:ind w:left="394"/>
        <w:rPr>
          <w:sz w:val="22"/>
        </w:rPr>
      </w:pPr>
      <w:r w:rsidRPr="001A0168">
        <w:rPr>
          <w:sz w:val="22"/>
          <w:szCs w:val="24"/>
          <w:lang w:val="fr-FR"/>
        </w:rPr>
        <w:t xml:space="preserve">(h) a </w:t>
      </w:r>
      <w:r w:rsidRPr="001A0168">
        <w:rPr>
          <w:sz w:val="22"/>
          <w:szCs w:val="24"/>
        </w:rPr>
        <w:t>member of a committee of the NRA.</w:t>
      </w:r>
      <w:r w:rsidR="00E072E8">
        <w:rPr>
          <w:sz w:val="22"/>
          <w:szCs w:val="24"/>
        </w:rPr>
        <w:t>”</w:t>
      </w:r>
      <w:r w:rsidRPr="001A0168">
        <w:rPr>
          <w:sz w:val="22"/>
          <w:szCs w:val="24"/>
        </w:rPr>
        <w:t>.</w:t>
      </w:r>
    </w:p>
    <w:p w14:paraId="7915A4EF" w14:textId="77777777" w:rsidR="0009560B" w:rsidRPr="001A0168" w:rsidRDefault="00566EB6" w:rsidP="001A0168">
      <w:pPr>
        <w:shd w:val="clear" w:color="auto" w:fill="FFFFFF"/>
        <w:spacing w:before="120"/>
        <w:ind w:left="10"/>
        <w:rPr>
          <w:sz w:val="22"/>
        </w:rPr>
      </w:pPr>
      <w:r w:rsidRPr="001A0168">
        <w:rPr>
          <w:b/>
          <w:bCs/>
          <w:sz w:val="22"/>
          <w:szCs w:val="24"/>
        </w:rPr>
        <w:t>Annual reports</w:t>
      </w:r>
    </w:p>
    <w:p w14:paraId="4E656E51" w14:textId="77777777" w:rsidR="0009560B" w:rsidRPr="001A0168" w:rsidRDefault="00566EB6" w:rsidP="001A0168">
      <w:pPr>
        <w:shd w:val="clear" w:color="auto" w:fill="FFFFFF"/>
        <w:spacing w:before="120"/>
        <w:ind w:left="14" w:firstLine="346"/>
        <w:jc w:val="both"/>
        <w:rPr>
          <w:sz w:val="22"/>
        </w:rPr>
      </w:pPr>
      <w:r w:rsidRPr="001A0168">
        <w:rPr>
          <w:b/>
          <w:bCs/>
          <w:sz w:val="22"/>
          <w:szCs w:val="24"/>
        </w:rPr>
        <w:t xml:space="preserve">13.(1) </w:t>
      </w:r>
      <w:r w:rsidRPr="001A0168">
        <w:rPr>
          <w:sz w:val="22"/>
          <w:szCs w:val="24"/>
        </w:rPr>
        <w:t>Section 47 of the Principal Act is amended by omitting subsection (1) and substituting the following subsection:</w:t>
      </w:r>
    </w:p>
    <w:p w14:paraId="2445FF41" w14:textId="51438734" w:rsidR="0009560B" w:rsidRPr="001A0168" w:rsidRDefault="00E072E8" w:rsidP="001A0168">
      <w:pPr>
        <w:shd w:val="clear" w:color="auto" w:fill="FFFFFF"/>
        <w:spacing w:before="120"/>
        <w:ind w:left="14" w:firstLine="346"/>
        <w:jc w:val="both"/>
        <w:rPr>
          <w:sz w:val="22"/>
        </w:rPr>
      </w:pPr>
      <w:r>
        <w:rPr>
          <w:sz w:val="22"/>
          <w:szCs w:val="24"/>
        </w:rPr>
        <w:t>“</w:t>
      </w:r>
      <w:r w:rsidR="00566EB6" w:rsidRPr="001A0168">
        <w:rPr>
          <w:sz w:val="22"/>
          <w:szCs w:val="24"/>
        </w:rPr>
        <w:t xml:space="preserve">(1) The NRA must give to the designated Minister in respect of each scheme participant a copy of each report prepared by the NRA under subsection 63H(1) of the </w:t>
      </w:r>
      <w:r w:rsidR="00566EB6" w:rsidRPr="001A0168">
        <w:rPr>
          <w:i/>
          <w:iCs/>
          <w:sz w:val="22"/>
          <w:szCs w:val="24"/>
        </w:rPr>
        <w:t>Audit Act 1901</w:t>
      </w:r>
      <w:r w:rsidR="00DD6248" w:rsidRPr="00DD6248">
        <w:rPr>
          <w:iCs/>
          <w:sz w:val="22"/>
          <w:szCs w:val="24"/>
        </w:rPr>
        <w:t>.</w:t>
      </w:r>
      <w:r w:rsidRPr="00DD6248">
        <w:rPr>
          <w:iCs/>
          <w:sz w:val="22"/>
          <w:szCs w:val="24"/>
        </w:rPr>
        <w:t>”</w:t>
      </w:r>
      <w:r w:rsidR="00566EB6" w:rsidRPr="00DD6248">
        <w:rPr>
          <w:iCs/>
          <w:sz w:val="22"/>
          <w:szCs w:val="24"/>
        </w:rPr>
        <w:t>.</w:t>
      </w:r>
    </w:p>
    <w:p w14:paraId="2C5E34AF" w14:textId="1401B3A2" w:rsidR="0009560B" w:rsidRPr="001A0168" w:rsidRDefault="00566EB6" w:rsidP="001A0168">
      <w:pPr>
        <w:numPr>
          <w:ilvl w:val="0"/>
          <w:numId w:val="7"/>
        </w:numPr>
        <w:shd w:val="clear" w:color="auto" w:fill="FFFFFF"/>
        <w:tabs>
          <w:tab w:val="left" w:pos="758"/>
        </w:tabs>
        <w:spacing w:before="120"/>
        <w:ind w:left="14" w:firstLine="341"/>
        <w:jc w:val="both"/>
        <w:rPr>
          <w:b/>
          <w:bCs/>
          <w:sz w:val="22"/>
          <w:szCs w:val="24"/>
        </w:rPr>
      </w:pPr>
      <w:r w:rsidRPr="001A0168">
        <w:rPr>
          <w:sz w:val="22"/>
          <w:szCs w:val="24"/>
        </w:rPr>
        <w:t xml:space="preserve">Section 47 of the Principal Act is amended by omitting from subsections (2) and (3) </w:t>
      </w:r>
      <w:r w:rsidR="00E072E8">
        <w:rPr>
          <w:sz w:val="22"/>
          <w:szCs w:val="24"/>
        </w:rPr>
        <w:t>“</w:t>
      </w:r>
      <w:r w:rsidRPr="001A0168">
        <w:rPr>
          <w:sz w:val="22"/>
          <w:szCs w:val="24"/>
        </w:rPr>
        <w:t>under this section</w:t>
      </w:r>
      <w:r w:rsidR="00E072E8">
        <w:rPr>
          <w:sz w:val="22"/>
          <w:szCs w:val="24"/>
        </w:rPr>
        <w:t>”</w:t>
      </w:r>
      <w:r w:rsidRPr="001A0168">
        <w:rPr>
          <w:sz w:val="22"/>
          <w:szCs w:val="24"/>
        </w:rPr>
        <w:t xml:space="preserve"> and substituting </w:t>
      </w:r>
      <w:r w:rsidR="00E072E8">
        <w:rPr>
          <w:sz w:val="22"/>
          <w:szCs w:val="24"/>
        </w:rPr>
        <w:t>“</w:t>
      </w:r>
      <w:r w:rsidRPr="001A0168">
        <w:rPr>
          <w:sz w:val="22"/>
          <w:szCs w:val="24"/>
        </w:rPr>
        <w:t xml:space="preserve">under subsection 63H(1) </w:t>
      </w:r>
      <w:r w:rsidRPr="001A0168">
        <w:rPr>
          <w:i/>
          <w:iCs/>
          <w:sz w:val="22"/>
          <w:szCs w:val="24"/>
        </w:rPr>
        <w:t>of the Audit Act 1901</w:t>
      </w:r>
      <w:r w:rsidR="00E072E8" w:rsidRPr="00DD6248">
        <w:rPr>
          <w:iCs/>
          <w:sz w:val="22"/>
          <w:szCs w:val="24"/>
        </w:rPr>
        <w:t>”</w:t>
      </w:r>
      <w:r w:rsidRPr="00DD6248">
        <w:rPr>
          <w:iCs/>
          <w:sz w:val="22"/>
          <w:szCs w:val="24"/>
        </w:rPr>
        <w:t>.</w:t>
      </w:r>
    </w:p>
    <w:p w14:paraId="3517EFC6" w14:textId="77777777" w:rsidR="0009560B" w:rsidRPr="001A0168" w:rsidRDefault="00566EB6" w:rsidP="001A0168">
      <w:pPr>
        <w:numPr>
          <w:ilvl w:val="0"/>
          <w:numId w:val="7"/>
        </w:numPr>
        <w:shd w:val="clear" w:color="auto" w:fill="FFFFFF"/>
        <w:tabs>
          <w:tab w:val="left" w:pos="758"/>
        </w:tabs>
        <w:spacing w:before="120"/>
        <w:ind w:left="14" w:firstLine="341"/>
        <w:jc w:val="both"/>
        <w:rPr>
          <w:b/>
          <w:bCs/>
          <w:sz w:val="22"/>
          <w:szCs w:val="24"/>
        </w:rPr>
      </w:pPr>
      <w:r w:rsidRPr="001A0168">
        <w:rPr>
          <w:sz w:val="22"/>
          <w:szCs w:val="24"/>
        </w:rPr>
        <w:t>Section 47 of the Principal Act is amended by omitting subsections (4) and (5).</w:t>
      </w:r>
    </w:p>
    <w:p w14:paraId="72563C5E" w14:textId="77777777" w:rsidR="0009560B" w:rsidRPr="001A0168" w:rsidRDefault="00566EB6" w:rsidP="001A0168">
      <w:pPr>
        <w:shd w:val="clear" w:color="auto" w:fill="FFFFFF"/>
        <w:spacing w:before="120"/>
        <w:ind w:left="24"/>
        <w:rPr>
          <w:sz w:val="22"/>
        </w:rPr>
      </w:pPr>
      <w:r w:rsidRPr="001A0168">
        <w:rPr>
          <w:b/>
          <w:bCs/>
          <w:sz w:val="22"/>
          <w:szCs w:val="24"/>
        </w:rPr>
        <w:t>Other amendments</w:t>
      </w:r>
    </w:p>
    <w:p w14:paraId="7156E040" w14:textId="77777777" w:rsidR="0009560B" w:rsidRPr="001A0168" w:rsidRDefault="00566EB6" w:rsidP="001A0168">
      <w:pPr>
        <w:shd w:val="clear" w:color="auto" w:fill="FFFFFF"/>
        <w:spacing w:before="120"/>
        <w:ind w:left="374"/>
        <w:rPr>
          <w:sz w:val="22"/>
        </w:rPr>
      </w:pPr>
      <w:r w:rsidRPr="001A0168">
        <w:rPr>
          <w:b/>
          <w:bCs/>
          <w:sz w:val="22"/>
          <w:szCs w:val="24"/>
        </w:rPr>
        <w:t xml:space="preserve">14. </w:t>
      </w:r>
      <w:r w:rsidRPr="001A0168">
        <w:rPr>
          <w:sz w:val="22"/>
          <w:szCs w:val="24"/>
        </w:rPr>
        <w:t>The Principal Act is amended as set out in the Schedule.</w:t>
      </w:r>
    </w:p>
    <w:p w14:paraId="2CE5EC11" w14:textId="77777777" w:rsidR="0009560B" w:rsidRPr="001A0168" w:rsidRDefault="00566EB6" w:rsidP="001A0168">
      <w:pPr>
        <w:shd w:val="clear" w:color="auto" w:fill="FFFFFF"/>
        <w:spacing w:before="120"/>
        <w:ind w:left="10"/>
        <w:rPr>
          <w:sz w:val="22"/>
        </w:rPr>
      </w:pPr>
      <w:r w:rsidRPr="001A0168">
        <w:rPr>
          <w:b/>
          <w:bCs/>
          <w:sz w:val="22"/>
          <w:szCs w:val="24"/>
        </w:rPr>
        <w:t>Transitional and saving provisions</w:t>
      </w:r>
    </w:p>
    <w:p w14:paraId="0B9E028C" w14:textId="77777777" w:rsidR="0009560B" w:rsidRPr="001A0168" w:rsidRDefault="00566EB6" w:rsidP="001A0168">
      <w:pPr>
        <w:shd w:val="clear" w:color="auto" w:fill="FFFFFF"/>
        <w:spacing w:before="120"/>
        <w:ind w:left="14" w:firstLine="346"/>
        <w:jc w:val="both"/>
        <w:rPr>
          <w:sz w:val="22"/>
        </w:rPr>
      </w:pPr>
      <w:r w:rsidRPr="001A0168">
        <w:rPr>
          <w:b/>
          <w:bCs/>
          <w:sz w:val="22"/>
          <w:szCs w:val="24"/>
        </w:rPr>
        <w:t xml:space="preserve">15.(1) </w:t>
      </w:r>
      <w:r w:rsidRPr="001A0168">
        <w:rPr>
          <w:sz w:val="22"/>
          <w:szCs w:val="24"/>
        </w:rPr>
        <w:t>Any clearance granted, notice or report given, requirement made, or other act or thing done, by or on behalf of the former Council under the Principal Act is taken for the purposes of the Principal Act (other than section 45) as amended by this Act to have been granted, given, made or done by the NRA.</w:t>
      </w:r>
    </w:p>
    <w:p w14:paraId="47D47B71" w14:textId="77777777" w:rsidR="0009560B" w:rsidRPr="001A0168" w:rsidRDefault="00566EB6" w:rsidP="001A0168">
      <w:pPr>
        <w:shd w:val="clear" w:color="auto" w:fill="FFFFFF"/>
        <w:spacing w:before="120"/>
        <w:ind w:left="14" w:firstLine="341"/>
        <w:jc w:val="both"/>
        <w:rPr>
          <w:sz w:val="22"/>
        </w:rPr>
      </w:pPr>
      <w:r w:rsidRPr="001A0168">
        <w:rPr>
          <w:b/>
          <w:bCs/>
          <w:sz w:val="22"/>
          <w:szCs w:val="24"/>
        </w:rPr>
        <w:t>(2)</w:t>
      </w:r>
      <w:r w:rsidRPr="001A0168">
        <w:rPr>
          <w:sz w:val="22"/>
          <w:szCs w:val="24"/>
        </w:rPr>
        <w:t xml:space="preserve"> Any application made, notice or information given or samples supplied to, or any other act or thing done in relation to, the former Council under the Principal Act is taken for the purposes of the Principal Act as amended by this Act to have been made, given or supplied to, or done in relation to, the NRA.</w:t>
      </w:r>
    </w:p>
    <w:p w14:paraId="3D907BF0" w14:textId="77777777" w:rsidR="0009560B" w:rsidRPr="001A0168" w:rsidRDefault="0009560B" w:rsidP="001A0168">
      <w:pPr>
        <w:shd w:val="clear" w:color="auto" w:fill="FFFFFF"/>
        <w:spacing w:before="120"/>
        <w:ind w:left="14" w:firstLine="341"/>
        <w:jc w:val="both"/>
        <w:rPr>
          <w:sz w:val="22"/>
        </w:rPr>
        <w:sectPr w:rsidR="0009560B" w:rsidRPr="001A0168" w:rsidSect="001A0168">
          <w:type w:val="nextColumn"/>
          <w:pgSz w:w="12240" w:h="15840"/>
          <w:pgMar w:top="1440" w:right="1440" w:bottom="1440" w:left="1440" w:header="720" w:footer="720" w:gutter="0"/>
          <w:cols w:space="60"/>
          <w:noEndnote/>
          <w:docGrid w:linePitch="272"/>
        </w:sectPr>
      </w:pPr>
    </w:p>
    <w:p w14:paraId="6AEF7084" w14:textId="77777777" w:rsidR="0009560B" w:rsidRPr="001A0168" w:rsidRDefault="00566EB6" w:rsidP="001A0168">
      <w:pPr>
        <w:shd w:val="clear" w:color="auto" w:fill="FFFFFF"/>
        <w:tabs>
          <w:tab w:val="left" w:pos="826"/>
        </w:tabs>
        <w:spacing w:before="120"/>
        <w:ind w:left="432"/>
        <w:rPr>
          <w:sz w:val="22"/>
        </w:rPr>
      </w:pPr>
      <w:r w:rsidRPr="001A0168">
        <w:rPr>
          <w:b/>
          <w:bCs/>
          <w:sz w:val="22"/>
          <w:szCs w:val="24"/>
        </w:rPr>
        <w:lastRenderedPageBreak/>
        <w:t>(3)</w:t>
      </w:r>
      <w:r w:rsidRPr="001A0168">
        <w:rPr>
          <w:sz w:val="22"/>
          <w:szCs w:val="24"/>
        </w:rPr>
        <w:tab/>
        <w:t>Despite the amendments made by this Act:</w:t>
      </w:r>
    </w:p>
    <w:p w14:paraId="7EBC58FB" w14:textId="77777777" w:rsidR="0009560B" w:rsidRPr="001A0168" w:rsidRDefault="00566EB6" w:rsidP="001A0168">
      <w:pPr>
        <w:shd w:val="clear" w:color="auto" w:fill="FFFFFF"/>
        <w:tabs>
          <w:tab w:val="left" w:pos="874"/>
        </w:tabs>
        <w:spacing w:before="120"/>
        <w:ind w:left="874" w:hanging="389"/>
        <w:jc w:val="both"/>
        <w:rPr>
          <w:sz w:val="22"/>
        </w:rPr>
      </w:pPr>
      <w:r w:rsidRPr="001A0168">
        <w:rPr>
          <w:sz w:val="22"/>
          <w:szCs w:val="24"/>
        </w:rPr>
        <w:t>(a)</w:t>
      </w:r>
      <w:r w:rsidRPr="001A0168">
        <w:rPr>
          <w:sz w:val="22"/>
          <w:szCs w:val="24"/>
        </w:rPr>
        <w:tab/>
        <w:t>the former Council continues in existence for the purpose of</w:t>
      </w:r>
      <w:r w:rsidR="001A0168">
        <w:rPr>
          <w:sz w:val="22"/>
          <w:szCs w:val="24"/>
        </w:rPr>
        <w:t xml:space="preserve"> </w:t>
      </w:r>
      <w:r w:rsidRPr="001A0168">
        <w:rPr>
          <w:sz w:val="22"/>
          <w:szCs w:val="24"/>
        </w:rPr>
        <w:t>preparing and giving reports under section 47 of the Principal</w:t>
      </w:r>
      <w:r w:rsidR="001A0168">
        <w:rPr>
          <w:sz w:val="22"/>
          <w:szCs w:val="24"/>
        </w:rPr>
        <w:t xml:space="preserve"> </w:t>
      </w:r>
      <w:r w:rsidRPr="001A0168">
        <w:rPr>
          <w:sz w:val="22"/>
          <w:szCs w:val="24"/>
        </w:rPr>
        <w:t>Act:</w:t>
      </w:r>
    </w:p>
    <w:p w14:paraId="1AAE9E15" w14:textId="77777777" w:rsidR="0009560B" w:rsidRPr="001A0168" w:rsidRDefault="00566EB6" w:rsidP="001A0168">
      <w:pPr>
        <w:shd w:val="clear" w:color="auto" w:fill="FFFFFF"/>
        <w:spacing w:before="120"/>
        <w:ind w:left="1128"/>
        <w:rPr>
          <w:sz w:val="22"/>
        </w:rPr>
      </w:pPr>
      <w:r w:rsidRPr="001A0168">
        <w:rPr>
          <w:sz w:val="22"/>
          <w:szCs w:val="24"/>
        </w:rPr>
        <w:t>(</w:t>
      </w:r>
      <w:proofErr w:type="spellStart"/>
      <w:r w:rsidRPr="001A0168">
        <w:rPr>
          <w:sz w:val="22"/>
          <w:szCs w:val="24"/>
        </w:rPr>
        <w:t>i</w:t>
      </w:r>
      <w:proofErr w:type="spellEnd"/>
      <w:r w:rsidRPr="001A0168">
        <w:rPr>
          <w:sz w:val="22"/>
          <w:szCs w:val="24"/>
        </w:rPr>
        <w:t>) in respect of the year that ended on 30 June 1992; and</w:t>
      </w:r>
    </w:p>
    <w:p w14:paraId="37F339B6" w14:textId="77777777" w:rsidR="0009560B" w:rsidRPr="001A0168" w:rsidRDefault="00566EB6" w:rsidP="001A0168">
      <w:pPr>
        <w:shd w:val="clear" w:color="auto" w:fill="FFFFFF"/>
        <w:spacing w:before="120"/>
        <w:ind w:left="1526" w:hanging="398"/>
        <w:rPr>
          <w:sz w:val="22"/>
        </w:rPr>
      </w:pPr>
      <w:r w:rsidRPr="001A0168">
        <w:rPr>
          <w:sz w:val="22"/>
          <w:szCs w:val="24"/>
        </w:rPr>
        <w:t>(ii) in respect of the period that commenced on 1 July 1992 and ended immediately before the commencement of this Act; and</w:t>
      </w:r>
    </w:p>
    <w:p w14:paraId="08F9C9CC" w14:textId="77777777" w:rsidR="0009560B" w:rsidRPr="001A0168" w:rsidRDefault="00566EB6" w:rsidP="001A0168">
      <w:pPr>
        <w:shd w:val="clear" w:color="auto" w:fill="FFFFFF"/>
        <w:tabs>
          <w:tab w:val="left" w:pos="874"/>
        </w:tabs>
        <w:spacing w:before="120"/>
        <w:ind w:left="874" w:hanging="389"/>
        <w:jc w:val="both"/>
        <w:rPr>
          <w:sz w:val="22"/>
        </w:rPr>
      </w:pPr>
      <w:r w:rsidRPr="001A0168">
        <w:rPr>
          <w:sz w:val="22"/>
          <w:szCs w:val="24"/>
        </w:rPr>
        <w:t>(b)</w:t>
      </w:r>
      <w:r w:rsidRPr="001A0168">
        <w:rPr>
          <w:sz w:val="22"/>
          <w:szCs w:val="24"/>
        </w:rPr>
        <w:tab/>
        <w:t>the Principal Act continues to apply to the extent necessary to</w:t>
      </w:r>
      <w:r w:rsidR="001A0168">
        <w:rPr>
          <w:sz w:val="22"/>
          <w:szCs w:val="24"/>
        </w:rPr>
        <w:t xml:space="preserve"> </w:t>
      </w:r>
      <w:r w:rsidRPr="001A0168">
        <w:rPr>
          <w:sz w:val="22"/>
          <w:szCs w:val="24"/>
        </w:rPr>
        <w:t>enable the former Council to prepare and give the reports</w:t>
      </w:r>
      <w:r w:rsidR="001A0168">
        <w:rPr>
          <w:sz w:val="22"/>
          <w:szCs w:val="24"/>
        </w:rPr>
        <w:t xml:space="preserve"> </w:t>
      </w:r>
      <w:r w:rsidRPr="001A0168">
        <w:rPr>
          <w:sz w:val="22"/>
          <w:szCs w:val="24"/>
        </w:rPr>
        <w:t>referred to in paragraph (a).</w:t>
      </w:r>
    </w:p>
    <w:p w14:paraId="71BF3FF1" w14:textId="77777777" w:rsidR="0009560B" w:rsidRPr="001A0168" w:rsidRDefault="00566EB6" w:rsidP="001A0168">
      <w:pPr>
        <w:shd w:val="clear" w:color="auto" w:fill="FFFFFF"/>
        <w:tabs>
          <w:tab w:val="left" w:pos="826"/>
        </w:tabs>
        <w:spacing w:before="120"/>
        <w:ind w:left="101" w:firstLine="331"/>
        <w:rPr>
          <w:sz w:val="22"/>
        </w:rPr>
      </w:pPr>
      <w:r w:rsidRPr="001A0168">
        <w:rPr>
          <w:b/>
          <w:bCs/>
          <w:sz w:val="22"/>
          <w:szCs w:val="24"/>
        </w:rPr>
        <w:t>(4)</w:t>
      </w:r>
      <w:r w:rsidRPr="001A0168">
        <w:rPr>
          <w:sz w:val="22"/>
          <w:szCs w:val="24"/>
        </w:rPr>
        <w:tab/>
        <w:t>For the purposes of section 47 of the Principal Act, the period</w:t>
      </w:r>
      <w:r w:rsidR="001A0168">
        <w:rPr>
          <w:sz w:val="22"/>
          <w:szCs w:val="24"/>
        </w:rPr>
        <w:t xml:space="preserve"> </w:t>
      </w:r>
      <w:r w:rsidRPr="001A0168">
        <w:rPr>
          <w:sz w:val="22"/>
          <w:szCs w:val="24"/>
        </w:rPr>
        <w:t>referred to in subparagraph (3)(a)(ii) is taken to be a year.</w:t>
      </w:r>
    </w:p>
    <w:p w14:paraId="51050087" w14:textId="77777777" w:rsidR="0009560B" w:rsidRPr="001A0168" w:rsidRDefault="001A0168" w:rsidP="001A0168">
      <w:pPr>
        <w:shd w:val="clear" w:color="auto" w:fill="FFFFFF"/>
        <w:tabs>
          <w:tab w:val="left" w:pos="4320"/>
        </w:tabs>
        <w:spacing w:before="480" w:after="120"/>
        <w:jc w:val="right"/>
      </w:pPr>
      <w:r>
        <w:rPr>
          <w:b/>
          <w:bCs/>
          <w:noProof/>
          <w:sz w:val="22"/>
          <w:szCs w:val="22"/>
          <w:lang w:val="en-AU" w:eastAsia="en-AU"/>
        </w:rPr>
        <mc:AlternateContent>
          <mc:Choice Requires="wps">
            <w:drawing>
              <wp:anchor distT="0" distB="0" distL="114300" distR="114300" simplePos="0" relativeHeight="251659264" behindDoc="0" locked="0" layoutInCell="1" allowOverlap="1" wp14:anchorId="04A2FA2F" wp14:editId="7B6485D5">
                <wp:simplePos x="0" y="0"/>
                <wp:positionH relativeFrom="column">
                  <wp:posOffset>2757830</wp:posOffset>
                </wp:positionH>
                <wp:positionV relativeFrom="paragraph">
                  <wp:posOffset>130810</wp:posOffset>
                </wp:positionV>
                <wp:extent cx="526695"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526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53196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7.15pt,10.3pt" to="258.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" strokecolor="black [3200]" strokeweight=".5pt">
                <v:stroke joinstyle="miter"/>
              </v:line>
            </w:pict>
          </mc:Fallback>
        </mc:AlternateContent>
      </w:r>
      <w:r w:rsidR="00566EB6" w:rsidRPr="001A0168">
        <w:rPr>
          <w:b/>
          <w:bCs/>
          <w:sz w:val="22"/>
          <w:szCs w:val="22"/>
        </w:rPr>
        <w:t>SCHEDULE</w:t>
      </w:r>
      <w:r>
        <w:rPr>
          <w:b/>
          <w:bCs/>
          <w:sz w:val="22"/>
          <w:szCs w:val="22"/>
        </w:rPr>
        <w:tab/>
      </w:r>
      <w:r w:rsidRPr="001A0168">
        <w:rPr>
          <w:szCs w:val="22"/>
        </w:rPr>
        <w:t>Section 14</w:t>
      </w:r>
    </w:p>
    <w:p w14:paraId="47F21E2C" w14:textId="5FB4A9D5" w:rsidR="0009560B" w:rsidRPr="001A0168" w:rsidRDefault="00566EB6" w:rsidP="001A0168">
      <w:pPr>
        <w:shd w:val="clear" w:color="auto" w:fill="FFFFFF"/>
        <w:spacing w:before="120" w:after="120"/>
        <w:ind w:left="5"/>
        <w:jc w:val="center"/>
        <w:rPr>
          <w:sz w:val="22"/>
        </w:rPr>
      </w:pPr>
      <w:r w:rsidRPr="00DD6248">
        <w:t>OTHER AMENDMENTS</w:t>
      </w:r>
    </w:p>
    <w:tbl>
      <w:tblPr>
        <w:tblW w:w="5000" w:type="pct"/>
        <w:jc w:val="center"/>
        <w:tblLayout w:type="fixed"/>
        <w:tblCellMar>
          <w:left w:w="40" w:type="dxa"/>
          <w:right w:w="40" w:type="dxa"/>
        </w:tblCellMar>
        <w:tblLook w:val="0000" w:firstRow="0" w:lastRow="0" w:firstColumn="0" w:lastColumn="0" w:noHBand="0" w:noVBand="0"/>
      </w:tblPr>
      <w:tblGrid>
        <w:gridCol w:w="3185"/>
        <w:gridCol w:w="6255"/>
      </w:tblGrid>
      <w:tr w:rsidR="0009560B" w:rsidRPr="001A0168" w14:paraId="45750D28" w14:textId="77777777" w:rsidTr="001A0168">
        <w:trPr>
          <w:trHeight w:val="20"/>
          <w:jc w:val="center"/>
        </w:trPr>
        <w:tc>
          <w:tcPr>
            <w:tcW w:w="2429" w:type="dxa"/>
            <w:tcBorders>
              <w:top w:val="nil"/>
              <w:left w:val="nil"/>
              <w:bottom w:val="single" w:sz="6" w:space="0" w:color="auto"/>
              <w:right w:val="nil"/>
            </w:tcBorders>
            <w:shd w:val="clear" w:color="auto" w:fill="FFFFFF"/>
          </w:tcPr>
          <w:p w14:paraId="2E7C63BD" w14:textId="67F39CB5" w:rsidR="0009560B" w:rsidRPr="00DD6248" w:rsidRDefault="00566EB6" w:rsidP="00DD6248">
            <w:pPr>
              <w:shd w:val="clear" w:color="auto" w:fill="FFFFFF"/>
            </w:pPr>
            <w:r w:rsidRPr="00DD6248">
              <w:t>Provisions Amended</w:t>
            </w:r>
          </w:p>
        </w:tc>
        <w:tc>
          <w:tcPr>
            <w:tcW w:w="4771" w:type="dxa"/>
            <w:tcBorders>
              <w:top w:val="nil"/>
              <w:left w:val="nil"/>
              <w:bottom w:val="single" w:sz="6" w:space="0" w:color="auto"/>
              <w:right w:val="nil"/>
            </w:tcBorders>
            <w:shd w:val="clear" w:color="auto" w:fill="FFFFFF"/>
          </w:tcPr>
          <w:p w14:paraId="750B16C2" w14:textId="77777777" w:rsidR="0009560B" w:rsidRPr="00DD6248" w:rsidRDefault="00566EB6" w:rsidP="001A0168">
            <w:pPr>
              <w:shd w:val="clear" w:color="auto" w:fill="FFFFFF"/>
              <w:ind w:left="130"/>
            </w:pPr>
            <w:r w:rsidRPr="00DD6248">
              <w:t>Amendments</w:t>
            </w:r>
          </w:p>
        </w:tc>
      </w:tr>
      <w:tr w:rsidR="0009560B" w:rsidRPr="001A0168" w14:paraId="72E5C577" w14:textId="77777777" w:rsidTr="001A0168">
        <w:trPr>
          <w:trHeight w:val="20"/>
          <w:jc w:val="center"/>
        </w:trPr>
        <w:tc>
          <w:tcPr>
            <w:tcW w:w="2429" w:type="dxa"/>
            <w:tcBorders>
              <w:top w:val="single" w:sz="6" w:space="0" w:color="auto"/>
              <w:left w:val="nil"/>
              <w:bottom w:val="nil"/>
              <w:right w:val="nil"/>
            </w:tcBorders>
            <w:shd w:val="clear" w:color="auto" w:fill="FFFFFF"/>
          </w:tcPr>
          <w:p w14:paraId="36869AF6" w14:textId="77777777" w:rsidR="0009560B" w:rsidRPr="00DD6248" w:rsidRDefault="00566EB6" w:rsidP="001A0168">
            <w:pPr>
              <w:shd w:val="clear" w:color="auto" w:fill="FFFFFF"/>
            </w:pPr>
            <w:r w:rsidRPr="00DD6248">
              <w:t>Sections 12 to 17</w:t>
            </w:r>
          </w:p>
        </w:tc>
        <w:tc>
          <w:tcPr>
            <w:tcW w:w="4771" w:type="dxa"/>
            <w:tcBorders>
              <w:top w:val="single" w:sz="6" w:space="0" w:color="auto"/>
              <w:left w:val="nil"/>
              <w:bottom w:val="nil"/>
              <w:right w:val="nil"/>
            </w:tcBorders>
            <w:shd w:val="clear" w:color="auto" w:fill="FFFFFF"/>
          </w:tcPr>
          <w:p w14:paraId="64F3AAA1" w14:textId="77777777" w:rsidR="0009560B" w:rsidRPr="00DD6248" w:rsidRDefault="00566EB6" w:rsidP="001A0168">
            <w:pPr>
              <w:shd w:val="clear" w:color="auto" w:fill="FFFFFF"/>
              <w:ind w:left="130" w:firstLine="10"/>
            </w:pPr>
            <w:r w:rsidRPr="00DD6248">
              <w:t xml:space="preserve">Omit </w:t>
            </w:r>
            <w:r w:rsidR="00E072E8" w:rsidRPr="00DD6248">
              <w:t>“</w:t>
            </w:r>
            <w:r w:rsidRPr="00DD6248">
              <w:t>Council</w:t>
            </w:r>
            <w:r w:rsidR="00E072E8" w:rsidRPr="00DD6248">
              <w:t>”</w:t>
            </w:r>
            <w:r w:rsidRPr="00DD6248">
              <w:t xml:space="preserve"> (wherever occurring), substitute </w:t>
            </w:r>
            <w:r w:rsidR="00E072E8" w:rsidRPr="00DD6248">
              <w:t>“</w:t>
            </w:r>
            <w:r w:rsidRPr="00DD6248">
              <w:t>NRA</w:t>
            </w:r>
            <w:r w:rsidR="00E072E8" w:rsidRPr="00DD6248">
              <w:t>”</w:t>
            </w:r>
            <w:r w:rsidRPr="00DD6248">
              <w:t>.</w:t>
            </w:r>
          </w:p>
        </w:tc>
      </w:tr>
      <w:tr w:rsidR="0009560B" w:rsidRPr="001A0168" w14:paraId="4B65C20E" w14:textId="77777777" w:rsidTr="001A0168">
        <w:trPr>
          <w:trHeight w:val="20"/>
          <w:jc w:val="center"/>
        </w:trPr>
        <w:tc>
          <w:tcPr>
            <w:tcW w:w="2429" w:type="dxa"/>
            <w:tcBorders>
              <w:top w:val="nil"/>
              <w:left w:val="nil"/>
              <w:bottom w:val="nil"/>
              <w:right w:val="nil"/>
            </w:tcBorders>
            <w:shd w:val="clear" w:color="auto" w:fill="FFFFFF"/>
          </w:tcPr>
          <w:p w14:paraId="73D56468" w14:textId="77777777" w:rsidR="0009560B" w:rsidRPr="00DD6248" w:rsidRDefault="00566EB6" w:rsidP="001A0168">
            <w:pPr>
              <w:shd w:val="clear" w:color="auto" w:fill="FFFFFF"/>
            </w:pPr>
            <w:r w:rsidRPr="00DD6248">
              <w:t>Section 18</w:t>
            </w:r>
          </w:p>
        </w:tc>
        <w:tc>
          <w:tcPr>
            <w:tcW w:w="4771" w:type="dxa"/>
            <w:tcBorders>
              <w:top w:val="nil"/>
              <w:left w:val="nil"/>
              <w:bottom w:val="nil"/>
              <w:right w:val="nil"/>
            </w:tcBorders>
            <w:shd w:val="clear" w:color="auto" w:fill="FFFFFF"/>
          </w:tcPr>
          <w:p w14:paraId="5C79E57D" w14:textId="77777777" w:rsidR="0009560B" w:rsidRPr="00DD6248" w:rsidRDefault="00566EB6" w:rsidP="001A0168">
            <w:pPr>
              <w:shd w:val="clear" w:color="auto" w:fill="FFFFFF"/>
              <w:ind w:left="125"/>
            </w:pPr>
            <w:r w:rsidRPr="00DD6248">
              <w:t xml:space="preserve">Omit </w:t>
            </w:r>
            <w:r w:rsidR="00E072E8" w:rsidRPr="00DD6248">
              <w:t>“</w:t>
            </w:r>
            <w:r w:rsidRPr="00DD6248">
              <w:t>Council</w:t>
            </w:r>
            <w:r w:rsidR="00E072E8" w:rsidRPr="00DD6248">
              <w:t>”</w:t>
            </w:r>
            <w:r w:rsidRPr="00DD6248">
              <w:t xml:space="preserve">, substitute </w:t>
            </w:r>
            <w:r w:rsidR="00E072E8" w:rsidRPr="00DD6248">
              <w:t>“</w:t>
            </w:r>
            <w:r w:rsidRPr="00DD6248">
              <w:t>NRA</w:t>
            </w:r>
            <w:r w:rsidR="00E072E8" w:rsidRPr="00DD6248">
              <w:t>”</w:t>
            </w:r>
            <w:r w:rsidRPr="00DD6248">
              <w:t>.</w:t>
            </w:r>
          </w:p>
        </w:tc>
      </w:tr>
      <w:tr w:rsidR="0009560B" w:rsidRPr="001A0168" w14:paraId="001A8F80" w14:textId="77777777" w:rsidTr="001A0168">
        <w:trPr>
          <w:trHeight w:val="20"/>
          <w:jc w:val="center"/>
        </w:trPr>
        <w:tc>
          <w:tcPr>
            <w:tcW w:w="2429" w:type="dxa"/>
            <w:tcBorders>
              <w:top w:val="nil"/>
              <w:left w:val="nil"/>
              <w:bottom w:val="nil"/>
              <w:right w:val="nil"/>
            </w:tcBorders>
            <w:shd w:val="clear" w:color="auto" w:fill="FFFFFF"/>
          </w:tcPr>
          <w:p w14:paraId="19D25E2B" w14:textId="77777777" w:rsidR="0009560B" w:rsidRPr="00DD6248" w:rsidRDefault="00566EB6" w:rsidP="001A0168">
            <w:pPr>
              <w:shd w:val="clear" w:color="auto" w:fill="FFFFFF"/>
            </w:pPr>
            <w:r w:rsidRPr="00DD6248">
              <w:t>Section 19</w:t>
            </w:r>
          </w:p>
        </w:tc>
        <w:tc>
          <w:tcPr>
            <w:tcW w:w="4771" w:type="dxa"/>
            <w:tcBorders>
              <w:top w:val="nil"/>
              <w:left w:val="nil"/>
              <w:bottom w:val="nil"/>
              <w:right w:val="nil"/>
            </w:tcBorders>
            <w:shd w:val="clear" w:color="auto" w:fill="FFFFFF"/>
          </w:tcPr>
          <w:p w14:paraId="36734B3F" w14:textId="77777777" w:rsidR="0009560B" w:rsidRPr="00DD6248" w:rsidRDefault="00566EB6" w:rsidP="001A0168">
            <w:pPr>
              <w:shd w:val="clear" w:color="auto" w:fill="FFFFFF"/>
              <w:ind w:left="125" w:firstLine="5"/>
            </w:pPr>
            <w:r w:rsidRPr="00DD6248">
              <w:t xml:space="preserve">Omit </w:t>
            </w:r>
            <w:r w:rsidR="00E072E8" w:rsidRPr="00DD6248">
              <w:t>“</w:t>
            </w:r>
            <w:r w:rsidRPr="00DD6248">
              <w:t>Council</w:t>
            </w:r>
            <w:r w:rsidR="00E072E8" w:rsidRPr="00DD6248">
              <w:t>”</w:t>
            </w:r>
            <w:r w:rsidRPr="00DD6248">
              <w:t xml:space="preserve"> (wherever occurring), substitute </w:t>
            </w:r>
            <w:r w:rsidR="00E072E8" w:rsidRPr="00DD6248">
              <w:t>“</w:t>
            </w:r>
            <w:r w:rsidRPr="00DD6248">
              <w:t>NRA</w:t>
            </w:r>
            <w:r w:rsidR="00E072E8" w:rsidRPr="00DD6248">
              <w:t>”</w:t>
            </w:r>
            <w:r w:rsidRPr="00DD6248">
              <w:t>.</w:t>
            </w:r>
          </w:p>
        </w:tc>
      </w:tr>
      <w:tr w:rsidR="0009560B" w:rsidRPr="001A0168" w14:paraId="4C8D6A37" w14:textId="77777777" w:rsidTr="001A0168">
        <w:trPr>
          <w:trHeight w:val="20"/>
          <w:jc w:val="center"/>
        </w:trPr>
        <w:tc>
          <w:tcPr>
            <w:tcW w:w="2429" w:type="dxa"/>
            <w:tcBorders>
              <w:top w:val="nil"/>
              <w:left w:val="nil"/>
              <w:bottom w:val="nil"/>
              <w:right w:val="nil"/>
            </w:tcBorders>
            <w:shd w:val="clear" w:color="auto" w:fill="FFFFFF"/>
          </w:tcPr>
          <w:p w14:paraId="15FFCC49" w14:textId="77777777" w:rsidR="0009560B" w:rsidRPr="00DD6248" w:rsidRDefault="00566EB6" w:rsidP="001A0168">
            <w:pPr>
              <w:shd w:val="clear" w:color="auto" w:fill="FFFFFF"/>
            </w:pPr>
            <w:r w:rsidRPr="00DD6248">
              <w:t>Subsections 20(6) and (7)</w:t>
            </w:r>
          </w:p>
        </w:tc>
        <w:tc>
          <w:tcPr>
            <w:tcW w:w="4771" w:type="dxa"/>
            <w:tcBorders>
              <w:top w:val="nil"/>
              <w:left w:val="nil"/>
              <w:bottom w:val="nil"/>
              <w:right w:val="nil"/>
            </w:tcBorders>
            <w:shd w:val="clear" w:color="auto" w:fill="FFFFFF"/>
          </w:tcPr>
          <w:p w14:paraId="114CDB80" w14:textId="77777777" w:rsidR="0009560B" w:rsidRPr="00DD6248" w:rsidRDefault="00566EB6" w:rsidP="001A0168">
            <w:pPr>
              <w:shd w:val="clear" w:color="auto" w:fill="FFFFFF"/>
              <w:ind w:left="120"/>
            </w:pPr>
            <w:r w:rsidRPr="00DD6248">
              <w:t xml:space="preserve">Omit </w:t>
            </w:r>
            <w:r w:rsidR="00E072E8" w:rsidRPr="00DD6248">
              <w:t>“</w:t>
            </w:r>
            <w:r w:rsidRPr="00DD6248">
              <w:t>Council</w:t>
            </w:r>
            <w:r w:rsidR="00E072E8" w:rsidRPr="00DD6248">
              <w:t>”</w:t>
            </w:r>
            <w:r w:rsidRPr="00DD6248">
              <w:t xml:space="preserve"> (wherever occurring), substitute </w:t>
            </w:r>
            <w:r w:rsidR="00E072E8" w:rsidRPr="00DD6248">
              <w:t>“</w:t>
            </w:r>
            <w:r w:rsidRPr="00DD6248">
              <w:t>NRA</w:t>
            </w:r>
            <w:r w:rsidR="00E072E8" w:rsidRPr="00DD6248">
              <w:t>”</w:t>
            </w:r>
            <w:r w:rsidRPr="00DD6248">
              <w:t>.</w:t>
            </w:r>
          </w:p>
        </w:tc>
      </w:tr>
      <w:tr w:rsidR="0009560B" w:rsidRPr="001A0168" w14:paraId="619B3226" w14:textId="77777777" w:rsidTr="001A0168">
        <w:trPr>
          <w:trHeight w:val="20"/>
          <w:jc w:val="center"/>
        </w:trPr>
        <w:tc>
          <w:tcPr>
            <w:tcW w:w="2429" w:type="dxa"/>
            <w:tcBorders>
              <w:top w:val="nil"/>
              <w:left w:val="nil"/>
              <w:bottom w:val="nil"/>
              <w:right w:val="nil"/>
            </w:tcBorders>
            <w:shd w:val="clear" w:color="auto" w:fill="FFFFFF"/>
          </w:tcPr>
          <w:p w14:paraId="68308C29" w14:textId="77777777" w:rsidR="0009560B" w:rsidRPr="00DD6248" w:rsidRDefault="00566EB6" w:rsidP="001A0168">
            <w:pPr>
              <w:shd w:val="clear" w:color="auto" w:fill="FFFFFF"/>
            </w:pPr>
            <w:r w:rsidRPr="00DD6248">
              <w:t>Sections 22, 35 and 36</w:t>
            </w:r>
          </w:p>
        </w:tc>
        <w:tc>
          <w:tcPr>
            <w:tcW w:w="4771" w:type="dxa"/>
            <w:tcBorders>
              <w:top w:val="nil"/>
              <w:left w:val="nil"/>
              <w:bottom w:val="nil"/>
              <w:right w:val="nil"/>
            </w:tcBorders>
            <w:shd w:val="clear" w:color="auto" w:fill="FFFFFF"/>
          </w:tcPr>
          <w:p w14:paraId="297DFE8D" w14:textId="77777777" w:rsidR="0009560B" w:rsidRPr="00DD6248" w:rsidRDefault="00566EB6" w:rsidP="001A0168">
            <w:pPr>
              <w:shd w:val="clear" w:color="auto" w:fill="FFFFFF"/>
              <w:ind w:left="120"/>
            </w:pPr>
            <w:r w:rsidRPr="00DD6248">
              <w:t xml:space="preserve">Omit </w:t>
            </w:r>
            <w:r w:rsidR="00E072E8" w:rsidRPr="00DD6248">
              <w:t>“</w:t>
            </w:r>
            <w:r w:rsidRPr="00DD6248">
              <w:t>Council</w:t>
            </w:r>
            <w:r w:rsidR="00E072E8" w:rsidRPr="00DD6248">
              <w:t>”</w:t>
            </w:r>
            <w:r w:rsidRPr="00DD6248">
              <w:t xml:space="preserve"> (wherever occurring), substitute </w:t>
            </w:r>
            <w:r w:rsidR="00E072E8" w:rsidRPr="00DD6248">
              <w:t>“</w:t>
            </w:r>
            <w:r w:rsidRPr="00DD6248">
              <w:t>NRA</w:t>
            </w:r>
            <w:r w:rsidR="00E072E8" w:rsidRPr="00DD6248">
              <w:t>”</w:t>
            </w:r>
            <w:r w:rsidRPr="00DD6248">
              <w:t>.</w:t>
            </w:r>
          </w:p>
        </w:tc>
      </w:tr>
      <w:tr w:rsidR="0009560B" w:rsidRPr="001A0168" w14:paraId="58E7A890" w14:textId="77777777" w:rsidTr="001A0168">
        <w:trPr>
          <w:trHeight w:val="20"/>
          <w:jc w:val="center"/>
        </w:trPr>
        <w:tc>
          <w:tcPr>
            <w:tcW w:w="2429" w:type="dxa"/>
            <w:tcBorders>
              <w:top w:val="nil"/>
              <w:left w:val="nil"/>
              <w:bottom w:val="nil"/>
              <w:right w:val="nil"/>
            </w:tcBorders>
            <w:shd w:val="clear" w:color="auto" w:fill="FFFFFF"/>
          </w:tcPr>
          <w:p w14:paraId="19DFCE39" w14:textId="77777777" w:rsidR="0009560B" w:rsidRPr="00DD6248" w:rsidRDefault="00566EB6" w:rsidP="001A0168">
            <w:pPr>
              <w:shd w:val="clear" w:color="auto" w:fill="FFFFFF"/>
            </w:pPr>
            <w:r w:rsidRPr="00DD6248">
              <w:t>Section 37</w:t>
            </w:r>
          </w:p>
        </w:tc>
        <w:tc>
          <w:tcPr>
            <w:tcW w:w="4771" w:type="dxa"/>
            <w:tcBorders>
              <w:top w:val="nil"/>
              <w:left w:val="nil"/>
              <w:bottom w:val="nil"/>
              <w:right w:val="nil"/>
            </w:tcBorders>
            <w:shd w:val="clear" w:color="auto" w:fill="FFFFFF"/>
          </w:tcPr>
          <w:p w14:paraId="39F72232" w14:textId="77777777" w:rsidR="0009560B" w:rsidRPr="00DD6248" w:rsidRDefault="00566EB6" w:rsidP="001A0168">
            <w:pPr>
              <w:shd w:val="clear" w:color="auto" w:fill="FFFFFF"/>
              <w:ind w:left="115"/>
            </w:pPr>
            <w:r w:rsidRPr="00DD6248">
              <w:t xml:space="preserve">Omit </w:t>
            </w:r>
            <w:r w:rsidR="00E072E8" w:rsidRPr="00DD6248">
              <w:t>“</w:t>
            </w:r>
            <w:r w:rsidRPr="00DD6248">
              <w:t>Council</w:t>
            </w:r>
            <w:r w:rsidR="00E072E8" w:rsidRPr="00DD6248">
              <w:t>”</w:t>
            </w:r>
            <w:r w:rsidRPr="00DD6248">
              <w:t xml:space="preserve">, substitute </w:t>
            </w:r>
            <w:r w:rsidR="00E072E8" w:rsidRPr="00DD6248">
              <w:t>“</w:t>
            </w:r>
            <w:r w:rsidRPr="00DD6248">
              <w:t>NRA</w:t>
            </w:r>
            <w:r w:rsidR="00E072E8" w:rsidRPr="00DD6248">
              <w:t>”</w:t>
            </w:r>
            <w:r w:rsidRPr="00DD6248">
              <w:t>.</w:t>
            </w:r>
          </w:p>
        </w:tc>
      </w:tr>
      <w:tr w:rsidR="0009560B" w:rsidRPr="001A0168" w14:paraId="39080412" w14:textId="77777777" w:rsidTr="001A0168">
        <w:trPr>
          <w:trHeight w:val="20"/>
          <w:jc w:val="center"/>
        </w:trPr>
        <w:tc>
          <w:tcPr>
            <w:tcW w:w="2429" w:type="dxa"/>
            <w:tcBorders>
              <w:top w:val="nil"/>
              <w:left w:val="nil"/>
              <w:bottom w:val="nil"/>
              <w:right w:val="nil"/>
            </w:tcBorders>
            <w:shd w:val="clear" w:color="auto" w:fill="FFFFFF"/>
          </w:tcPr>
          <w:p w14:paraId="4A3A7254" w14:textId="77777777" w:rsidR="0009560B" w:rsidRPr="00DD6248" w:rsidRDefault="00566EB6" w:rsidP="001A0168">
            <w:pPr>
              <w:shd w:val="clear" w:color="auto" w:fill="FFFFFF"/>
            </w:pPr>
            <w:r w:rsidRPr="00DD6248">
              <w:t>Section 38</w:t>
            </w:r>
          </w:p>
        </w:tc>
        <w:tc>
          <w:tcPr>
            <w:tcW w:w="4771" w:type="dxa"/>
            <w:tcBorders>
              <w:top w:val="nil"/>
              <w:left w:val="nil"/>
              <w:bottom w:val="nil"/>
              <w:right w:val="nil"/>
            </w:tcBorders>
            <w:shd w:val="clear" w:color="auto" w:fill="FFFFFF"/>
          </w:tcPr>
          <w:p w14:paraId="3F40EE70" w14:textId="77777777" w:rsidR="0009560B" w:rsidRPr="00DD6248" w:rsidRDefault="00566EB6" w:rsidP="001A0168">
            <w:pPr>
              <w:shd w:val="clear" w:color="auto" w:fill="FFFFFF"/>
              <w:ind w:left="120" w:hanging="5"/>
            </w:pPr>
            <w:r w:rsidRPr="00DD6248">
              <w:t xml:space="preserve">Omit </w:t>
            </w:r>
            <w:r w:rsidR="00E072E8" w:rsidRPr="00DD6248">
              <w:t>“</w:t>
            </w:r>
            <w:r w:rsidRPr="00DD6248">
              <w:t>Council</w:t>
            </w:r>
            <w:r w:rsidR="00E072E8" w:rsidRPr="00DD6248">
              <w:t>”</w:t>
            </w:r>
            <w:r w:rsidRPr="00DD6248">
              <w:t xml:space="preserve"> (wherever occurring), substitute </w:t>
            </w:r>
            <w:r w:rsidR="00E072E8" w:rsidRPr="00DD6248">
              <w:t>“</w:t>
            </w:r>
            <w:r w:rsidRPr="00DD6248">
              <w:t>NRA</w:t>
            </w:r>
            <w:r w:rsidR="00E072E8" w:rsidRPr="00DD6248">
              <w:t>”</w:t>
            </w:r>
            <w:r w:rsidRPr="00DD6248">
              <w:t>.</w:t>
            </w:r>
          </w:p>
        </w:tc>
      </w:tr>
      <w:tr w:rsidR="0009560B" w:rsidRPr="001A0168" w14:paraId="4D62A6E2" w14:textId="77777777" w:rsidTr="001A0168">
        <w:trPr>
          <w:trHeight w:val="20"/>
          <w:jc w:val="center"/>
        </w:trPr>
        <w:tc>
          <w:tcPr>
            <w:tcW w:w="2429" w:type="dxa"/>
            <w:tcBorders>
              <w:top w:val="nil"/>
              <w:left w:val="nil"/>
              <w:bottom w:val="nil"/>
              <w:right w:val="nil"/>
            </w:tcBorders>
            <w:shd w:val="clear" w:color="auto" w:fill="FFFFFF"/>
          </w:tcPr>
          <w:p w14:paraId="03910806" w14:textId="77777777" w:rsidR="0009560B" w:rsidRPr="00DD6248" w:rsidRDefault="00566EB6" w:rsidP="001A0168">
            <w:pPr>
              <w:shd w:val="clear" w:color="auto" w:fill="FFFFFF"/>
            </w:pPr>
            <w:r w:rsidRPr="00DD6248">
              <w:t>Subsection 40(5)</w:t>
            </w:r>
          </w:p>
        </w:tc>
        <w:tc>
          <w:tcPr>
            <w:tcW w:w="4771" w:type="dxa"/>
            <w:tcBorders>
              <w:top w:val="nil"/>
              <w:left w:val="nil"/>
              <w:bottom w:val="nil"/>
              <w:right w:val="nil"/>
            </w:tcBorders>
            <w:shd w:val="clear" w:color="auto" w:fill="FFFFFF"/>
          </w:tcPr>
          <w:p w14:paraId="6DED8DB7" w14:textId="77777777" w:rsidR="0009560B" w:rsidRPr="00DD6248" w:rsidRDefault="00566EB6" w:rsidP="001A0168">
            <w:pPr>
              <w:shd w:val="clear" w:color="auto" w:fill="FFFFFF"/>
              <w:ind w:left="110"/>
            </w:pPr>
            <w:r w:rsidRPr="00DD6248">
              <w:t xml:space="preserve">Omit </w:t>
            </w:r>
            <w:r w:rsidR="00E072E8" w:rsidRPr="00DD6248">
              <w:t>“</w:t>
            </w:r>
            <w:r w:rsidRPr="00DD6248">
              <w:t>Council</w:t>
            </w:r>
            <w:r w:rsidR="00E072E8" w:rsidRPr="00DD6248">
              <w:t>”</w:t>
            </w:r>
            <w:r w:rsidRPr="00DD6248">
              <w:t xml:space="preserve">, substitute </w:t>
            </w:r>
            <w:r w:rsidR="00E072E8" w:rsidRPr="00DD6248">
              <w:t>“</w:t>
            </w:r>
            <w:r w:rsidRPr="00DD6248">
              <w:t>NRA</w:t>
            </w:r>
            <w:r w:rsidR="00E072E8" w:rsidRPr="00DD6248">
              <w:t>”</w:t>
            </w:r>
            <w:r w:rsidRPr="00DD6248">
              <w:t>.</w:t>
            </w:r>
          </w:p>
        </w:tc>
      </w:tr>
      <w:tr w:rsidR="0009560B" w:rsidRPr="001A0168" w14:paraId="50D39D27" w14:textId="77777777" w:rsidTr="001A0168">
        <w:trPr>
          <w:trHeight w:val="20"/>
          <w:jc w:val="center"/>
        </w:trPr>
        <w:tc>
          <w:tcPr>
            <w:tcW w:w="2429" w:type="dxa"/>
            <w:tcBorders>
              <w:top w:val="nil"/>
              <w:left w:val="nil"/>
              <w:bottom w:val="nil"/>
              <w:right w:val="nil"/>
            </w:tcBorders>
            <w:shd w:val="clear" w:color="auto" w:fill="FFFFFF"/>
          </w:tcPr>
          <w:p w14:paraId="5CA8FA40" w14:textId="77777777" w:rsidR="0009560B" w:rsidRPr="00DD6248" w:rsidRDefault="00566EB6" w:rsidP="001A0168">
            <w:pPr>
              <w:shd w:val="clear" w:color="auto" w:fill="FFFFFF"/>
            </w:pPr>
            <w:r w:rsidRPr="00DD6248">
              <w:t>Sections 41, 43 and 45</w:t>
            </w:r>
          </w:p>
        </w:tc>
        <w:tc>
          <w:tcPr>
            <w:tcW w:w="4771" w:type="dxa"/>
            <w:tcBorders>
              <w:top w:val="nil"/>
              <w:left w:val="nil"/>
              <w:bottom w:val="nil"/>
              <w:right w:val="nil"/>
            </w:tcBorders>
            <w:shd w:val="clear" w:color="auto" w:fill="FFFFFF"/>
          </w:tcPr>
          <w:p w14:paraId="59955465" w14:textId="77777777" w:rsidR="0009560B" w:rsidRPr="00DD6248" w:rsidRDefault="00566EB6" w:rsidP="001A0168">
            <w:pPr>
              <w:shd w:val="clear" w:color="auto" w:fill="FFFFFF"/>
              <w:ind w:left="120" w:hanging="10"/>
            </w:pPr>
            <w:r w:rsidRPr="00DD6248">
              <w:t xml:space="preserve">Omit </w:t>
            </w:r>
            <w:r w:rsidR="00E072E8" w:rsidRPr="00DD6248">
              <w:t>“</w:t>
            </w:r>
            <w:r w:rsidRPr="00DD6248">
              <w:t>Council</w:t>
            </w:r>
            <w:r w:rsidR="00E072E8" w:rsidRPr="00DD6248">
              <w:t>”</w:t>
            </w:r>
            <w:r w:rsidRPr="00DD6248">
              <w:t xml:space="preserve"> (wherever occurring), substitute </w:t>
            </w:r>
            <w:r w:rsidR="00E072E8" w:rsidRPr="00DD6248">
              <w:t>“</w:t>
            </w:r>
            <w:r w:rsidRPr="00DD6248">
              <w:t>NRA</w:t>
            </w:r>
            <w:r w:rsidR="00E072E8" w:rsidRPr="00DD6248">
              <w:t>”</w:t>
            </w:r>
            <w:r w:rsidRPr="00DD6248">
              <w:t>.</w:t>
            </w:r>
          </w:p>
        </w:tc>
      </w:tr>
      <w:tr w:rsidR="0009560B" w:rsidRPr="001A0168" w14:paraId="62B0ABB6" w14:textId="77777777" w:rsidTr="001A0168">
        <w:trPr>
          <w:trHeight w:val="20"/>
          <w:jc w:val="center"/>
        </w:trPr>
        <w:tc>
          <w:tcPr>
            <w:tcW w:w="2429" w:type="dxa"/>
            <w:tcBorders>
              <w:top w:val="nil"/>
              <w:left w:val="nil"/>
              <w:bottom w:val="nil"/>
              <w:right w:val="nil"/>
            </w:tcBorders>
            <w:shd w:val="clear" w:color="auto" w:fill="FFFFFF"/>
          </w:tcPr>
          <w:p w14:paraId="6140C1AD" w14:textId="77777777" w:rsidR="0009560B" w:rsidRPr="00DD6248" w:rsidRDefault="00566EB6" w:rsidP="001A0168">
            <w:pPr>
              <w:shd w:val="clear" w:color="auto" w:fill="FFFFFF"/>
            </w:pPr>
            <w:r w:rsidRPr="00DD6248">
              <w:t>Sections 46 and 47</w:t>
            </w:r>
          </w:p>
        </w:tc>
        <w:tc>
          <w:tcPr>
            <w:tcW w:w="4771" w:type="dxa"/>
            <w:tcBorders>
              <w:top w:val="nil"/>
              <w:left w:val="nil"/>
              <w:bottom w:val="nil"/>
              <w:right w:val="nil"/>
            </w:tcBorders>
            <w:shd w:val="clear" w:color="auto" w:fill="FFFFFF"/>
          </w:tcPr>
          <w:p w14:paraId="0C52E1E4" w14:textId="77777777" w:rsidR="0009560B" w:rsidRPr="00DD6248" w:rsidRDefault="00566EB6" w:rsidP="001A0168">
            <w:pPr>
              <w:shd w:val="clear" w:color="auto" w:fill="FFFFFF"/>
              <w:ind w:left="120" w:hanging="14"/>
            </w:pPr>
            <w:r w:rsidRPr="00DD6248">
              <w:t xml:space="preserve">Omit </w:t>
            </w:r>
            <w:r w:rsidR="00E072E8" w:rsidRPr="00DD6248">
              <w:t>“</w:t>
            </w:r>
            <w:r w:rsidRPr="00DD6248">
              <w:t>Council</w:t>
            </w:r>
            <w:r w:rsidR="00E072E8" w:rsidRPr="00DD6248">
              <w:t>”</w:t>
            </w:r>
            <w:r w:rsidRPr="00DD6248">
              <w:t xml:space="preserve"> (wherever occurring), substitute </w:t>
            </w:r>
            <w:r w:rsidR="00E072E8" w:rsidRPr="00DD6248">
              <w:t>“</w:t>
            </w:r>
            <w:r w:rsidRPr="00DD6248">
              <w:t>NRA</w:t>
            </w:r>
            <w:r w:rsidR="00E072E8" w:rsidRPr="00DD6248">
              <w:t>”</w:t>
            </w:r>
            <w:r w:rsidRPr="00DD6248">
              <w:t>.</w:t>
            </w:r>
          </w:p>
        </w:tc>
      </w:tr>
      <w:tr w:rsidR="0009560B" w:rsidRPr="001A0168" w14:paraId="3887D088" w14:textId="77777777" w:rsidTr="001A0168">
        <w:trPr>
          <w:trHeight w:val="20"/>
          <w:jc w:val="center"/>
        </w:trPr>
        <w:tc>
          <w:tcPr>
            <w:tcW w:w="2429" w:type="dxa"/>
            <w:tcBorders>
              <w:top w:val="nil"/>
              <w:left w:val="nil"/>
              <w:bottom w:val="single" w:sz="6" w:space="0" w:color="auto"/>
              <w:right w:val="nil"/>
            </w:tcBorders>
            <w:shd w:val="clear" w:color="auto" w:fill="FFFFFF"/>
          </w:tcPr>
          <w:p w14:paraId="2EB854B0" w14:textId="77777777" w:rsidR="0009560B" w:rsidRPr="00DD6248" w:rsidRDefault="00566EB6" w:rsidP="001A0168">
            <w:pPr>
              <w:shd w:val="clear" w:color="auto" w:fill="FFFFFF"/>
            </w:pPr>
            <w:r w:rsidRPr="00DD6248">
              <w:t>Paragraph 49(2)(a)</w:t>
            </w:r>
          </w:p>
        </w:tc>
        <w:tc>
          <w:tcPr>
            <w:tcW w:w="4771" w:type="dxa"/>
            <w:tcBorders>
              <w:top w:val="nil"/>
              <w:left w:val="nil"/>
              <w:bottom w:val="single" w:sz="6" w:space="0" w:color="auto"/>
              <w:right w:val="nil"/>
            </w:tcBorders>
            <w:shd w:val="clear" w:color="auto" w:fill="FFFFFF"/>
          </w:tcPr>
          <w:p w14:paraId="7095A92B" w14:textId="77777777" w:rsidR="0009560B" w:rsidRPr="00DD6248" w:rsidRDefault="00566EB6" w:rsidP="001A0168">
            <w:pPr>
              <w:shd w:val="clear" w:color="auto" w:fill="FFFFFF"/>
              <w:ind w:left="106"/>
            </w:pPr>
            <w:r w:rsidRPr="00DD6248">
              <w:t xml:space="preserve">Omit </w:t>
            </w:r>
            <w:r w:rsidR="00E072E8" w:rsidRPr="00DD6248">
              <w:t>“</w:t>
            </w:r>
            <w:r w:rsidRPr="00DD6248">
              <w:t>Council</w:t>
            </w:r>
            <w:r w:rsidR="00E072E8" w:rsidRPr="00DD6248">
              <w:t>”</w:t>
            </w:r>
            <w:r w:rsidRPr="00DD6248">
              <w:t xml:space="preserve">, substitute </w:t>
            </w:r>
            <w:r w:rsidR="00E072E8" w:rsidRPr="00DD6248">
              <w:t>“</w:t>
            </w:r>
            <w:r w:rsidRPr="00DD6248">
              <w:t>NRA</w:t>
            </w:r>
            <w:r w:rsidR="00E072E8" w:rsidRPr="00DD6248">
              <w:t>”</w:t>
            </w:r>
            <w:r w:rsidRPr="00DD6248">
              <w:t>.</w:t>
            </w:r>
          </w:p>
        </w:tc>
      </w:tr>
    </w:tbl>
    <w:p w14:paraId="4D57B943" w14:textId="77777777" w:rsidR="0009560B" w:rsidRPr="001A0168" w:rsidRDefault="00566EB6" w:rsidP="00E072E8">
      <w:pPr>
        <w:shd w:val="clear" w:color="auto" w:fill="FFFFFF"/>
        <w:spacing w:before="240"/>
        <w:jc w:val="center"/>
        <w:rPr>
          <w:sz w:val="22"/>
        </w:rPr>
      </w:pPr>
      <w:r w:rsidRPr="001A0168">
        <w:rPr>
          <w:b/>
          <w:bCs/>
          <w:sz w:val="22"/>
          <w:szCs w:val="22"/>
        </w:rPr>
        <w:t>NOTE</w:t>
      </w:r>
    </w:p>
    <w:p w14:paraId="396B2099" w14:textId="77777777" w:rsidR="0009560B" w:rsidRPr="001A0168" w:rsidRDefault="00566EB6" w:rsidP="001A0168">
      <w:pPr>
        <w:shd w:val="clear" w:color="auto" w:fill="FFFFFF"/>
        <w:spacing w:before="120"/>
        <w:ind w:left="53"/>
      </w:pPr>
      <w:r w:rsidRPr="001A0168">
        <w:rPr>
          <w:szCs w:val="22"/>
        </w:rPr>
        <w:t>1. No. 91, 1988, as amended. For previous amendments, see No. 21, 1990.</w:t>
      </w:r>
    </w:p>
    <w:p w14:paraId="5DCE5E94" w14:textId="77777777" w:rsidR="0009560B" w:rsidRPr="001A0168" w:rsidRDefault="00566EB6" w:rsidP="001A0168">
      <w:pPr>
        <w:shd w:val="clear" w:color="auto" w:fill="FFFFFF"/>
        <w:spacing w:before="120"/>
        <w:jc w:val="center"/>
        <w:rPr>
          <w:sz w:val="22"/>
        </w:rPr>
      </w:pPr>
      <w:r w:rsidRPr="001A0168">
        <w:rPr>
          <w:sz w:val="22"/>
          <w:szCs w:val="22"/>
        </w:rPr>
        <w:t>NOTE ABOUT SECTION HEADINGS</w:t>
      </w:r>
    </w:p>
    <w:p w14:paraId="510F3B2A" w14:textId="77777777" w:rsidR="0009560B" w:rsidRPr="001A0168" w:rsidRDefault="00566EB6" w:rsidP="001A0168">
      <w:pPr>
        <w:shd w:val="clear" w:color="auto" w:fill="FFFFFF"/>
        <w:spacing w:before="120"/>
        <w:ind w:left="317" w:hanging="269"/>
        <w:jc w:val="both"/>
      </w:pPr>
      <w:r w:rsidRPr="001A0168">
        <w:rPr>
          <w:szCs w:val="22"/>
        </w:rPr>
        <w:t xml:space="preserve">1. On the commencement of this Act, headings to sections 14, 19 and 22 are amended by omitting </w:t>
      </w:r>
      <w:r w:rsidR="00E072E8">
        <w:rPr>
          <w:szCs w:val="22"/>
        </w:rPr>
        <w:t>“</w:t>
      </w:r>
      <w:r w:rsidRPr="001A0168">
        <w:rPr>
          <w:szCs w:val="22"/>
        </w:rPr>
        <w:t>Council</w:t>
      </w:r>
      <w:r w:rsidR="00E072E8">
        <w:rPr>
          <w:szCs w:val="22"/>
        </w:rPr>
        <w:t>”</w:t>
      </w:r>
      <w:r w:rsidRPr="001A0168">
        <w:rPr>
          <w:szCs w:val="22"/>
        </w:rPr>
        <w:t xml:space="preserve"> and substituting </w:t>
      </w:r>
      <w:r w:rsidR="00E072E8">
        <w:rPr>
          <w:szCs w:val="22"/>
        </w:rPr>
        <w:t>“</w:t>
      </w:r>
      <w:r w:rsidRPr="001A0168">
        <w:rPr>
          <w:szCs w:val="22"/>
        </w:rPr>
        <w:t>NRA</w:t>
      </w:r>
      <w:r w:rsidR="00E072E8">
        <w:rPr>
          <w:szCs w:val="22"/>
        </w:rPr>
        <w:t>”</w:t>
      </w:r>
      <w:r w:rsidRPr="001A0168">
        <w:rPr>
          <w:szCs w:val="22"/>
        </w:rPr>
        <w:t>.</w:t>
      </w:r>
    </w:p>
    <w:p w14:paraId="505DAD92" w14:textId="77777777" w:rsidR="0009560B" w:rsidRPr="001A0168" w:rsidRDefault="0009560B" w:rsidP="001A0168">
      <w:pPr>
        <w:shd w:val="clear" w:color="auto" w:fill="FFFFFF"/>
        <w:spacing w:before="120"/>
        <w:ind w:left="317" w:hanging="269"/>
        <w:rPr>
          <w:sz w:val="22"/>
        </w:rPr>
        <w:sectPr w:rsidR="0009560B" w:rsidRPr="001A0168" w:rsidSect="001A0168">
          <w:type w:val="nextColumn"/>
          <w:pgSz w:w="12240" w:h="15840"/>
          <w:pgMar w:top="1440" w:right="1440" w:bottom="1440" w:left="1440" w:header="720" w:footer="720" w:gutter="0"/>
          <w:cols w:space="60"/>
          <w:noEndnote/>
          <w:docGrid w:linePitch="272"/>
        </w:sectPr>
      </w:pPr>
    </w:p>
    <w:p w14:paraId="34D8A8C9" w14:textId="77777777" w:rsidR="0009560B" w:rsidRPr="001A0168" w:rsidRDefault="00566EB6" w:rsidP="001A0168">
      <w:pPr>
        <w:shd w:val="clear" w:color="auto" w:fill="FFFFFF"/>
        <w:spacing w:before="120"/>
      </w:pPr>
      <w:r w:rsidRPr="001A0168">
        <w:rPr>
          <w:szCs w:val="22"/>
        </w:rPr>
        <w:lastRenderedPageBreak/>
        <w:t>[</w:t>
      </w:r>
      <w:r w:rsidRPr="001A0168">
        <w:rPr>
          <w:i/>
          <w:iCs/>
          <w:szCs w:val="22"/>
        </w:rPr>
        <w:t>Minister</w:t>
      </w:r>
      <w:r w:rsidR="00E072E8">
        <w:rPr>
          <w:i/>
          <w:iCs/>
          <w:szCs w:val="22"/>
        </w:rPr>
        <w:t>’</w:t>
      </w:r>
      <w:r w:rsidRPr="001A0168">
        <w:rPr>
          <w:i/>
          <w:iCs/>
          <w:szCs w:val="22"/>
        </w:rPr>
        <w:t>s second reading speech made in</w:t>
      </w:r>
      <w:r w:rsidRPr="001A0168">
        <w:rPr>
          <w:rFonts w:eastAsia="Times New Roman"/>
          <w:szCs w:val="22"/>
        </w:rPr>
        <w:t>—</w:t>
      </w:r>
    </w:p>
    <w:p w14:paraId="76CFEC53" w14:textId="77777777" w:rsidR="0009560B" w:rsidRPr="001A0168" w:rsidRDefault="00566EB6" w:rsidP="001A0168">
      <w:pPr>
        <w:shd w:val="clear" w:color="auto" w:fill="FFFFFF"/>
        <w:ind w:left="749"/>
      </w:pPr>
      <w:r w:rsidRPr="001A0168">
        <w:rPr>
          <w:i/>
          <w:iCs/>
          <w:szCs w:val="22"/>
        </w:rPr>
        <w:t>House of Representatives on 3 November 1992</w:t>
      </w:r>
    </w:p>
    <w:p w14:paraId="21AA2D08" w14:textId="77777777" w:rsidR="00566EB6" w:rsidRPr="001A0168" w:rsidRDefault="00566EB6" w:rsidP="001A0168">
      <w:pPr>
        <w:shd w:val="clear" w:color="auto" w:fill="FFFFFF"/>
        <w:ind w:left="749"/>
      </w:pPr>
      <w:r w:rsidRPr="001A0168">
        <w:rPr>
          <w:i/>
          <w:iCs/>
          <w:szCs w:val="22"/>
        </w:rPr>
        <w:t>Senate on 10 November 1992</w:t>
      </w:r>
      <w:r w:rsidRPr="001A0168">
        <w:rPr>
          <w:szCs w:val="22"/>
        </w:rPr>
        <w:t>]</w:t>
      </w:r>
    </w:p>
    <w:sectPr w:rsidR="00566EB6" w:rsidRPr="001A0168" w:rsidSect="001A0168">
      <w:type w:val="nextColumn"/>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A459D2" w15:done="0"/>
  <w15:commentEx w15:paraId="0A670402" w15:done="0"/>
  <w15:commentEx w15:paraId="66AAA6BD" w15:done="0"/>
  <w15:commentEx w15:paraId="4E1301F6" w15:done="0"/>
  <w15:commentEx w15:paraId="56BAE258" w15:done="0"/>
  <w15:commentEx w15:paraId="5291DF46" w15:done="0"/>
  <w15:commentEx w15:paraId="7E596DF2" w15:done="0"/>
  <w15:commentEx w15:paraId="15483BD3" w15:done="0"/>
  <w15:commentEx w15:paraId="0AE10894" w15:done="0"/>
  <w15:commentEx w15:paraId="2135D93B" w15:done="0"/>
  <w15:commentEx w15:paraId="6D01B0EC" w15:done="0"/>
  <w15:commentEx w15:paraId="66F875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A459D2" w16cid:durableId="20EFCCBD"/>
  <w16cid:commentId w16cid:paraId="0A670402" w16cid:durableId="20EFCCD7"/>
  <w16cid:commentId w16cid:paraId="66AAA6BD" w16cid:durableId="20EFCCF9"/>
  <w16cid:commentId w16cid:paraId="4E1301F6" w16cid:durableId="20EFCD09"/>
  <w16cid:commentId w16cid:paraId="56BAE258" w16cid:durableId="20EFCD01"/>
  <w16cid:commentId w16cid:paraId="5291DF46" w16cid:durableId="20EFCD1C"/>
  <w16cid:commentId w16cid:paraId="7E596DF2" w16cid:durableId="20EFCD20"/>
  <w16cid:commentId w16cid:paraId="15483BD3" w16cid:durableId="20EFCD40"/>
  <w16cid:commentId w16cid:paraId="0AE10894" w16cid:durableId="20EFCD63"/>
  <w16cid:commentId w16cid:paraId="2135D93B" w16cid:durableId="20EFCD6E"/>
  <w16cid:commentId w16cid:paraId="6D01B0EC" w16cid:durableId="20EFCD90"/>
  <w16cid:commentId w16cid:paraId="66F87596" w16cid:durableId="20EFCD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92000" w14:textId="77777777" w:rsidR="001B0010" w:rsidRDefault="001B0010" w:rsidP="00932963">
      <w:r>
        <w:separator/>
      </w:r>
    </w:p>
  </w:endnote>
  <w:endnote w:type="continuationSeparator" w:id="0">
    <w:p w14:paraId="31C47B58" w14:textId="77777777" w:rsidR="001B0010" w:rsidRDefault="001B0010" w:rsidP="0093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A1EAB" w14:textId="77777777" w:rsidR="00932963" w:rsidRDefault="009329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D5B8A" w14:textId="77777777" w:rsidR="00932963" w:rsidRDefault="009329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DED8C" w14:textId="77777777" w:rsidR="00932963" w:rsidRDefault="009329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0B5CC" w14:textId="77777777" w:rsidR="001B0010" w:rsidRDefault="001B0010" w:rsidP="00932963">
      <w:r>
        <w:separator/>
      </w:r>
    </w:p>
  </w:footnote>
  <w:footnote w:type="continuationSeparator" w:id="0">
    <w:p w14:paraId="16AC9658" w14:textId="77777777" w:rsidR="001B0010" w:rsidRDefault="001B0010" w:rsidP="00932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09C46" w14:textId="77777777" w:rsidR="00932963" w:rsidRDefault="009329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658C3" w14:textId="77777777" w:rsidR="00932963" w:rsidRPr="00932963" w:rsidRDefault="00932963" w:rsidP="00932963">
    <w:pPr>
      <w:widowControl/>
      <w:jc w:val="center"/>
      <w:rPr>
        <w:i/>
        <w:iCs/>
        <w:sz w:val="22"/>
        <w:szCs w:val="24"/>
      </w:rPr>
    </w:pPr>
    <w:r w:rsidRPr="00932963">
      <w:rPr>
        <w:i/>
        <w:iCs/>
        <w:sz w:val="22"/>
        <w:szCs w:val="24"/>
      </w:rPr>
      <w:t>Agricultural and Veterinary Chemicals Amendment</w:t>
    </w:r>
  </w:p>
  <w:p w14:paraId="61B7D9E6" w14:textId="77777777" w:rsidR="00932963" w:rsidRPr="00932963" w:rsidRDefault="00932963" w:rsidP="00932963">
    <w:pPr>
      <w:pStyle w:val="Header"/>
      <w:jc w:val="center"/>
      <w:rPr>
        <w:sz w:val="22"/>
      </w:rPr>
    </w:pPr>
    <w:r w:rsidRPr="00932963">
      <w:rPr>
        <w:i/>
        <w:iCs/>
        <w:sz w:val="22"/>
        <w:szCs w:val="24"/>
      </w:rPr>
      <w:t>No. 263, 1992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ACEAF" w14:textId="77777777" w:rsidR="00932963" w:rsidRPr="00932963" w:rsidRDefault="00932963" w:rsidP="009329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4695"/>
    <w:multiLevelType w:val="singleLevel"/>
    <w:tmpl w:val="68DC17A8"/>
    <w:lvl w:ilvl="0">
      <w:start w:val="1"/>
      <w:numFmt w:val="lowerLetter"/>
      <w:lvlText w:val="(%1)"/>
      <w:legacy w:legacy="1" w:legacySpace="0" w:legacyIndent="394"/>
      <w:lvlJc w:val="left"/>
      <w:rPr>
        <w:rFonts w:ascii="Times New Roman" w:hAnsi="Times New Roman" w:cs="Times New Roman" w:hint="default"/>
      </w:rPr>
    </w:lvl>
  </w:abstractNum>
  <w:abstractNum w:abstractNumId="1">
    <w:nsid w:val="12D358A0"/>
    <w:multiLevelType w:val="singleLevel"/>
    <w:tmpl w:val="6B88B826"/>
    <w:lvl w:ilvl="0">
      <w:start w:val="2"/>
      <w:numFmt w:val="decimal"/>
      <w:lvlText w:val="(%1)"/>
      <w:legacy w:legacy="1" w:legacySpace="0" w:legacyIndent="403"/>
      <w:lvlJc w:val="left"/>
      <w:rPr>
        <w:rFonts w:ascii="Times New Roman" w:hAnsi="Times New Roman" w:cs="Times New Roman" w:hint="default"/>
      </w:rPr>
    </w:lvl>
  </w:abstractNum>
  <w:abstractNum w:abstractNumId="2">
    <w:nsid w:val="1BB065D4"/>
    <w:multiLevelType w:val="singleLevel"/>
    <w:tmpl w:val="68DC17A8"/>
    <w:lvl w:ilvl="0">
      <w:start w:val="1"/>
      <w:numFmt w:val="lowerLetter"/>
      <w:lvlText w:val="(%1)"/>
      <w:legacy w:legacy="1" w:legacySpace="0" w:legacyIndent="394"/>
      <w:lvlJc w:val="left"/>
      <w:rPr>
        <w:rFonts w:ascii="Times New Roman" w:hAnsi="Times New Roman" w:cs="Times New Roman" w:hint="default"/>
      </w:rPr>
    </w:lvl>
  </w:abstractNum>
  <w:abstractNum w:abstractNumId="3">
    <w:nsid w:val="2F8B1968"/>
    <w:multiLevelType w:val="singleLevel"/>
    <w:tmpl w:val="9D50B450"/>
    <w:lvl w:ilvl="0">
      <w:start w:val="11"/>
      <w:numFmt w:val="decimal"/>
      <w:lvlText w:val="%1."/>
      <w:legacy w:legacy="1" w:legacySpace="0" w:legacyIndent="403"/>
      <w:lvlJc w:val="left"/>
      <w:rPr>
        <w:rFonts w:ascii="Times New Roman" w:hAnsi="Times New Roman" w:cs="Times New Roman" w:hint="default"/>
      </w:rPr>
    </w:lvl>
  </w:abstractNum>
  <w:abstractNum w:abstractNumId="4">
    <w:nsid w:val="6D966CE8"/>
    <w:multiLevelType w:val="singleLevel"/>
    <w:tmpl w:val="BE46269E"/>
    <w:lvl w:ilvl="0">
      <w:start w:val="1"/>
      <w:numFmt w:val="lowerLetter"/>
      <w:lvlText w:val="(%1)"/>
      <w:legacy w:legacy="1" w:legacySpace="0" w:legacyIndent="384"/>
      <w:lvlJc w:val="left"/>
      <w:rPr>
        <w:rFonts w:ascii="Times New Roman" w:hAnsi="Times New Roman" w:cs="Times New Roman" w:hint="default"/>
      </w:rPr>
    </w:lvl>
  </w:abstractNum>
  <w:abstractNum w:abstractNumId="5">
    <w:nsid w:val="78AE7098"/>
    <w:multiLevelType w:val="singleLevel"/>
    <w:tmpl w:val="74E61A16"/>
    <w:lvl w:ilvl="0">
      <w:start w:val="1"/>
      <w:numFmt w:val="lowerLetter"/>
      <w:lvlText w:val="(%1)"/>
      <w:legacy w:legacy="1" w:legacySpace="0" w:legacyIndent="403"/>
      <w:lvlJc w:val="left"/>
      <w:rPr>
        <w:rFonts w:ascii="Times New Roman" w:hAnsi="Times New Roman" w:cs="Times New Roman" w:hint="default"/>
      </w:rPr>
    </w:lvl>
  </w:abstractNum>
  <w:abstractNum w:abstractNumId="6">
    <w:nsid w:val="7C8130CA"/>
    <w:multiLevelType w:val="singleLevel"/>
    <w:tmpl w:val="6B38B2CC"/>
    <w:lvl w:ilvl="0">
      <w:start w:val="1"/>
      <w:numFmt w:val="lowerLetter"/>
      <w:lvlText w:val="(%1)"/>
      <w:legacy w:legacy="1" w:legacySpace="0" w:legacyIndent="394"/>
      <w:lvlJc w:val="left"/>
      <w:rPr>
        <w:rFonts w:ascii="Times New Roman" w:hAnsi="Times New Roman" w:cs="Times New Roman" w:hint="default"/>
        <w:b/>
      </w:rPr>
    </w:lvl>
  </w:abstractNum>
  <w:num w:numId="1">
    <w:abstractNumId w:val="2"/>
  </w:num>
  <w:num w:numId="2">
    <w:abstractNumId w:val="6"/>
  </w:num>
  <w:num w:numId="3">
    <w:abstractNumId w:val="0"/>
  </w:num>
  <w:num w:numId="4">
    <w:abstractNumId w:val="3"/>
  </w:num>
  <w:num w:numId="5">
    <w:abstractNumId w:val="4"/>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74D"/>
    <w:rsid w:val="0009560B"/>
    <w:rsid w:val="000D5109"/>
    <w:rsid w:val="000F33D3"/>
    <w:rsid w:val="001A0168"/>
    <w:rsid w:val="001B0010"/>
    <w:rsid w:val="00340566"/>
    <w:rsid w:val="00566EB6"/>
    <w:rsid w:val="005845D3"/>
    <w:rsid w:val="0092774D"/>
    <w:rsid w:val="00932963"/>
    <w:rsid w:val="009C5256"/>
    <w:rsid w:val="00A03EE0"/>
    <w:rsid w:val="00DD6248"/>
    <w:rsid w:val="00E07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D18A8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963"/>
    <w:pPr>
      <w:tabs>
        <w:tab w:val="center" w:pos="4680"/>
        <w:tab w:val="right" w:pos="9360"/>
      </w:tabs>
    </w:pPr>
  </w:style>
  <w:style w:type="character" w:customStyle="1" w:styleId="HeaderChar">
    <w:name w:val="Header Char"/>
    <w:basedOn w:val="DefaultParagraphFont"/>
    <w:link w:val="Header"/>
    <w:uiPriority w:val="99"/>
    <w:rsid w:val="00932963"/>
    <w:rPr>
      <w:rFonts w:ascii="Times New Roman" w:hAnsi="Times New Roman" w:cs="Times New Roman"/>
      <w:sz w:val="20"/>
      <w:szCs w:val="20"/>
    </w:rPr>
  </w:style>
  <w:style w:type="paragraph" w:styleId="Footer">
    <w:name w:val="footer"/>
    <w:basedOn w:val="Normal"/>
    <w:link w:val="FooterChar"/>
    <w:uiPriority w:val="99"/>
    <w:unhideWhenUsed/>
    <w:rsid w:val="00932963"/>
    <w:pPr>
      <w:tabs>
        <w:tab w:val="center" w:pos="4680"/>
        <w:tab w:val="right" w:pos="9360"/>
      </w:tabs>
    </w:pPr>
  </w:style>
  <w:style w:type="character" w:customStyle="1" w:styleId="FooterChar">
    <w:name w:val="Footer Char"/>
    <w:basedOn w:val="DefaultParagraphFont"/>
    <w:link w:val="Footer"/>
    <w:uiPriority w:val="99"/>
    <w:rsid w:val="00932963"/>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340566"/>
    <w:rPr>
      <w:sz w:val="16"/>
      <w:szCs w:val="16"/>
    </w:rPr>
  </w:style>
  <w:style w:type="paragraph" w:styleId="CommentText">
    <w:name w:val="annotation text"/>
    <w:basedOn w:val="Normal"/>
    <w:link w:val="CommentTextChar"/>
    <w:uiPriority w:val="99"/>
    <w:semiHidden/>
    <w:unhideWhenUsed/>
    <w:rsid w:val="00340566"/>
  </w:style>
  <w:style w:type="character" w:customStyle="1" w:styleId="CommentTextChar">
    <w:name w:val="Comment Text Char"/>
    <w:basedOn w:val="DefaultParagraphFont"/>
    <w:link w:val="CommentText"/>
    <w:uiPriority w:val="99"/>
    <w:semiHidden/>
    <w:rsid w:val="0034056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0566"/>
    <w:rPr>
      <w:b/>
      <w:bCs/>
    </w:rPr>
  </w:style>
  <w:style w:type="character" w:customStyle="1" w:styleId="CommentSubjectChar">
    <w:name w:val="Comment Subject Char"/>
    <w:basedOn w:val="CommentTextChar"/>
    <w:link w:val="CommentSubject"/>
    <w:uiPriority w:val="99"/>
    <w:semiHidden/>
    <w:rsid w:val="0034056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405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566"/>
    <w:rPr>
      <w:rFonts w:ascii="Segoe UI" w:hAnsi="Segoe UI" w:cs="Segoe UI"/>
      <w:sz w:val="18"/>
      <w:szCs w:val="18"/>
    </w:rPr>
  </w:style>
  <w:style w:type="paragraph" w:styleId="Revision">
    <w:name w:val="Revision"/>
    <w:hidden/>
    <w:uiPriority w:val="99"/>
    <w:semiHidden/>
    <w:rsid w:val="00DD6248"/>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963"/>
    <w:pPr>
      <w:tabs>
        <w:tab w:val="center" w:pos="4680"/>
        <w:tab w:val="right" w:pos="9360"/>
      </w:tabs>
    </w:pPr>
  </w:style>
  <w:style w:type="character" w:customStyle="1" w:styleId="HeaderChar">
    <w:name w:val="Header Char"/>
    <w:basedOn w:val="DefaultParagraphFont"/>
    <w:link w:val="Header"/>
    <w:uiPriority w:val="99"/>
    <w:rsid w:val="00932963"/>
    <w:rPr>
      <w:rFonts w:ascii="Times New Roman" w:hAnsi="Times New Roman" w:cs="Times New Roman"/>
      <w:sz w:val="20"/>
      <w:szCs w:val="20"/>
    </w:rPr>
  </w:style>
  <w:style w:type="paragraph" w:styleId="Footer">
    <w:name w:val="footer"/>
    <w:basedOn w:val="Normal"/>
    <w:link w:val="FooterChar"/>
    <w:uiPriority w:val="99"/>
    <w:unhideWhenUsed/>
    <w:rsid w:val="00932963"/>
    <w:pPr>
      <w:tabs>
        <w:tab w:val="center" w:pos="4680"/>
        <w:tab w:val="right" w:pos="9360"/>
      </w:tabs>
    </w:pPr>
  </w:style>
  <w:style w:type="character" w:customStyle="1" w:styleId="FooterChar">
    <w:name w:val="Footer Char"/>
    <w:basedOn w:val="DefaultParagraphFont"/>
    <w:link w:val="Footer"/>
    <w:uiPriority w:val="99"/>
    <w:rsid w:val="00932963"/>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340566"/>
    <w:rPr>
      <w:sz w:val="16"/>
      <w:szCs w:val="16"/>
    </w:rPr>
  </w:style>
  <w:style w:type="paragraph" w:styleId="CommentText">
    <w:name w:val="annotation text"/>
    <w:basedOn w:val="Normal"/>
    <w:link w:val="CommentTextChar"/>
    <w:uiPriority w:val="99"/>
    <w:semiHidden/>
    <w:unhideWhenUsed/>
    <w:rsid w:val="00340566"/>
  </w:style>
  <w:style w:type="character" w:customStyle="1" w:styleId="CommentTextChar">
    <w:name w:val="Comment Text Char"/>
    <w:basedOn w:val="DefaultParagraphFont"/>
    <w:link w:val="CommentText"/>
    <w:uiPriority w:val="99"/>
    <w:semiHidden/>
    <w:rsid w:val="0034056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0566"/>
    <w:rPr>
      <w:b/>
      <w:bCs/>
    </w:rPr>
  </w:style>
  <w:style w:type="character" w:customStyle="1" w:styleId="CommentSubjectChar">
    <w:name w:val="Comment Subject Char"/>
    <w:basedOn w:val="CommentTextChar"/>
    <w:link w:val="CommentSubject"/>
    <w:uiPriority w:val="99"/>
    <w:semiHidden/>
    <w:rsid w:val="0034056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405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566"/>
    <w:rPr>
      <w:rFonts w:ascii="Segoe UI" w:hAnsi="Segoe UI" w:cs="Segoe UI"/>
      <w:sz w:val="18"/>
      <w:szCs w:val="18"/>
    </w:rPr>
  </w:style>
  <w:style w:type="paragraph" w:styleId="Revision">
    <w:name w:val="Revision"/>
    <w:hidden/>
    <w:uiPriority w:val="99"/>
    <w:semiHidden/>
    <w:rsid w:val="00DD6248"/>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USER_015</dc:creator>
  <cp:keywords/>
  <dc:description/>
  <cp:lastModifiedBy>Pettingill, Tia</cp:lastModifiedBy>
  <cp:revision>3</cp:revision>
  <dcterms:created xsi:type="dcterms:W3CDTF">2019-08-02T23:09:00Z</dcterms:created>
  <dcterms:modified xsi:type="dcterms:W3CDTF">2019-10-27T22:34:00Z</dcterms:modified>
</cp:coreProperties>
</file>