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3B" w:rsidRPr="008738DF" w:rsidRDefault="0031066A" w:rsidP="008738DF">
      <w:pPr>
        <w:jc w:val="center"/>
        <w:rPr>
          <w:sz w:val="22"/>
          <w:szCs w:val="24"/>
        </w:rPr>
      </w:pPr>
      <w:r w:rsidRPr="008738DF">
        <w:rPr>
          <w:noProof/>
          <w:sz w:val="22"/>
          <w:szCs w:val="24"/>
        </w:rPr>
        <w:drawing>
          <wp:inline distT="0" distB="0" distL="0" distR="0">
            <wp:extent cx="1346200" cy="113411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3B" w:rsidRPr="008738DF" w:rsidRDefault="006D633B" w:rsidP="008738DF">
      <w:pPr>
        <w:shd w:val="clear" w:color="auto" w:fill="FFFFFF"/>
        <w:spacing w:before="1061"/>
        <w:ind w:left="1440" w:right="1440"/>
        <w:jc w:val="center"/>
        <w:rPr>
          <w:sz w:val="36"/>
        </w:rPr>
      </w:pPr>
      <w:r w:rsidRPr="008738DF">
        <w:rPr>
          <w:b/>
          <w:bCs/>
          <w:sz w:val="36"/>
          <w:szCs w:val="42"/>
          <w:lang w:val="en-US"/>
        </w:rPr>
        <w:t>Australian National Training Authority Amendment Act 1993</w:t>
      </w:r>
    </w:p>
    <w:p w:rsidR="006D633B" w:rsidRPr="00FF4750" w:rsidRDefault="006D633B" w:rsidP="008738DF">
      <w:pPr>
        <w:shd w:val="clear" w:color="auto" w:fill="FFFFFF"/>
        <w:spacing w:before="1032"/>
        <w:jc w:val="center"/>
        <w:rPr>
          <w:sz w:val="28"/>
          <w:szCs w:val="28"/>
        </w:rPr>
      </w:pPr>
      <w:r w:rsidRPr="00FF4750">
        <w:rPr>
          <w:b/>
          <w:bCs/>
          <w:sz w:val="28"/>
          <w:szCs w:val="28"/>
          <w:lang w:val="en-US"/>
        </w:rPr>
        <w:t>No. 4 of 1993</w:t>
      </w:r>
    </w:p>
    <w:bookmarkStart w:id="0" w:name="_GoBack"/>
    <w:p w:rsidR="006D633B" w:rsidRPr="00FF4750" w:rsidRDefault="008738DF" w:rsidP="008738DF">
      <w:pPr>
        <w:shd w:val="clear" w:color="auto" w:fill="FFFFFF"/>
        <w:spacing w:before="2750"/>
        <w:jc w:val="center"/>
        <w:rPr>
          <w:sz w:val="28"/>
          <w:szCs w:val="28"/>
        </w:rPr>
      </w:pPr>
      <w:r w:rsidRPr="00FF475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9F9BF" wp14:editId="200EC518">
                <wp:simplePos x="0" y="0"/>
                <wp:positionH relativeFrom="column">
                  <wp:posOffset>-40640</wp:posOffset>
                </wp:positionH>
                <wp:positionV relativeFrom="paragraph">
                  <wp:posOffset>507670</wp:posOffset>
                </wp:positionV>
                <wp:extent cx="6005779" cy="0"/>
                <wp:effectExtent l="0" t="0" r="336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77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D636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39.95pt" to="469.7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" strokecolor="black [3040]" strokeweight="1pt"/>
            </w:pict>
          </mc:Fallback>
        </mc:AlternateContent>
      </w:r>
      <w:r w:rsidRPr="00FF475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-51207</wp:posOffset>
                </wp:positionH>
                <wp:positionV relativeFrom="paragraph">
                  <wp:posOffset>484505</wp:posOffset>
                </wp:positionV>
                <wp:extent cx="6005779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77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B0FC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38.15pt" to="468.8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" strokecolor="black [3040]" strokeweight=".5pt"/>
            </w:pict>
          </mc:Fallback>
        </mc:AlternateContent>
      </w:r>
      <w:r w:rsidR="006D633B" w:rsidRPr="00FF4750">
        <w:rPr>
          <w:b/>
          <w:bCs/>
          <w:sz w:val="28"/>
          <w:szCs w:val="28"/>
          <w:lang w:val="en-US"/>
        </w:rPr>
        <w:t xml:space="preserve">An Act to amend the </w:t>
      </w:r>
      <w:r w:rsidR="006D633B" w:rsidRPr="00FF4750">
        <w:rPr>
          <w:b/>
          <w:bCs/>
          <w:i/>
          <w:iCs/>
          <w:sz w:val="28"/>
          <w:szCs w:val="28"/>
          <w:lang w:val="en-US"/>
        </w:rPr>
        <w:t>Australian National Training Authority Act 1992</w:t>
      </w:r>
    </w:p>
    <w:bookmarkEnd w:id="0"/>
    <w:p w:rsidR="006D633B" w:rsidRPr="008738DF" w:rsidRDefault="006D633B" w:rsidP="008738DF">
      <w:pPr>
        <w:shd w:val="clear" w:color="auto" w:fill="FFFFFF"/>
        <w:spacing w:before="240" w:after="240"/>
        <w:jc w:val="right"/>
        <w:rPr>
          <w:sz w:val="22"/>
        </w:rPr>
      </w:pPr>
      <w:r w:rsidRPr="008738DF">
        <w:rPr>
          <w:sz w:val="22"/>
          <w:szCs w:val="24"/>
          <w:lang w:val="en-US"/>
        </w:rPr>
        <w:t>[</w:t>
      </w:r>
      <w:r w:rsidRPr="008738DF">
        <w:rPr>
          <w:i/>
          <w:iCs/>
          <w:sz w:val="22"/>
          <w:szCs w:val="24"/>
          <w:lang w:val="en-US"/>
        </w:rPr>
        <w:t>Assented to 27 May 1993</w:t>
      </w:r>
      <w:r w:rsidRPr="008738DF">
        <w:rPr>
          <w:sz w:val="22"/>
          <w:szCs w:val="24"/>
          <w:lang w:val="en-US"/>
        </w:rPr>
        <w:t>]</w:t>
      </w:r>
    </w:p>
    <w:p w:rsidR="006D633B" w:rsidRPr="008738DF" w:rsidRDefault="006D633B" w:rsidP="008738DF">
      <w:pPr>
        <w:shd w:val="clear" w:color="auto" w:fill="FFFFFF"/>
        <w:spacing w:before="120"/>
        <w:ind w:left="379"/>
        <w:rPr>
          <w:sz w:val="22"/>
        </w:rPr>
      </w:pPr>
      <w:r w:rsidRPr="008738DF">
        <w:rPr>
          <w:sz w:val="22"/>
          <w:szCs w:val="24"/>
          <w:lang w:val="en-US"/>
        </w:rPr>
        <w:t>The Parliament of Australia enacts:</w:t>
      </w:r>
    </w:p>
    <w:p w:rsidR="006D633B" w:rsidRPr="008738DF" w:rsidRDefault="006D633B" w:rsidP="008738DF">
      <w:pPr>
        <w:shd w:val="clear" w:color="auto" w:fill="FFFFFF"/>
        <w:spacing w:before="120"/>
        <w:ind w:left="34"/>
        <w:rPr>
          <w:sz w:val="22"/>
        </w:rPr>
      </w:pPr>
      <w:r w:rsidRPr="008738DF">
        <w:rPr>
          <w:b/>
          <w:bCs/>
          <w:sz w:val="22"/>
          <w:szCs w:val="24"/>
          <w:lang w:val="en-US"/>
        </w:rPr>
        <w:t>Short title etc.</w:t>
      </w:r>
    </w:p>
    <w:p w:rsidR="006D633B" w:rsidRPr="008738DF" w:rsidRDefault="006D633B" w:rsidP="008738DF">
      <w:pPr>
        <w:shd w:val="clear" w:color="auto" w:fill="FFFFFF"/>
        <w:spacing w:before="120"/>
        <w:ind w:firstLine="355"/>
        <w:rPr>
          <w:sz w:val="22"/>
        </w:rPr>
      </w:pPr>
      <w:r w:rsidRPr="008738DF">
        <w:rPr>
          <w:b/>
          <w:bCs/>
          <w:sz w:val="22"/>
          <w:szCs w:val="24"/>
          <w:lang w:val="en-US"/>
        </w:rPr>
        <w:t xml:space="preserve">1.(1) </w:t>
      </w:r>
      <w:r w:rsidRPr="008738DF">
        <w:rPr>
          <w:sz w:val="22"/>
          <w:szCs w:val="24"/>
          <w:lang w:val="en-US"/>
        </w:rPr>
        <w:t xml:space="preserve">This Act may be cited as the </w:t>
      </w:r>
      <w:r w:rsidRPr="008738DF">
        <w:rPr>
          <w:i/>
          <w:iCs/>
          <w:sz w:val="22"/>
          <w:szCs w:val="24"/>
          <w:lang w:val="en-US"/>
        </w:rPr>
        <w:t>Australian National Training Authority Amendment Act 1993.</w:t>
      </w:r>
    </w:p>
    <w:p w:rsidR="006D633B" w:rsidRPr="008738DF" w:rsidRDefault="006D633B" w:rsidP="008738DF">
      <w:pPr>
        <w:shd w:val="clear" w:color="auto" w:fill="FFFFFF"/>
        <w:spacing w:before="120"/>
        <w:ind w:firstLine="355"/>
        <w:rPr>
          <w:sz w:val="22"/>
        </w:rPr>
      </w:pPr>
      <w:r w:rsidRPr="008738DF">
        <w:rPr>
          <w:b/>
          <w:bCs/>
          <w:sz w:val="22"/>
          <w:szCs w:val="24"/>
          <w:lang w:val="en-US"/>
        </w:rPr>
        <w:t>(2)</w:t>
      </w:r>
      <w:r w:rsidRPr="008738DF">
        <w:rPr>
          <w:sz w:val="22"/>
          <w:szCs w:val="24"/>
          <w:lang w:val="en-US"/>
        </w:rPr>
        <w:t xml:space="preserve"> In this Act, </w:t>
      </w:r>
      <w:r w:rsidRPr="008738DF">
        <w:rPr>
          <w:b/>
          <w:bCs/>
          <w:sz w:val="22"/>
          <w:szCs w:val="24"/>
          <w:lang w:val="en-US"/>
        </w:rPr>
        <w:t xml:space="preserve">“Principal Act” </w:t>
      </w:r>
      <w:r w:rsidRPr="008738DF">
        <w:rPr>
          <w:sz w:val="22"/>
          <w:szCs w:val="24"/>
          <w:lang w:val="en-US"/>
        </w:rPr>
        <w:t xml:space="preserve">means the </w:t>
      </w:r>
      <w:r w:rsidRPr="008738DF">
        <w:rPr>
          <w:i/>
          <w:iCs/>
          <w:sz w:val="22"/>
          <w:szCs w:val="24"/>
          <w:lang w:val="en-US"/>
        </w:rPr>
        <w:t>Australian National Training Authority Act 1992</w:t>
      </w:r>
      <w:r w:rsidRPr="008738DF">
        <w:rPr>
          <w:sz w:val="22"/>
          <w:szCs w:val="24"/>
          <w:vertAlign w:val="superscript"/>
          <w:lang w:val="en-US"/>
        </w:rPr>
        <w:t>1</w:t>
      </w:r>
      <w:r w:rsidRPr="008738DF">
        <w:rPr>
          <w:i/>
          <w:iCs/>
          <w:sz w:val="22"/>
          <w:szCs w:val="24"/>
          <w:lang w:val="en-US"/>
        </w:rPr>
        <w:t>.</w:t>
      </w:r>
    </w:p>
    <w:p w:rsidR="006D633B" w:rsidRPr="008738DF" w:rsidRDefault="006D633B" w:rsidP="008738DF">
      <w:pPr>
        <w:shd w:val="clear" w:color="auto" w:fill="FFFFFF"/>
        <w:spacing w:before="120"/>
        <w:ind w:left="29"/>
        <w:rPr>
          <w:sz w:val="22"/>
        </w:rPr>
      </w:pPr>
      <w:r w:rsidRPr="008738DF">
        <w:rPr>
          <w:b/>
          <w:bCs/>
          <w:sz w:val="22"/>
          <w:szCs w:val="24"/>
          <w:lang w:val="en-US"/>
        </w:rPr>
        <w:t>Commencement</w:t>
      </w:r>
    </w:p>
    <w:p w:rsidR="006D633B" w:rsidRPr="008738DF" w:rsidRDefault="006D633B" w:rsidP="008738DF">
      <w:pPr>
        <w:numPr>
          <w:ilvl w:val="0"/>
          <w:numId w:val="1"/>
        </w:numPr>
        <w:shd w:val="clear" w:color="auto" w:fill="FFFFFF"/>
        <w:tabs>
          <w:tab w:val="left" w:pos="638"/>
        </w:tabs>
        <w:spacing w:before="120"/>
        <w:ind w:left="336"/>
        <w:rPr>
          <w:b/>
          <w:bCs/>
          <w:sz w:val="22"/>
          <w:szCs w:val="24"/>
          <w:lang w:val="en-US"/>
        </w:rPr>
      </w:pPr>
      <w:r w:rsidRPr="008738DF">
        <w:rPr>
          <w:sz w:val="22"/>
          <w:szCs w:val="24"/>
          <w:lang w:val="en-US"/>
        </w:rPr>
        <w:t>This Act commences on the day on which it receives the Royal Assent.</w:t>
      </w:r>
    </w:p>
    <w:p w:rsidR="006D633B" w:rsidRPr="008738DF" w:rsidRDefault="006D633B" w:rsidP="008738DF">
      <w:pPr>
        <w:numPr>
          <w:ilvl w:val="0"/>
          <w:numId w:val="1"/>
        </w:numPr>
        <w:shd w:val="clear" w:color="auto" w:fill="FFFFFF"/>
        <w:tabs>
          <w:tab w:val="left" w:pos="638"/>
        </w:tabs>
        <w:spacing w:before="120"/>
        <w:ind w:left="336"/>
        <w:rPr>
          <w:b/>
          <w:bCs/>
          <w:sz w:val="22"/>
          <w:szCs w:val="24"/>
          <w:lang w:val="en-US"/>
        </w:rPr>
      </w:pPr>
      <w:r w:rsidRPr="008738DF">
        <w:rPr>
          <w:sz w:val="22"/>
          <w:szCs w:val="24"/>
          <w:lang w:val="en-US"/>
        </w:rPr>
        <w:t>After section 40 of the Principal Act, the following section is inserted:</w:t>
      </w:r>
    </w:p>
    <w:p w:rsidR="008738DF" w:rsidRPr="008738DF" w:rsidRDefault="008738DF" w:rsidP="008738DF">
      <w:pPr>
        <w:shd w:val="clear" w:color="auto" w:fill="FFFFFF"/>
        <w:tabs>
          <w:tab w:val="left" w:pos="638"/>
        </w:tabs>
        <w:spacing w:before="120"/>
        <w:ind w:left="336"/>
        <w:rPr>
          <w:b/>
          <w:bCs/>
          <w:sz w:val="22"/>
          <w:szCs w:val="24"/>
          <w:lang w:val="en-US"/>
        </w:rPr>
      </w:pPr>
    </w:p>
    <w:p w:rsidR="006D633B" w:rsidRPr="008738DF" w:rsidRDefault="006D633B" w:rsidP="008738DF">
      <w:pPr>
        <w:numPr>
          <w:ilvl w:val="0"/>
          <w:numId w:val="1"/>
        </w:numPr>
        <w:shd w:val="clear" w:color="auto" w:fill="FFFFFF"/>
        <w:tabs>
          <w:tab w:val="left" w:pos="638"/>
        </w:tabs>
        <w:spacing w:before="120"/>
        <w:ind w:left="336"/>
        <w:rPr>
          <w:b/>
          <w:bCs/>
          <w:sz w:val="22"/>
          <w:szCs w:val="24"/>
          <w:lang w:val="en-US"/>
        </w:rPr>
        <w:sectPr w:rsidR="006D633B" w:rsidRPr="008738DF" w:rsidSect="00B21F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:rsidR="006D633B" w:rsidRPr="008738DF" w:rsidRDefault="006D633B" w:rsidP="008738DF">
      <w:pPr>
        <w:shd w:val="clear" w:color="auto" w:fill="FFFFFF"/>
        <w:spacing w:before="120"/>
        <w:ind w:left="14"/>
        <w:rPr>
          <w:sz w:val="22"/>
        </w:rPr>
      </w:pPr>
      <w:proofErr w:type="spellStart"/>
      <w:r w:rsidRPr="008738DF">
        <w:rPr>
          <w:b/>
          <w:bCs/>
          <w:sz w:val="22"/>
          <w:szCs w:val="24"/>
          <w:lang w:val="en-US"/>
        </w:rPr>
        <w:lastRenderedPageBreak/>
        <w:t>Secondment</w:t>
      </w:r>
      <w:proofErr w:type="spellEnd"/>
      <w:r w:rsidRPr="008738DF">
        <w:rPr>
          <w:b/>
          <w:bCs/>
          <w:sz w:val="22"/>
          <w:szCs w:val="24"/>
          <w:lang w:val="en-US"/>
        </w:rPr>
        <w:t xml:space="preserve"> of Chief Executive Officer</w:t>
      </w:r>
    </w:p>
    <w:p w:rsidR="006D633B" w:rsidRPr="008738DF" w:rsidRDefault="006D633B" w:rsidP="008738DF">
      <w:pPr>
        <w:shd w:val="clear" w:color="auto" w:fill="FFFFFF"/>
        <w:spacing w:before="120"/>
        <w:ind w:left="346"/>
        <w:rPr>
          <w:sz w:val="22"/>
        </w:rPr>
      </w:pPr>
      <w:r w:rsidRPr="008738DF">
        <w:rPr>
          <w:sz w:val="22"/>
          <w:szCs w:val="24"/>
          <w:lang w:val="en-US"/>
        </w:rPr>
        <w:t>“40</w:t>
      </w:r>
      <w:proofErr w:type="gramStart"/>
      <w:r w:rsidRPr="008738DF">
        <w:rPr>
          <w:sz w:val="22"/>
          <w:szCs w:val="24"/>
          <w:lang w:val="en-US"/>
        </w:rPr>
        <w:t>A.(</w:t>
      </w:r>
      <w:proofErr w:type="gramEnd"/>
      <w:r w:rsidRPr="008738DF">
        <w:rPr>
          <w:sz w:val="22"/>
          <w:szCs w:val="24"/>
          <w:lang w:val="en-US"/>
        </w:rPr>
        <w:t>1) The Authority may appoint as Chief Executive Officer:</w:t>
      </w:r>
    </w:p>
    <w:p w:rsidR="006D633B" w:rsidRPr="008738DF" w:rsidRDefault="006D633B" w:rsidP="008738DF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120"/>
        <w:ind w:left="739" w:hanging="408"/>
        <w:jc w:val="both"/>
        <w:rPr>
          <w:sz w:val="22"/>
          <w:szCs w:val="24"/>
          <w:lang w:val="en-US"/>
        </w:rPr>
      </w:pPr>
      <w:r w:rsidRPr="008738DF">
        <w:rPr>
          <w:sz w:val="22"/>
          <w:szCs w:val="24"/>
          <w:lang w:val="en-US"/>
        </w:rPr>
        <w:t>an officer or employee of a Department of the Australian Public Service or of an authority of the Commonwealth who is made available to the Authority to perform the duties of Chief Executive Officer; or</w:t>
      </w:r>
    </w:p>
    <w:p w:rsidR="006D633B" w:rsidRPr="008738DF" w:rsidRDefault="006D633B" w:rsidP="008738DF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120"/>
        <w:ind w:left="739" w:hanging="408"/>
        <w:jc w:val="both"/>
        <w:rPr>
          <w:sz w:val="22"/>
          <w:szCs w:val="24"/>
          <w:lang w:val="en-US"/>
        </w:rPr>
      </w:pPr>
      <w:r w:rsidRPr="008738DF">
        <w:rPr>
          <w:sz w:val="22"/>
          <w:szCs w:val="24"/>
          <w:lang w:val="en-US"/>
        </w:rPr>
        <w:t>a person who is made available under an arrangement made under subsection (2).</w:t>
      </w:r>
    </w:p>
    <w:p w:rsidR="006D633B" w:rsidRPr="008738DF" w:rsidRDefault="006D633B" w:rsidP="008738DF">
      <w:pPr>
        <w:shd w:val="clear" w:color="auto" w:fill="FFFFFF"/>
        <w:spacing w:before="120"/>
        <w:ind w:left="5" w:firstLine="341"/>
        <w:jc w:val="both"/>
        <w:rPr>
          <w:sz w:val="22"/>
        </w:rPr>
      </w:pPr>
      <w:r w:rsidRPr="008738DF">
        <w:rPr>
          <w:sz w:val="22"/>
          <w:szCs w:val="24"/>
          <w:lang w:val="en-US"/>
        </w:rPr>
        <w:t>“(2) The Authority may, after consultation with the Ministerial Council, make with the appropriate authority or officer of a State an arrangement under which the State or an authority of the State will make a person available to the Authority to perform the duties of Chief Executive Officer.</w:t>
      </w:r>
    </w:p>
    <w:p w:rsidR="006D633B" w:rsidRPr="008738DF" w:rsidRDefault="006D633B" w:rsidP="008738DF">
      <w:pPr>
        <w:shd w:val="clear" w:color="auto" w:fill="FFFFFF"/>
        <w:spacing w:before="120"/>
        <w:ind w:firstLine="336"/>
        <w:jc w:val="both"/>
        <w:rPr>
          <w:sz w:val="22"/>
        </w:rPr>
      </w:pPr>
      <w:r w:rsidRPr="008738DF">
        <w:rPr>
          <w:sz w:val="22"/>
          <w:szCs w:val="24"/>
          <w:lang w:val="en-US"/>
        </w:rPr>
        <w:t>“(3) An arrangement under subsection (2) must be consistent with such guidelines (if any) determined by the Ministerial Council as are in effect when the arrangement is made.</w:t>
      </w:r>
    </w:p>
    <w:p w:rsidR="006D633B" w:rsidRPr="008738DF" w:rsidRDefault="006D633B" w:rsidP="008738DF">
      <w:pPr>
        <w:shd w:val="clear" w:color="auto" w:fill="FFFFFF"/>
        <w:spacing w:before="120"/>
        <w:ind w:left="10" w:firstLine="336"/>
        <w:jc w:val="both"/>
        <w:rPr>
          <w:sz w:val="22"/>
        </w:rPr>
      </w:pPr>
      <w:r w:rsidRPr="008738DF">
        <w:rPr>
          <w:sz w:val="22"/>
          <w:szCs w:val="24"/>
          <w:lang w:val="en-US"/>
        </w:rPr>
        <w:t>“(4) Sections 41 to 44 do not apply to a Chief Executive Officer to whom subsection (1) applies.”.</w:t>
      </w:r>
    </w:p>
    <w:p w:rsidR="006D633B" w:rsidRPr="008738DF" w:rsidRDefault="006D633B" w:rsidP="008738DF">
      <w:pPr>
        <w:shd w:val="clear" w:color="auto" w:fill="FFFFFF"/>
        <w:spacing w:before="120"/>
        <w:ind w:left="14"/>
        <w:rPr>
          <w:sz w:val="22"/>
        </w:rPr>
      </w:pPr>
      <w:r w:rsidRPr="008738DF">
        <w:rPr>
          <w:b/>
          <w:bCs/>
          <w:sz w:val="22"/>
          <w:szCs w:val="24"/>
          <w:lang w:val="en-US"/>
        </w:rPr>
        <w:t>Staff seconded to the Authority</w:t>
      </w:r>
    </w:p>
    <w:p w:rsidR="006D633B" w:rsidRPr="008738DF" w:rsidRDefault="006D633B" w:rsidP="008738DF">
      <w:pPr>
        <w:shd w:val="clear" w:color="auto" w:fill="FFFFFF"/>
        <w:spacing w:before="120"/>
        <w:ind w:left="10" w:firstLine="326"/>
        <w:jc w:val="both"/>
        <w:rPr>
          <w:sz w:val="22"/>
        </w:rPr>
      </w:pPr>
      <w:r w:rsidRPr="008738DF">
        <w:rPr>
          <w:b/>
          <w:bCs/>
          <w:sz w:val="22"/>
          <w:szCs w:val="24"/>
          <w:lang w:val="en-US"/>
        </w:rPr>
        <w:t xml:space="preserve">4. </w:t>
      </w:r>
      <w:r w:rsidRPr="008738DF">
        <w:rPr>
          <w:sz w:val="22"/>
          <w:szCs w:val="24"/>
          <w:lang w:val="en-US"/>
        </w:rPr>
        <w:t>Section 46 of the Principal Act is amended by inserting in subsection (2) “or an authority of the State” after “the State”.</w:t>
      </w:r>
    </w:p>
    <w:p w:rsidR="006D633B" w:rsidRPr="008738DF" w:rsidRDefault="008738DF" w:rsidP="008738DF">
      <w:pPr>
        <w:shd w:val="clear" w:color="auto" w:fill="FFFFFF"/>
        <w:spacing w:before="600"/>
        <w:jc w:val="center"/>
        <w:rPr>
          <w:sz w:val="22"/>
        </w:rPr>
      </w:pPr>
      <w:r>
        <w:rPr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-14631</wp:posOffset>
                </wp:positionH>
                <wp:positionV relativeFrom="paragraph">
                  <wp:posOffset>188900</wp:posOffset>
                </wp:positionV>
                <wp:extent cx="6020409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4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B985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4.85pt" to="472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" strokecolor="black [3040]"/>
            </w:pict>
          </mc:Fallback>
        </mc:AlternateContent>
      </w:r>
      <w:r w:rsidR="006D633B" w:rsidRPr="008738DF">
        <w:rPr>
          <w:b/>
          <w:bCs/>
          <w:sz w:val="22"/>
          <w:szCs w:val="24"/>
          <w:lang w:val="en-US"/>
        </w:rPr>
        <w:t>NOTE</w:t>
      </w:r>
    </w:p>
    <w:p w:rsidR="006D633B" w:rsidRPr="0094619D" w:rsidRDefault="006D633B" w:rsidP="008738DF">
      <w:pPr>
        <w:shd w:val="clear" w:color="auto" w:fill="FFFFFF"/>
        <w:spacing w:before="120"/>
        <w:ind w:left="24"/>
      </w:pPr>
      <w:r w:rsidRPr="0094619D">
        <w:rPr>
          <w:lang w:val="en-US"/>
        </w:rPr>
        <w:t>1. No. 203, 1992.</w:t>
      </w:r>
    </w:p>
    <w:p w:rsidR="006D633B" w:rsidRPr="0094619D" w:rsidRDefault="006D633B" w:rsidP="008738DF">
      <w:pPr>
        <w:shd w:val="clear" w:color="auto" w:fill="FFFFFF"/>
        <w:spacing w:before="240"/>
        <w:ind w:left="72"/>
      </w:pPr>
      <w:r w:rsidRPr="0094619D">
        <w:rPr>
          <w:lang w:val="en-US"/>
        </w:rPr>
        <w:t>[</w:t>
      </w:r>
      <w:r w:rsidRPr="0094619D">
        <w:rPr>
          <w:i/>
          <w:iCs/>
          <w:lang w:val="en-US"/>
        </w:rPr>
        <w:t>Minister’s second reading speech made in</w:t>
      </w:r>
      <w:r w:rsidRPr="0094619D">
        <w:rPr>
          <w:rFonts w:eastAsia="Times New Roman"/>
          <w:lang w:val="en-US"/>
        </w:rPr>
        <w:t>—</w:t>
      </w:r>
    </w:p>
    <w:p w:rsidR="006D633B" w:rsidRPr="0094619D" w:rsidRDefault="006D633B" w:rsidP="008738DF">
      <w:pPr>
        <w:shd w:val="clear" w:color="auto" w:fill="FFFFFF"/>
        <w:ind w:left="782"/>
      </w:pPr>
      <w:r w:rsidRPr="0094619D">
        <w:rPr>
          <w:i/>
          <w:iCs/>
          <w:lang w:val="en-US"/>
        </w:rPr>
        <w:t>House of Representatives on 5 May 1993</w:t>
      </w:r>
    </w:p>
    <w:p w:rsidR="006D633B" w:rsidRPr="0094619D" w:rsidRDefault="006D633B" w:rsidP="008738DF">
      <w:pPr>
        <w:shd w:val="clear" w:color="auto" w:fill="FFFFFF"/>
        <w:ind w:left="782"/>
      </w:pPr>
      <w:r w:rsidRPr="0094619D">
        <w:rPr>
          <w:i/>
          <w:iCs/>
          <w:lang w:val="en-US"/>
        </w:rPr>
        <w:t>Senate on 18 May 1993</w:t>
      </w:r>
      <w:r w:rsidRPr="0094619D">
        <w:rPr>
          <w:lang w:val="en-US"/>
        </w:rPr>
        <w:t>]</w:t>
      </w:r>
    </w:p>
    <w:sectPr w:rsidR="006D633B" w:rsidRPr="0094619D" w:rsidSect="008738DF">
      <w:type w:val="nextColumn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8FE" w:rsidRDefault="00CA68FE" w:rsidP="00B21FBA">
      <w:r>
        <w:separator/>
      </w:r>
    </w:p>
  </w:endnote>
  <w:endnote w:type="continuationSeparator" w:id="0">
    <w:p w:rsidR="00CA68FE" w:rsidRDefault="00CA68FE" w:rsidP="00B2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BA" w:rsidRDefault="00B21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BA" w:rsidRDefault="00B21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BA" w:rsidRDefault="00B21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8FE" w:rsidRDefault="00CA68FE" w:rsidP="00B21FBA">
      <w:r>
        <w:separator/>
      </w:r>
    </w:p>
  </w:footnote>
  <w:footnote w:type="continuationSeparator" w:id="0">
    <w:p w:rsidR="00CA68FE" w:rsidRDefault="00CA68FE" w:rsidP="00B2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BA" w:rsidRDefault="00B21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BA" w:rsidRPr="00B21FBA" w:rsidRDefault="00B21FBA" w:rsidP="00B21FBA">
    <w:pPr>
      <w:widowControl/>
      <w:jc w:val="center"/>
      <w:rPr>
        <w:i/>
        <w:iCs/>
        <w:sz w:val="22"/>
        <w:szCs w:val="24"/>
        <w:lang w:val="en-US" w:eastAsia="en-US"/>
      </w:rPr>
    </w:pPr>
    <w:r w:rsidRPr="00B21FBA">
      <w:rPr>
        <w:i/>
        <w:iCs/>
        <w:sz w:val="22"/>
        <w:szCs w:val="24"/>
        <w:lang w:val="en-US" w:eastAsia="en-US"/>
      </w:rPr>
      <w:t>Australian National Training Authority</w:t>
    </w:r>
  </w:p>
  <w:p w:rsidR="00B21FBA" w:rsidRPr="00B21FBA" w:rsidRDefault="00B21FBA" w:rsidP="00B21FBA">
    <w:pPr>
      <w:pStyle w:val="Header"/>
      <w:tabs>
        <w:tab w:val="clear" w:pos="4680"/>
        <w:tab w:val="center" w:pos="1890"/>
      </w:tabs>
      <w:jc w:val="center"/>
      <w:rPr>
        <w:sz w:val="22"/>
      </w:rPr>
    </w:pPr>
    <w:r w:rsidRPr="00B21FBA">
      <w:rPr>
        <w:i/>
        <w:iCs/>
        <w:sz w:val="22"/>
        <w:szCs w:val="24"/>
        <w:lang w:val="en-US" w:eastAsia="en-US"/>
      </w:rPr>
      <w:t>Amendment</w:t>
    </w:r>
    <w:r>
      <w:rPr>
        <w:i/>
        <w:iCs/>
        <w:sz w:val="22"/>
        <w:szCs w:val="24"/>
        <w:lang w:val="en-US" w:eastAsia="en-US"/>
      </w:rPr>
      <w:tab/>
    </w:r>
    <w:r w:rsidRPr="00B21FBA">
      <w:rPr>
        <w:i/>
        <w:iCs/>
        <w:sz w:val="22"/>
        <w:szCs w:val="24"/>
        <w:lang w:val="en-US" w:eastAsia="en-US"/>
      </w:rPr>
      <w:t>No. 4, 1993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BA" w:rsidRPr="00B21FBA" w:rsidRDefault="00B21FBA" w:rsidP="00B21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5734"/>
    <w:multiLevelType w:val="singleLevel"/>
    <w:tmpl w:val="791A5B60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902696"/>
    <w:multiLevelType w:val="singleLevel"/>
    <w:tmpl w:val="E006CFEE"/>
    <w:lvl w:ilvl="0">
      <w:start w:val="1"/>
      <w:numFmt w:val="lowerLetter"/>
      <w:lvlText w:val="(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C7"/>
    <w:rsid w:val="000B75FE"/>
    <w:rsid w:val="0031066A"/>
    <w:rsid w:val="00334AC7"/>
    <w:rsid w:val="006D633B"/>
    <w:rsid w:val="008738DF"/>
    <w:rsid w:val="0094619D"/>
    <w:rsid w:val="00B21FBA"/>
    <w:rsid w:val="00CA68FE"/>
    <w:rsid w:val="00E8573A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90558F4-C462-42E5-A646-2F009062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1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FBA"/>
    <w:rPr>
      <w:rFonts w:ascii="Times New Roman" w:hAnsi="Times New Roman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rsid w:val="00B21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FBA"/>
    <w:rPr>
      <w:rFonts w:ascii="Times New Roman" w:hAnsi="Times New Roman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USER_015</dc:creator>
  <cp:keywords/>
  <dc:description/>
  <cp:lastModifiedBy>Morning</cp:lastModifiedBy>
  <cp:revision>6</cp:revision>
  <dcterms:created xsi:type="dcterms:W3CDTF">2018-08-23T09:47:00Z</dcterms:created>
  <dcterms:modified xsi:type="dcterms:W3CDTF">2018-08-30T09:47:00Z</dcterms:modified>
</cp:coreProperties>
</file>