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E302" w14:textId="77777777" w:rsidR="00681277" w:rsidRPr="003950AA" w:rsidRDefault="001356D5" w:rsidP="003950AA">
      <w:pPr>
        <w:jc w:val="center"/>
        <w:rPr>
          <w:sz w:val="22"/>
          <w:szCs w:val="24"/>
        </w:rPr>
      </w:pPr>
      <w:r w:rsidRPr="003950AA">
        <w:rPr>
          <w:noProof/>
          <w:sz w:val="22"/>
          <w:szCs w:val="24"/>
          <w:lang w:val="en-AU" w:eastAsia="en-AU"/>
        </w:rPr>
        <w:drawing>
          <wp:inline distT="0" distB="0" distL="0" distR="0" wp14:anchorId="7433F049" wp14:editId="07962320">
            <wp:extent cx="1400810" cy="10325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10" cy="1032510"/>
                    </a:xfrm>
                    <a:prstGeom prst="rect">
                      <a:avLst/>
                    </a:prstGeom>
                    <a:noFill/>
                    <a:ln>
                      <a:noFill/>
                    </a:ln>
                  </pic:spPr>
                </pic:pic>
              </a:graphicData>
            </a:graphic>
          </wp:inline>
        </w:drawing>
      </w:r>
    </w:p>
    <w:p w14:paraId="7480A32F" w14:textId="77777777" w:rsidR="00681277" w:rsidRPr="003950AA" w:rsidRDefault="00BF795E" w:rsidP="003950AA">
      <w:pPr>
        <w:shd w:val="clear" w:color="auto" w:fill="FFFFFF"/>
        <w:spacing w:before="1325"/>
        <w:jc w:val="center"/>
        <w:rPr>
          <w:sz w:val="36"/>
          <w:szCs w:val="24"/>
        </w:rPr>
      </w:pPr>
      <w:r w:rsidRPr="003950AA">
        <w:rPr>
          <w:b/>
          <w:bCs/>
          <w:sz w:val="36"/>
          <w:szCs w:val="24"/>
          <w:lang w:val="de-DE"/>
        </w:rPr>
        <w:t xml:space="preserve">Taxation </w:t>
      </w:r>
      <w:r w:rsidRPr="003950AA">
        <w:rPr>
          <w:b/>
          <w:bCs/>
          <w:sz w:val="36"/>
          <w:szCs w:val="24"/>
        </w:rPr>
        <w:t xml:space="preserve">Laws </w:t>
      </w:r>
      <w:r w:rsidRPr="003950AA">
        <w:rPr>
          <w:b/>
          <w:bCs/>
          <w:sz w:val="36"/>
          <w:szCs w:val="24"/>
          <w:lang w:val="de-DE"/>
        </w:rPr>
        <w:t xml:space="preserve">Amendment Act </w:t>
      </w:r>
      <w:r w:rsidRPr="003950AA">
        <w:rPr>
          <w:b/>
          <w:bCs/>
          <w:sz w:val="36"/>
          <w:szCs w:val="24"/>
        </w:rPr>
        <w:t>1993</w:t>
      </w:r>
    </w:p>
    <w:p w14:paraId="06012BA7" w14:textId="77777777" w:rsidR="00681277" w:rsidRPr="003950AA" w:rsidRDefault="00BF795E" w:rsidP="003950AA">
      <w:pPr>
        <w:shd w:val="clear" w:color="auto" w:fill="FFFFFF"/>
        <w:spacing w:before="739"/>
        <w:jc w:val="center"/>
        <w:rPr>
          <w:sz w:val="24"/>
          <w:szCs w:val="24"/>
        </w:rPr>
      </w:pPr>
      <w:r w:rsidRPr="003950AA">
        <w:rPr>
          <w:b/>
          <w:bCs/>
          <w:sz w:val="24"/>
          <w:szCs w:val="24"/>
        </w:rPr>
        <w:t>No. 17 of 1993</w:t>
      </w:r>
    </w:p>
    <w:p w14:paraId="75F45698" w14:textId="77777777" w:rsidR="00681277" w:rsidRPr="00E97D05" w:rsidRDefault="00BF795E" w:rsidP="003950AA">
      <w:pPr>
        <w:shd w:val="clear" w:color="auto" w:fill="FFFFFF"/>
        <w:spacing w:before="797"/>
        <w:jc w:val="center"/>
      </w:pPr>
      <w:r w:rsidRPr="00E97D05">
        <w:rPr>
          <w:b/>
          <w:bCs/>
          <w:lang w:val="de-DE"/>
        </w:rPr>
        <w:t xml:space="preserve">TABLE </w:t>
      </w:r>
      <w:r w:rsidRPr="00E97D05">
        <w:rPr>
          <w:b/>
          <w:bCs/>
        </w:rPr>
        <w:t>OF PROVISIONS</w:t>
      </w:r>
    </w:p>
    <w:p w14:paraId="39AAF683" w14:textId="67D8C376" w:rsidR="00681277" w:rsidRPr="003950AA" w:rsidRDefault="00BF795E" w:rsidP="003950AA">
      <w:pPr>
        <w:shd w:val="clear" w:color="auto" w:fill="FFFFFF"/>
        <w:spacing w:before="163" w:after="120"/>
        <w:jc w:val="center"/>
        <w:rPr>
          <w:sz w:val="22"/>
          <w:szCs w:val="24"/>
        </w:rPr>
      </w:pPr>
      <w:r w:rsidRPr="00E97D05">
        <w:t>PART 1</w:t>
      </w:r>
      <w:r w:rsidRPr="00E97D05">
        <w:rPr>
          <w:rFonts w:eastAsia="Times New Roman"/>
        </w:rPr>
        <w:t>—PRELIMINARY</w:t>
      </w:r>
    </w:p>
    <w:tbl>
      <w:tblPr>
        <w:tblW w:w="5000" w:type="pct"/>
        <w:jc w:val="center"/>
        <w:tblLayout w:type="fixed"/>
        <w:tblCellMar>
          <w:left w:w="40" w:type="dxa"/>
          <w:right w:w="40" w:type="dxa"/>
        </w:tblCellMar>
        <w:tblLook w:val="0000" w:firstRow="0" w:lastRow="0" w:firstColumn="0" w:lastColumn="0" w:noHBand="0" w:noVBand="0"/>
      </w:tblPr>
      <w:tblGrid>
        <w:gridCol w:w="954"/>
        <w:gridCol w:w="8486"/>
      </w:tblGrid>
      <w:tr w:rsidR="00681277" w:rsidRPr="003950AA" w14:paraId="0A725E83" w14:textId="77777777" w:rsidTr="0042656E">
        <w:trPr>
          <w:trHeight w:val="20"/>
          <w:jc w:val="center"/>
        </w:trPr>
        <w:tc>
          <w:tcPr>
            <w:tcW w:w="710" w:type="dxa"/>
            <w:tcBorders>
              <w:top w:val="nil"/>
              <w:left w:val="nil"/>
              <w:bottom w:val="nil"/>
              <w:right w:val="nil"/>
            </w:tcBorders>
            <w:shd w:val="clear" w:color="auto" w:fill="FFFFFF"/>
          </w:tcPr>
          <w:p w14:paraId="6EBFCBA4" w14:textId="77777777" w:rsidR="00681277" w:rsidRPr="003950AA" w:rsidRDefault="00BF795E" w:rsidP="003950AA">
            <w:pPr>
              <w:shd w:val="clear" w:color="auto" w:fill="FFFFFF"/>
              <w:jc w:val="both"/>
              <w:rPr>
                <w:szCs w:val="24"/>
              </w:rPr>
            </w:pPr>
            <w:r w:rsidRPr="003950AA">
              <w:rPr>
                <w:szCs w:val="24"/>
              </w:rPr>
              <w:t>Section</w:t>
            </w:r>
          </w:p>
        </w:tc>
        <w:tc>
          <w:tcPr>
            <w:tcW w:w="6317" w:type="dxa"/>
            <w:tcBorders>
              <w:top w:val="nil"/>
              <w:left w:val="nil"/>
              <w:bottom w:val="nil"/>
              <w:right w:val="nil"/>
            </w:tcBorders>
            <w:shd w:val="clear" w:color="auto" w:fill="FFFFFF"/>
          </w:tcPr>
          <w:p w14:paraId="4EF43A6E" w14:textId="77777777" w:rsidR="00681277" w:rsidRPr="003950AA" w:rsidRDefault="00681277" w:rsidP="003950AA">
            <w:pPr>
              <w:shd w:val="clear" w:color="auto" w:fill="FFFFFF"/>
              <w:jc w:val="both"/>
              <w:rPr>
                <w:szCs w:val="24"/>
              </w:rPr>
            </w:pPr>
          </w:p>
        </w:tc>
      </w:tr>
      <w:tr w:rsidR="00681277" w:rsidRPr="003950AA" w14:paraId="7C819175" w14:textId="77777777" w:rsidTr="0042656E">
        <w:trPr>
          <w:trHeight w:val="20"/>
          <w:jc w:val="center"/>
        </w:trPr>
        <w:tc>
          <w:tcPr>
            <w:tcW w:w="710" w:type="dxa"/>
            <w:tcBorders>
              <w:top w:val="nil"/>
              <w:left w:val="nil"/>
              <w:bottom w:val="nil"/>
              <w:right w:val="nil"/>
            </w:tcBorders>
            <w:shd w:val="clear" w:color="auto" w:fill="FFFFFF"/>
          </w:tcPr>
          <w:p w14:paraId="60A0852E" w14:textId="77777777" w:rsidR="00681277" w:rsidRPr="003950AA" w:rsidRDefault="00BF795E" w:rsidP="003950AA">
            <w:pPr>
              <w:shd w:val="clear" w:color="auto" w:fill="FFFFFF"/>
              <w:ind w:left="163"/>
              <w:jc w:val="both"/>
              <w:rPr>
                <w:szCs w:val="24"/>
              </w:rPr>
            </w:pPr>
            <w:r w:rsidRPr="003950AA">
              <w:rPr>
                <w:szCs w:val="24"/>
              </w:rPr>
              <w:t>1.</w:t>
            </w:r>
          </w:p>
        </w:tc>
        <w:tc>
          <w:tcPr>
            <w:tcW w:w="6317" w:type="dxa"/>
            <w:tcBorders>
              <w:top w:val="nil"/>
              <w:left w:val="nil"/>
              <w:bottom w:val="nil"/>
              <w:right w:val="nil"/>
            </w:tcBorders>
            <w:shd w:val="clear" w:color="auto" w:fill="FFFFFF"/>
          </w:tcPr>
          <w:p w14:paraId="09221B64" w14:textId="77777777" w:rsidR="00681277" w:rsidRPr="003950AA" w:rsidRDefault="00BF795E" w:rsidP="003950AA">
            <w:pPr>
              <w:shd w:val="clear" w:color="auto" w:fill="FFFFFF"/>
              <w:ind w:left="58"/>
              <w:jc w:val="both"/>
              <w:rPr>
                <w:szCs w:val="24"/>
              </w:rPr>
            </w:pPr>
            <w:r w:rsidRPr="003950AA">
              <w:rPr>
                <w:szCs w:val="24"/>
              </w:rPr>
              <w:t>Short title</w:t>
            </w:r>
          </w:p>
        </w:tc>
      </w:tr>
      <w:tr w:rsidR="00681277" w:rsidRPr="003950AA" w14:paraId="50CC87FB" w14:textId="77777777" w:rsidTr="0042656E">
        <w:trPr>
          <w:trHeight w:val="20"/>
          <w:jc w:val="center"/>
        </w:trPr>
        <w:tc>
          <w:tcPr>
            <w:tcW w:w="710" w:type="dxa"/>
            <w:tcBorders>
              <w:top w:val="nil"/>
              <w:left w:val="nil"/>
              <w:bottom w:val="nil"/>
              <w:right w:val="nil"/>
            </w:tcBorders>
            <w:shd w:val="clear" w:color="auto" w:fill="FFFFFF"/>
          </w:tcPr>
          <w:p w14:paraId="11B6364F" w14:textId="77777777" w:rsidR="00681277" w:rsidRPr="003950AA" w:rsidRDefault="00BF795E" w:rsidP="003950AA">
            <w:pPr>
              <w:shd w:val="clear" w:color="auto" w:fill="FFFFFF"/>
              <w:ind w:left="149"/>
              <w:jc w:val="both"/>
              <w:rPr>
                <w:szCs w:val="24"/>
              </w:rPr>
            </w:pPr>
            <w:r w:rsidRPr="003950AA">
              <w:rPr>
                <w:szCs w:val="24"/>
              </w:rPr>
              <w:t>2.</w:t>
            </w:r>
          </w:p>
        </w:tc>
        <w:tc>
          <w:tcPr>
            <w:tcW w:w="6317" w:type="dxa"/>
            <w:tcBorders>
              <w:top w:val="nil"/>
              <w:left w:val="nil"/>
              <w:bottom w:val="nil"/>
              <w:right w:val="nil"/>
            </w:tcBorders>
            <w:shd w:val="clear" w:color="auto" w:fill="FFFFFF"/>
          </w:tcPr>
          <w:p w14:paraId="164E3178" w14:textId="77777777" w:rsidR="00681277" w:rsidRPr="003950AA" w:rsidRDefault="00BF795E" w:rsidP="003950AA">
            <w:pPr>
              <w:shd w:val="clear" w:color="auto" w:fill="FFFFFF"/>
              <w:ind w:left="58"/>
              <w:jc w:val="both"/>
              <w:rPr>
                <w:szCs w:val="24"/>
              </w:rPr>
            </w:pPr>
            <w:r w:rsidRPr="003950AA">
              <w:rPr>
                <w:szCs w:val="24"/>
              </w:rPr>
              <w:t>Commencement</w:t>
            </w:r>
          </w:p>
        </w:tc>
      </w:tr>
      <w:tr w:rsidR="00681277" w:rsidRPr="003950AA" w14:paraId="52558831" w14:textId="77777777" w:rsidTr="0042656E">
        <w:trPr>
          <w:trHeight w:val="20"/>
          <w:jc w:val="center"/>
        </w:trPr>
        <w:tc>
          <w:tcPr>
            <w:tcW w:w="710" w:type="dxa"/>
            <w:tcBorders>
              <w:top w:val="nil"/>
              <w:left w:val="nil"/>
              <w:bottom w:val="nil"/>
              <w:right w:val="nil"/>
            </w:tcBorders>
            <w:shd w:val="clear" w:color="auto" w:fill="FFFFFF"/>
          </w:tcPr>
          <w:p w14:paraId="51899BA6"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272505A0" w14:textId="77777777" w:rsidR="00681277" w:rsidRPr="003950AA" w:rsidRDefault="00BF795E" w:rsidP="003950AA">
            <w:pPr>
              <w:shd w:val="clear" w:color="auto" w:fill="FFFFFF"/>
              <w:spacing w:before="60" w:after="60"/>
              <w:jc w:val="center"/>
              <w:rPr>
                <w:szCs w:val="24"/>
              </w:rPr>
            </w:pPr>
            <w:r w:rsidRPr="003950AA">
              <w:rPr>
                <w:szCs w:val="24"/>
              </w:rPr>
              <w:t>PART 2</w:t>
            </w:r>
            <w:r w:rsidRPr="003950AA">
              <w:rPr>
                <w:rFonts w:eastAsia="Times New Roman"/>
                <w:szCs w:val="24"/>
              </w:rPr>
              <w:t>—AMENDMENT OF THE FRINGE BENEFITS TAX ASSESSMENT ACT 1986</w:t>
            </w:r>
          </w:p>
        </w:tc>
      </w:tr>
      <w:tr w:rsidR="00681277" w:rsidRPr="003950AA" w14:paraId="73D71E8F" w14:textId="77777777" w:rsidTr="0042656E">
        <w:trPr>
          <w:trHeight w:val="20"/>
          <w:jc w:val="center"/>
        </w:trPr>
        <w:tc>
          <w:tcPr>
            <w:tcW w:w="710" w:type="dxa"/>
            <w:tcBorders>
              <w:top w:val="nil"/>
              <w:left w:val="nil"/>
              <w:bottom w:val="nil"/>
              <w:right w:val="nil"/>
            </w:tcBorders>
            <w:shd w:val="clear" w:color="auto" w:fill="FFFFFF"/>
          </w:tcPr>
          <w:p w14:paraId="36569B10"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338797CB" w14:textId="77777777" w:rsidR="00681277" w:rsidRPr="003950AA" w:rsidRDefault="00BF795E" w:rsidP="003950AA">
            <w:pPr>
              <w:shd w:val="clear" w:color="auto" w:fill="FFFFFF"/>
              <w:spacing w:after="60"/>
              <w:jc w:val="center"/>
              <w:rPr>
                <w:szCs w:val="24"/>
              </w:rPr>
            </w:pPr>
            <w:r w:rsidRPr="003950AA">
              <w:rPr>
                <w:i/>
                <w:iCs/>
                <w:szCs w:val="24"/>
              </w:rPr>
              <w:t>Division 1</w:t>
            </w:r>
            <w:r w:rsidRPr="003950AA">
              <w:rPr>
                <w:rFonts w:eastAsia="Times New Roman"/>
                <w:szCs w:val="24"/>
              </w:rPr>
              <w:t>—</w:t>
            </w:r>
            <w:r w:rsidRPr="003950AA">
              <w:rPr>
                <w:rFonts w:eastAsia="Times New Roman"/>
                <w:i/>
                <w:iCs/>
                <w:szCs w:val="24"/>
              </w:rPr>
              <w:t>Principal Act</w:t>
            </w:r>
          </w:p>
        </w:tc>
      </w:tr>
      <w:tr w:rsidR="00681277" w:rsidRPr="003950AA" w14:paraId="356E78ED" w14:textId="77777777" w:rsidTr="0042656E">
        <w:trPr>
          <w:trHeight w:val="20"/>
          <w:jc w:val="center"/>
        </w:trPr>
        <w:tc>
          <w:tcPr>
            <w:tcW w:w="710" w:type="dxa"/>
            <w:tcBorders>
              <w:top w:val="nil"/>
              <w:left w:val="nil"/>
              <w:bottom w:val="nil"/>
              <w:right w:val="nil"/>
            </w:tcBorders>
            <w:shd w:val="clear" w:color="auto" w:fill="FFFFFF"/>
          </w:tcPr>
          <w:p w14:paraId="1EBC4FA8" w14:textId="77777777" w:rsidR="00681277" w:rsidRPr="003950AA" w:rsidRDefault="00BF795E" w:rsidP="003950AA">
            <w:pPr>
              <w:shd w:val="clear" w:color="auto" w:fill="FFFFFF"/>
              <w:ind w:left="149"/>
              <w:jc w:val="both"/>
              <w:rPr>
                <w:szCs w:val="24"/>
              </w:rPr>
            </w:pPr>
            <w:r w:rsidRPr="003950AA">
              <w:rPr>
                <w:szCs w:val="24"/>
              </w:rPr>
              <w:t>3.</w:t>
            </w:r>
          </w:p>
        </w:tc>
        <w:tc>
          <w:tcPr>
            <w:tcW w:w="6317" w:type="dxa"/>
            <w:tcBorders>
              <w:top w:val="nil"/>
              <w:left w:val="nil"/>
              <w:bottom w:val="nil"/>
              <w:right w:val="nil"/>
            </w:tcBorders>
            <w:shd w:val="clear" w:color="auto" w:fill="FFFFFF"/>
          </w:tcPr>
          <w:p w14:paraId="3948B5AD" w14:textId="77777777" w:rsidR="00681277" w:rsidRPr="003950AA" w:rsidRDefault="00BF795E" w:rsidP="003950AA">
            <w:pPr>
              <w:shd w:val="clear" w:color="auto" w:fill="FFFFFF"/>
              <w:ind w:left="58"/>
              <w:jc w:val="both"/>
              <w:rPr>
                <w:szCs w:val="24"/>
              </w:rPr>
            </w:pPr>
            <w:r w:rsidRPr="003950AA">
              <w:rPr>
                <w:szCs w:val="24"/>
              </w:rPr>
              <w:t>Principal Act</w:t>
            </w:r>
          </w:p>
        </w:tc>
      </w:tr>
      <w:tr w:rsidR="00681277" w:rsidRPr="003950AA" w14:paraId="47ADAA18" w14:textId="77777777" w:rsidTr="0042656E">
        <w:trPr>
          <w:trHeight w:val="20"/>
          <w:jc w:val="center"/>
        </w:trPr>
        <w:tc>
          <w:tcPr>
            <w:tcW w:w="710" w:type="dxa"/>
            <w:tcBorders>
              <w:top w:val="nil"/>
              <w:left w:val="nil"/>
              <w:bottom w:val="nil"/>
              <w:right w:val="nil"/>
            </w:tcBorders>
            <w:shd w:val="clear" w:color="auto" w:fill="FFFFFF"/>
          </w:tcPr>
          <w:p w14:paraId="6A21F616"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33EA899A" w14:textId="77777777" w:rsidR="00681277" w:rsidRPr="003950AA" w:rsidRDefault="00BF795E" w:rsidP="003950AA">
            <w:pPr>
              <w:shd w:val="clear" w:color="auto" w:fill="FFFFFF"/>
              <w:spacing w:before="60" w:after="60"/>
              <w:jc w:val="center"/>
              <w:rPr>
                <w:szCs w:val="24"/>
              </w:rPr>
            </w:pPr>
            <w:r w:rsidRPr="003950AA">
              <w:rPr>
                <w:i/>
                <w:iCs/>
                <w:szCs w:val="24"/>
              </w:rPr>
              <w:t>Division 2</w:t>
            </w:r>
            <w:r w:rsidRPr="003950AA">
              <w:rPr>
                <w:rFonts w:eastAsia="Times New Roman"/>
                <w:i/>
                <w:iCs/>
                <w:szCs w:val="24"/>
              </w:rPr>
              <w:t>—Amendment consequential on the integration of the Commonwealth Savings Bank and the Commonwealth Bank of Australia</w:t>
            </w:r>
          </w:p>
        </w:tc>
      </w:tr>
      <w:tr w:rsidR="00681277" w:rsidRPr="003950AA" w14:paraId="39556A15" w14:textId="77777777" w:rsidTr="0042656E">
        <w:trPr>
          <w:trHeight w:val="20"/>
          <w:jc w:val="center"/>
        </w:trPr>
        <w:tc>
          <w:tcPr>
            <w:tcW w:w="710" w:type="dxa"/>
            <w:tcBorders>
              <w:top w:val="nil"/>
              <w:left w:val="nil"/>
              <w:bottom w:val="nil"/>
              <w:right w:val="nil"/>
            </w:tcBorders>
            <w:shd w:val="clear" w:color="auto" w:fill="FFFFFF"/>
          </w:tcPr>
          <w:p w14:paraId="6C6329B1" w14:textId="77777777" w:rsidR="00681277" w:rsidRPr="003950AA" w:rsidRDefault="00BF795E" w:rsidP="003950AA">
            <w:pPr>
              <w:shd w:val="clear" w:color="auto" w:fill="FFFFFF"/>
              <w:ind w:left="144"/>
              <w:jc w:val="both"/>
              <w:rPr>
                <w:szCs w:val="24"/>
              </w:rPr>
            </w:pPr>
            <w:r w:rsidRPr="003950AA">
              <w:rPr>
                <w:szCs w:val="24"/>
              </w:rPr>
              <w:t>4.</w:t>
            </w:r>
          </w:p>
        </w:tc>
        <w:tc>
          <w:tcPr>
            <w:tcW w:w="6317" w:type="dxa"/>
            <w:tcBorders>
              <w:top w:val="nil"/>
              <w:left w:val="nil"/>
              <w:bottom w:val="nil"/>
              <w:right w:val="nil"/>
            </w:tcBorders>
            <w:shd w:val="clear" w:color="auto" w:fill="FFFFFF"/>
          </w:tcPr>
          <w:p w14:paraId="33435660" w14:textId="77777777" w:rsidR="00681277" w:rsidRPr="003950AA" w:rsidRDefault="00BF795E" w:rsidP="003950AA">
            <w:pPr>
              <w:shd w:val="clear" w:color="auto" w:fill="FFFFFF"/>
              <w:ind w:left="58"/>
              <w:jc w:val="both"/>
              <w:rPr>
                <w:szCs w:val="24"/>
              </w:rPr>
            </w:pPr>
            <w:r w:rsidRPr="003950AA">
              <w:rPr>
                <w:szCs w:val="24"/>
              </w:rPr>
              <w:t>Interpretation</w:t>
            </w:r>
          </w:p>
        </w:tc>
      </w:tr>
      <w:tr w:rsidR="00681277" w:rsidRPr="003950AA" w14:paraId="195F0C2A" w14:textId="77777777" w:rsidTr="0042656E">
        <w:trPr>
          <w:trHeight w:val="20"/>
          <w:jc w:val="center"/>
        </w:trPr>
        <w:tc>
          <w:tcPr>
            <w:tcW w:w="710" w:type="dxa"/>
            <w:tcBorders>
              <w:top w:val="nil"/>
              <w:left w:val="nil"/>
              <w:bottom w:val="nil"/>
              <w:right w:val="nil"/>
            </w:tcBorders>
            <w:shd w:val="clear" w:color="auto" w:fill="FFFFFF"/>
          </w:tcPr>
          <w:p w14:paraId="1CD36CDD" w14:textId="77777777" w:rsidR="00681277" w:rsidRPr="003950AA" w:rsidRDefault="00BF795E" w:rsidP="003950AA">
            <w:pPr>
              <w:shd w:val="clear" w:color="auto" w:fill="FFFFFF"/>
              <w:ind w:left="144"/>
              <w:jc w:val="both"/>
              <w:rPr>
                <w:szCs w:val="24"/>
              </w:rPr>
            </w:pPr>
            <w:r w:rsidRPr="003950AA">
              <w:rPr>
                <w:szCs w:val="24"/>
              </w:rPr>
              <w:t>5.</w:t>
            </w:r>
          </w:p>
        </w:tc>
        <w:tc>
          <w:tcPr>
            <w:tcW w:w="6317" w:type="dxa"/>
            <w:tcBorders>
              <w:top w:val="nil"/>
              <w:left w:val="nil"/>
              <w:bottom w:val="nil"/>
              <w:right w:val="nil"/>
            </w:tcBorders>
            <w:shd w:val="clear" w:color="auto" w:fill="FFFFFF"/>
          </w:tcPr>
          <w:p w14:paraId="76042DD4" w14:textId="77777777" w:rsidR="00681277" w:rsidRPr="003950AA" w:rsidRDefault="00BF795E" w:rsidP="003950AA">
            <w:pPr>
              <w:shd w:val="clear" w:color="auto" w:fill="FFFFFF"/>
              <w:ind w:left="48"/>
              <w:jc w:val="both"/>
              <w:rPr>
                <w:szCs w:val="24"/>
              </w:rPr>
            </w:pPr>
            <w:r w:rsidRPr="003950AA">
              <w:rPr>
                <w:szCs w:val="24"/>
              </w:rPr>
              <w:t>Application</w:t>
            </w:r>
          </w:p>
        </w:tc>
      </w:tr>
      <w:tr w:rsidR="00681277" w:rsidRPr="003950AA" w14:paraId="6E81E5C1" w14:textId="77777777" w:rsidTr="0042656E">
        <w:trPr>
          <w:trHeight w:val="20"/>
          <w:jc w:val="center"/>
        </w:trPr>
        <w:tc>
          <w:tcPr>
            <w:tcW w:w="710" w:type="dxa"/>
            <w:tcBorders>
              <w:top w:val="nil"/>
              <w:left w:val="nil"/>
              <w:bottom w:val="nil"/>
              <w:right w:val="nil"/>
            </w:tcBorders>
            <w:shd w:val="clear" w:color="auto" w:fill="FFFFFF"/>
          </w:tcPr>
          <w:p w14:paraId="6E625B55"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4E56AEEF" w14:textId="77777777" w:rsidR="00681277" w:rsidRPr="003950AA" w:rsidRDefault="00BF795E" w:rsidP="003950AA">
            <w:pPr>
              <w:shd w:val="clear" w:color="auto" w:fill="FFFFFF"/>
              <w:spacing w:before="60" w:after="60"/>
              <w:jc w:val="center"/>
              <w:rPr>
                <w:szCs w:val="24"/>
              </w:rPr>
            </w:pPr>
            <w:r w:rsidRPr="003950AA">
              <w:rPr>
                <w:i/>
                <w:iCs/>
                <w:szCs w:val="24"/>
              </w:rPr>
              <w:t>Division 3</w:t>
            </w:r>
            <w:r w:rsidRPr="003950AA">
              <w:rPr>
                <w:rFonts w:eastAsia="Times New Roman"/>
                <w:i/>
                <w:iCs/>
                <w:szCs w:val="24"/>
              </w:rPr>
              <w:t>—Amendment relating to board fringe benefits</w:t>
            </w:r>
          </w:p>
        </w:tc>
      </w:tr>
      <w:tr w:rsidR="00681277" w:rsidRPr="003950AA" w14:paraId="7AA47C72" w14:textId="77777777" w:rsidTr="0042656E">
        <w:trPr>
          <w:trHeight w:val="20"/>
          <w:jc w:val="center"/>
        </w:trPr>
        <w:tc>
          <w:tcPr>
            <w:tcW w:w="710" w:type="dxa"/>
            <w:tcBorders>
              <w:top w:val="nil"/>
              <w:left w:val="nil"/>
              <w:bottom w:val="nil"/>
              <w:right w:val="nil"/>
            </w:tcBorders>
            <w:shd w:val="clear" w:color="auto" w:fill="FFFFFF"/>
          </w:tcPr>
          <w:p w14:paraId="085822A4" w14:textId="77777777" w:rsidR="00681277" w:rsidRPr="003950AA" w:rsidRDefault="00BF795E" w:rsidP="003950AA">
            <w:pPr>
              <w:shd w:val="clear" w:color="auto" w:fill="FFFFFF"/>
              <w:ind w:left="144"/>
              <w:jc w:val="both"/>
              <w:rPr>
                <w:szCs w:val="24"/>
              </w:rPr>
            </w:pPr>
            <w:r w:rsidRPr="003950AA">
              <w:rPr>
                <w:szCs w:val="24"/>
              </w:rPr>
              <w:t>6.</w:t>
            </w:r>
          </w:p>
        </w:tc>
        <w:tc>
          <w:tcPr>
            <w:tcW w:w="6317" w:type="dxa"/>
            <w:tcBorders>
              <w:top w:val="nil"/>
              <w:left w:val="nil"/>
              <w:bottom w:val="nil"/>
              <w:right w:val="nil"/>
            </w:tcBorders>
            <w:shd w:val="clear" w:color="auto" w:fill="FFFFFF"/>
          </w:tcPr>
          <w:p w14:paraId="38359511" w14:textId="5E558E93" w:rsidR="00681277" w:rsidRPr="003950AA" w:rsidRDefault="00BF795E" w:rsidP="00E97D05">
            <w:pPr>
              <w:shd w:val="clear" w:color="auto" w:fill="FFFFFF"/>
              <w:ind w:left="58"/>
              <w:jc w:val="both"/>
              <w:rPr>
                <w:szCs w:val="24"/>
              </w:rPr>
            </w:pPr>
            <w:r w:rsidRPr="003950AA">
              <w:rPr>
                <w:szCs w:val="24"/>
              </w:rPr>
              <w:t>Reduction of taxable value</w:t>
            </w:r>
            <w:r w:rsidRPr="003950AA">
              <w:rPr>
                <w:rFonts w:eastAsia="Times New Roman"/>
                <w:szCs w:val="24"/>
              </w:rPr>
              <w:t>—</w:t>
            </w:r>
            <w:r w:rsidR="00E97D05">
              <w:rPr>
                <w:rFonts w:eastAsia="Times New Roman"/>
                <w:szCs w:val="24"/>
              </w:rPr>
              <w:t>“</w:t>
            </w:r>
            <w:r w:rsidRPr="003950AA">
              <w:rPr>
                <w:rFonts w:eastAsia="Times New Roman"/>
                <w:szCs w:val="24"/>
              </w:rPr>
              <w:t>otherwise deductible</w:t>
            </w:r>
            <w:r w:rsidR="004A68FA" w:rsidRPr="003950AA">
              <w:rPr>
                <w:rFonts w:eastAsia="Times New Roman"/>
                <w:szCs w:val="24"/>
              </w:rPr>
              <w:t>”</w:t>
            </w:r>
            <w:r w:rsidRPr="003950AA">
              <w:rPr>
                <w:rFonts w:eastAsia="Times New Roman"/>
                <w:szCs w:val="24"/>
              </w:rPr>
              <w:t xml:space="preserve"> rule</w:t>
            </w:r>
          </w:p>
        </w:tc>
      </w:tr>
      <w:tr w:rsidR="00681277" w:rsidRPr="003950AA" w14:paraId="6C25B1F5" w14:textId="77777777" w:rsidTr="0042656E">
        <w:trPr>
          <w:trHeight w:val="20"/>
          <w:jc w:val="center"/>
        </w:trPr>
        <w:tc>
          <w:tcPr>
            <w:tcW w:w="710" w:type="dxa"/>
            <w:tcBorders>
              <w:top w:val="nil"/>
              <w:left w:val="nil"/>
              <w:bottom w:val="nil"/>
              <w:right w:val="nil"/>
            </w:tcBorders>
            <w:shd w:val="clear" w:color="auto" w:fill="FFFFFF"/>
          </w:tcPr>
          <w:p w14:paraId="1347285D"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2BE43082" w14:textId="77777777" w:rsidR="00681277" w:rsidRPr="003950AA" w:rsidRDefault="00BF795E" w:rsidP="003950AA">
            <w:pPr>
              <w:shd w:val="clear" w:color="auto" w:fill="FFFFFF"/>
              <w:spacing w:before="60" w:after="60"/>
              <w:jc w:val="center"/>
              <w:rPr>
                <w:szCs w:val="24"/>
              </w:rPr>
            </w:pPr>
            <w:r w:rsidRPr="003950AA">
              <w:rPr>
                <w:szCs w:val="24"/>
              </w:rPr>
              <w:t>PART 3</w:t>
            </w:r>
            <w:r w:rsidRPr="003950AA">
              <w:rPr>
                <w:rFonts w:eastAsia="Times New Roman"/>
                <w:szCs w:val="24"/>
              </w:rPr>
              <w:t>—AMENDMENT OF THE INCOME TAX ASSESSMENT ACT 1936</w:t>
            </w:r>
          </w:p>
        </w:tc>
      </w:tr>
      <w:tr w:rsidR="00681277" w:rsidRPr="003950AA" w14:paraId="64E1592C" w14:textId="77777777" w:rsidTr="0042656E">
        <w:trPr>
          <w:trHeight w:val="20"/>
          <w:jc w:val="center"/>
        </w:trPr>
        <w:tc>
          <w:tcPr>
            <w:tcW w:w="710" w:type="dxa"/>
            <w:tcBorders>
              <w:top w:val="nil"/>
              <w:left w:val="nil"/>
              <w:bottom w:val="nil"/>
              <w:right w:val="nil"/>
            </w:tcBorders>
            <w:shd w:val="clear" w:color="auto" w:fill="FFFFFF"/>
          </w:tcPr>
          <w:p w14:paraId="7D28EFD3"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26855A2E" w14:textId="77777777" w:rsidR="00681277" w:rsidRPr="003950AA" w:rsidRDefault="00BF795E" w:rsidP="003950AA">
            <w:pPr>
              <w:shd w:val="clear" w:color="auto" w:fill="FFFFFF"/>
              <w:spacing w:after="60"/>
              <w:jc w:val="center"/>
              <w:rPr>
                <w:szCs w:val="24"/>
              </w:rPr>
            </w:pPr>
            <w:r w:rsidRPr="003950AA">
              <w:rPr>
                <w:i/>
                <w:iCs/>
                <w:szCs w:val="24"/>
              </w:rPr>
              <w:t>Division 1</w:t>
            </w:r>
            <w:r w:rsidRPr="003950AA">
              <w:rPr>
                <w:rFonts w:eastAsia="Times New Roman"/>
                <w:szCs w:val="24"/>
              </w:rPr>
              <w:t>—</w:t>
            </w:r>
            <w:r w:rsidRPr="003950AA">
              <w:rPr>
                <w:rFonts w:eastAsia="Times New Roman"/>
                <w:i/>
                <w:iCs/>
                <w:szCs w:val="24"/>
              </w:rPr>
              <w:t>Principal Act</w:t>
            </w:r>
          </w:p>
        </w:tc>
      </w:tr>
      <w:tr w:rsidR="00681277" w:rsidRPr="003950AA" w14:paraId="49B7D717" w14:textId="77777777" w:rsidTr="0042656E">
        <w:trPr>
          <w:trHeight w:val="20"/>
          <w:jc w:val="center"/>
        </w:trPr>
        <w:tc>
          <w:tcPr>
            <w:tcW w:w="710" w:type="dxa"/>
            <w:tcBorders>
              <w:top w:val="nil"/>
              <w:left w:val="nil"/>
              <w:bottom w:val="nil"/>
              <w:right w:val="nil"/>
            </w:tcBorders>
            <w:shd w:val="clear" w:color="auto" w:fill="FFFFFF"/>
          </w:tcPr>
          <w:p w14:paraId="3426CB3F" w14:textId="77777777" w:rsidR="00681277" w:rsidRPr="003950AA" w:rsidRDefault="00BF795E" w:rsidP="003950AA">
            <w:pPr>
              <w:shd w:val="clear" w:color="auto" w:fill="FFFFFF"/>
              <w:ind w:left="144"/>
              <w:jc w:val="both"/>
              <w:rPr>
                <w:szCs w:val="24"/>
              </w:rPr>
            </w:pPr>
            <w:r w:rsidRPr="003950AA">
              <w:rPr>
                <w:szCs w:val="24"/>
              </w:rPr>
              <w:t>7.</w:t>
            </w:r>
          </w:p>
        </w:tc>
        <w:tc>
          <w:tcPr>
            <w:tcW w:w="6317" w:type="dxa"/>
            <w:tcBorders>
              <w:top w:val="nil"/>
              <w:left w:val="nil"/>
              <w:bottom w:val="nil"/>
              <w:right w:val="nil"/>
            </w:tcBorders>
            <w:shd w:val="clear" w:color="auto" w:fill="FFFFFF"/>
          </w:tcPr>
          <w:p w14:paraId="4F4FF6B1" w14:textId="77777777" w:rsidR="00681277" w:rsidRPr="003950AA" w:rsidRDefault="00BF795E" w:rsidP="003950AA">
            <w:pPr>
              <w:shd w:val="clear" w:color="auto" w:fill="FFFFFF"/>
              <w:ind w:left="53"/>
              <w:jc w:val="both"/>
              <w:rPr>
                <w:szCs w:val="24"/>
              </w:rPr>
            </w:pPr>
            <w:r w:rsidRPr="003950AA">
              <w:rPr>
                <w:szCs w:val="24"/>
              </w:rPr>
              <w:t>Principal Act</w:t>
            </w:r>
          </w:p>
        </w:tc>
      </w:tr>
      <w:tr w:rsidR="00681277" w:rsidRPr="003950AA" w14:paraId="054065D4" w14:textId="77777777" w:rsidTr="0042656E">
        <w:trPr>
          <w:trHeight w:val="20"/>
          <w:jc w:val="center"/>
        </w:trPr>
        <w:tc>
          <w:tcPr>
            <w:tcW w:w="710" w:type="dxa"/>
            <w:tcBorders>
              <w:top w:val="nil"/>
              <w:left w:val="nil"/>
              <w:bottom w:val="nil"/>
              <w:right w:val="nil"/>
            </w:tcBorders>
            <w:shd w:val="clear" w:color="auto" w:fill="FFFFFF"/>
          </w:tcPr>
          <w:p w14:paraId="2CC371B0" w14:textId="77777777" w:rsidR="00681277" w:rsidRPr="003950AA" w:rsidRDefault="00681277" w:rsidP="003950AA">
            <w:pPr>
              <w:shd w:val="clear" w:color="auto" w:fill="FFFFFF"/>
              <w:jc w:val="both"/>
              <w:rPr>
                <w:szCs w:val="24"/>
              </w:rPr>
            </w:pPr>
          </w:p>
        </w:tc>
        <w:tc>
          <w:tcPr>
            <w:tcW w:w="6317" w:type="dxa"/>
            <w:tcBorders>
              <w:top w:val="nil"/>
              <w:left w:val="nil"/>
              <w:bottom w:val="nil"/>
              <w:right w:val="nil"/>
            </w:tcBorders>
            <w:shd w:val="clear" w:color="auto" w:fill="FFFFFF"/>
          </w:tcPr>
          <w:p w14:paraId="60ED28BB" w14:textId="77777777" w:rsidR="00681277" w:rsidRPr="003950AA" w:rsidRDefault="00BF795E" w:rsidP="003950AA">
            <w:pPr>
              <w:shd w:val="clear" w:color="auto" w:fill="FFFFFF"/>
              <w:spacing w:before="60" w:after="60"/>
              <w:jc w:val="center"/>
              <w:rPr>
                <w:szCs w:val="24"/>
              </w:rPr>
            </w:pPr>
            <w:r w:rsidRPr="003950AA">
              <w:rPr>
                <w:i/>
                <w:iCs/>
                <w:szCs w:val="24"/>
              </w:rPr>
              <w:t>Division 2</w:t>
            </w:r>
            <w:r w:rsidRPr="003950AA">
              <w:rPr>
                <w:rFonts w:eastAsia="Times New Roman"/>
                <w:i/>
                <w:iCs/>
                <w:szCs w:val="24"/>
              </w:rPr>
              <w:t>—Amendments relating to tax-deductible gifts</w:t>
            </w:r>
          </w:p>
        </w:tc>
      </w:tr>
      <w:tr w:rsidR="00681277" w:rsidRPr="003950AA" w14:paraId="3BF3CD32" w14:textId="77777777" w:rsidTr="0042656E">
        <w:trPr>
          <w:trHeight w:val="20"/>
          <w:jc w:val="center"/>
        </w:trPr>
        <w:tc>
          <w:tcPr>
            <w:tcW w:w="710" w:type="dxa"/>
            <w:tcBorders>
              <w:top w:val="nil"/>
              <w:left w:val="nil"/>
              <w:bottom w:val="nil"/>
              <w:right w:val="nil"/>
            </w:tcBorders>
            <w:shd w:val="clear" w:color="auto" w:fill="FFFFFF"/>
          </w:tcPr>
          <w:p w14:paraId="128F2BF8" w14:textId="77777777" w:rsidR="00681277" w:rsidRPr="003950AA" w:rsidRDefault="00BF795E" w:rsidP="003950AA">
            <w:pPr>
              <w:shd w:val="clear" w:color="auto" w:fill="FFFFFF"/>
              <w:ind w:left="139"/>
              <w:jc w:val="both"/>
              <w:rPr>
                <w:szCs w:val="24"/>
              </w:rPr>
            </w:pPr>
            <w:r w:rsidRPr="003950AA">
              <w:rPr>
                <w:szCs w:val="24"/>
              </w:rPr>
              <w:t>8.</w:t>
            </w:r>
          </w:p>
        </w:tc>
        <w:tc>
          <w:tcPr>
            <w:tcW w:w="6317" w:type="dxa"/>
            <w:tcBorders>
              <w:top w:val="nil"/>
              <w:left w:val="nil"/>
              <w:bottom w:val="nil"/>
              <w:right w:val="nil"/>
            </w:tcBorders>
            <w:shd w:val="clear" w:color="auto" w:fill="FFFFFF"/>
          </w:tcPr>
          <w:p w14:paraId="1996742E" w14:textId="77777777" w:rsidR="00681277" w:rsidRPr="003950AA" w:rsidRDefault="00BF795E" w:rsidP="003950AA">
            <w:pPr>
              <w:shd w:val="clear" w:color="auto" w:fill="FFFFFF"/>
              <w:ind w:left="53"/>
              <w:jc w:val="both"/>
              <w:rPr>
                <w:szCs w:val="24"/>
              </w:rPr>
            </w:pPr>
            <w:r w:rsidRPr="003950AA">
              <w:rPr>
                <w:szCs w:val="24"/>
              </w:rPr>
              <w:t>Gifts, pensions etc.</w:t>
            </w:r>
          </w:p>
        </w:tc>
      </w:tr>
    </w:tbl>
    <w:p w14:paraId="1313D1C1" w14:textId="77777777" w:rsidR="00681277" w:rsidRPr="003950AA" w:rsidRDefault="00681277" w:rsidP="003950AA">
      <w:pPr>
        <w:jc w:val="both"/>
        <w:rPr>
          <w:sz w:val="22"/>
          <w:szCs w:val="24"/>
        </w:rPr>
        <w:sectPr w:rsidR="00681277" w:rsidRPr="003950AA" w:rsidSect="00E01E10">
          <w:pgSz w:w="12240" w:h="15840" w:code="1"/>
          <w:pgMar w:top="1440" w:right="1440" w:bottom="1440" w:left="1440" w:header="720" w:footer="720" w:gutter="0"/>
          <w:cols w:space="60"/>
          <w:noEndnote/>
          <w:titlePg/>
          <w:docGrid w:linePitch="272"/>
        </w:sectPr>
      </w:pPr>
    </w:p>
    <w:p w14:paraId="7A62A3BD" w14:textId="1E68202B" w:rsidR="00681277" w:rsidRPr="003950AA" w:rsidRDefault="00BF795E" w:rsidP="003950AA">
      <w:pPr>
        <w:shd w:val="clear" w:color="auto" w:fill="FFFFFF"/>
        <w:spacing w:after="120"/>
        <w:jc w:val="center"/>
        <w:rPr>
          <w:sz w:val="22"/>
          <w:szCs w:val="24"/>
        </w:rPr>
      </w:pPr>
      <w:r w:rsidRPr="00E97D05">
        <w:rPr>
          <w:lang w:val="de-DE"/>
        </w:rPr>
        <w:lastRenderedPageBreak/>
        <w:t xml:space="preserve">TABLE </w:t>
      </w:r>
      <w:r w:rsidRPr="00E97D05">
        <w:t xml:space="preserve">OF </w:t>
      </w:r>
      <w:r w:rsidRPr="00E97D05">
        <w:rPr>
          <w:lang w:val="fr-FR"/>
        </w:rPr>
        <w:t>PROVISIONS</w:t>
      </w:r>
      <w:r w:rsidRPr="00E97D05">
        <w:rPr>
          <w:rFonts w:eastAsia="Times New Roman"/>
          <w:lang w:val="fr-FR"/>
        </w:rPr>
        <w:t>—</w:t>
      </w:r>
      <w:r w:rsidRPr="00E97D05">
        <w:rPr>
          <w:rFonts w:eastAsia="Times New Roman"/>
          <w:i/>
          <w:iCs/>
          <w:lang w:val="fr-FR"/>
        </w:rPr>
        <w:t>continued</w:t>
      </w:r>
    </w:p>
    <w:tbl>
      <w:tblPr>
        <w:tblW w:w="5000" w:type="pct"/>
        <w:jc w:val="center"/>
        <w:tblLayout w:type="fixed"/>
        <w:tblCellMar>
          <w:left w:w="40" w:type="dxa"/>
          <w:right w:w="40" w:type="dxa"/>
        </w:tblCellMar>
        <w:tblLook w:val="0000" w:firstRow="0" w:lastRow="0" w:firstColumn="0" w:lastColumn="0" w:noHBand="0" w:noVBand="0"/>
      </w:tblPr>
      <w:tblGrid>
        <w:gridCol w:w="975"/>
        <w:gridCol w:w="8465"/>
      </w:tblGrid>
      <w:tr w:rsidR="00681277" w:rsidRPr="003950AA" w14:paraId="2784A114" w14:textId="77777777" w:rsidTr="000C148E">
        <w:trPr>
          <w:trHeight w:val="20"/>
          <w:jc w:val="center"/>
        </w:trPr>
        <w:tc>
          <w:tcPr>
            <w:tcW w:w="739" w:type="dxa"/>
            <w:tcBorders>
              <w:top w:val="nil"/>
              <w:left w:val="nil"/>
              <w:bottom w:val="nil"/>
              <w:right w:val="nil"/>
            </w:tcBorders>
            <w:shd w:val="clear" w:color="auto" w:fill="FFFFFF"/>
          </w:tcPr>
          <w:p w14:paraId="35308691" w14:textId="77777777" w:rsidR="00681277" w:rsidRPr="003950AA" w:rsidRDefault="00BF795E" w:rsidP="003950AA">
            <w:pPr>
              <w:shd w:val="clear" w:color="auto" w:fill="FFFFFF"/>
              <w:jc w:val="both"/>
              <w:rPr>
                <w:szCs w:val="24"/>
              </w:rPr>
            </w:pPr>
            <w:r w:rsidRPr="003950AA">
              <w:rPr>
                <w:szCs w:val="24"/>
              </w:rPr>
              <w:t>Section</w:t>
            </w:r>
          </w:p>
        </w:tc>
        <w:tc>
          <w:tcPr>
            <w:tcW w:w="6418" w:type="dxa"/>
            <w:tcBorders>
              <w:top w:val="nil"/>
              <w:left w:val="nil"/>
              <w:bottom w:val="nil"/>
              <w:right w:val="nil"/>
            </w:tcBorders>
            <w:shd w:val="clear" w:color="auto" w:fill="FFFFFF"/>
          </w:tcPr>
          <w:p w14:paraId="21A73AB9" w14:textId="77777777" w:rsidR="00681277" w:rsidRPr="003950AA" w:rsidRDefault="00681277" w:rsidP="003950AA">
            <w:pPr>
              <w:shd w:val="clear" w:color="auto" w:fill="FFFFFF"/>
              <w:jc w:val="both"/>
              <w:rPr>
                <w:szCs w:val="24"/>
              </w:rPr>
            </w:pPr>
          </w:p>
        </w:tc>
      </w:tr>
      <w:tr w:rsidR="00681277" w:rsidRPr="003950AA" w14:paraId="26CD3A17" w14:textId="77777777" w:rsidTr="000C148E">
        <w:trPr>
          <w:trHeight w:val="20"/>
          <w:jc w:val="center"/>
        </w:trPr>
        <w:tc>
          <w:tcPr>
            <w:tcW w:w="739" w:type="dxa"/>
            <w:tcBorders>
              <w:top w:val="nil"/>
              <w:left w:val="nil"/>
              <w:bottom w:val="nil"/>
              <w:right w:val="nil"/>
            </w:tcBorders>
            <w:shd w:val="clear" w:color="auto" w:fill="FFFFFF"/>
          </w:tcPr>
          <w:p w14:paraId="262435E3"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56341317" w14:textId="77777777" w:rsidR="00681277" w:rsidRPr="003950AA" w:rsidRDefault="00BF795E" w:rsidP="003950AA">
            <w:pPr>
              <w:shd w:val="clear" w:color="auto" w:fill="FFFFFF"/>
              <w:spacing w:before="60" w:after="60"/>
              <w:jc w:val="center"/>
              <w:rPr>
                <w:szCs w:val="24"/>
              </w:rPr>
            </w:pPr>
            <w:r w:rsidRPr="003950AA">
              <w:rPr>
                <w:i/>
                <w:iCs/>
                <w:szCs w:val="24"/>
              </w:rPr>
              <w:t>Division 3</w:t>
            </w:r>
            <w:r w:rsidRPr="003950AA">
              <w:rPr>
                <w:rFonts w:eastAsia="Times New Roman"/>
                <w:i/>
                <w:iCs/>
                <w:szCs w:val="24"/>
              </w:rPr>
              <w:t>—Amendments relating to property installed on leased Crown land</w:t>
            </w:r>
          </w:p>
        </w:tc>
      </w:tr>
      <w:tr w:rsidR="00681277" w:rsidRPr="003950AA" w14:paraId="21D11E3C" w14:textId="77777777" w:rsidTr="000C148E">
        <w:trPr>
          <w:trHeight w:val="20"/>
          <w:jc w:val="center"/>
        </w:trPr>
        <w:tc>
          <w:tcPr>
            <w:tcW w:w="739" w:type="dxa"/>
            <w:tcBorders>
              <w:top w:val="nil"/>
              <w:left w:val="nil"/>
              <w:bottom w:val="nil"/>
              <w:right w:val="nil"/>
            </w:tcBorders>
            <w:shd w:val="clear" w:color="auto" w:fill="FFFFFF"/>
          </w:tcPr>
          <w:p w14:paraId="2A3A4AF1" w14:textId="77777777" w:rsidR="00681277" w:rsidRPr="003950AA" w:rsidRDefault="00BF795E" w:rsidP="003950AA">
            <w:pPr>
              <w:shd w:val="clear" w:color="auto" w:fill="FFFFFF"/>
              <w:ind w:left="226"/>
              <w:jc w:val="both"/>
              <w:rPr>
                <w:szCs w:val="24"/>
              </w:rPr>
            </w:pPr>
            <w:r w:rsidRPr="003950AA">
              <w:rPr>
                <w:szCs w:val="24"/>
              </w:rPr>
              <w:t>9.</w:t>
            </w:r>
          </w:p>
        </w:tc>
        <w:tc>
          <w:tcPr>
            <w:tcW w:w="6418" w:type="dxa"/>
            <w:tcBorders>
              <w:top w:val="nil"/>
              <w:left w:val="nil"/>
              <w:bottom w:val="nil"/>
              <w:right w:val="nil"/>
            </w:tcBorders>
            <w:shd w:val="clear" w:color="auto" w:fill="FFFFFF"/>
          </w:tcPr>
          <w:p w14:paraId="1959B713" w14:textId="77777777" w:rsidR="00681277" w:rsidRPr="003950AA" w:rsidRDefault="00BF795E" w:rsidP="003950AA">
            <w:pPr>
              <w:shd w:val="clear" w:color="auto" w:fill="FFFFFF"/>
              <w:ind w:left="110"/>
              <w:jc w:val="both"/>
              <w:rPr>
                <w:szCs w:val="24"/>
              </w:rPr>
            </w:pPr>
            <w:r w:rsidRPr="003950AA">
              <w:rPr>
                <w:szCs w:val="24"/>
              </w:rPr>
              <w:t>Interpretation</w:t>
            </w:r>
          </w:p>
        </w:tc>
      </w:tr>
      <w:tr w:rsidR="00681277" w:rsidRPr="003950AA" w14:paraId="5BE4B67D" w14:textId="77777777" w:rsidTr="000C148E">
        <w:trPr>
          <w:trHeight w:val="20"/>
          <w:jc w:val="center"/>
        </w:trPr>
        <w:tc>
          <w:tcPr>
            <w:tcW w:w="739" w:type="dxa"/>
            <w:tcBorders>
              <w:top w:val="nil"/>
              <w:left w:val="nil"/>
              <w:bottom w:val="nil"/>
              <w:right w:val="nil"/>
            </w:tcBorders>
            <w:shd w:val="clear" w:color="auto" w:fill="FFFFFF"/>
          </w:tcPr>
          <w:p w14:paraId="6E819E77" w14:textId="77777777" w:rsidR="00681277" w:rsidRPr="003950AA" w:rsidRDefault="00BF795E" w:rsidP="003950AA">
            <w:pPr>
              <w:shd w:val="clear" w:color="auto" w:fill="FFFFFF"/>
              <w:ind w:left="144"/>
              <w:jc w:val="both"/>
              <w:rPr>
                <w:szCs w:val="24"/>
              </w:rPr>
            </w:pPr>
            <w:r w:rsidRPr="003950AA">
              <w:rPr>
                <w:szCs w:val="24"/>
              </w:rPr>
              <w:t>10.</w:t>
            </w:r>
          </w:p>
        </w:tc>
        <w:tc>
          <w:tcPr>
            <w:tcW w:w="6418" w:type="dxa"/>
            <w:tcBorders>
              <w:top w:val="nil"/>
              <w:left w:val="nil"/>
              <w:bottom w:val="nil"/>
              <w:right w:val="nil"/>
            </w:tcBorders>
            <w:shd w:val="clear" w:color="auto" w:fill="FFFFFF"/>
          </w:tcPr>
          <w:p w14:paraId="7DA91DAF" w14:textId="77777777" w:rsidR="00681277" w:rsidRPr="003950AA" w:rsidRDefault="00BF795E" w:rsidP="003950AA">
            <w:pPr>
              <w:shd w:val="clear" w:color="auto" w:fill="FFFFFF"/>
              <w:ind w:left="115"/>
              <w:jc w:val="both"/>
              <w:rPr>
                <w:szCs w:val="24"/>
              </w:rPr>
            </w:pPr>
            <w:r w:rsidRPr="003950AA">
              <w:rPr>
                <w:szCs w:val="24"/>
              </w:rPr>
              <w:t>Interpretation</w:t>
            </w:r>
          </w:p>
        </w:tc>
      </w:tr>
      <w:tr w:rsidR="00681277" w:rsidRPr="003950AA" w14:paraId="09388A47" w14:textId="77777777" w:rsidTr="000C148E">
        <w:trPr>
          <w:trHeight w:val="20"/>
          <w:jc w:val="center"/>
        </w:trPr>
        <w:tc>
          <w:tcPr>
            <w:tcW w:w="739" w:type="dxa"/>
            <w:tcBorders>
              <w:top w:val="nil"/>
              <w:left w:val="nil"/>
              <w:bottom w:val="nil"/>
              <w:right w:val="nil"/>
            </w:tcBorders>
            <w:shd w:val="clear" w:color="auto" w:fill="FFFFFF"/>
          </w:tcPr>
          <w:p w14:paraId="7039B33F" w14:textId="77777777" w:rsidR="00681277" w:rsidRPr="003950AA" w:rsidRDefault="00BF795E" w:rsidP="003950AA">
            <w:pPr>
              <w:shd w:val="clear" w:color="auto" w:fill="FFFFFF"/>
              <w:ind w:left="149"/>
              <w:jc w:val="both"/>
              <w:rPr>
                <w:szCs w:val="24"/>
              </w:rPr>
            </w:pPr>
            <w:r w:rsidRPr="003950AA">
              <w:rPr>
                <w:szCs w:val="24"/>
              </w:rPr>
              <w:t>11.</w:t>
            </w:r>
          </w:p>
        </w:tc>
        <w:tc>
          <w:tcPr>
            <w:tcW w:w="6418" w:type="dxa"/>
            <w:tcBorders>
              <w:top w:val="nil"/>
              <w:left w:val="nil"/>
              <w:bottom w:val="nil"/>
              <w:right w:val="nil"/>
            </w:tcBorders>
            <w:shd w:val="clear" w:color="auto" w:fill="FFFFFF"/>
          </w:tcPr>
          <w:p w14:paraId="709E6FEB" w14:textId="77777777" w:rsidR="00681277" w:rsidRPr="003950AA" w:rsidRDefault="00BF795E" w:rsidP="003950AA">
            <w:pPr>
              <w:shd w:val="clear" w:color="auto" w:fill="FFFFFF"/>
              <w:ind w:left="110"/>
              <w:jc w:val="both"/>
              <w:rPr>
                <w:szCs w:val="24"/>
              </w:rPr>
            </w:pPr>
            <w:r w:rsidRPr="003950AA">
              <w:rPr>
                <w:szCs w:val="24"/>
              </w:rPr>
              <w:t>Insertion of new Division:</w:t>
            </w:r>
          </w:p>
        </w:tc>
      </w:tr>
      <w:tr w:rsidR="00681277" w:rsidRPr="003950AA" w14:paraId="2CC8F18D" w14:textId="77777777" w:rsidTr="000C148E">
        <w:trPr>
          <w:trHeight w:val="20"/>
          <w:jc w:val="center"/>
        </w:trPr>
        <w:tc>
          <w:tcPr>
            <w:tcW w:w="739" w:type="dxa"/>
            <w:tcBorders>
              <w:top w:val="nil"/>
              <w:left w:val="nil"/>
              <w:bottom w:val="nil"/>
              <w:right w:val="nil"/>
            </w:tcBorders>
            <w:shd w:val="clear" w:color="auto" w:fill="FFFFFF"/>
          </w:tcPr>
          <w:p w14:paraId="591D7BAA"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5B1E1999" w14:textId="77777777" w:rsidR="00681277" w:rsidRPr="003950AA" w:rsidRDefault="00BF795E" w:rsidP="003950AA">
            <w:pPr>
              <w:shd w:val="clear" w:color="auto" w:fill="FFFFFF"/>
              <w:spacing w:before="60" w:after="60"/>
              <w:jc w:val="center"/>
              <w:rPr>
                <w:szCs w:val="24"/>
              </w:rPr>
            </w:pPr>
            <w:r w:rsidRPr="003950AA">
              <w:rPr>
                <w:i/>
                <w:iCs/>
                <w:szCs w:val="24"/>
              </w:rPr>
              <w:t>Division 5B</w:t>
            </w:r>
            <w:r w:rsidRPr="003950AA">
              <w:rPr>
                <w:rFonts w:eastAsia="Times New Roman"/>
                <w:szCs w:val="24"/>
              </w:rPr>
              <w:t>—</w:t>
            </w:r>
            <w:r w:rsidRPr="003950AA">
              <w:rPr>
                <w:rFonts w:eastAsia="Times New Roman"/>
                <w:i/>
                <w:iCs/>
                <w:szCs w:val="24"/>
              </w:rPr>
              <w:t>Property installed on leased Crown land</w:t>
            </w:r>
          </w:p>
        </w:tc>
      </w:tr>
      <w:tr w:rsidR="00681277" w:rsidRPr="003950AA" w14:paraId="016242E5" w14:textId="77777777" w:rsidTr="000C148E">
        <w:trPr>
          <w:trHeight w:val="20"/>
          <w:jc w:val="center"/>
        </w:trPr>
        <w:tc>
          <w:tcPr>
            <w:tcW w:w="739" w:type="dxa"/>
            <w:tcBorders>
              <w:top w:val="nil"/>
              <w:left w:val="nil"/>
              <w:bottom w:val="nil"/>
              <w:right w:val="nil"/>
            </w:tcBorders>
            <w:shd w:val="clear" w:color="auto" w:fill="FFFFFF"/>
          </w:tcPr>
          <w:p w14:paraId="33E78870"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5469FED6" w14:textId="77777777" w:rsidR="00681277" w:rsidRPr="003950AA" w:rsidRDefault="00BF795E" w:rsidP="003950AA">
            <w:pPr>
              <w:shd w:val="clear" w:color="auto" w:fill="FFFFFF"/>
              <w:ind w:left="230"/>
              <w:jc w:val="both"/>
              <w:rPr>
                <w:szCs w:val="24"/>
              </w:rPr>
            </w:pPr>
            <w:r w:rsidRPr="003950AA">
              <w:rPr>
                <w:szCs w:val="24"/>
              </w:rPr>
              <w:t>160ZWB</w:t>
            </w:r>
            <w:r w:rsidR="000C148E" w:rsidRPr="003950AA">
              <w:rPr>
                <w:szCs w:val="24"/>
              </w:rPr>
              <w:tab/>
            </w:r>
            <w:r w:rsidRPr="003950AA">
              <w:rPr>
                <w:szCs w:val="24"/>
              </w:rPr>
              <w:t>Interpretation</w:t>
            </w:r>
          </w:p>
        </w:tc>
      </w:tr>
      <w:tr w:rsidR="00681277" w:rsidRPr="003950AA" w14:paraId="678005D9" w14:textId="77777777" w:rsidTr="000C148E">
        <w:trPr>
          <w:trHeight w:val="20"/>
          <w:jc w:val="center"/>
        </w:trPr>
        <w:tc>
          <w:tcPr>
            <w:tcW w:w="739" w:type="dxa"/>
            <w:tcBorders>
              <w:top w:val="nil"/>
              <w:left w:val="nil"/>
              <w:bottom w:val="nil"/>
              <w:right w:val="nil"/>
            </w:tcBorders>
            <w:shd w:val="clear" w:color="auto" w:fill="FFFFFF"/>
          </w:tcPr>
          <w:p w14:paraId="31ACF4ED"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533D089B" w14:textId="77777777" w:rsidR="00681277" w:rsidRPr="003950AA" w:rsidRDefault="00BF795E" w:rsidP="003950AA">
            <w:pPr>
              <w:shd w:val="clear" w:color="auto" w:fill="FFFFFF"/>
              <w:ind w:left="1425" w:hanging="1195"/>
              <w:jc w:val="both"/>
              <w:rPr>
                <w:szCs w:val="24"/>
              </w:rPr>
            </w:pPr>
            <w:r w:rsidRPr="003950AA">
              <w:rPr>
                <w:szCs w:val="24"/>
              </w:rPr>
              <w:t>160ZWC</w:t>
            </w:r>
            <w:r w:rsidR="000C148E" w:rsidRPr="003950AA">
              <w:rPr>
                <w:szCs w:val="24"/>
              </w:rPr>
              <w:tab/>
            </w:r>
            <w:r w:rsidRPr="003950AA">
              <w:rPr>
                <w:szCs w:val="24"/>
              </w:rPr>
              <w:t>Termination etc. of Crown lease followed by grant of fresh Crown lease or of freehold to lessee</w:t>
            </w:r>
          </w:p>
        </w:tc>
      </w:tr>
      <w:tr w:rsidR="00681277" w:rsidRPr="003950AA" w14:paraId="163A9F8C" w14:textId="77777777" w:rsidTr="000C148E">
        <w:trPr>
          <w:trHeight w:val="20"/>
          <w:jc w:val="center"/>
        </w:trPr>
        <w:tc>
          <w:tcPr>
            <w:tcW w:w="739" w:type="dxa"/>
            <w:tcBorders>
              <w:top w:val="nil"/>
              <w:left w:val="nil"/>
              <w:bottom w:val="nil"/>
              <w:right w:val="nil"/>
            </w:tcBorders>
            <w:shd w:val="clear" w:color="auto" w:fill="FFFFFF"/>
          </w:tcPr>
          <w:p w14:paraId="356D4EC4"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3D73957D" w14:textId="77777777" w:rsidR="00681277" w:rsidRPr="003950AA" w:rsidRDefault="00BF795E" w:rsidP="003950AA">
            <w:pPr>
              <w:shd w:val="clear" w:color="auto" w:fill="FFFFFF"/>
              <w:ind w:left="1425" w:hanging="1195"/>
              <w:jc w:val="both"/>
              <w:rPr>
                <w:szCs w:val="24"/>
              </w:rPr>
            </w:pPr>
            <w:r w:rsidRPr="003950AA">
              <w:rPr>
                <w:szCs w:val="24"/>
              </w:rPr>
              <w:t>160ZWD</w:t>
            </w:r>
            <w:r w:rsidR="000C148E" w:rsidRPr="003950AA">
              <w:rPr>
                <w:szCs w:val="24"/>
              </w:rPr>
              <w:tab/>
            </w:r>
            <w:r w:rsidRPr="003950AA">
              <w:rPr>
                <w:szCs w:val="24"/>
              </w:rPr>
              <w:t>Termination etc. of Crown lease followed by grant of fresh Crown lease or of freehold to associate of lessee</w:t>
            </w:r>
          </w:p>
        </w:tc>
      </w:tr>
      <w:tr w:rsidR="00681277" w:rsidRPr="003950AA" w14:paraId="7321DD69" w14:textId="77777777" w:rsidTr="000C148E">
        <w:trPr>
          <w:trHeight w:val="20"/>
          <w:jc w:val="center"/>
        </w:trPr>
        <w:tc>
          <w:tcPr>
            <w:tcW w:w="739" w:type="dxa"/>
            <w:tcBorders>
              <w:top w:val="nil"/>
              <w:left w:val="nil"/>
              <w:bottom w:val="nil"/>
              <w:right w:val="nil"/>
            </w:tcBorders>
            <w:shd w:val="clear" w:color="auto" w:fill="FFFFFF"/>
          </w:tcPr>
          <w:p w14:paraId="62078E1B" w14:textId="77777777" w:rsidR="00681277" w:rsidRPr="003950AA" w:rsidRDefault="00BF795E" w:rsidP="003950AA">
            <w:pPr>
              <w:shd w:val="clear" w:color="auto" w:fill="FFFFFF"/>
              <w:ind w:left="134"/>
              <w:jc w:val="both"/>
              <w:rPr>
                <w:szCs w:val="24"/>
              </w:rPr>
            </w:pPr>
            <w:r w:rsidRPr="003950AA">
              <w:rPr>
                <w:szCs w:val="24"/>
              </w:rPr>
              <w:t>12.</w:t>
            </w:r>
          </w:p>
        </w:tc>
        <w:tc>
          <w:tcPr>
            <w:tcW w:w="6418" w:type="dxa"/>
            <w:tcBorders>
              <w:top w:val="nil"/>
              <w:left w:val="nil"/>
              <w:bottom w:val="nil"/>
              <w:right w:val="nil"/>
            </w:tcBorders>
            <w:shd w:val="clear" w:color="auto" w:fill="FFFFFF"/>
          </w:tcPr>
          <w:p w14:paraId="56E39040" w14:textId="77777777" w:rsidR="00681277" w:rsidRPr="003950AA" w:rsidRDefault="00BF795E" w:rsidP="003950AA">
            <w:pPr>
              <w:shd w:val="clear" w:color="auto" w:fill="FFFFFF"/>
              <w:ind w:left="106"/>
              <w:jc w:val="both"/>
              <w:rPr>
                <w:szCs w:val="24"/>
              </w:rPr>
            </w:pPr>
            <w:r w:rsidRPr="003950AA">
              <w:rPr>
                <w:szCs w:val="24"/>
              </w:rPr>
              <w:t>Part IIIA to be primary code for taxation of gains and losses</w:t>
            </w:r>
          </w:p>
        </w:tc>
      </w:tr>
      <w:tr w:rsidR="00681277" w:rsidRPr="003950AA" w14:paraId="0D5365C6" w14:textId="77777777" w:rsidTr="000C148E">
        <w:trPr>
          <w:trHeight w:val="20"/>
          <w:jc w:val="center"/>
        </w:trPr>
        <w:tc>
          <w:tcPr>
            <w:tcW w:w="739" w:type="dxa"/>
            <w:tcBorders>
              <w:top w:val="nil"/>
              <w:left w:val="nil"/>
              <w:bottom w:val="nil"/>
              <w:right w:val="nil"/>
            </w:tcBorders>
            <w:shd w:val="clear" w:color="auto" w:fill="FFFFFF"/>
          </w:tcPr>
          <w:p w14:paraId="7537F024" w14:textId="77777777" w:rsidR="00681277" w:rsidRPr="003950AA" w:rsidRDefault="00BF795E" w:rsidP="003950AA">
            <w:pPr>
              <w:shd w:val="clear" w:color="auto" w:fill="FFFFFF"/>
              <w:ind w:left="134"/>
              <w:jc w:val="both"/>
              <w:rPr>
                <w:szCs w:val="24"/>
              </w:rPr>
            </w:pPr>
            <w:r w:rsidRPr="003950AA">
              <w:rPr>
                <w:szCs w:val="24"/>
              </w:rPr>
              <w:t>13.</w:t>
            </w:r>
          </w:p>
        </w:tc>
        <w:tc>
          <w:tcPr>
            <w:tcW w:w="6418" w:type="dxa"/>
            <w:tcBorders>
              <w:top w:val="nil"/>
              <w:left w:val="nil"/>
              <w:bottom w:val="nil"/>
              <w:right w:val="nil"/>
            </w:tcBorders>
            <w:shd w:val="clear" w:color="auto" w:fill="FFFFFF"/>
          </w:tcPr>
          <w:p w14:paraId="7E047D9A" w14:textId="77777777" w:rsidR="00681277" w:rsidRPr="003950AA" w:rsidRDefault="00BF795E" w:rsidP="003950AA">
            <w:pPr>
              <w:shd w:val="clear" w:color="auto" w:fill="FFFFFF"/>
              <w:ind w:left="106"/>
              <w:jc w:val="both"/>
              <w:rPr>
                <w:szCs w:val="24"/>
              </w:rPr>
            </w:pPr>
            <w:r w:rsidRPr="003950AA">
              <w:rPr>
                <w:szCs w:val="24"/>
              </w:rPr>
              <w:t>Interpretation</w:t>
            </w:r>
          </w:p>
        </w:tc>
      </w:tr>
      <w:tr w:rsidR="00681277" w:rsidRPr="003950AA" w14:paraId="2A2B07F9" w14:textId="77777777" w:rsidTr="000C148E">
        <w:trPr>
          <w:trHeight w:val="20"/>
          <w:jc w:val="center"/>
        </w:trPr>
        <w:tc>
          <w:tcPr>
            <w:tcW w:w="739" w:type="dxa"/>
            <w:tcBorders>
              <w:top w:val="nil"/>
              <w:left w:val="nil"/>
              <w:bottom w:val="nil"/>
              <w:right w:val="nil"/>
            </w:tcBorders>
            <w:shd w:val="clear" w:color="auto" w:fill="FFFFFF"/>
          </w:tcPr>
          <w:p w14:paraId="537414E6" w14:textId="77777777" w:rsidR="00681277" w:rsidRPr="003950AA" w:rsidRDefault="00BF795E" w:rsidP="003950AA">
            <w:pPr>
              <w:shd w:val="clear" w:color="auto" w:fill="FFFFFF"/>
              <w:ind w:left="134"/>
              <w:jc w:val="both"/>
              <w:rPr>
                <w:szCs w:val="24"/>
              </w:rPr>
            </w:pPr>
            <w:r w:rsidRPr="003950AA">
              <w:rPr>
                <w:szCs w:val="24"/>
              </w:rPr>
              <w:t>14.</w:t>
            </w:r>
          </w:p>
        </w:tc>
        <w:tc>
          <w:tcPr>
            <w:tcW w:w="6418" w:type="dxa"/>
            <w:tcBorders>
              <w:top w:val="nil"/>
              <w:left w:val="nil"/>
              <w:bottom w:val="nil"/>
              <w:right w:val="nil"/>
            </w:tcBorders>
            <w:shd w:val="clear" w:color="auto" w:fill="FFFFFF"/>
          </w:tcPr>
          <w:p w14:paraId="2752AFB2" w14:textId="77777777" w:rsidR="00681277" w:rsidRPr="003950AA" w:rsidRDefault="00BF795E" w:rsidP="003950AA">
            <w:pPr>
              <w:shd w:val="clear" w:color="auto" w:fill="FFFFFF"/>
              <w:ind w:left="96"/>
              <w:jc w:val="both"/>
              <w:rPr>
                <w:szCs w:val="24"/>
              </w:rPr>
            </w:pPr>
            <w:r w:rsidRPr="003950AA">
              <w:rPr>
                <w:szCs w:val="24"/>
              </w:rPr>
              <w:t>Application</w:t>
            </w:r>
          </w:p>
        </w:tc>
      </w:tr>
      <w:tr w:rsidR="00681277" w:rsidRPr="003950AA" w14:paraId="628333AC" w14:textId="77777777" w:rsidTr="000C148E">
        <w:trPr>
          <w:trHeight w:val="20"/>
          <w:jc w:val="center"/>
        </w:trPr>
        <w:tc>
          <w:tcPr>
            <w:tcW w:w="739" w:type="dxa"/>
            <w:tcBorders>
              <w:top w:val="nil"/>
              <w:left w:val="nil"/>
              <w:bottom w:val="nil"/>
              <w:right w:val="nil"/>
            </w:tcBorders>
            <w:shd w:val="clear" w:color="auto" w:fill="FFFFFF"/>
          </w:tcPr>
          <w:p w14:paraId="4FDD99CC"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036205BF" w14:textId="77777777" w:rsidR="00681277" w:rsidRPr="003950AA" w:rsidRDefault="00BF795E" w:rsidP="003950AA">
            <w:pPr>
              <w:shd w:val="clear" w:color="auto" w:fill="FFFFFF"/>
              <w:spacing w:before="60" w:after="60"/>
              <w:jc w:val="center"/>
              <w:rPr>
                <w:szCs w:val="24"/>
              </w:rPr>
            </w:pPr>
            <w:r w:rsidRPr="003950AA">
              <w:rPr>
                <w:i/>
                <w:iCs/>
                <w:szCs w:val="24"/>
              </w:rPr>
              <w:t>Division 4</w:t>
            </w:r>
            <w:r w:rsidRPr="003950AA">
              <w:rPr>
                <w:rFonts w:eastAsia="Times New Roman"/>
                <w:i/>
                <w:iCs/>
                <w:szCs w:val="24"/>
              </w:rPr>
              <w:t>—Amendments relating to dividend streaming</w:t>
            </w:r>
          </w:p>
        </w:tc>
      </w:tr>
      <w:tr w:rsidR="00681277" w:rsidRPr="003950AA" w14:paraId="59CEB1B3" w14:textId="77777777" w:rsidTr="000C148E">
        <w:trPr>
          <w:trHeight w:val="20"/>
          <w:jc w:val="center"/>
        </w:trPr>
        <w:tc>
          <w:tcPr>
            <w:tcW w:w="739" w:type="dxa"/>
            <w:tcBorders>
              <w:top w:val="nil"/>
              <w:left w:val="nil"/>
              <w:bottom w:val="nil"/>
              <w:right w:val="nil"/>
            </w:tcBorders>
            <w:shd w:val="clear" w:color="auto" w:fill="FFFFFF"/>
          </w:tcPr>
          <w:p w14:paraId="5E622BAB" w14:textId="77777777" w:rsidR="00681277" w:rsidRPr="003950AA" w:rsidRDefault="00BF795E" w:rsidP="003950AA">
            <w:pPr>
              <w:shd w:val="clear" w:color="auto" w:fill="FFFFFF"/>
              <w:ind w:left="134"/>
              <w:jc w:val="both"/>
              <w:rPr>
                <w:szCs w:val="24"/>
              </w:rPr>
            </w:pPr>
            <w:r w:rsidRPr="003950AA">
              <w:rPr>
                <w:szCs w:val="24"/>
              </w:rPr>
              <w:t>15.</w:t>
            </w:r>
          </w:p>
        </w:tc>
        <w:tc>
          <w:tcPr>
            <w:tcW w:w="6418" w:type="dxa"/>
            <w:tcBorders>
              <w:top w:val="nil"/>
              <w:left w:val="nil"/>
              <w:bottom w:val="nil"/>
              <w:right w:val="nil"/>
            </w:tcBorders>
            <w:shd w:val="clear" w:color="auto" w:fill="FFFFFF"/>
          </w:tcPr>
          <w:p w14:paraId="77322552" w14:textId="77777777" w:rsidR="00681277" w:rsidRPr="003950AA" w:rsidRDefault="00BF795E" w:rsidP="003950AA">
            <w:pPr>
              <w:shd w:val="clear" w:color="auto" w:fill="FFFFFF"/>
              <w:ind w:left="101"/>
              <w:jc w:val="both"/>
              <w:rPr>
                <w:szCs w:val="24"/>
              </w:rPr>
            </w:pPr>
            <w:r w:rsidRPr="003950AA">
              <w:rPr>
                <w:szCs w:val="24"/>
              </w:rPr>
              <w:t>Interpretation</w:t>
            </w:r>
          </w:p>
        </w:tc>
      </w:tr>
      <w:tr w:rsidR="00681277" w:rsidRPr="003950AA" w14:paraId="75F6E34E" w14:textId="77777777" w:rsidTr="000C148E">
        <w:trPr>
          <w:trHeight w:val="20"/>
          <w:jc w:val="center"/>
        </w:trPr>
        <w:tc>
          <w:tcPr>
            <w:tcW w:w="739" w:type="dxa"/>
            <w:tcBorders>
              <w:top w:val="nil"/>
              <w:left w:val="nil"/>
              <w:bottom w:val="nil"/>
              <w:right w:val="nil"/>
            </w:tcBorders>
            <w:shd w:val="clear" w:color="auto" w:fill="FFFFFF"/>
          </w:tcPr>
          <w:p w14:paraId="6984040E" w14:textId="77777777" w:rsidR="00681277" w:rsidRPr="003950AA" w:rsidRDefault="00BF795E" w:rsidP="003950AA">
            <w:pPr>
              <w:shd w:val="clear" w:color="auto" w:fill="FFFFFF"/>
              <w:ind w:left="130"/>
              <w:jc w:val="both"/>
              <w:rPr>
                <w:szCs w:val="24"/>
              </w:rPr>
            </w:pPr>
            <w:r w:rsidRPr="003950AA">
              <w:rPr>
                <w:szCs w:val="24"/>
              </w:rPr>
              <w:t>16.</w:t>
            </w:r>
          </w:p>
        </w:tc>
        <w:tc>
          <w:tcPr>
            <w:tcW w:w="6418" w:type="dxa"/>
            <w:tcBorders>
              <w:top w:val="nil"/>
              <w:left w:val="nil"/>
              <w:bottom w:val="nil"/>
              <w:right w:val="nil"/>
            </w:tcBorders>
            <w:shd w:val="clear" w:color="auto" w:fill="FFFFFF"/>
          </w:tcPr>
          <w:p w14:paraId="089C79BC" w14:textId="77777777" w:rsidR="00681277" w:rsidRPr="003950AA" w:rsidRDefault="00BF795E" w:rsidP="003950AA">
            <w:pPr>
              <w:shd w:val="clear" w:color="auto" w:fill="FFFFFF"/>
              <w:ind w:left="101"/>
              <w:jc w:val="both"/>
              <w:rPr>
                <w:szCs w:val="24"/>
              </w:rPr>
            </w:pPr>
            <w:r w:rsidRPr="003950AA">
              <w:rPr>
                <w:szCs w:val="24"/>
              </w:rPr>
              <w:t>Dividend streaming arrangements</w:t>
            </w:r>
          </w:p>
        </w:tc>
      </w:tr>
      <w:tr w:rsidR="00681277" w:rsidRPr="003950AA" w14:paraId="2140DACE" w14:textId="77777777" w:rsidTr="000C148E">
        <w:trPr>
          <w:trHeight w:val="20"/>
          <w:jc w:val="center"/>
        </w:trPr>
        <w:tc>
          <w:tcPr>
            <w:tcW w:w="739" w:type="dxa"/>
            <w:tcBorders>
              <w:top w:val="nil"/>
              <w:left w:val="nil"/>
              <w:bottom w:val="nil"/>
              <w:right w:val="nil"/>
            </w:tcBorders>
            <w:shd w:val="clear" w:color="auto" w:fill="FFFFFF"/>
          </w:tcPr>
          <w:p w14:paraId="1B7B2884" w14:textId="77777777" w:rsidR="00681277" w:rsidRPr="003950AA" w:rsidRDefault="00BF795E" w:rsidP="003950AA">
            <w:pPr>
              <w:shd w:val="clear" w:color="auto" w:fill="FFFFFF"/>
              <w:ind w:left="134"/>
              <w:jc w:val="both"/>
              <w:rPr>
                <w:szCs w:val="24"/>
              </w:rPr>
            </w:pPr>
            <w:r w:rsidRPr="003950AA">
              <w:rPr>
                <w:szCs w:val="24"/>
              </w:rPr>
              <w:t>17.</w:t>
            </w:r>
          </w:p>
        </w:tc>
        <w:tc>
          <w:tcPr>
            <w:tcW w:w="6418" w:type="dxa"/>
            <w:tcBorders>
              <w:top w:val="nil"/>
              <w:left w:val="nil"/>
              <w:bottom w:val="nil"/>
              <w:right w:val="nil"/>
            </w:tcBorders>
            <w:shd w:val="clear" w:color="auto" w:fill="FFFFFF"/>
          </w:tcPr>
          <w:p w14:paraId="5ECE091F" w14:textId="77777777" w:rsidR="00681277" w:rsidRPr="003950AA" w:rsidRDefault="00BF795E" w:rsidP="003950AA">
            <w:pPr>
              <w:shd w:val="clear" w:color="auto" w:fill="FFFFFF"/>
              <w:ind w:left="96"/>
              <w:jc w:val="both"/>
              <w:rPr>
                <w:szCs w:val="24"/>
              </w:rPr>
            </w:pPr>
            <w:r w:rsidRPr="003950AA">
              <w:rPr>
                <w:szCs w:val="24"/>
              </w:rPr>
              <w:t>Application</w:t>
            </w:r>
          </w:p>
        </w:tc>
      </w:tr>
      <w:tr w:rsidR="00681277" w:rsidRPr="003950AA" w14:paraId="56664D8C" w14:textId="77777777" w:rsidTr="000C148E">
        <w:trPr>
          <w:trHeight w:val="20"/>
          <w:jc w:val="center"/>
        </w:trPr>
        <w:tc>
          <w:tcPr>
            <w:tcW w:w="739" w:type="dxa"/>
            <w:tcBorders>
              <w:top w:val="nil"/>
              <w:left w:val="nil"/>
              <w:bottom w:val="nil"/>
              <w:right w:val="nil"/>
            </w:tcBorders>
            <w:shd w:val="clear" w:color="auto" w:fill="FFFFFF"/>
          </w:tcPr>
          <w:p w14:paraId="5016E3EE"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19330C29" w14:textId="77777777" w:rsidR="00681277" w:rsidRPr="003950AA" w:rsidRDefault="00BF795E" w:rsidP="003950AA">
            <w:pPr>
              <w:shd w:val="clear" w:color="auto" w:fill="FFFFFF"/>
              <w:spacing w:before="60" w:after="60"/>
              <w:jc w:val="center"/>
              <w:rPr>
                <w:szCs w:val="24"/>
              </w:rPr>
            </w:pPr>
            <w:r w:rsidRPr="003950AA">
              <w:rPr>
                <w:i/>
                <w:iCs/>
                <w:szCs w:val="24"/>
              </w:rPr>
              <w:t>Division 5</w:t>
            </w:r>
            <w:r w:rsidRPr="003950AA">
              <w:rPr>
                <w:rFonts w:eastAsia="Times New Roman"/>
                <w:i/>
                <w:iCs/>
                <w:szCs w:val="24"/>
              </w:rPr>
              <w:t>—Amendments relating to accrued leave transfer payments</w:t>
            </w:r>
          </w:p>
        </w:tc>
      </w:tr>
      <w:tr w:rsidR="00681277" w:rsidRPr="003950AA" w14:paraId="518CBD96" w14:textId="77777777" w:rsidTr="000C148E">
        <w:trPr>
          <w:trHeight w:val="20"/>
          <w:jc w:val="center"/>
        </w:trPr>
        <w:tc>
          <w:tcPr>
            <w:tcW w:w="739" w:type="dxa"/>
            <w:tcBorders>
              <w:top w:val="nil"/>
              <w:left w:val="nil"/>
              <w:bottom w:val="nil"/>
              <w:right w:val="nil"/>
            </w:tcBorders>
            <w:shd w:val="clear" w:color="auto" w:fill="FFFFFF"/>
          </w:tcPr>
          <w:p w14:paraId="2DB9C6BB" w14:textId="77777777" w:rsidR="00681277" w:rsidRPr="003950AA" w:rsidRDefault="00BF795E" w:rsidP="003950AA">
            <w:pPr>
              <w:shd w:val="clear" w:color="auto" w:fill="FFFFFF"/>
              <w:ind w:left="130"/>
              <w:jc w:val="both"/>
              <w:rPr>
                <w:szCs w:val="24"/>
              </w:rPr>
            </w:pPr>
            <w:r w:rsidRPr="003950AA">
              <w:rPr>
                <w:szCs w:val="24"/>
              </w:rPr>
              <w:t>18.</w:t>
            </w:r>
          </w:p>
        </w:tc>
        <w:tc>
          <w:tcPr>
            <w:tcW w:w="6418" w:type="dxa"/>
            <w:tcBorders>
              <w:top w:val="nil"/>
              <w:left w:val="nil"/>
              <w:bottom w:val="nil"/>
              <w:right w:val="nil"/>
            </w:tcBorders>
            <w:shd w:val="clear" w:color="auto" w:fill="FFFFFF"/>
          </w:tcPr>
          <w:p w14:paraId="4B09C9BA" w14:textId="77777777" w:rsidR="00681277" w:rsidRPr="003950AA" w:rsidRDefault="00BF795E" w:rsidP="003950AA">
            <w:pPr>
              <w:shd w:val="clear" w:color="auto" w:fill="FFFFFF"/>
              <w:ind w:left="101"/>
              <w:jc w:val="both"/>
              <w:rPr>
                <w:szCs w:val="24"/>
              </w:rPr>
            </w:pPr>
            <w:r w:rsidRPr="003950AA">
              <w:rPr>
                <w:szCs w:val="24"/>
              </w:rPr>
              <w:t>Interpretation</w:t>
            </w:r>
          </w:p>
        </w:tc>
      </w:tr>
      <w:tr w:rsidR="00681277" w:rsidRPr="003950AA" w14:paraId="1AF2896C" w14:textId="77777777" w:rsidTr="000C148E">
        <w:trPr>
          <w:trHeight w:val="20"/>
          <w:jc w:val="center"/>
        </w:trPr>
        <w:tc>
          <w:tcPr>
            <w:tcW w:w="739" w:type="dxa"/>
            <w:tcBorders>
              <w:top w:val="nil"/>
              <w:left w:val="nil"/>
              <w:bottom w:val="nil"/>
              <w:right w:val="nil"/>
            </w:tcBorders>
            <w:shd w:val="clear" w:color="auto" w:fill="FFFFFF"/>
          </w:tcPr>
          <w:p w14:paraId="1F51F53E" w14:textId="77777777" w:rsidR="00681277" w:rsidRPr="003950AA" w:rsidRDefault="00BF795E" w:rsidP="003950AA">
            <w:pPr>
              <w:shd w:val="clear" w:color="auto" w:fill="FFFFFF"/>
              <w:ind w:left="130"/>
              <w:jc w:val="both"/>
              <w:rPr>
                <w:szCs w:val="24"/>
              </w:rPr>
            </w:pPr>
            <w:r w:rsidRPr="003950AA">
              <w:rPr>
                <w:szCs w:val="24"/>
              </w:rPr>
              <w:t>19.</w:t>
            </w:r>
          </w:p>
        </w:tc>
        <w:tc>
          <w:tcPr>
            <w:tcW w:w="6418" w:type="dxa"/>
            <w:tcBorders>
              <w:top w:val="nil"/>
              <w:left w:val="nil"/>
              <w:bottom w:val="nil"/>
              <w:right w:val="nil"/>
            </w:tcBorders>
            <w:shd w:val="clear" w:color="auto" w:fill="FFFFFF"/>
          </w:tcPr>
          <w:p w14:paraId="263A0585" w14:textId="77777777" w:rsidR="00681277" w:rsidRPr="003950AA" w:rsidRDefault="00BF795E" w:rsidP="003950AA">
            <w:pPr>
              <w:shd w:val="clear" w:color="auto" w:fill="FFFFFF"/>
              <w:ind w:left="96"/>
              <w:jc w:val="both"/>
              <w:rPr>
                <w:szCs w:val="24"/>
              </w:rPr>
            </w:pPr>
            <w:r w:rsidRPr="003950AA">
              <w:rPr>
                <w:szCs w:val="24"/>
              </w:rPr>
              <w:t>Insertion of new section:</w:t>
            </w:r>
          </w:p>
        </w:tc>
      </w:tr>
      <w:tr w:rsidR="00681277" w:rsidRPr="003950AA" w14:paraId="4BEFAECD" w14:textId="77777777" w:rsidTr="000C148E">
        <w:trPr>
          <w:trHeight w:val="20"/>
          <w:jc w:val="center"/>
        </w:trPr>
        <w:tc>
          <w:tcPr>
            <w:tcW w:w="739" w:type="dxa"/>
            <w:tcBorders>
              <w:top w:val="nil"/>
              <w:left w:val="nil"/>
              <w:bottom w:val="nil"/>
              <w:right w:val="nil"/>
            </w:tcBorders>
            <w:shd w:val="clear" w:color="auto" w:fill="FFFFFF"/>
          </w:tcPr>
          <w:p w14:paraId="658EC05C"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3076783E" w14:textId="77777777" w:rsidR="00681277" w:rsidRPr="003950AA" w:rsidRDefault="00BF795E" w:rsidP="003950AA">
            <w:pPr>
              <w:shd w:val="clear" w:color="auto" w:fill="FFFFFF"/>
              <w:tabs>
                <w:tab w:val="left" w:pos="1005"/>
              </w:tabs>
              <w:ind w:left="211"/>
              <w:jc w:val="both"/>
              <w:rPr>
                <w:szCs w:val="24"/>
              </w:rPr>
            </w:pPr>
            <w:r w:rsidRPr="003950AA">
              <w:rPr>
                <w:szCs w:val="24"/>
              </w:rPr>
              <w:t>6G</w:t>
            </w:r>
            <w:r w:rsidRPr="003950AA">
              <w:rPr>
                <w:rFonts w:eastAsia="Times New Roman"/>
                <w:noProof/>
                <w:szCs w:val="24"/>
              </w:rPr>
              <w:tab/>
            </w:r>
            <w:r w:rsidRPr="003950AA">
              <w:rPr>
                <w:rFonts w:eastAsia="Times New Roman"/>
                <w:szCs w:val="24"/>
              </w:rPr>
              <w:t>Accrued leave transfer payments</w:t>
            </w:r>
          </w:p>
        </w:tc>
      </w:tr>
      <w:tr w:rsidR="00681277" w:rsidRPr="003950AA" w14:paraId="64B6DCB7" w14:textId="77777777" w:rsidTr="000C148E">
        <w:trPr>
          <w:trHeight w:val="20"/>
          <w:jc w:val="center"/>
        </w:trPr>
        <w:tc>
          <w:tcPr>
            <w:tcW w:w="739" w:type="dxa"/>
            <w:tcBorders>
              <w:top w:val="nil"/>
              <w:left w:val="nil"/>
              <w:bottom w:val="nil"/>
              <w:right w:val="nil"/>
            </w:tcBorders>
            <w:shd w:val="clear" w:color="auto" w:fill="FFFFFF"/>
          </w:tcPr>
          <w:p w14:paraId="4511C4DD" w14:textId="77777777" w:rsidR="00681277" w:rsidRPr="003950AA" w:rsidRDefault="00BF795E" w:rsidP="003950AA">
            <w:pPr>
              <w:shd w:val="clear" w:color="auto" w:fill="FFFFFF"/>
              <w:ind w:left="115"/>
              <w:jc w:val="both"/>
              <w:rPr>
                <w:szCs w:val="24"/>
              </w:rPr>
            </w:pPr>
            <w:r w:rsidRPr="003950AA">
              <w:rPr>
                <w:szCs w:val="24"/>
              </w:rPr>
              <w:t>20.</w:t>
            </w:r>
          </w:p>
        </w:tc>
        <w:tc>
          <w:tcPr>
            <w:tcW w:w="6418" w:type="dxa"/>
            <w:tcBorders>
              <w:top w:val="nil"/>
              <w:left w:val="nil"/>
              <w:bottom w:val="nil"/>
              <w:right w:val="nil"/>
            </w:tcBorders>
            <w:shd w:val="clear" w:color="auto" w:fill="FFFFFF"/>
          </w:tcPr>
          <w:p w14:paraId="55BA3CAF" w14:textId="77777777" w:rsidR="00681277" w:rsidRPr="003950AA" w:rsidRDefault="00BF795E" w:rsidP="003950AA">
            <w:pPr>
              <w:shd w:val="clear" w:color="auto" w:fill="FFFFFF"/>
              <w:ind w:left="96"/>
              <w:jc w:val="both"/>
              <w:rPr>
                <w:szCs w:val="24"/>
              </w:rPr>
            </w:pPr>
            <w:r w:rsidRPr="003950AA">
              <w:rPr>
                <w:szCs w:val="24"/>
              </w:rPr>
              <w:t>Certain items of assessable income</w:t>
            </w:r>
          </w:p>
        </w:tc>
      </w:tr>
      <w:tr w:rsidR="00681277" w:rsidRPr="003950AA" w14:paraId="51ED215F" w14:textId="77777777" w:rsidTr="000C148E">
        <w:trPr>
          <w:trHeight w:val="20"/>
          <w:jc w:val="center"/>
        </w:trPr>
        <w:tc>
          <w:tcPr>
            <w:tcW w:w="739" w:type="dxa"/>
            <w:tcBorders>
              <w:top w:val="nil"/>
              <w:left w:val="nil"/>
              <w:bottom w:val="nil"/>
              <w:right w:val="nil"/>
            </w:tcBorders>
            <w:shd w:val="clear" w:color="auto" w:fill="FFFFFF"/>
          </w:tcPr>
          <w:p w14:paraId="563E3BD6" w14:textId="77777777" w:rsidR="00681277" w:rsidRPr="003950AA" w:rsidRDefault="00BF795E" w:rsidP="003950AA">
            <w:pPr>
              <w:shd w:val="clear" w:color="auto" w:fill="FFFFFF"/>
              <w:ind w:left="115"/>
              <w:jc w:val="both"/>
              <w:rPr>
                <w:szCs w:val="24"/>
              </w:rPr>
            </w:pPr>
            <w:r w:rsidRPr="003950AA">
              <w:rPr>
                <w:szCs w:val="24"/>
              </w:rPr>
              <w:t>21.</w:t>
            </w:r>
          </w:p>
        </w:tc>
        <w:tc>
          <w:tcPr>
            <w:tcW w:w="6418" w:type="dxa"/>
            <w:tcBorders>
              <w:top w:val="nil"/>
              <w:left w:val="nil"/>
              <w:bottom w:val="nil"/>
              <w:right w:val="nil"/>
            </w:tcBorders>
            <w:shd w:val="clear" w:color="auto" w:fill="FFFFFF"/>
          </w:tcPr>
          <w:p w14:paraId="2C8A550A" w14:textId="77777777" w:rsidR="00681277" w:rsidRPr="003950AA" w:rsidRDefault="00BF795E" w:rsidP="003950AA">
            <w:pPr>
              <w:shd w:val="clear" w:color="auto" w:fill="FFFFFF"/>
              <w:ind w:left="96"/>
              <w:jc w:val="both"/>
              <w:rPr>
                <w:szCs w:val="24"/>
              </w:rPr>
            </w:pPr>
            <w:r w:rsidRPr="003950AA">
              <w:rPr>
                <w:szCs w:val="24"/>
              </w:rPr>
              <w:t>Losses and outgoings</w:t>
            </w:r>
          </w:p>
        </w:tc>
      </w:tr>
      <w:tr w:rsidR="00681277" w:rsidRPr="003950AA" w14:paraId="525BF409" w14:textId="77777777" w:rsidTr="000C148E">
        <w:trPr>
          <w:trHeight w:val="20"/>
          <w:jc w:val="center"/>
        </w:trPr>
        <w:tc>
          <w:tcPr>
            <w:tcW w:w="739" w:type="dxa"/>
            <w:tcBorders>
              <w:top w:val="nil"/>
              <w:left w:val="nil"/>
              <w:bottom w:val="nil"/>
              <w:right w:val="nil"/>
            </w:tcBorders>
            <w:shd w:val="clear" w:color="auto" w:fill="FFFFFF"/>
          </w:tcPr>
          <w:p w14:paraId="112610F5" w14:textId="77777777" w:rsidR="00681277" w:rsidRPr="003950AA" w:rsidRDefault="00BF795E" w:rsidP="003950AA">
            <w:pPr>
              <w:shd w:val="clear" w:color="auto" w:fill="FFFFFF"/>
              <w:ind w:left="115"/>
              <w:jc w:val="both"/>
              <w:rPr>
                <w:szCs w:val="24"/>
              </w:rPr>
            </w:pPr>
            <w:r w:rsidRPr="003950AA">
              <w:rPr>
                <w:szCs w:val="24"/>
              </w:rPr>
              <w:t>22.</w:t>
            </w:r>
          </w:p>
        </w:tc>
        <w:tc>
          <w:tcPr>
            <w:tcW w:w="6418" w:type="dxa"/>
            <w:tcBorders>
              <w:top w:val="nil"/>
              <w:left w:val="nil"/>
              <w:bottom w:val="nil"/>
              <w:right w:val="nil"/>
            </w:tcBorders>
            <w:shd w:val="clear" w:color="auto" w:fill="FFFFFF"/>
          </w:tcPr>
          <w:p w14:paraId="7C653981" w14:textId="77777777" w:rsidR="00681277" w:rsidRPr="003950AA" w:rsidRDefault="00BF795E" w:rsidP="003950AA">
            <w:pPr>
              <w:shd w:val="clear" w:color="auto" w:fill="FFFFFF"/>
              <w:ind w:left="91"/>
              <w:jc w:val="both"/>
              <w:rPr>
                <w:szCs w:val="24"/>
              </w:rPr>
            </w:pPr>
            <w:r w:rsidRPr="003950AA">
              <w:rPr>
                <w:szCs w:val="24"/>
              </w:rPr>
              <w:t>Application</w:t>
            </w:r>
          </w:p>
        </w:tc>
      </w:tr>
      <w:tr w:rsidR="00681277" w:rsidRPr="003950AA" w14:paraId="167C0436" w14:textId="77777777" w:rsidTr="000C148E">
        <w:trPr>
          <w:trHeight w:val="20"/>
          <w:jc w:val="center"/>
        </w:trPr>
        <w:tc>
          <w:tcPr>
            <w:tcW w:w="739" w:type="dxa"/>
            <w:tcBorders>
              <w:top w:val="nil"/>
              <w:left w:val="nil"/>
              <w:bottom w:val="nil"/>
              <w:right w:val="nil"/>
            </w:tcBorders>
            <w:shd w:val="clear" w:color="auto" w:fill="FFFFFF"/>
          </w:tcPr>
          <w:p w14:paraId="2CADE5F2"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265B453D" w14:textId="77777777" w:rsidR="00681277" w:rsidRPr="003950AA" w:rsidRDefault="00BF795E" w:rsidP="003950AA">
            <w:pPr>
              <w:shd w:val="clear" w:color="auto" w:fill="FFFFFF"/>
              <w:spacing w:before="60" w:after="60"/>
              <w:jc w:val="center"/>
              <w:rPr>
                <w:szCs w:val="24"/>
              </w:rPr>
            </w:pPr>
            <w:r w:rsidRPr="003950AA">
              <w:rPr>
                <w:i/>
                <w:iCs/>
                <w:szCs w:val="24"/>
              </w:rPr>
              <w:t>Division 6</w:t>
            </w:r>
            <w:r w:rsidRPr="003950AA">
              <w:rPr>
                <w:rFonts w:eastAsia="Times New Roman"/>
                <w:i/>
                <w:iCs/>
                <w:szCs w:val="24"/>
              </w:rPr>
              <w:t>—</w:t>
            </w:r>
            <w:r w:rsidRPr="003950AA">
              <w:rPr>
                <w:rFonts w:eastAsia="Times New Roman"/>
                <w:i/>
                <w:iCs/>
                <w:szCs w:val="24"/>
                <w:lang w:val="it-IT"/>
              </w:rPr>
              <w:t xml:space="preserve">Amendments </w:t>
            </w:r>
            <w:r w:rsidRPr="003950AA">
              <w:rPr>
                <w:rFonts w:eastAsia="Times New Roman"/>
                <w:i/>
                <w:iCs/>
                <w:szCs w:val="24"/>
              </w:rPr>
              <w:t>to modify a taxpayer</w:t>
            </w:r>
            <w:r w:rsidR="004A68FA" w:rsidRPr="003950AA">
              <w:rPr>
                <w:rFonts w:eastAsia="Times New Roman"/>
                <w:i/>
                <w:iCs/>
                <w:szCs w:val="24"/>
              </w:rPr>
              <w:t>’</w:t>
            </w:r>
            <w:r w:rsidRPr="003950AA">
              <w:rPr>
                <w:rFonts w:eastAsia="Times New Roman"/>
                <w:i/>
                <w:iCs/>
                <w:szCs w:val="24"/>
              </w:rPr>
              <w:t>s ability to nominate a lower annual depreciation percentage for a particular unit of property</w:t>
            </w:r>
          </w:p>
        </w:tc>
      </w:tr>
      <w:tr w:rsidR="00681277" w:rsidRPr="003950AA" w14:paraId="34646967" w14:textId="77777777" w:rsidTr="000C148E">
        <w:trPr>
          <w:trHeight w:val="20"/>
          <w:jc w:val="center"/>
        </w:trPr>
        <w:tc>
          <w:tcPr>
            <w:tcW w:w="739" w:type="dxa"/>
            <w:tcBorders>
              <w:top w:val="nil"/>
              <w:left w:val="nil"/>
              <w:bottom w:val="nil"/>
              <w:right w:val="nil"/>
            </w:tcBorders>
            <w:shd w:val="clear" w:color="auto" w:fill="FFFFFF"/>
          </w:tcPr>
          <w:p w14:paraId="2EBA574C" w14:textId="77777777" w:rsidR="00681277" w:rsidRPr="003950AA" w:rsidRDefault="00BF795E" w:rsidP="003950AA">
            <w:pPr>
              <w:shd w:val="clear" w:color="auto" w:fill="FFFFFF"/>
              <w:ind w:left="115"/>
              <w:jc w:val="both"/>
              <w:rPr>
                <w:szCs w:val="24"/>
              </w:rPr>
            </w:pPr>
            <w:r w:rsidRPr="003950AA">
              <w:rPr>
                <w:szCs w:val="24"/>
              </w:rPr>
              <w:t>23.</w:t>
            </w:r>
          </w:p>
        </w:tc>
        <w:tc>
          <w:tcPr>
            <w:tcW w:w="6418" w:type="dxa"/>
            <w:tcBorders>
              <w:top w:val="nil"/>
              <w:left w:val="nil"/>
              <w:bottom w:val="nil"/>
              <w:right w:val="nil"/>
            </w:tcBorders>
            <w:shd w:val="clear" w:color="auto" w:fill="FFFFFF"/>
          </w:tcPr>
          <w:p w14:paraId="3DB3C39E" w14:textId="77777777" w:rsidR="00681277" w:rsidRPr="003950AA" w:rsidRDefault="00BF795E" w:rsidP="003950AA">
            <w:pPr>
              <w:shd w:val="clear" w:color="auto" w:fill="FFFFFF"/>
              <w:ind w:left="86"/>
              <w:jc w:val="both"/>
              <w:rPr>
                <w:szCs w:val="24"/>
              </w:rPr>
            </w:pPr>
            <w:r w:rsidRPr="003950AA">
              <w:rPr>
                <w:szCs w:val="24"/>
              </w:rPr>
              <w:t>Annual depreciation percentage</w:t>
            </w:r>
          </w:p>
        </w:tc>
      </w:tr>
      <w:tr w:rsidR="00681277" w:rsidRPr="003950AA" w14:paraId="39746901" w14:textId="77777777" w:rsidTr="000C148E">
        <w:trPr>
          <w:trHeight w:val="20"/>
          <w:jc w:val="center"/>
        </w:trPr>
        <w:tc>
          <w:tcPr>
            <w:tcW w:w="739" w:type="dxa"/>
            <w:tcBorders>
              <w:top w:val="nil"/>
              <w:left w:val="nil"/>
              <w:bottom w:val="nil"/>
              <w:right w:val="nil"/>
            </w:tcBorders>
            <w:shd w:val="clear" w:color="auto" w:fill="FFFFFF"/>
          </w:tcPr>
          <w:p w14:paraId="0B2C6891" w14:textId="77777777" w:rsidR="00681277" w:rsidRPr="003950AA" w:rsidRDefault="00BF795E" w:rsidP="003950AA">
            <w:pPr>
              <w:shd w:val="clear" w:color="auto" w:fill="FFFFFF"/>
              <w:ind w:left="115"/>
              <w:jc w:val="both"/>
              <w:rPr>
                <w:szCs w:val="24"/>
              </w:rPr>
            </w:pPr>
            <w:r w:rsidRPr="003950AA">
              <w:rPr>
                <w:szCs w:val="24"/>
              </w:rPr>
              <w:t>24.</w:t>
            </w:r>
          </w:p>
        </w:tc>
        <w:tc>
          <w:tcPr>
            <w:tcW w:w="6418" w:type="dxa"/>
            <w:tcBorders>
              <w:top w:val="nil"/>
              <w:left w:val="nil"/>
              <w:bottom w:val="nil"/>
              <w:right w:val="nil"/>
            </w:tcBorders>
            <w:shd w:val="clear" w:color="auto" w:fill="FFFFFF"/>
          </w:tcPr>
          <w:p w14:paraId="41B4357A" w14:textId="77777777" w:rsidR="00681277" w:rsidRPr="003950AA" w:rsidRDefault="00BF795E" w:rsidP="003950AA">
            <w:pPr>
              <w:shd w:val="clear" w:color="auto" w:fill="FFFFFF"/>
              <w:ind w:left="86"/>
              <w:jc w:val="both"/>
              <w:rPr>
                <w:szCs w:val="24"/>
              </w:rPr>
            </w:pPr>
            <w:r w:rsidRPr="003950AA">
              <w:rPr>
                <w:szCs w:val="24"/>
              </w:rPr>
              <w:t>Application</w:t>
            </w:r>
          </w:p>
        </w:tc>
      </w:tr>
      <w:tr w:rsidR="00681277" w:rsidRPr="003950AA" w14:paraId="0AF6A338" w14:textId="77777777" w:rsidTr="000C148E">
        <w:trPr>
          <w:trHeight w:val="20"/>
          <w:jc w:val="center"/>
        </w:trPr>
        <w:tc>
          <w:tcPr>
            <w:tcW w:w="739" w:type="dxa"/>
            <w:tcBorders>
              <w:top w:val="nil"/>
              <w:left w:val="nil"/>
              <w:bottom w:val="nil"/>
              <w:right w:val="nil"/>
            </w:tcBorders>
            <w:shd w:val="clear" w:color="auto" w:fill="FFFFFF"/>
          </w:tcPr>
          <w:p w14:paraId="41ED237B"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4176F08A" w14:textId="503E96C4" w:rsidR="00681277" w:rsidRPr="003950AA" w:rsidRDefault="00BF795E" w:rsidP="00E97D05">
            <w:pPr>
              <w:shd w:val="clear" w:color="auto" w:fill="FFFFFF"/>
              <w:spacing w:before="60" w:after="60"/>
              <w:jc w:val="center"/>
              <w:rPr>
                <w:szCs w:val="24"/>
              </w:rPr>
            </w:pPr>
            <w:r w:rsidRPr="003950AA">
              <w:rPr>
                <w:i/>
                <w:iCs/>
                <w:szCs w:val="24"/>
              </w:rPr>
              <w:t xml:space="preserve">Division </w:t>
            </w:r>
            <w:r w:rsidRPr="00E97D05">
              <w:rPr>
                <w:i/>
                <w:szCs w:val="24"/>
              </w:rPr>
              <w:t>7</w:t>
            </w:r>
            <w:r w:rsidRPr="003950AA">
              <w:rPr>
                <w:rFonts w:eastAsia="Times New Roman"/>
                <w:szCs w:val="24"/>
              </w:rPr>
              <w:t>—</w:t>
            </w:r>
            <w:r w:rsidRPr="003950AA">
              <w:rPr>
                <w:rFonts w:eastAsia="Times New Roman"/>
                <w:i/>
                <w:iCs/>
                <w:szCs w:val="24"/>
              </w:rPr>
              <w:t>Amendments relating to arrangements for the financing of property</w:t>
            </w:r>
          </w:p>
        </w:tc>
      </w:tr>
      <w:tr w:rsidR="00681277" w:rsidRPr="003950AA" w14:paraId="0961934D" w14:textId="77777777" w:rsidTr="000C148E">
        <w:trPr>
          <w:trHeight w:val="20"/>
          <w:jc w:val="center"/>
        </w:trPr>
        <w:tc>
          <w:tcPr>
            <w:tcW w:w="739" w:type="dxa"/>
            <w:tcBorders>
              <w:top w:val="nil"/>
              <w:left w:val="nil"/>
              <w:bottom w:val="nil"/>
              <w:right w:val="nil"/>
            </w:tcBorders>
            <w:shd w:val="clear" w:color="auto" w:fill="FFFFFF"/>
          </w:tcPr>
          <w:p w14:paraId="32E060F4" w14:textId="77777777" w:rsidR="00681277" w:rsidRPr="003950AA" w:rsidRDefault="00BF795E" w:rsidP="003950AA">
            <w:pPr>
              <w:shd w:val="clear" w:color="auto" w:fill="FFFFFF"/>
              <w:ind w:left="110"/>
              <w:jc w:val="both"/>
              <w:rPr>
                <w:szCs w:val="24"/>
              </w:rPr>
            </w:pPr>
            <w:r w:rsidRPr="003950AA">
              <w:rPr>
                <w:szCs w:val="24"/>
              </w:rPr>
              <w:t>25.</w:t>
            </w:r>
          </w:p>
        </w:tc>
        <w:tc>
          <w:tcPr>
            <w:tcW w:w="6418" w:type="dxa"/>
            <w:tcBorders>
              <w:top w:val="nil"/>
              <w:left w:val="nil"/>
              <w:bottom w:val="nil"/>
              <w:right w:val="nil"/>
            </w:tcBorders>
            <w:shd w:val="clear" w:color="auto" w:fill="FFFFFF"/>
          </w:tcPr>
          <w:p w14:paraId="64F440AA" w14:textId="77777777" w:rsidR="00681277" w:rsidRPr="003950AA" w:rsidRDefault="00BF795E" w:rsidP="003950AA">
            <w:pPr>
              <w:shd w:val="clear" w:color="auto" w:fill="FFFFFF"/>
              <w:ind w:left="91"/>
              <w:jc w:val="both"/>
              <w:rPr>
                <w:szCs w:val="24"/>
              </w:rPr>
            </w:pPr>
            <w:r w:rsidRPr="003950AA">
              <w:rPr>
                <w:szCs w:val="24"/>
              </w:rPr>
              <w:t>Insertion of new section:</w:t>
            </w:r>
          </w:p>
        </w:tc>
      </w:tr>
      <w:tr w:rsidR="00681277" w:rsidRPr="003950AA" w14:paraId="064E64DB" w14:textId="77777777" w:rsidTr="000C148E">
        <w:trPr>
          <w:trHeight w:val="20"/>
          <w:jc w:val="center"/>
        </w:trPr>
        <w:tc>
          <w:tcPr>
            <w:tcW w:w="739" w:type="dxa"/>
            <w:tcBorders>
              <w:top w:val="nil"/>
              <w:left w:val="nil"/>
              <w:bottom w:val="nil"/>
              <w:right w:val="nil"/>
            </w:tcBorders>
            <w:shd w:val="clear" w:color="auto" w:fill="FFFFFF"/>
          </w:tcPr>
          <w:p w14:paraId="7F5CA6C5"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2076BD71" w14:textId="77777777" w:rsidR="00681277" w:rsidRPr="003950AA" w:rsidRDefault="00BF795E" w:rsidP="003950AA">
            <w:pPr>
              <w:shd w:val="clear" w:color="auto" w:fill="FFFFFF"/>
              <w:ind w:left="1224" w:hanging="1008"/>
              <w:jc w:val="both"/>
              <w:rPr>
                <w:szCs w:val="24"/>
              </w:rPr>
            </w:pPr>
            <w:r w:rsidRPr="003950AA">
              <w:rPr>
                <w:szCs w:val="24"/>
              </w:rPr>
              <w:t>122U</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r w:rsidR="00681277" w:rsidRPr="003950AA" w14:paraId="0FBD11C6" w14:textId="77777777" w:rsidTr="000C148E">
        <w:trPr>
          <w:trHeight w:val="20"/>
          <w:jc w:val="center"/>
        </w:trPr>
        <w:tc>
          <w:tcPr>
            <w:tcW w:w="739" w:type="dxa"/>
            <w:tcBorders>
              <w:top w:val="nil"/>
              <w:left w:val="nil"/>
              <w:bottom w:val="nil"/>
              <w:right w:val="nil"/>
            </w:tcBorders>
            <w:shd w:val="clear" w:color="auto" w:fill="FFFFFF"/>
          </w:tcPr>
          <w:p w14:paraId="087FE002" w14:textId="77777777" w:rsidR="00681277" w:rsidRPr="003950AA" w:rsidRDefault="00BF795E" w:rsidP="003950AA">
            <w:pPr>
              <w:shd w:val="clear" w:color="auto" w:fill="FFFFFF"/>
              <w:ind w:left="110"/>
              <w:jc w:val="both"/>
              <w:rPr>
                <w:szCs w:val="24"/>
              </w:rPr>
            </w:pPr>
            <w:r w:rsidRPr="003950AA">
              <w:rPr>
                <w:szCs w:val="24"/>
              </w:rPr>
              <w:t>26.</w:t>
            </w:r>
          </w:p>
        </w:tc>
        <w:tc>
          <w:tcPr>
            <w:tcW w:w="6418" w:type="dxa"/>
            <w:tcBorders>
              <w:top w:val="nil"/>
              <w:left w:val="nil"/>
              <w:bottom w:val="nil"/>
              <w:right w:val="nil"/>
            </w:tcBorders>
            <w:shd w:val="clear" w:color="auto" w:fill="FFFFFF"/>
          </w:tcPr>
          <w:p w14:paraId="2CC153EA" w14:textId="77777777" w:rsidR="00681277" w:rsidRPr="003950AA" w:rsidRDefault="00BF795E" w:rsidP="003950AA">
            <w:pPr>
              <w:shd w:val="clear" w:color="auto" w:fill="FFFFFF"/>
              <w:ind w:left="91"/>
              <w:jc w:val="both"/>
              <w:rPr>
                <w:szCs w:val="24"/>
              </w:rPr>
            </w:pPr>
            <w:r w:rsidRPr="003950AA">
              <w:rPr>
                <w:szCs w:val="24"/>
              </w:rPr>
              <w:t>Insertion of new section:</w:t>
            </w:r>
          </w:p>
        </w:tc>
      </w:tr>
      <w:tr w:rsidR="00681277" w:rsidRPr="003950AA" w14:paraId="395ECCA3" w14:textId="77777777" w:rsidTr="000C148E">
        <w:trPr>
          <w:trHeight w:val="20"/>
          <w:jc w:val="center"/>
        </w:trPr>
        <w:tc>
          <w:tcPr>
            <w:tcW w:w="739" w:type="dxa"/>
            <w:tcBorders>
              <w:top w:val="nil"/>
              <w:left w:val="nil"/>
              <w:bottom w:val="nil"/>
              <w:right w:val="nil"/>
            </w:tcBorders>
            <w:shd w:val="clear" w:color="auto" w:fill="FFFFFF"/>
          </w:tcPr>
          <w:p w14:paraId="635FA3A2"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67155B5C" w14:textId="77777777" w:rsidR="00681277" w:rsidRPr="003950AA" w:rsidRDefault="00BF795E" w:rsidP="003950AA">
            <w:pPr>
              <w:shd w:val="clear" w:color="auto" w:fill="FFFFFF"/>
              <w:ind w:left="1224" w:hanging="1008"/>
              <w:jc w:val="both"/>
              <w:rPr>
                <w:szCs w:val="24"/>
              </w:rPr>
            </w:pPr>
            <w:r w:rsidRPr="003950AA">
              <w:rPr>
                <w:szCs w:val="24"/>
              </w:rPr>
              <w:t>123G</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r w:rsidR="00681277" w:rsidRPr="003950AA" w14:paraId="0A725649" w14:textId="77777777" w:rsidTr="000C148E">
        <w:trPr>
          <w:trHeight w:val="20"/>
          <w:jc w:val="center"/>
        </w:trPr>
        <w:tc>
          <w:tcPr>
            <w:tcW w:w="739" w:type="dxa"/>
            <w:tcBorders>
              <w:top w:val="nil"/>
              <w:left w:val="nil"/>
              <w:bottom w:val="nil"/>
              <w:right w:val="nil"/>
            </w:tcBorders>
            <w:shd w:val="clear" w:color="auto" w:fill="FFFFFF"/>
          </w:tcPr>
          <w:p w14:paraId="04DD587E" w14:textId="77777777" w:rsidR="00681277" w:rsidRPr="003950AA" w:rsidRDefault="00BF795E" w:rsidP="003950AA">
            <w:pPr>
              <w:shd w:val="clear" w:color="auto" w:fill="FFFFFF"/>
              <w:ind w:left="110"/>
              <w:jc w:val="both"/>
              <w:rPr>
                <w:szCs w:val="24"/>
              </w:rPr>
            </w:pPr>
            <w:r w:rsidRPr="003950AA">
              <w:rPr>
                <w:szCs w:val="24"/>
              </w:rPr>
              <w:t>27.</w:t>
            </w:r>
          </w:p>
        </w:tc>
        <w:tc>
          <w:tcPr>
            <w:tcW w:w="6418" w:type="dxa"/>
            <w:tcBorders>
              <w:top w:val="nil"/>
              <w:left w:val="nil"/>
              <w:bottom w:val="nil"/>
              <w:right w:val="nil"/>
            </w:tcBorders>
            <w:shd w:val="clear" w:color="auto" w:fill="FFFFFF"/>
          </w:tcPr>
          <w:p w14:paraId="3A9893FE" w14:textId="77777777" w:rsidR="00681277" w:rsidRPr="003950AA" w:rsidRDefault="00BF795E" w:rsidP="003950AA">
            <w:pPr>
              <w:shd w:val="clear" w:color="auto" w:fill="FFFFFF"/>
              <w:ind w:left="91"/>
              <w:jc w:val="both"/>
              <w:rPr>
                <w:szCs w:val="24"/>
              </w:rPr>
            </w:pPr>
            <w:r w:rsidRPr="003950AA">
              <w:rPr>
                <w:szCs w:val="24"/>
              </w:rPr>
              <w:t>Insertion of new section:</w:t>
            </w:r>
          </w:p>
        </w:tc>
      </w:tr>
      <w:tr w:rsidR="00681277" w:rsidRPr="003950AA" w14:paraId="74401728" w14:textId="77777777" w:rsidTr="000C148E">
        <w:trPr>
          <w:trHeight w:val="20"/>
          <w:jc w:val="center"/>
        </w:trPr>
        <w:tc>
          <w:tcPr>
            <w:tcW w:w="739" w:type="dxa"/>
            <w:tcBorders>
              <w:top w:val="nil"/>
              <w:left w:val="nil"/>
              <w:bottom w:val="nil"/>
              <w:right w:val="nil"/>
            </w:tcBorders>
            <w:shd w:val="clear" w:color="auto" w:fill="FFFFFF"/>
          </w:tcPr>
          <w:p w14:paraId="5F64EE48"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3E163019" w14:textId="77777777" w:rsidR="00681277" w:rsidRPr="003950AA" w:rsidRDefault="00BF795E" w:rsidP="003950AA">
            <w:pPr>
              <w:shd w:val="clear" w:color="auto" w:fill="FFFFFF"/>
              <w:ind w:left="1224" w:hanging="1008"/>
              <w:jc w:val="both"/>
              <w:rPr>
                <w:szCs w:val="24"/>
              </w:rPr>
            </w:pPr>
            <w:r w:rsidRPr="003950AA">
              <w:rPr>
                <w:szCs w:val="24"/>
              </w:rPr>
              <w:t>124AR</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r w:rsidR="00681277" w:rsidRPr="003950AA" w14:paraId="7F8D4EBB" w14:textId="77777777" w:rsidTr="000C148E">
        <w:trPr>
          <w:trHeight w:val="20"/>
          <w:jc w:val="center"/>
        </w:trPr>
        <w:tc>
          <w:tcPr>
            <w:tcW w:w="739" w:type="dxa"/>
            <w:tcBorders>
              <w:top w:val="nil"/>
              <w:left w:val="nil"/>
              <w:bottom w:val="nil"/>
              <w:right w:val="nil"/>
            </w:tcBorders>
            <w:shd w:val="clear" w:color="auto" w:fill="FFFFFF"/>
          </w:tcPr>
          <w:p w14:paraId="59C53ED5" w14:textId="77777777" w:rsidR="00681277" w:rsidRPr="003950AA" w:rsidRDefault="00BF795E" w:rsidP="003950AA">
            <w:pPr>
              <w:shd w:val="clear" w:color="auto" w:fill="FFFFFF"/>
              <w:ind w:left="110"/>
              <w:jc w:val="both"/>
              <w:rPr>
                <w:szCs w:val="24"/>
              </w:rPr>
            </w:pPr>
            <w:r w:rsidRPr="003950AA">
              <w:rPr>
                <w:szCs w:val="24"/>
              </w:rPr>
              <w:t>28.</w:t>
            </w:r>
          </w:p>
        </w:tc>
        <w:tc>
          <w:tcPr>
            <w:tcW w:w="6418" w:type="dxa"/>
            <w:tcBorders>
              <w:top w:val="nil"/>
              <w:left w:val="nil"/>
              <w:bottom w:val="nil"/>
              <w:right w:val="nil"/>
            </w:tcBorders>
            <w:shd w:val="clear" w:color="auto" w:fill="FFFFFF"/>
          </w:tcPr>
          <w:p w14:paraId="7F086165" w14:textId="77777777" w:rsidR="00681277" w:rsidRPr="003950AA" w:rsidRDefault="00BF795E" w:rsidP="003950AA">
            <w:pPr>
              <w:shd w:val="clear" w:color="auto" w:fill="FFFFFF"/>
              <w:ind w:left="86"/>
              <w:jc w:val="both"/>
              <w:rPr>
                <w:szCs w:val="24"/>
              </w:rPr>
            </w:pPr>
            <w:r w:rsidRPr="003950AA">
              <w:rPr>
                <w:szCs w:val="24"/>
              </w:rPr>
              <w:t>Heading to Subdivision C of Division 10A of Part III</w:t>
            </w:r>
          </w:p>
        </w:tc>
      </w:tr>
      <w:tr w:rsidR="00681277" w:rsidRPr="003950AA" w14:paraId="75E5F85D" w14:textId="77777777" w:rsidTr="000C148E">
        <w:trPr>
          <w:trHeight w:val="20"/>
          <w:jc w:val="center"/>
        </w:trPr>
        <w:tc>
          <w:tcPr>
            <w:tcW w:w="739" w:type="dxa"/>
            <w:tcBorders>
              <w:top w:val="nil"/>
              <w:left w:val="nil"/>
              <w:bottom w:val="nil"/>
              <w:right w:val="nil"/>
            </w:tcBorders>
            <w:shd w:val="clear" w:color="auto" w:fill="FFFFFF"/>
          </w:tcPr>
          <w:p w14:paraId="6B1263A0" w14:textId="77777777" w:rsidR="00681277" w:rsidRPr="003950AA" w:rsidRDefault="00BF795E" w:rsidP="003950AA">
            <w:pPr>
              <w:shd w:val="clear" w:color="auto" w:fill="FFFFFF"/>
              <w:ind w:left="106"/>
              <w:jc w:val="both"/>
              <w:rPr>
                <w:szCs w:val="24"/>
              </w:rPr>
            </w:pPr>
            <w:r w:rsidRPr="003950AA">
              <w:rPr>
                <w:szCs w:val="24"/>
              </w:rPr>
              <w:t>29.</w:t>
            </w:r>
          </w:p>
        </w:tc>
        <w:tc>
          <w:tcPr>
            <w:tcW w:w="6418" w:type="dxa"/>
            <w:tcBorders>
              <w:top w:val="nil"/>
              <w:left w:val="nil"/>
              <w:bottom w:val="nil"/>
              <w:right w:val="nil"/>
            </w:tcBorders>
            <w:shd w:val="clear" w:color="auto" w:fill="FFFFFF"/>
          </w:tcPr>
          <w:p w14:paraId="3B84EF88" w14:textId="77777777" w:rsidR="00681277" w:rsidRPr="003950AA" w:rsidRDefault="00BF795E" w:rsidP="003950AA">
            <w:pPr>
              <w:shd w:val="clear" w:color="auto" w:fill="FFFFFF"/>
              <w:ind w:left="91"/>
              <w:jc w:val="both"/>
              <w:rPr>
                <w:szCs w:val="24"/>
              </w:rPr>
            </w:pPr>
            <w:r w:rsidRPr="003950AA">
              <w:rPr>
                <w:szCs w:val="24"/>
              </w:rPr>
              <w:t>Insertion of new section:</w:t>
            </w:r>
          </w:p>
        </w:tc>
      </w:tr>
      <w:tr w:rsidR="00681277" w:rsidRPr="003950AA" w14:paraId="4DB3FF5D" w14:textId="77777777" w:rsidTr="000C148E">
        <w:trPr>
          <w:trHeight w:val="20"/>
          <w:jc w:val="center"/>
        </w:trPr>
        <w:tc>
          <w:tcPr>
            <w:tcW w:w="739" w:type="dxa"/>
            <w:tcBorders>
              <w:top w:val="nil"/>
              <w:left w:val="nil"/>
              <w:bottom w:val="nil"/>
              <w:right w:val="nil"/>
            </w:tcBorders>
            <w:shd w:val="clear" w:color="auto" w:fill="FFFFFF"/>
          </w:tcPr>
          <w:p w14:paraId="1275FE53"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53AA776A" w14:textId="77777777" w:rsidR="00681277" w:rsidRPr="003950AA" w:rsidRDefault="00BF795E" w:rsidP="003950AA">
            <w:pPr>
              <w:shd w:val="clear" w:color="auto" w:fill="FFFFFF"/>
              <w:ind w:left="1224" w:hanging="1008"/>
              <w:jc w:val="both"/>
              <w:rPr>
                <w:szCs w:val="24"/>
              </w:rPr>
            </w:pPr>
            <w:r w:rsidRPr="003950AA">
              <w:rPr>
                <w:szCs w:val="24"/>
              </w:rPr>
              <w:t>124JF</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r w:rsidR="00681277" w:rsidRPr="003950AA" w14:paraId="5F2F1E08" w14:textId="77777777" w:rsidTr="000C148E">
        <w:trPr>
          <w:trHeight w:val="20"/>
          <w:jc w:val="center"/>
        </w:trPr>
        <w:tc>
          <w:tcPr>
            <w:tcW w:w="739" w:type="dxa"/>
            <w:tcBorders>
              <w:top w:val="nil"/>
              <w:left w:val="nil"/>
              <w:bottom w:val="nil"/>
              <w:right w:val="nil"/>
            </w:tcBorders>
            <w:shd w:val="clear" w:color="auto" w:fill="FFFFFF"/>
          </w:tcPr>
          <w:p w14:paraId="0D58752B" w14:textId="77777777" w:rsidR="00681277" w:rsidRPr="003950AA" w:rsidRDefault="00BF795E" w:rsidP="003950AA">
            <w:pPr>
              <w:shd w:val="clear" w:color="auto" w:fill="FFFFFF"/>
              <w:ind w:left="101"/>
              <w:jc w:val="both"/>
              <w:rPr>
                <w:szCs w:val="24"/>
              </w:rPr>
            </w:pPr>
            <w:r w:rsidRPr="003950AA">
              <w:rPr>
                <w:szCs w:val="24"/>
              </w:rPr>
              <w:t>30.</w:t>
            </w:r>
          </w:p>
        </w:tc>
        <w:tc>
          <w:tcPr>
            <w:tcW w:w="6418" w:type="dxa"/>
            <w:tcBorders>
              <w:top w:val="nil"/>
              <w:left w:val="nil"/>
              <w:bottom w:val="nil"/>
              <w:right w:val="nil"/>
            </w:tcBorders>
            <w:shd w:val="clear" w:color="auto" w:fill="FFFFFF"/>
          </w:tcPr>
          <w:p w14:paraId="1593B90E" w14:textId="77777777" w:rsidR="00681277" w:rsidRPr="003950AA" w:rsidRDefault="00BF795E" w:rsidP="003950AA">
            <w:pPr>
              <w:shd w:val="clear" w:color="auto" w:fill="FFFFFF"/>
              <w:ind w:left="91"/>
              <w:jc w:val="both"/>
              <w:rPr>
                <w:szCs w:val="24"/>
              </w:rPr>
            </w:pPr>
            <w:r w:rsidRPr="003950AA">
              <w:rPr>
                <w:szCs w:val="24"/>
              </w:rPr>
              <w:t>Insertion of new section:</w:t>
            </w:r>
          </w:p>
        </w:tc>
      </w:tr>
      <w:tr w:rsidR="00681277" w:rsidRPr="003950AA" w14:paraId="5A47D076" w14:textId="77777777" w:rsidTr="000C148E">
        <w:trPr>
          <w:trHeight w:val="20"/>
          <w:jc w:val="center"/>
        </w:trPr>
        <w:tc>
          <w:tcPr>
            <w:tcW w:w="739" w:type="dxa"/>
            <w:tcBorders>
              <w:top w:val="nil"/>
              <w:left w:val="nil"/>
              <w:bottom w:val="nil"/>
              <w:right w:val="nil"/>
            </w:tcBorders>
            <w:shd w:val="clear" w:color="auto" w:fill="FFFFFF"/>
          </w:tcPr>
          <w:p w14:paraId="2DA011D8"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70D94563" w14:textId="77777777" w:rsidR="00681277" w:rsidRPr="003950AA" w:rsidRDefault="00BF795E" w:rsidP="003950AA">
            <w:pPr>
              <w:shd w:val="clear" w:color="auto" w:fill="FFFFFF"/>
              <w:ind w:left="1224" w:hanging="1008"/>
              <w:jc w:val="both"/>
              <w:rPr>
                <w:szCs w:val="24"/>
              </w:rPr>
            </w:pPr>
            <w:r w:rsidRPr="003950AA">
              <w:rPr>
                <w:szCs w:val="24"/>
              </w:rPr>
              <w:t>124ZEA</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r w:rsidR="00681277" w:rsidRPr="003950AA" w14:paraId="6B4C6A00" w14:textId="77777777" w:rsidTr="000C148E">
        <w:trPr>
          <w:trHeight w:val="20"/>
          <w:jc w:val="center"/>
        </w:trPr>
        <w:tc>
          <w:tcPr>
            <w:tcW w:w="739" w:type="dxa"/>
            <w:tcBorders>
              <w:top w:val="nil"/>
              <w:left w:val="nil"/>
              <w:bottom w:val="nil"/>
              <w:right w:val="nil"/>
            </w:tcBorders>
            <w:shd w:val="clear" w:color="auto" w:fill="FFFFFF"/>
          </w:tcPr>
          <w:p w14:paraId="1015357B" w14:textId="77777777" w:rsidR="00681277" w:rsidRPr="003950AA" w:rsidRDefault="00BF795E" w:rsidP="003950AA">
            <w:pPr>
              <w:shd w:val="clear" w:color="auto" w:fill="FFFFFF"/>
              <w:ind w:left="101"/>
              <w:jc w:val="both"/>
              <w:rPr>
                <w:szCs w:val="24"/>
              </w:rPr>
            </w:pPr>
            <w:r w:rsidRPr="003950AA">
              <w:rPr>
                <w:szCs w:val="24"/>
              </w:rPr>
              <w:t>31.</w:t>
            </w:r>
          </w:p>
        </w:tc>
        <w:tc>
          <w:tcPr>
            <w:tcW w:w="6418" w:type="dxa"/>
            <w:tcBorders>
              <w:top w:val="nil"/>
              <w:left w:val="nil"/>
              <w:bottom w:val="nil"/>
              <w:right w:val="nil"/>
            </w:tcBorders>
            <w:shd w:val="clear" w:color="auto" w:fill="FFFFFF"/>
          </w:tcPr>
          <w:p w14:paraId="18B177C4" w14:textId="77777777" w:rsidR="00681277" w:rsidRPr="003950AA" w:rsidRDefault="00BF795E" w:rsidP="003950AA">
            <w:pPr>
              <w:shd w:val="clear" w:color="auto" w:fill="FFFFFF"/>
              <w:ind w:left="86"/>
              <w:jc w:val="both"/>
              <w:rPr>
                <w:szCs w:val="24"/>
              </w:rPr>
            </w:pPr>
            <w:r w:rsidRPr="003950AA">
              <w:rPr>
                <w:szCs w:val="24"/>
              </w:rPr>
              <w:t>Insertion of new section:</w:t>
            </w:r>
          </w:p>
        </w:tc>
      </w:tr>
      <w:tr w:rsidR="00681277" w:rsidRPr="003950AA" w14:paraId="18731CB9" w14:textId="77777777" w:rsidTr="000C148E">
        <w:trPr>
          <w:trHeight w:val="20"/>
          <w:jc w:val="center"/>
        </w:trPr>
        <w:tc>
          <w:tcPr>
            <w:tcW w:w="739" w:type="dxa"/>
            <w:tcBorders>
              <w:top w:val="nil"/>
              <w:left w:val="nil"/>
              <w:bottom w:val="nil"/>
              <w:right w:val="nil"/>
            </w:tcBorders>
            <w:shd w:val="clear" w:color="auto" w:fill="FFFFFF"/>
          </w:tcPr>
          <w:p w14:paraId="6D8B6CFF" w14:textId="77777777" w:rsidR="00681277" w:rsidRPr="003950AA" w:rsidRDefault="00681277" w:rsidP="003950AA">
            <w:pPr>
              <w:shd w:val="clear" w:color="auto" w:fill="FFFFFF"/>
              <w:jc w:val="both"/>
              <w:rPr>
                <w:szCs w:val="24"/>
              </w:rPr>
            </w:pPr>
          </w:p>
        </w:tc>
        <w:tc>
          <w:tcPr>
            <w:tcW w:w="6418" w:type="dxa"/>
            <w:tcBorders>
              <w:top w:val="nil"/>
              <w:left w:val="nil"/>
              <w:bottom w:val="nil"/>
              <w:right w:val="nil"/>
            </w:tcBorders>
            <w:shd w:val="clear" w:color="auto" w:fill="FFFFFF"/>
          </w:tcPr>
          <w:p w14:paraId="18E15B2A" w14:textId="77777777" w:rsidR="00681277" w:rsidRPr="003950AA" w:rsidRDefault="00BF795E" w:rsidP="003950AA">
            <w:pPr>
              <w:shd w:val="clear" w:color="auto" w:fill="FFFFFF"/>
              <w:ind w:left="1224" w:hanging="1008"/>
              <w:jc w:val="both"/>
              <w:rPr>
                <w:szCs w:val="24"/>
              </w:rPr>
            </w:pPr>
            <w:r w:rsidRPr="003950AA">
              <w:rPr>
                <w:szCs w:val="24"/>
              </w:rPr>
              <w:t>124ZLA</w:t>
            </w:r>
            <w:r w:rsidRPr="003950AA">
              <w:rPr>
                <w:rFonts w:eastAsia="Times New Roman"/>
                <w:noProof/>
                <w:szCs w:val="24"/>
              </w:rPr>
              <w:tab/>
            </w:r>
            <w:r w:rsidRPr="003950AA">
              <w:rPr>
                <w:rFonts w:eastAsia="Times New Roman"/>
                <w:szCs w:val="24"/>
              </w:rPr>
              <w:t>Modification of section 51AD and Division 16D—lessee of property deemed to be owner etc.</w:t>
            </w:r>
          </w:p>
        </w:tc>
      </w:tr>
    </w:tbl>
    <w:p w14:paraId="13219D1B" w14:textId="77777777" w:rsidR="00681277" w:rsidRPr="003950AA" w:rsidRDefault="00681277" w:rsidP="003950AA">
      <w:pPr>
        <w:jc w:val="both"/>
        <w:rPr>
          <w:sz w:val="22"/>
          <w:szCs w:val="24"/>
        </w:rPr>
        <w:sectPr w:rsidR="00681277" w:rsidRPr="003950AA" w:rsidSect="0011093A">
          <w:pgSz w:w="12240" w:h="15840" w:code="1"/>
          <w:pgMar w:top="1440" w:right="1440" w:bottom="1440" w:left="1440" w:header="720" w:footer="720" w:gutter="0"/>
          <w:cols w:space="60"/>
          <w:noEndnote/>
        </w:sectPr>
      </w:pPr>
    </w:p>
    <w:p w14:paraId="0B94DB9F" w14:textId="041CB93C" w:rsidR="00681277" w:rsidRPr="003950AA" w:rsidRDefault="00BF795E" w:rsidP="003950AA">
      <w:pPr>
        <w:shd w:val="clear" w:color="auto" w:fill="FFFFFF"/>
        <w:spacing w:after="120"/>
        <w:jc w:val="center"/>
        <w:rPr>
          <w:sz w:val="22"/>
          <w:szCs w:val="24"/>
        </w:rPr>
      </w:pPr>
      <w:r w:rsidRPr="00E97D05">
        <w:rPr>
          <w:lang w:val="de-DE"/>
        </w:rPr>
        <w:lastRenderedPageBreak/>
        <w:t xml:space="preserve">TABLE </w:t>
      </w:r>
      <w:r w:rsidRPr="00E97D05">
        <w:t>OF PROVISIONS</w:t>
      </w:r>
      <w:r w:rsidRPr="00E97D05">
        <w:rPr>
          <w:rFonts w:eastAsia="Times New Roman"/>
        </w:rPr>
        <w:t>—</w:t>
      </w:r>
      <w:r w:rsidRPr="00E97D05">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80"/>
        <w:gridCol w:w="8460"/>
      </w:tblGrid>
      <w:tr w:rsidR="00681277" w:rsidRPr="003950AA" w14:paraId="1FA20158" w14:textId="77777777" w:rsidTr="00F3788D">
        <w:trPr>
          <w:trHeight w:val="20"/>
          <w:jc w:val="center"/>
        </w:trPr>
        <w:tc>
          <w:tcPr>
            <w:tcW w:w="744" w:type="dxa"/>
            <w:tcBorders>
              <w:top w:val="nil"/>
              <w:left w:val="nil"/>
              <w:bottom w:val="nil"/>
              <w:right w:val="nil"/>
            </w:tcBorders>
            <w:shd w:val="clear" w:color="auto" w:fill="FFFFFF"/>
          </w:tcPr>
          <w:p w14:paraId="68BA08D3" w14:textId="77777777" w:rsidR="00681277" w:rsidRPr="003950AA" w:rsidRDefault="00BF795E" w:rsidP="003950AA">
            <w:pPr>
              <w:shd w:val="clear" w:color="auto" w:fill="FFFFFF"/>
              <w:jc w:val="both"/>
              <w:rPr>
                <w:szCs w:val="24"/>
              </w:rPr>
            </w:pPr>
            <w:r w:rsidRPr="003950AA">
              <w:rPr>
                <w:szCs w:val="24"/>
              </w:rPr>
              <w:t>Section</w:t>
            </w:r>
          </w:p>
        </w:tc>
        <w:tc>
          <w:tcPr>
            <w:tcW w:w="6422" w:type="dxa"/>
            <w:tcBorders>
              <w:top w:val="nil"/>
              <w:left w:val="nil"/>
              <w:bottom w:val="nil"/>
              <w:right w:val="nil"/>
            </w:tcBorders>
            <w:shd w:val="clear" w:color="auto" w:fill="FFFFFF"/>
          </w:tcPr>
          <w:p w14:paraId="43F16AFB" w14:textId="77777777" w:rsidR="00681277" w:rsidRPr="003950AA" w:rsidRDefault="00681277" w:rsidP="003950AA">
            <w:pPr>
              <w:shd w:val="clear" w:color="auto" w:fill="FFFFFF"/>
              <w:tabs>
                <w:tab w:val="left" w:pos="1180"/>
              </w:tabs>
              <w:jc w:val="both"/>
              <w:rPr>
                <w:szCs w:val="24"/>
              </w:rPr>
            </w:pPr>
          </w:p>
        </w:tc>
      </w:tr>
      <w:tr w:rsidR="00681277" w:rsidRPr="003950AA" w14:paraId="74EC8F39" w14:textId="77777777" w:rsidTr="00F3788D">
        <w:trPr>
          <w:trHeight w:val="20"/>
          <w:jc w:val="center"/>
        </w:trPr>
        <w:tc>
          <w:tcPr>
            <w:tcW w:w="744" w:type="dxa"/>
            <w:tcBorders>
              <w:top w:val="nil"/>
              <w:left w:val="nil"/>
              <w:bottom w:val="nil"/>
              <w:right w:val="nil"/>
            </w:tcBorders>
            <w:shd w:val="clear" w:color="auto" w:fill="FFFFFF"/>
          </w:tcPr>
          <w:p w14:paraId="251A3E80" w14:textId="77777777" w:rsidR="00681277" w:rsidRPr="003950AA" w:rsidRDefault="00BF795E" w:rsidP="003950AA">
            <w:pPr>
              <w:shd w:val="clear" w:color="auto" w:fill="FFFFFF"/>
              <w:ind w:left="130"/>
              <w:jc w:val="both"/>
              <w:rPr>
                <w:szCs w:val="24"/>
              </w:rPr>
            </w:pPr>
            <w:r w:rsidRPr="003950AA">
              <w:rPr>
                <w:szCs w:val="24"/>
              </w:rPr>
              <w:t>32.</w:t>
            </w:r>
          </w:p>
        </w:tc>
        <w:tc>
          <w:tcPr>
            <w:tcW w:w="6422" w:type="dxa"/>
            <w:tcBorders>
              <w:top w:val="nil"/>
              <w:left w:val="nil"/>
              <w:bottom w:val="nil"/>
              <w:right w:val="nil"/>
            </w:tcBorders>
            <w:shd w:val="clear" w:color="auto" w:fill="FFFFFF"/>
          </w:tcPr>
          <w:p w14:paraId="7ADC6A72" w14:textId="77777777" w:rsidR="00681277" w:rsidRPr="003950AA" w:rsidRDefault="00BF795E" w:rsidP="003950AA">
            <w:pPr>
              <w:shd w:val="clear" w:color="auto" w:fill="FFFFFF"/>
              <w:tabs>
                <w:tab w:val="left" w:pos="1180"/>
              </w:tabs>
              <w:ind w:left="96"/>
              <w:jc w:val="both"/>
              <w:rPr>
                <w:szCs w:val="24"/>
              </w:rPr>
            </w:pPr>
            <w:r w:rsidRPr="003950AA">
              <w:rPr>
                <w:szCs w:val="24"/>
                <w:lang w:val="it-IT"/>
              </w:rPr>
              <w:t>Application</w:t>
            </w:r>
          </w:p>
        </w:tc>
      </w:tr>
      <w:tr w:rsidR="00681277" w:rsidRPr="003950AA" w14:paraId="515FD4BD" w14:textId="77777777" w:rsidTr="00F3788D">
        <w:trPr>
          <w:trHeight w:val="20"/>
          <w:jc w:val="center"/>
        </w:trPr>
        <w:tc>
          <w:tcPr>
            <w:tcW w:w="744" w:type="dxa"/>
            <w:tcBorders>
              <w:top w:val="nil"/>
              <w:left w:val="nil"/>
              <w:bottom w:val="nil"/>
              <w:right w:val="nil"/>
            </w:tcBorders>
            <w:shd w:val="clear" w:color="auto" w:fill="FFFFFF"/>
          </w:tcPr>
          <w:p w14:paraId="323F68A2"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459DCA1F" w14:textId="77777777" w:rsidR="00681277" w:rsidRPr="003950AA" w:rsidRDefault="00BF795E" w:rsidP="003950AA">
            <w:pPr>
              <w:shd w:val="clear" w:color="auto" w:fill="FFFFFF"/>
              <w:tabs>
                <w:tab w:val="left" w:pos="1180"/>
              </w:tabs>
              <w:spacing w:before="60" w:after="60"/>
              <w:jc w:val="center"/>
              <w:rPr>
                <w:szCs w:val="24"/>
              </w:rPr>
            </w:pPr>
            <w:r w:rsidRPr="003950AA">
              <w:rPr>
                <w:i/>
                <w:iCs/>
                <w:szCs w:val="24"/>
              </w:rPr>
              <w:t>Division 8</w:t>
            </w:r>
            <w:r w:rsidRPr="003950AA">
              <w:rPr>
                <w:rFonts w:eastAsia="Times New Roman"/>
                <w:szCs w:val="24"/>
              </w:rPr>
              <w:t>—</w:t>
            </w:r>
            <w:r w:rsidRPr="003950AA">
              <w:rPr>
                <w:rFonts w:eastAsia="Times New Roman"/>
                <w:i/>
                <w:iCs/>
                <w:szCs w:val="24"/>
              </w:rPr>
              <w:t>Amendments relating to roll-over relief where deductions have been allowed for petroleum expenditure</w:t>
            </w:r>
          </w:p>
        </w:tc>
      </w:tr>
      <w:tr w:rsidR="00681277" w:rsidRPr="003950AA" w14:paraId="75273FA6" w14:textId="77777777" w:rsidTr="00F3788D">
        <w:trPr>
          <w:trHeight w:val="20"/>
          <w:jc w:val="center"/>
        </w:trPr>
        <w:tc>
          <w:tcPr>
            <w:tcW w:w="744" w:type="dxa"/>
            <w:tcBorders>
              <w:top w:val="nil"/>
              <w:left w:val="nil"/>
              <w:bottom w:val="nil"/>
              <w:right w:val="nil"/>
            </w:tcBorders>
            <w:shd w:val="clear" w:color="auto" w:fill="FFFFFF"/>
          </w:tcPr>
          <w:p w14:paraId="64712974" w14:textId="77777777" w:rsidR="00681277" w:rsidRPr="003950AA" w:rsidRDefault="00BF795E" w:rsidP="003950AA">
            <w:pPr>
              <w:shd w:val="clear" w:color="auto" w:fill="FFFFFF"/>
              <w:ind w:left="130"/>
              <w:jc w:val="both"/>
              <w:rPr>
                <w:szCs w:val="24"/>
              </w:rPr>
            </w:pPr>
            <w:r w:rsidRPr="003950AA">
              <w:rPr>
                <w:szCs w:val="24"/>
              </w:rPr>
              <w:t>33.</w:t>
            </w:r>
          </w:p>
        </w:tc>
        <w:tc>
          <w:tcPr>
            <w:tcW w:w="6422" w:type="dxa"/>
            <w:tcBorders>
              <w:top w:val="nil"/>
              <w:left w:val="nil"/>
              <w:bottom w:val="nil"/>
              <w:right w:val="nil"/>
            </w:tcBorders>
            <w:shd w:val="clear" w:color="auto" w:fill="FFFFFF"/>
          </w:tcPr>
          <w:p w14:paraId="64503C54" w14:textId="77777777" w:rsidR="00681277" w:rsidRPr="003950AA" w:rsidRDefault="00BF795E" w:rsidP="003950AA">
            <w:pPr>
              <w:shd w:val="clear" w:color="auto" w:fill="FFFFFF"/>
              <w:tabs>
                <w:tab w:val="left" w:pos="1180"/>
              </w:tabs>
              <w:ind w:left="101"/>
              <w:jc w:val="both"/>
              <w:rPr>
                <w:szCs w:val="24"/>
              </w:rPr>
            </w:pPr>
            <w:r w:rsidRPr="003950AA">
              <w:rPr>
                <w:szCs w:val="24"/>
              </w:rPr>
              <w:t>Roll-over relief where CGT roll-over relief allowed under section 160ZZM, 160ZZMA, 160ZZN, 160ZZNA or 160ZZO or where election for roll-over relief made under section 124AO</w:t>
            </w:r>
          </w:p>
        </w:tc>
      </w:tr>
      <w:tr w:rsidR="00681277" w:rsidRPr="003950AA" w14:paraId="5B3D0A1D" w14:textId="77777777" w:rsidTr="00F3788D">
        <w:trPr>
          <w:trHeight w:val="20"/>
          <w:jc w:val="center"/>
        </w:trPr>
        <w:tc>
          <w:tcPr>
            <w:tcW w:w="744" w:type="dxa"/>
            <w:tcBorders>
              <w:top w:val="nil"/>
              <w:left w:val="nil"/>
              <w:bottom w:val="nil"/>
              <w:right w:val="nil"/>
            </w:tcBorders>
            <w:shd w:val="clear" w:color="auto" w:fill="FFFFFF"/>
          </w:tcPr>
          <w:p w14:paraId="7DC1BB09" w14:textId="77777777" w:rsidR="00681277" w:rsidRPr="003950AA" w:rsidRDefault="00BF795E" w:rsidP="003950AA">
            <w:pPr>
              <w:shd w:val="clear" w:color="auto" w:fill="FFFFFF"/>
              <w:ind w:left="130"/>
              <w:jc w:val="both"/>
              <w:rPr>
                <w:szCs w:val="24"/>
              </w:rPr>
            </w:pPr>
            <w:r w:rsidRPr="003950AA">
              <w:rPr>
                <w:szCs w:val="24"/>
              </w:rPr>
              <w:t>34.</w:t>
            </w:r>
          </w:p>
        </w:tc>
        <w:tc>
          <w:tcPr>
            <w:tcW w:w="6422" w:type="dxa"/>
            <w:tcBorders>
              <w:top w:val="nil"/>
              <w:left w:val="nil"/>
              <w:bottom w:val="nil"/>
              <w:right w:val="nil"/>
            </w:tcBorders>
            <w:shd w:val="clear" w:color="auto" w:fill="FFFFFF"/>
          </w:tcPr>
          <w:p w14:paraId="0C3152AA" w14:textId="77777777" w:rsidR="00681277" w:rsidRPr="003950AA" w:rsidRDefault="00BF795E" w:rsidP="003950AA">
            <w:pPr>
              <w:shd w:val="clear" w:color="auto" w:fill="FFFFFF"/>
              <w:tabs>
                <w:tab w:val="left" w:pos="1180"/>
              </w:tabs>
              <w:ind w:left="96"/>
              <w:jc w:val="both"/>
              <w:rPr>
                <w:szCs w:val="24"/>
              </w:rPr>
            </w:pPr>
            <w:r w:rsidRPr="003950AA">
              <w:rPr>
                <w:szCs w:val="24"/>
              </w:rPr>
              <w:t>Application</w:t>
            </w:r>
          </w:p>
        </w:tc>
      </w:tr>
      <w:tr w:rsidR="00681277" w:rsidRPr="003950AA" w14:paraId="1517E2DF" w14:textId="77777777" w:rsidTr="00F3788D">
        <w:trPr>
          <w:trHeight w:val="20"/>
          <w:jc w:val="center"/>
        </w:trPr>
        <w:tc>
          <w:tcPr>
            <w:tcW w:w="744" w:type="dxa"/>
            <w:tcBorders>
              <w:top w:val="nil"/>
              <w:left w:val="nil"/>
              <w:bottom w:val="nil"/>
              <w:right w:val="nil"/>
            </w:tcBorders>
            <w:shd w:val="clear" w:color="auto" w:fill="FFFFFF"/>
          </w:tcPr>
          <w:p w14:paraId="4FB9E9E1" w14:textId="77777777" w:rsidR="00681277" w:rsidRPr="003950AA" w:rsidRDefault="00BF795E" w:rsidP="003950AA">
            <w:pPr>
              <w:shd w:val="clear" w:color="auto" w:fill="FFFFFF"/>
              <w:ind w:left="125"/>
              <w:jc w:val="both"/>
              <w:rPr>
                <w:szCs w:val="24"/>
              </w:rPr>
            </w:pPr>
            <w:r w:rsidRPr="003950AA">
              <w:rPr>
                <w:szCs w:val="24"/>
              </w:rPr>
              <w:t>35.</w:t>
            </w:r>
          </w:p>
        </w:tc>
        <w:tc>
          <w:tcPr>
            <w:tcW w:w="6422" w:type="dxa"/>
            <w:tcBorders>
              <w:top w:val="nil"/>
              <w:left w:val="nil"/>
              <w:bottom w:val="nil"/>
              <w:right w:val="nil"/>
            </w:tcBorders>
            <w:shd w:val="clear" w:color="auto" w:fill="FFFFFF"/>
          </w:tcPr>
          <w:p w14:paraId="2A4E336F" w14:textId="77777777" w:rsidR="00681277" w:rsidRPr="003950AA" w:rsidRDefault="00BF795E" w:rsidP="003950AA">
            <w:pPr>
              <w:shd w:val="clear" w:color="auto" w:fill="FFFFFF"/>
              <w:tabs>
                <w:tab w:val="left" w:pos="1180"/>
              </w:tabs>
              <w:ind w:left="91"/>
              <w:jc w:val="both"/>
              <w:rPr>
                <w:szCs w:val="24"/>
              </w:rPr>
            </w:pPr>
            <w:r w:rsidRPr="003950AA">
              <w:rPr>
                <w:szCs w:val="24"/>
              </w:rPr>
              <w:t>Transitional</w:t>
            </w:r>
            <w:r w:rsidRPr="003950AA">
              <w:rPr>
                <w:rFonts w:eastAsia="Times New Roman"/>
                <w:szCs w:val="24"/>
              </w:rPr>
              <w:t>—elective capital deduction roll-over relief where CGT roll-over relief available under section 160ZZO of the Principal Act and property disposed of after 6 December 1990</w:t>
            </w:r>
          </w:p>
        </w:tc>
      </w:tr>
      <w:tr w:rsidR="00681277" w:rsidRPr="003950AA" w14:paraId="08411408" w14:textId="77777777" w:rsidTr="00F3788D">
        <w:trPr>
          <w:trHeight w:val="20"/>
          <w:jc w:val="center"/>
        </w:trPr>
        <w:tc>
          <w:tcPr>
            <w:tcW w:w="744" w:type="dxa"/>
            <w:tcBorders>
              <w:top w:val="nil"/>
              <w:left w:val="nil"/>
              <w:bottom w:val="nil"/>
              <w:right w:val="nil"/>
            </w:tcBorders>
            <w:shd w:val="clear" w:color="auto" w:fill="FFFFFF"/>
          </w:tcPr>
          <w:p w14:paraId="50674BAB"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25CEC3FA" w14:textId="77777777" w:rsidR="00681277" w:rsidRPr="003950AA" w:rsidRDefault="00BF795E" w:rsidP="003950AA">
            <w:pPr>
              <w:shd w:val="clear" w:color="auto" w:fill="FFFFFF"/>
              <w:tabs>
                <w:tab w:val="left" w:pos="1180"/>
              </w:tabs>
              <w:spacing w:before="60" w:after="60"/>
              <w:jc w:val="center"/>
              <w:rPr>
                <w:szCs w:val="24"/>
              </w:rPr>
            </w:pPr>
            <w:r w:rsidRPr="003950AA">
              <w:rPr>
                <w:i/>
                <w:iCs/>
                <w:szCs w:val="24"/>
              </w:rPr>
              <w:t>Division 9</w:t>
            </w:r>
            <w:r w:rsidRPr="003950AA">
              <w:rPr>
                <w:rFonts w:eastAsia="Times New Roman"/>
                <w:szCs w:val="24"/>
              </w:rPr>
              <w:t>—</w:t>
            </w:r>
            <w:r w:rsidRPr="003950AA">
              <w:rPr>
                <w:rFonts w:eastAsia="Times New Roman"/>
                <w:i/>
                <w:iCs/>
                <w:szCs w:val="24"/>
              </w:rPr>
              <w:t xml:space="preserve">Amendments relating to </w:t>
            </w:r>
            <w:r w:rsidRPr="003950AA">
              <w:rPr>
                <w:rFonts w:eastAsia="Times New Roman"/>
                <w:i/>
                <w:iCs/>
                <w:szCs w:val="24"/>
                <w:lang w:val="fr-FR"/>
              </w:rPr>
              <w:t xml:space="preserve">PAYE </w:t>
            </w:r>
            <w:r w:rsidRPr="003950AA">
              <w:rPr>
                <w:rFonts w:eastAsia="Times New Roman"/>
                <w:i/>
                <w:iCs/>
                <w:szCs w:val="24"/>
              </w:rPr>
              <w:t>deductions</w:t>
            </w:r>
          </w:p>
        </w:tc>
      </w:tr>
      <w:tr w:rsidR="00681277" w:rsidRPr="003950AA" w14:paraId="229FF4C7" w14:textId="77777777" w:rsidTr="00F3788D">
        <w:trPr>
          <w:trHeight w:val="20"/>
          <w:jc w:val="center"/>
        </w:trPr>
        <w:tc>
          <w:tcPr>
            <w:tcW w:w="744" w:type="dxa"/>
            <w:tcBorders>
              <w:top w:val="nil"/>
              <w:left w:val="nil"/>
              <w:bottom w:val="nil"/>
              <w:right w:val="nil"/>
            </w:tcBorders>
            <w:shd w:val="clear" w:color="auto" w:fill="FFFFFF"/>
          </w:tcPr>
          <w:p w14:paraId="43AA31F3" w14:textId="77777777" w:rsidR="00681277" w:rsidRPr="003950AA" w:rsidRDefault="00BF795E" w:rsidP="003950AA">
            <w:pPr>
              <w:shd w:val="clear" w:color="auto" w:fill="FFFFFF"/>
              <w:ind w:left="130"/>
              <w:jc w:val="both"/>
              <w:rPr>
                <w:szCs w:val="24"/>
              </w:rPr>
            </w:pPr>
            <w:r w:rsidRPr="003950AA">
              <w:rPr>
                <w:szCs w:val="24"/>
              </w:rPr>
              <w:t>36.</w:t>
            </w:r>
          </w:p>
        </w:tc>
        <w:tc>
          <w:tcPr>
            <w:tcW w:w="6422" w:type="dxa"/>
            <w:tcBorders>
              <w:top w:val="nil"/>
              <w:left w:val="nil"/>
              <w:bottom w:val="nil"/>
              <w:right w:val="nil"/>
            </w:tcBorders>
            <w:shd w:val="clear" w:color="auto" w:fill="FFFFFF"/>
          </w:tcPr>
          <w:p w14:paraId="734B1635" w14:textId="77777777" w:rsidR="00681277" w:rsidRPr="003950AA" w:rsidRDefault="00BF795E" w:rsidP="003950AA">
            <w:pPr>
              <w:shd w:val="clear" w:color="auto" w:fill="FFFFFF"/>
              <w:tabs>
                <w:tab w:val="left" w:pos="1180"/>
              </w:tabs>
              <w:ind w:left="101"/>
              <w:jc w:val="both"/>
              <w:rPr>
                <w:szCs w:val="24"/>
              </w:rPr>
            </w:pPr>
            <w:r w:rsidRPr="003950AA">
              <w:rPr>
                <w:szCs w:val="24"/>
              </w:rPr>
              <w:t>Interpretation</w:t>
            </w:r>
          </w:p>
        </w:tc>
      </w:tr>
      <w:tr w:rsidR="00681277" w:rsidRPr="003950AA" w14:paraId="16866337" w14:textId="77777777" w:rsidTr="00F3788D">
        <w:trPr>
          <w:trHeight w:val="20"/>
          <w:jc w:val="center"/>
        </w:trPr>
        <w:tc>
          <w:tcPr>
            <w:tcW w:w="744" w:type="dxa"/>
            <w:tcBorders>
              <w:top w:val="nil"/>
              <w:left w:val="nil"/>
              <w:bottom w:val="nil"/>
              <w:right w:val="nil"/>
            </w:tcBorders>
            <w:shd w:val="clear" w:color="auto" w:fill="FFFFFF"/>
          </w:tcPr>
          <w:p w14:paraId="6D7E4424" w14:textId="77777777" w:rsidR="00681277" w:rsidRPr="003950AA" w:rsidRDefault="00BF795E" w:rsidP="003950AA">
            <w:pPr>
              <w:shd w:val="clear" w:color="auto" w:fill="FFFFFF"/>
              <w:ind w:left="125"/>
              <w:jc w:val="both"/>
              <w:rPr>
                <w:szCs w:val="24"/>
              </w:rPr>
            </w:pPr>
            <w:r w:rsidRPr="003950AA">
              <w:rPr>
                <w:szCs w:val="24"/>
              </w:rPr>
              <w:t>37.</w:t>
            </w:r>
          </w:p>
        </w:tc>
        <w:tc>
          <w:tcPr>
            <w:tcW w:w="6422" w:type="dxa"/>
            <w:tcBorders>
              <w:top w:val="nil"/>
              <w:left w:val="nil"/>
              <w:bottom w:val="nil"/>
              <w:right w:val="nil"/>
            </w:tcBorders>
            <w:shd w:val="clear" w:color="auto" w:fill="FFFFFF"/>
          </w:tcPr>
          <w:p w14:paraId="20090EB8" w14:textId="77777777" w:rsidR="00681277" w:rsidRPr="003950AA" w:rsidRDefault="00BF795E" w:rsidP="003950AA">
            <w:pPr>
              <w:shd w:val="clear" w:color="auto" w:fill="FFFFFF"/>
              <w:tabs>
                <w:tab w:val="left" w:pos="1180"/>
              </w:tabs>
              <w:ind w:left="101"/>
              <w:jc w:val="both"/>
              <w:rPr>
                <w:szCs w:val="24"/>
              </w:rPr>
            </w:pPr>
            <w:r w:rsidRPr="003950AA">
              <w:rPr>
                <w:szCs w:val="24"/>
              </w:rPr>
              <w:t>Insertion of new section:</w:t>
            </w:r>
          </w:p>
        </w:tc>
      </w:tr>
      <w:tr w:rsidR="00681277" w:rsidRPr="003950AA" w14:paraId="5DEFEBDB" w14:textId="77777777" w:rsidTr="00F3788D">
        <w:trPr>
          <w:trHeight w:val="20"/>
          <w:jc w:val="center"/>
        </w:trPr>
        <w:tc>
          <w:tcPr>
            <w:tcW w:w="744" w:type="dxa"/>
            <w:tcBorders>
              <w:top w:val="nil"/>
              <w:left w:val="nil"/>
              <w:bottom w:val="nil"/>
              <w:right w:val="nil"/>
            </w:tcBorders>
            <w:shd w:val="clear" w:color="auto" w:fill="FFFFFF"/>
          </w:tcPr>
          <w:p w14:paraId="3C98FB90"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53F7A132" w14:textId="77777777" w:rsidR="00681277" w:rsidRPr="003950AA" w:rsidRDefault="00BF795E" w:rsidP="003950AA">
            <w:pPr>
              <w:shd w:val="clear" w:color="auto" w:fill="FFFFFF"/>
              <w:tabs>
                <w:tab w:val="left" w:pos="1180"/>
              </w:tabs>
              <w:ind w:left="216"/>
              <w:jc w:val="both"/>
              <w:rPr>
                <w:szCs w:val="24"/>
              </w:rPr>
            </w:pPr>
            <w:r w:rsidRPr="003950AA">
              <w:rPr>
                <w:szCs w:val="24"/>
              </w:rPr>
              <w:t>221B</w:t>
            </w:r>
            <w:r w:rsidRPr="003950AA">
              <w:rPr>
                <w:rFonts w:eastAsia="Times New Roman"/>
                <w:noProof/>
                <w:szCs w:val="24"/>
              </w:rPr>
              <w:tab/>
            </w:r>
            <w:r w:rsidRPr="003950AA">
              <w:rPr>
                <w:rFonts w:eastAsia="Times New Roman"/>
                <w:szCs w:val="24"/>
              </w:rPr>
              <w:t>Eligible local governing bodies—when resolutions take effect etc.</w:t>
            </w:r>
          </w:p>
        </w:tc>
      </w:tr>
      <w:tr w:rsidR="00681277" w:rsidRPr="003950AA" w14:paraId="1403BA77" w14:textId="77777777" w:rsidTr="00F3788D">
        <w:trPr>
          <w:trHeight w:val="20"/>
          <w:jc w:val="center"/>
        </w:trPr>
        <w:tc>
          <w:tcPr>
            <w:tcW w:w="744" w:type="dxa"/>
            <w:tcBorders>
              <w:top w:val="nil"/>
              <w:left w:val="nil"/>
              <w:bottom w:val="nil"/>
              <w:right w:val="nil"/>
            </w:tcBorders>
            <w:shd w:val="clear" w:color="auto" w:fill="FFFFFF"/>
          </w:tcPr>
          <w:p w14:paraId="58381197" w14:textId="77777777" w:rsidR="00681277" w:rsidRPr="003950AA" w:rsidRDefault="00BF795E" w:rsidP="003950AA">
            <w:pPr>
              <w:shd w:val="clear" w:color="auto" w:fill="FFFFFF"/>
              <w:ind w:left="125"/>
              <w:jc w:val="both"/>
              <w:rPr>
                <w:szCs w:val="24"/>
              </w:rPr>
            </w:pPr>
            <w:r w:rsidRPr="003950AA">
              <w:rPr>
                <w:szCs w:val="24"/>
              </w:rPr>
              <w:t>38.</w:t>
            </w:r>
          </w:p>
        </w:tc>
        <w:tc>
          <w:tcPr>
            <w:tcW w:w="6422" w:type="dxa"/>
            <w:tcBorders>
              <w:top w:val="nil"/>
              <w:left w:val="nil"/>
              <w:bottom w:val="nil"/>
              <w:right w:val="nil"/>
            </w:tcBorders>
            <w:shd w:val="clear" w:color="auto" w:fill="FFFFFF"/>
          </w:tcPr>
          <w:p w14:paraId="7A07B04F" w14:textId="77777777" w:rsidR="00681277" w:rsidRPr="003950AA" w:rsidRDefault="00BF795E" w:rsidP="003950AA">
            <w:pPr>
              <w:shd w:val="clear" w:color="auto" w:fill="FFFFFF"/>
              <w:tabs>
                <w:tab w:val="left" w:pos="1180"/>
              </w:tabs>
              <w:ind w:left="101"/>
              <w:jc w:val="both"/>
              <w:rPr>
                <w:szCs w:val="24"/>
              </w:rPr>
            </w:pPr>
            <w:r w:rsidRPr="003950AA">
              <w:rPr>
                <w:szCs w:val="24"/>
              </w:rPr>
              <w:t>Variation of deductions</w:t>
            </w:r>
          </w:p>
        </w:tc>
      </w:tr>
      <w:tr w:rsidR="00681277" w:rsidRPr="003950AA" w14:paraId="3CD3FE58" w14:textId="77777777" w:rsidTr="00F3788D">
        <w:trPr>
          <w:trHeight w:val="20"/>
          <w:jc w:val="center"/>
        </w:trPr>
        <w:tc>
          <w:tcPr>
            <w:tcW w:w="744" w:type="dxa"/>
            <w:tcBorders>
              <w:top w:val="nil"/>
              <w:left w:val="nil"/>
              <w:bottom w:val="nil"/>
              <w:right w:val="nil"/>
            </w:tcBorders>
            <w:shd w:val="clear" w:color="auto" w:fill="FFFFFF"/>
          </w:tcPr>
          <w:p w14:paraId="6E153321" w14:textId="77777777" w:rsidR="00681277" w:rsidRPr="003950AA" w:rsidRDefault="00BF795E" w:rsidP="003950AA">
            <w:pPr>
              <w:shd w:val="clear" w:color="auto" w:fill="FFFFFF"/>
              <w:ind w:left="125"/>
              <w:jc w:val="both"/>
              <w:rPr>
                <w:szCs w:val="24"/>
              </w:rPr>
            </w:pPr>
            <w:r w:rsidRPr="003950AA">
              <w:rPr>
                <w:szCs w:val="24"/>
              </w:rPr>
              <w:t>39.</w:t>
            </w:r>
          </w:p>
        </w:tc>
        <w:tc>
          <w:tcPr>
            <w:tcW w:w="6422" w:type="dxa"/>
            <w:tcBorders>
              <w:top w:val="nil"/>
              <w:left w:val="nil"/>
              <w:bottom w:val="nil"/>
              <w:right w:val="nil"/>
            </w:tcBorders>
            <w:shd w:val="clear" w:color="auto" w:fill="FFFFFF"/>
          </w:tcPr>
          <w:p w14:paraId="3E577944" w14:textId="77777777" w:rsidR="00681277" w:rsidRPr="003950AA" w:rsidRDefault="00BF795E" w:rsidP="003950AA">
            <w:pPr>
              <w:shd w:val="clear" w:color="auto" w:fill="FFFFFF"/>
              <w:tabs>
                <w:tab w:val="left" w:pos="1180"/>
              </w:tabs>
              <w:ind w:left="101"/>
              <w:jc w:val="both"/>
              <w:rPr>
                <w:szCs w:val="24"/>
              </w:rPr>
            </w:pPr>
            <w:r w:rsidRPr="003950AA">
              <w:rPr>
                <w:szCs w:val="24"/>
              </w:rPr>
              <w:t>Group employers</w:t>
            </w:r>
          </w:p>
        </w:tc>
      </w:tr>
      <w:tr w:rsidR="00681277" w:rsidRPr="003950AA" w14:paraId="14C1CE13" w14:textId="77777777" w:rsidTr="00F3788D">
        <w:trPr>
          <w:trHeight w:val="20"/>
          <w:jc w:val="center"/>
        </w:trPr>
        <w:tc>
          <w:tcPr>
            <w:tcW w:w="744" w:type="dxa"/>
            <w:tcBorders>
              <w:top w:val="nil"/>
              <w:left w:val="nil"/>
              <w:bottom w:val="nil"/>
              <w:right w:val="nil"/>
            </w:tcBorders>
            <w:shd w:val="clear" w:color="auto" w:fill="FFFFFF"/>
          </w:tcPr>
          <w:p w14:paraId="2BD14B3D"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174031C3" w14:textId="77777777" w:rsidR="00681277" w:rsidRPr="003950AA" w:rsidRDefault="00BF795E" w:rsidP="003950AA">
            <w:pPr>
              <w:shd w:val="clear" w:color="auto" w:fill="FFFFFF"/>
              <w:spacing w:before="60" w:after="60"/>
              <w:jc w:val="center"/>
              <w:rPr>
                <w:szCs w:val="24"/>
              </w:rPr>
            </w:pPr>
            <w:r w:rsidRPr="003950AA">
              <w:rPr>
                <w:i/>
                <w:iCs/>
                <w:szCs w:val="24"/>
              </w:rPr>
              <w:t>Division 10</w:t>
            </w:r>
            <w:r w:rsidRPr="003950AA">
              <w:rPr>
                <w:rFonts w:eastAsia="Times New Roman"/>
                <w:szCs w:val="24"/>
              </w:rPr>
              <w:t>—</w:t>
            </w:r>
            <w:r w:rsidRPr="003950AA">
              <w:rPr>
                <w:rFonts w:eastAsia="Times New Roman"/>
                <w:i/>
                <w:iCs/>
                <w:szCs w:val="24"/>
              </w:rPr>
              <w:t>Transitional provisions relating to repealed section 55 of the Principal Act</w:t>
            </w:r>
          </w:p>
        </w:tc>
      </w:tr>
      <w:tr w:rsidR="00681277" w:rsidRPr="003950AA" w14:paraId="3212EA5A" w14:textId="77777777" w:rsidTr="00F3788D">
        <w:trPr>
          <w:trHeight w:val="20"/>
          <w:jc w:val="center"/>
        </w:trPr>
        <w:tc>
          <w:tcPr>
            <w:tcW w:w="744" w:type="dxa"/>
            <w:tcBorders>
              <w:top w:val="nil"/>
              <w:left w:val="nil"/>
              <w:bottom w:val="nil"/>
              <w:right w:val="nil"/>
            </w:tcBorders>
            <w:shd w:val="clear" w:color="auto" w:fill="FFFFFF"/>
          </w:tcPr>
          <w:p w14:paraId="6A0B6646" w14:textId="77777777" w:rsidR="00681277" w:rsidRPr="003950AA" w:rsidRDefault="00BF795E" w:rsidP="003950AA">
            <w:pPr>
              <w:shd w:val="clear" w:color="auto" w:fill="FFFFFF"/>
              <w:ind w:left="125"/>
              <w:jc w:val="both"/>
              <w:rPr>
                <w:szCs w:val="24"/>
              </w:rPr>
            </w:pPr>
            <w:r w:rsidRPr="003950AA">
              <w:rPr>
                <w:szCs w:val="24"/>
              </w:rPr>
              <w:t>40.</w:t>
            </w:r>
          </w:p>
        </w:tc>
        <w:tc>
          <w:tcPr>
            <w:tcW w:w="6422" w:type="dxa"/>
            <w:tcBorders>
              <w:top w:val="nil"/>
              <w:left w:val="nil"/>
              <w:bottom w:val="nil"/>
              <w:right w:val="nil"/>
            </w:tcBorders>
            <w:shd w:val="clear" w:color="auto" w:fill="FFFFFF"/>
          </w:tcPr>
          <w:p w14:paraId="525F6E2F" w14:textId="77777777" w:rsidR="00681277" w:rsidRPr="003950AA" w:rsidRDefault="00BF795E" w:rsidP="003950AA">
            <w:pPr>
              <w:shd w:val="clear" w:color="auto" w:fill="FFFFFF"/>
              <w:tabs>
                <w:tab w:val="left" w:pos="1180"/>
              </w:tabs>
              <w:ind w:left="91"/>
              <w:jc w:val="both"/>
              <w:rPr>
                <w:szCs w:val="24"/>
              </w:rPr>
            </w:pPr>
            <w:r w:rsidRPr="003950AA">
              <w:rPr>
                <w:szCs w:val="24"/>
              </w:rPr>
              <w:t>Transitional</w:t>
            </w:r>
            <w:r w:rsidRPr="003950AA">
              <w:rPr>
                <w:rFonts w:eastAsia="Times New Roman"/>
                <w:szCs w:val="24"/>
              </w:rPr>
              <w:t>—repealed section 55 of the Principal Act</w:t>
            </w:r>
          </w:p>
        </w:tc>
      </w:tr>
      <w:tr w:rsidR="00681277" w:rsidRPr="003950AA" w14:paraId="19D8DBF1" w14:textId="77777777" w:rsidTr="00F3788D">
        <w:trPr>
          <w:trHeight w:val="20"/>
          <w:jc w:val="center"/>
        </w:trPr>
        <w:tc>
          <w:tcPr>
            <w:tcW w:w="744" w:type="dxa"/>
            <w:tcBorders>
              <w:top w:val="nil"/>
              <w:left w:val="nil"/>
              <w:bottom w:val="nil"/>
              <w:right w:val="nil"/>
            </w:tcBorders>
            <w:shd w:val="clear" w:color="auto" w:fill="FFFFFF"/>
          </w:tcPr>
          <w:p w14:paraId="1AB53A0B"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35806614" w14:textId="77777777" w:rsidR="00681277" w:rsidRPr="003950AA" w:rsidRDefault="00BF795E" w:rsidP="003950AA">
            <w:pPr>
              <w:shd w:val="clear" w:color="auto" w:fill="FFFFFF"/>
              <w:spacing w:before="60" w:after="60"/>
              <w:jc w:val="center"/>
              <w:rPr>
                <w:szCs w:val="24"/>
              </w:rPr>
            </w:pPr>
            <w:r w:rsidRPr="003950AA">
              <w:rPr>
                <w:i/>
                <w:iCs/>
                <w:szCs w:val="24"/>
              </w:rPr>
              <w:t>Division 11</w:t>
            </w:r>
            <w:r w:rsidRPr="003950AA">
              <w:rPr>
                <w:rFonts w:eastAsia="Times New Roman"/>
                <w:i/>
                <w:iCs/>
                <w:szCs w:val="24"/>
              </w:rPr>
              <w:t>—Amendments relating to motor vehicle depreciation limit</w:t>
            </w:r>
          </w:p>
        </w:tc>
      </w:tr>
      <w:tr w:rsidR="00681277" w:rsidRPr="003950AA" w14:paraId="1FCD28EB" w14:textId="77777777" w:rsidTr="00F3788D">
        <w:trPr>
          <w:trHeight w:val="20"/>
          <w:jc w:val="center"/>
        </w:trPr>
        <w:tc>
          <w:tcPr>
            <w:tcW w:w="744" w:type="dxa"/>
            <w:tcBorders>
              <w:top w:val="nil"/>
              <w:left w:val="nil"/>
              <w:bottom w:val="nil"/>
              <w:right w:val="nil"/>
            </w:tcBorders>
            <w:shd w:val="clear" w:color="auto" w:fill="FFFFFF"/>
          </w:tcPr>
          <w:p w14:paraId="2F7A7BC0" w14:textId="77777777" w:rsidR="00681277" w:rsidRPr="003950AA" w:rsidRDefault="00BF795E" w:rsidP="003950AA">
            <w:pPr>
              <w:shd w:val="clear" w:color="auto" w:fill="FFFFFF"/>
              <w:ind w:left="120"/>
              <w:jc w:val="both"/>
              <w:rPr>
                <w:szCs w:val="24"/>
              </w:rPr>
            </w:pPr>
            <w:r w:rsidRPr="003950AA">
              <w:rPr>
                <w:szCs w:val="24"/>
              </w:rPr>
              <w:t>41.</w:t>
            </w:r>
          </w:p>
        </w:tc>
        <w:tc>
          <w:tcPr>
            <w:tcW w:w="6422" w:type="dxa"/>
            <w:tcBorders>
              <w:top w:val="nil"/>
              <w:left w:val="nil"/>
              <w:bottom w:val="nil"/>
              <w:right w:val="nil"/>
            </w:tcBorders>
            <w:shd w:val="clear" w:color="auto" w:fill="FFFFFF"/>
          </w:tcPr>
          <w:p w14:paraId="08EA4E5E" w14:textId="77777777" w:rsidR="00681277" w:rsidRPr="003950AA" w:rsidRDefault="00BF795E" w:rsidP="003950AA">
            <w:pPr>
              <w:shd w:val="clear" w:color="auto" w:fill="FFFFFF"/>
              <w:tabs>
                <w:tab w:val="left" w:pos="1180"/>
              </w:tabs>
              <w:ind w:left="96"/>
              <w:jc w:val="both"/>
              <w:rPr>
                <w:szCs w:val="24"/>
              </w:rPr>
            </w:pPr>
            <w:r w:rsidRPr="003950AA">
              <w:rPr>
                <w:szCs w:val="24"/>
              </w:rPr>
              <w:t>Limit on cost price for depreciation of motor vehicle</w:t>
            </w:r>
          </w:p>
        </w:tc>
      </w:tr>
      <w:tr w:rsidR="00681277" w:rsidRPr="003950AA" w14:paraId="5FBAB2DE" w14:textId="77777777" w:rsidTr="00F3788D">
        <w:trPr>
          <w:trHeight w:val="20"/>
          <w:jc w:val="center"/>
        </w:trPr>
        <w:tc>
          <w:tcPr>
            <w:tcW w:w="744" w:type="dxa"/>
            <w:tcBorders>
              <w:top w:val="nil"/>
              <w:left w:val="nil"/>
              <w:bottom w:val="nil"/>
              <w:right w:val="nil"/>
            </w:tcBorders>
            <w:shd w:val="clear" w:color="auto" w:fill="FFFFFF"/>
          </w:tcPr>
          <w:p w14:paraId="1CA77EC3" w14:textId="77777777" w:rsidR="00681277" w:rsidRPr="003950AA" w:rsidRDefault="00BF795E" w:rsidP="003950AA">
            <w:pPr>
              <w:shd w:val="clear" w:color="auto" w:fill="FFFFFF"/>
              <w:ind w:left="125"/>
              <w:jc w:val="both"/>
              <w:rPr>
                <w:szCs w:val="24"/>
              </w:rPr>
            </w:pPr>
            <w:r w:rsidRPr="003950AA">
              <w:rPr>
                <w:szCs w:val="24"/>
              </w:rPr>
              <w:t>42.</w:t>
            </w:r>
          </w:p>
        </w:tc>
        <w:tc>
          <w:tcPr>
            <w:tcW w:w="6422" w:type="dxa"/>
            <w:tcBorders>
              <w:top w:val="nil"/>
              <w:left w:val="nil"/>
              <w:bottom w:val="nil"/>
              <w:right w:val="nil"/>
            </w:tcBorders>
            <w:shd w:val="clear" w:color="auto" w:fill="FFFFFF"/>
          </w:tcPr>
          <w:p w14:paraId="60B6CBF0" w14:textId="77777777" w:rsidR="00681277" w:rsidRPr="003950AA" w:rsidRDefault="00BF795E" w:rsidP="003950AA">
            <w:pPr>
              <w:shd w:val="clear" w:color="auto" w:fill="FFFFFF"/>
              <w:tabs>
                <w:tab w:val="left" w:pos="1180"/>
              </w:tabs>
              <w:ind w:left="101"/>
              <w:jc w:val="both"/>
              <w:rPr>
                <w:szCs w:val="24"/>
              </w:rPr>
            </w:pPr>
            <w:r w:rsidRPr="003950AA">
              <w:rPr>
                <w:szCs w:val="24"/>
              </w:rPr>
              <w:t>Disposal, loss or destruction of depreciated property</w:t>
            </w:r>
          </w:p>
        </w:tc>
      </w:tr>
      <w:tr w:rsidR="00681277" w:rsidRPr="003950AA" w14:paraId="7CBA3205" w14:textId="77777777" w:rsidTr="00F3788D">
        <w:trPr>
          <w:trHeight w:val="20"/>
          <w:jc w:val="center"/>
        </w:trPr>
        <w:tc>
          <w:tcPr>
            <w:tcW w:w="744" w:type="dxa"/>
            <w:tcBorders>
              <w:top w:val="nil"/>
              <w:left w:val="nil"/>
              <w:bottom w:val="nil"/>
              <w:right w:val="nil"/>
            </w:tcBorders>
            <w:shd w:val="clear" w:color="auto" w:fill="FFFFFF"/>
          </w:tcPr>
          <w:p w14:paraId="186CD215" w14:textId="77777777" w:rsidR="00681277" w:rsidRPr="003950AA" w:rsidRDefault="00BF795E" w:rsidP="003950AA">
            <w:pPr>
              <w:shd w:val="clear" w:color="auto" w:fill="FFFFFF"/>
              <w:ind w:left="125"/>
              <w:jc w:val="both"/>
              <w:rPr>
                <w:szCs w:val="24"/>
              </w:rPr>
            </w:pPr>
            <w:r w:rsidRPr="003950AA">
              <w:rPr>
                <w:szCs w:val="24"/>
              </w:rPr>
              <w:t>43.</w:t>
            </w:r>
          </w:p>
        </w:tc>
        <w:tc>
          <w:tcPr>
            <w:tcW w:w="6422" w:type="dxa"/>
            <w:tcBorders>
              <w:top w:val="nil"/>
              <w:left w:val="nil"/>
              <w:bottom w:val="nil"/>
              <w:right w:val="nil"/>
            </w:tcBorders>
            <w:shd w:val="clear" w:color="auto" w:fill="FFFFFF"/>
          </w:tcPr>
          <w:p w14:paraId="21C42488" w14:textId="77777777" w:rsidR="00681277" w:rsidRPr="003950AA" w:rsidRDefault="00BF795E" w:rsidP="003950AA">
            <w:pPr>
              <w:shd w:val="clear" w:color="auto" w:fill="FFFFFF"/>
              <w:tabs>
                <w:tab w:val="left" w:pos="1180"/>
              </w:tabs>
              <w:ind w:left="91"/>
              <w:jc w:val="both"/>
              <w:rPr>
                <w:szCs w:val="24"/>
              </w:rPr>
            </w:pPr>
            <w:r w:rsidRPr="003950AA">
              <w:rPr>
                <w:szCs w:val="24"/>
              </w:rPr>
              <w:t>Application and transitional</w:t>
            </w:r>
          </w:p>
        </w:tc>
      </w:tr>
      <w:tr w:rsidR="00681277" w:rsidRPr="003950AA" w14:paraId="1264D0C1" w14:textId="77777777" w:rsidTr="00F3788D">
        <w:trPr>
          <w:trHeight w:val="20"/>
          <w:jc w:val="center"/>
        </w:trPr>
        <w:tc>
          <w:tcPr>
            <w:tcW w:w="744" w:type="dxa"/>
            <w:tcBorders>
              <w:top w:val="nil"/>
              <w:left w:val="nil"/>
              <w:bottom w:val="nil"/>
              <w:right w:val="nil"/>
            </w:tcBorders>
            <w:shd w:val="clear" w:color="auto" w:fill="FFFFFF"/>
          </w:tcPr>
          <w:p w14:paraId="0E1DE800"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2C59F6FB" w14:textId="77777777" w:rsidR="00681277" w:rsidRPr="003950AA" w:rsidRDefault="00BF795E" w:rsidP="003950AA">
            <w:pPr>
              <w:shd w:val="clear" w:color="auto" w:fill="FFFFFF"/>
              <w:spacing w:before="60" w:after="60"/>
              <w:jc w:val="center"/>
              <w:rPr>
                <w:szCs w:val="24"/>
              </w:rPr>
            </w:pPr>
            <w:r w:rsidRPr="003950AA">
              <w:rPr>
                <w:i/>
                <w:iCs/>
                <w:szCs w:val="24"/>
              </w:rPr>
              <w:t>Division 12</w:t>
            </w:r>
            <w:r w:rsidRPr="003950AA">
              <w:rPr>
                <w:rFonts w:eastAsia="Times New Roman"/>
                <w:i/>
                <w:iCs/>
                <w:szCs w:val="24"/>
              </w:rPr>
              <w:t>—Amendment relating to depreciation of vehicles for transporting disabled persons</w:t>
            </w:r>
          </w:p>
        </w:tc>
      </w:tr>
      <w:tr w:rsidR="00681277" w:rsidRPr="003950AA" w14:paraId="1886392A" w14:textId="77777777" w:rsidTr="00F3788D">
        <w:trPr>
          <w:trHeight w:val="20"/>
          <w:jc w:val="center"/>
        </w:trPr>
        <w:tc>
          <w:tcPr>
            <w:tcW w:w="744" w:type="dxa"/>
            <w:tcBorders>
              <w:top w:val="nil"/>
              <w:left w:val="nil"/>
              <w:bottom w:val="nil"/>
              <w:right w:val="nil"/>
            </w:tcBorders>
            <w:shd w:val="clear" w:color="auto" w:fill="FFFFFF"/>
          </w:tcPr>
          <w:p w14:paraId="40A94039" w14:textId="77777777" w:rsidR="00681277" w:rsidRPr="003950AA" w:rsidRDefault="00BF795E" w:rsidP="003950AA">
            <w:pPr>
              <w:shd w:val="clear" w:color="auto" w:fill="FFFFFF"/>
              <w:ind w:left="125"/>
              <w:jc w:val="both"/>
              <w:rPr>
                <w:szCs w:val="24"/>
              </w:rPr>
            </w:pPr>
            <w:r w:rsidRPr="003950AA">
              <w:rPr>
                <w:szCs w:val="24"/>
              </w:rPr>
              <w:t>44.</w:t>
            </w:r>
          </w:p>
        </w:tc>
        <w:tc>
          <w:tcPr>
            <w:tcW w:w="6422" w:type="dxa"/>
            <w:tcBorders>
              <w:top w:val="nil"/>
              <w:left w:val="nil"/>
              <w:bottom w:val="nil"/>
              <w:right w:val="nil"/>
            </w:tcBorders>
            <w:shd w:val="clear" w:color="auto" w:fill="FFFFFF"/>
          </w:tcPr>
          <w:p w14:paraId="3811A8D1" w14:textId="77777777" w:rsidR="00681277" w:rsidRPr="003950AA" w:rsidRDefault="00BF795E" w:rsidP="003950AA">
            <w:pPr>
              <w:shd w:val="clear" w:color="auto" w:fill="FFFFFF"/>
              <w:tabs>
                <w:tab w:val="left" w:pos="1180"/>
              </w:tabs>
              <w:ind w:left="96"/>
              <w:jc w:val="both"/>
              <w:rPr>
                <w:szCs w:val="24"/>
              </w:rPr>
            </w:pPr>
            <w:r w:rsidRPr="003950AA">
              <w:rPr>
                <w:szCs w:val="24"/>
              </w:rPr>
              <w:t>Limit on cost price for depreciation of motor vehicle</w:t>
            </w:r>
          </w:p>
        </w:tc>
      </w:tr>
      <w:tr w:rsidR="00681277" w:rsidRPr="003950AA" w14:paraId="713FED1A" w14:textId="77777777" w:rsidTr="00F3788D">
        <w:trPr>
          <w:trHeight w:val="20"/>
          <w:jc w:val="center"/>
        </w:trPr>
        <w:tc>
          <w:tcPr>
            <w:tcW w:w="744" w:type="dxa"/>
            <w:tcBorders>
              <w:top w:val="nil"/>
              <w:left w:val="nil"/>
              <w:bottom w:val="nil"/>
              <w:right w:val="nil"/>
            </w:tcBorders>
            <w:shd w:val="clear" w:color="auto" w:fill="FFFFFF"/>
          </w:tcPr>
          <w:p w14:paraId="704BAE90" w14:textId="77777777" w:rsidR="00681277" w:rsidRPr="003950AA" w:rsidRDefault="00BF795E" w:rsidP="003950AA">
            <w:pPr>
              <w:shd w:val="clear" w:color="auto" w:fill="FFFFFF"/>
              <w:ind w:left="125"/>
              <w:jc w:val="both"/>
              <w:rPr>
                <w:szCs w:val="24"/>
              </w:rPr>
            </w:pPr>
            <w:r w:rsidRPr="003950AA">
              <w:rPr>
                <w:szCs w:val="24"/>
              </w:rPr>
              <w:t>45.</w:t>
            </w:r>
          </w:p>
        </w:tc>
        <w:tc>
          <w:tcPr>
            <w:tcW w:w="6422" w:type="dxa"/>
            <w:tcBorders>
              <w:top w:val="nil"/>
              <w:left w:val="nil"/>
              <w:bottom w:val="nil"/>
              <w:right w:val="nil"/>
            </w:tcBorders>
            <w:shd w:val="clear" w:color="auto" w:fill="FFFFFF"/>
          </w:tcPr>
          <w:p w14:paraId="2274ADE5" w14:textId="77777777" w:rsidR="00681277" w:rsidRPr="003950AA" w:rsidRDefault="00BF795E" w:rsidP="003950AA">
            <w:pPr>
              <w:shd w:val="clear" w:color="auto" w:fill="FFFFFF"/>
              <w:tabs>
                <w:tab w:val="left" w:pos="1180"/>
              </w:tabs>
              <w:ind w:left="144"/>
              <w:jc w:val="both"/>
              <w:rPr>
                <w:szCs w:val="24"/>
              </w:rPr>
            </w:pPr>
            <w:r w:rsidRPr="003950AA">
              <w:rPr>
                <w:szCs w:val="24"/>
              </w:rPr>
              <w:t>Application</w:t>
            </w:r>
          </w:p>
        </w:tc>
      </w:tr>
      <w:tr w:rsidR="00681277" w:rsidRPr="003950AA" w14:paraId="50F3B1B6" w14:textId="77777777" w:rsidTr="00F3788D">
        <w:trPr>
          <w:trHeight w:val="20"/>
          <w:jc w:val="center"/>
        </w:trPr>
        <w:tc>
          <w:tcPr>
            <w:tcW w:w="744" w:type="dxa"/>
            <w:tcBorders>
              <w:top w:val="nil"/>
              <w:left w:val="nil"/>
              <w:bottom w:val="nil"/>
              <w:right w:val="nil"/>
            </w:tcBorders>
            <w:shd w:val="clear" w:color="auto" w:fill="FFFFFF"/>
          </w:tcPr>
          <w:p w14:paraId="3C77E027"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5DDF0C9C" w14:textId="77777777" w:rsidR="00681277" w:rsidRPr="003950AA" w:rsidRDefault="00BF795E" w:rsidP="003950AA">
            <w:pPr>
              <w:shd w:val="clear" w:color="auto" w:fill="FFFFFF"/>
              <w:spacing w:before="60" w:after="60"/>
              <w:jc w:val="center"/>
              <w:rPr>
                <w:szCs w:val="24"/>
              </w:rPr>
            </w:pPr>
            <w:r w:rsidRPr="003950AA">
              <w:rPr>
                <w:i/>
                <w:iCs/>
                <w:szCs w:val="24"/>
              </w:rPr>
              <w:t>Division 13</w:t>
            </w:r>
            <w:r w:rsidRPr="003950AA">
              <w:rPr>
                <w:rFonts w:eastAsia="Times New Roman"/>
                <w:i/>
                <w:iCs/>
                <w:szCs w:val="24"/>
              </w:rPr>
              <w:t>—Amendments relating to capital gains tax (concessional taxing provisions)</w:t>
            </w:r>
          </w:p>
        </w:tc>
      </w:tr>
      <w:tr w:rsidR="00681277" w:rsidRPr="003950AA" w14:paraId="17B43DC4" w14:textId="77777777" w:rsidTr="00F3788D">
        <w:trPr>
          <w:trHeight w:val="20"/>
          <w:jc w:val="center"/>
        </w:trPr>
        <w:tc>
          <w:tcPr>
            <w:tcW w:w="744" w:type="dxa"/>
            <w:tcBorders>
              <w:top w:val="nil"/>
              <w:left w:val="nil"/>
              <w:bottom w:val="nil"/>
              <w:right w:val="nil"/>
            </w:tcBorders>
            <w:shd w:val="clear" w:color="auto" w:fill="FFFFFF"/>
          </w:tcPr>
          <w:p w14:paraId="2FF56251" w14:textId="77777777" w:rsidR="00681277" w:rsidRPr="003950AA" w:rsidRDefault="00BF795E" w:rsidP="003950AA">
            <w:pPr>
              <w:shd w:val="clear" w:color="auto" w:fill="FFFFFF"/>
              <w:ind w:left="125"/>
              <w:jc w:val="both"/>
              <w:rPr>
                <w:szCs w:val="24"/>
              </w:rPr>
            </w:pPr>
            <w:r w:rsidRPr="003950AA">
              <w:rPr>
                <w:szCs w:val="24"/>
              </w:rPr>
              <w:t>46.</w:t>
            </w:r>
          </w:p>
        </w:tc>
        <w:tc>
          <w:tcPr>
            <w:tcW w:w="6422" w:type="dxa"/>
            <w:tcBorders>
              <w:top w:val="nil"/>
              <w:left w:val="nil"/>
              <w:bottom w:val="nil"/>
              <w:right w:val="nil"/>
            </w:tcBorders>
            <w:shd w:val="clear" w:color="auto" w:fill="FFFFFF"/>
          </w:tcPr>
          <w:p w14:paraId="73C9970A" w14:textId="77777777" w:rsidR="00681277" w:rsidRPr="003950AA" w:rsidRDefault="00BF795E" w:rsidP="003950AA">
            <w:pPr>
              <w:shd w:val="clear" w:color="auto" w:fill="FFFFFF"/>
              <w:tabs>
                <w:tab w:val="left" w:pos="1180"/>
              </w:tabs>
              <w:ind w:left="106"/>
              <w:jc w:val="both"/>
              <w:rPr>
                <w:szCs w:val="24"/>
              </w:rPr>
            </w:pPr>
            <w:r w:rsidRPr="003950AA">
              <w:rPr>
                <w:szCs w:val="24"/>
              </w:rPr>
              <w:t>Reductions of capital gains where amount otherwise assessable</w:t>
            </w:r>
          </w:p>
        </w:tc>
      </w:tr>
      <w:tr w:rsidR="00681277" w:rsidRPr="003950AA" w14:paraId="08A90D27" w14:textId="77777777" w:rsidTr="00F3788D">
        <w:trPr>
          <w:trHeight w:val="20"/>
          <w:jc w:val="center"/>
        </w:trPr>
        <w:tc>
          <w:tcPr>
            <w:tcW w:w="744" w:type="dxa"/>
            <w:tcBorders>
              <w:top w:val="nil"/>
              <w:left w:val="nil"/>
              <w:bottom w:val="nil"/>
              <w:right w:val="nil"/>
            </w:tcBorders>
            <w:shd w:val="clear" w:color="auto" w:fill="FFFFFF"/>
          </w:tcPr>
          <w:p w14:paraId="78B247AA" w14:textId="77777777" w:rsidR="00681277" w:rsidRPr="003950AA" w:rsidRDefault="00BF795E" w:rsidP="003950AA">
            <w:pPr>
              <w:shd w:val="clear" w:color="auto" w:fill="FFFFFF"/>
              <w:ind w:left="125"/>
              <w:jc w:val="both"/>
              <w:rPr>
                <w:szCs w:val="24"/>
              </w:rPr>
            </w:pPr>
            <w:r w:rsidRPr="003950AA">
              <w:rPr>
                <w:szCs w:val="24"/>
              </w:rPr>
              <w:t>47.</w:t>
            </w:r>
          </w:p>
        </w:tc>
        <w:tc>
          <w:tcPr>
            <w:tcW w:w="6422" w:type="dxa"/>
            <w:tcBorders>
              <w:top w:val="nil"/>
              <w:left w:val="nil"/>
              <w:bottom w:val="nil"/>
              <w:right w:val="nil"/>
            </w:tcBorders>
            <w:shd w:val="clear" w:color="auto" w:fill="FFFFFF"/>
          </w:tcPr>
          <w:p w14:paraId="6A743F30" w14:textId="77777777" w:rsidR="00681277" w:rsidRPr="003950AA" w:rsidRDefault="00BF795E" w:rsidP="003950AA">
            <w:pPr>
              <w:shd w:val="clear" w:color="auto" w:fill="FFFFFF"/>
              <w:tabs>
                <w:tab w:val="left" w:pos="1180"/>
              </w:tabs>
              <w:ind w:left="91"/>
              <w:jc w:val="both"/>
              <w:rPr>
                <w:szCs w:val="24"/>
              </w:rPr>
            </w:pPr>
            <w:r w:rsidRPr="003950AA">
              <w:rPr>
                <w:szCs w:val="24"/>
              </w:rPr>
              <w:t>Application</w:t>
            </w:r>
          </w:p>
        </w:tc>
      </w:tr>
      <w:tr w:rsidR="00681277" w:rsidRPr="003950AA" w14:paraId="02F76E88" w14:textId="77777777" w:rsidTr="00F3788D">
        <w:trPr>
          <w:trHeight w:val="20"/>
          <w:jc w:val="center"/>
        </w:trPr>
        <w:tc>
          <w:tcPr>
            <w:tcW w:w="744" w:type="dxa"/>
            <w:tcBorders>
              <w:top w:val="nil"/>
              <w:left w:val="nil"/>
              <w:bottom w:val="nil"/>
              <w:right w:val="nil"/>
            </w:tcBorders>
            <w:shd w:val="clear" w:color="auto" w:fill="FFFFFF"/>
          </w:tcPr>
          <w:p w14:paraId="586A362E"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7DAD7892" w14:textId="77777777" w:rsidR="00681277" w:rsidRPr="003950AA" w:rsidRDefault="00BF795E" w:rsidP="003950AA">
            <w:pPr>
              <w:shd w:val="clear" w:color="auto" w:fill="FFFFFF"/>
              <w:spacing w:before="60" w:after="60"/>
              <w:jc w:val="center"/>
              <w:rPr>
                <w:szCs w:val="24"/>
              </w:rPr>
            </w:pPr>
            <w:r w:rsidRPr="003950AA">
              <w:rPr>
                <w:i/>
                <w:iCs/>
                <w:szCs w:val="24"/>
              </w:rPr>
              <w:t>Division 14</w:t>
            </w:r>
            <w:r w:rsidRPr="003950AA">
              <w:rPr>
                <w:rFonts w:eastAsia="Times New Roman"/>
                <w:i/>
                <w:iCs/>
                <w:szCs w:val="24"/>
              </w:rPr>
              <w:t xml:space="preserve">—Amendments relating to capital gains tax (cancellation of statutory </w:t>
            </w:r>
            <w:proofErr w:type="spellStart"/>
            <w:r w:rsidRPr="003950AA">
              <w:rPr>
                <w:rFonts w:eastAsia="Times New Roman"/>
                <w:i/>
                <w:iCs/>
                <w:szCs w:val="24"/>
              </w:rPr>
              <w:t>licences</w:t>
            </w:r>
            <w:proofErr w:type="spellEnd"/>
            <w:r w:rsidRPr="003950AA">
              <w:rPr>
                <w:rFonts w:eastAsia="Times New Roman"/>
                <w:i/>
                <w:iCs/>
                <w:szCs w:val="24"/>
              </w:rPr>
              <w:t>)</w:t>
            </w:r>
          </w:p>
        </w:tc>
      </w:tr>
      <w:tr w:rsidR="00681277" w:rsidRPr="003950AA" w14:paraId="3A3453D2" w14:textId="77777777" w:rsidTr="00F3788D">
        <w:trPr>
          <w:trHeight w:val="20"/>
          <w:jc w:val="center"/>
        </w:trPr>
        <w:tc>
          <w:tcPr>
            <w:tcW w:w="744" w:type="dxa"/>
            <w:tcBorders>
              <w:top w:val="nil"/>
              <w:left w:val="nil"/>
              <w:bottom w:val="nil"/>
              <w:right w:val="nil"/>
            </w:tcBorders>
            <w:shd w:val="clear" w:color="auto" w:fill="FFFFFF"/>
          </w:tcPr>
          <w:p w14:paraId="695803B0" w14:textId="77777777" w:rsidR="00681277" w:rsidRPr="003950AA" w:rsidRDefault="00BF795E" w:rsidP="003950AA">
            <w:pPr>
              <w:shd w:val="clear" w:color="auto" w:fill="FFFFFF"/>
              <w:ind w:left="125"/>
              <w:jc w:val="both"/>
              <w:rPr>
                <w:szCs w:val="24"/>
              </w:rPr>
            </w:pPr>
            <w:r w:rsidRPr="003950AA">
              <w:rPr>
                <w:szCs w:val="24"/>
              </w:rPr>
              <w:t>48.</w:t>
            </w:r>
          </w:p>
        </w:tc>
        <w:tc>
          <w:tcPr>
            <w:tcW w:w="6422" w:type="dxa"/>
            <w:tcBorders>
              <w:top w:val="nil"/>
              <w:left w:val="nil"/>
              <w:bottom w:val="nil"/>
              <w:right w:val="nil"/>
            </w:tcBorders>
            <w:shd w:val="clear" w:color="auto" w:fill="FFFFFF"/>
          </w:tcPr>
          <w:p w14:paraId="70925E30" w14:textId="77777777" w:rsidR="00681277" w:rsidRPr="003950AA" w:rsidRDefault="00BF795E" w:rsidP="003950AA">
            <w:pPr>
              <w:shd w:val="clear" w:color="auto" w:fill="FFFFFF"/>
              <w:tabs>
                <w:tab w:val="left" w:pos="1180"/>
              </w:tabs>
              <w:ind w:left="96"/>
              <w:jc w:val="both"/>
              <w:rPr>
                <w:szCs w:val="24"/>
              </w:rPr>
            </w:pPr>
            <w:r w:rsidRPr="003950AA">
              <w:rPr>
                <w:szCs w:val="24"/>
              </w:rPr>
              <w:t>Consideration in respect of disposal</w:t>
            </w:r>
          </w:p>
        </w:tc>
      </w:tr>
      <w:tr w:rsidR="00681277" w:rsidRPr="003950AA" w14:paraId="21A31777" w14:textId="77777777" w:rsidTr="00F3788D">
        <w:trPr>
          <w:trHeight w:val="20"/>
          <w:jc w:val="center"/>
        </w:trPr>
        <w:tc>
          <w:tcPr>
            <w:tcW w:w="744" w:type="dxa"/>
            <w:tcBorders>
              <w:top w:val="nil"/>
              <w:left w:val="nil"/>
              <w:bottom w:val="nil"/>
              <w:right w:val="nil"/>
            </w:tcBorders>
            <w:shd w:val="clear" w:color="auto" w:fill="FFFFFF"/>
          </w:tcPr>
          <w:p w14:paraId="048066D9" w14:textId="77777777" w:rsidR="00681277" w:rsidRPr="003950AA" w:rsidRDefault="00BF795E" w:rsidP="003950AA">
            <w:pPr>
              <w:shd w:val="clear" w:color="auto" w:fill="FFFFFF"/>
              <w:ind w:left="125"/>
              <w:jc w:val="both"/>
              <w:rPr>
                <w:szCs w:val="24"/>
              </w:rPr>
            </w:pPr>
            <w:r w:rsidRPr="003950AA">
              <w:rPr>
                <w:szCs w:val="24"/>
              </w:rPr>
              <w:t>49.</w:t>
            </w:r>
          </w:p>
        </w:tc>
        <w:tc>
          <w:tcPr>
            <w:tcW w:w="6422" w:type="dxa"/>
            <w:tcBorders>
              <w:top w:val="nil"/>
              <w:left w:val="nil"/>
              <w:bottom w:val="nil"/>
              <w:right w:val="nil"/>
            </w:tcBorders>
            <w:shd w:val="clear" w:color="auto" w:fill="FFFFFF"/>
          </w:tcPr>
          <w:p w14:paraId="4CF65837" w14:textId="77777777" w:rsidR="00681277" w:rsidRPr="003950AA" w:rsidRDefault="00BF795E" w:rsidP="003950AA">
            <w:pPr>
              <w:shd w:val="clear" w:color="auto" w:fill="FFFFFF"/>
              <w:tabs>
                <w:tab w:val="left" w:pos="1180"/>
              </w:tabs>
              <w:ind w:left="96"/>
              <w:jc w:val="both"/>
              <w:rPr>
                <w:szCs w:val="24"/>
              </w:rPr>
            </w:pPr>
            <w:r w:rsidRPr="003950AA">
              <w:rPr>
                <w:szCs w:val="24"/>
              </w:rPr>
              <w:t>Application</w:t>
            </w:r>
          </w:p>
        </w:tc>
      </w:tr>
      <w:tr w:rsidR="00681277" w:rsidRPr="003950AA" w14:paraId="15368F63" w14:textId="77777777" w:rsidTr="00F3788D">
        <w:trPr>
          <w:trHeight w:val="20"/>
          <w:jc w:val="center"/>
        </w:trPr>
        <w:tc>
          <w:tcPr>
            <w:tcW w:w="744" w:type="dxa"/>
            <w:tcBorders>
              <w:top w:val="nil"/>
              <w:left w:val="nil"/>
              <w:bottom w:val="nil"/>
              <w:right w:val="nil"/>
            </w:tcBorders>
            <w:shd w:val="clear" w:color="auto" w:fill="FFFFFF"/>
          </w:tcPr>
          <w:p w14:paraId="08C7EFC6"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7946339A" w14:textId="77777777" w:rsidR="00681277" w:rsidRPr="003950AA" w:rsidRDefault="00BF795E" w:rsidP="003950AA">
            <w:pPr>
              <w:shd w:val="clear" w:color="auto" w:fill="FFFFFF"/>
              <w:spacing w:before="60" w:after="60"/>
              <w:jc w:val="center"/>
              <w:rPr>
                <w:szCs w:val="24"/>
              </w:rPr>
            </w:pPr>
            <w:r w:rsidRPr="003950AA">
              <w:rPr>
                <w:i/>
                <w:iCs/>
                <w:szCs w:val="24"/>
              </w:rPr>
              <w:t>Division 15</w:t>
            </w:r>
            <w:r w:rsidRPr="003950AA">
              <w:rPr>
                <w:rFonts w:eastAsia="Times New Roman"/>
                <w:i/>
                <w:iCs/>
                <w:szCs w:val="24"/>
              </w:rPr>
              <w:t>—Amendments relating to capital gains tax (transfer of losses within company group)</w:t>
            </w:r>
          </w:p>
        </w:tc>
      </w:tr>
      <w:tr w:rsidR="00681277" w:rsidRPr="003950AA" w14:paraId="6885974A" w14:textId="77777777" w:rsidTr="00F3788D">
        <w:trPr>
          <w:trHeight w:val="20"/>
          <w:jc w:val="center"/>
        </w:trPr>
        <w:tc>
          <w:tcPr>
            <w:tcW w:w="744" w:type="dxa"/>
            <w:tcBorders>
              <w:top w:val="nil"/>
              <w:left w:val="nil"/>
              <w:bottom w:val="nil"/>
              <w:right w:val="nil"/>
            </w:tcBorders>
            <w:shd w:val="clear" w:color="auto" w:fill="FFFFFF"/>
          </w:tcPr>
          <w:p w14:paraId="692786EE" w14:textId="77777777" w:rsidR="00681277" w:rsidRPr="003950AA" w:rsidRDefault="00BF795E" w:rsidP="003950AA">
            <w:pPr>
              <w:shd w:val="clear" w:color="auto" w:fill="FFFFFF"/>
              <w:ind w:left="125"/>
              <w:jc w:val="both"/>
              <w:rPr>
                <w:szCs w:val="24"/>
              </w:rPr>
            </w:pPr>
            <w:r w:rsidRPr="003950AA">
              <w:rPr>
                <w:szCs w:val="24"/>
              </w:rPr>
              <w:t>50.</w:t>
            </w:r>
          </w:p>
        </w:tc>
        <w:tc>
          <w:tcPr>
            <w:tcW w:w="6422" w:type="dxa"/>
            <w:tcBorders>
              <w:top w:val="nil"/>
              <w:left w:val="nil"/>
              <w:bottom w:val="nil"/>
              <w:right w:val="nil"/>
            </w:tcBorders>
            <w:shd w:val="clear" w:color="auto" w:fill="FFFFFF"/>
          </w:tcPr>
          <w:p w14:paraId="2C703A9E" w14:textId="77777777" w:rsidR="00681277" w:rsidRPr="003950AA" w:rsidRDefault="00BF795E" w:rsidP="003950AA">
            <w:pPr>
              <w:shd w:val="clear" w:color="auto" w:fill="FFFFFF"/>
              <w:tabs>
                <w:tab w:val="left" w:pos="1180"/>
              </w:tabs>
              <w:ind w:left="96"/>
              <w:jc w:val="both"/>
              <w:rPr>
                <w:szCs w:val="24"/>
              </w:rPr>
            </w:pPr>
            <w:r w:rsidRPr="003950AA">
              <w:rPr>
                <w:szCs w:val="24"/>
              </w:rPr>
              <w:t>Transfer of net capital loss within company group</w:t>
            </w:r>
          </w:p>
        </w:tc>
      </w:tr>
      <w:tr w:rsidR="00681277" w:rsidRPr="003950AA" w14:paraId="1407BC86" w14:textId="77777777" w:rsidTr="00F3788D">
        <w:trPr>
          <w:trHeight w:val="20"/>
          <w:jc w:val="center"/>
        </w:trPr>
        <w:tc>
          <w:tcPr>
            <w:tcW w:w="744" w:type="dxa"/>
            <w:tcBorders>
              <w:top w:val="nil"/>
              <w:left w:val="nil"/>
              <w:bottom w:val="nil"/>
              <w:right w:val="nil"/>
            </w:tcBorders>
            <w:shd w:val="clear" w:color="auto" w:fill="FFFFFF"/>
          </w:tcPr>
          <w:p w14:paraId="6809CE31" w14:textId="77777777" w:rsidR="00681277" w:rsidRPr="003950AA" w:rsidRDefault="00BF795E" w:rsidP="003950AA">
            <w:pPr>
              <w:shd w:val="clear" w:color="auto" w:fill="FFFFFF"/>
              <w:ind w:left="125"/>
              <w:jc w:val="both"/>
              <w:rPr>
                <w:szCs w:val="24"/>
              </w:rPr>
            </w:pPr>
            <w:r w:rsidRPr="003950AA">
              <w:rPr>
                <w:szCs w:val="24"/>
              </w:rPr>
              <w:t>51.</w:t>
            </w:r>
          </w:p>
        </w:tc>
        <w:tc>
          <w:tcPr>
            <w:tcW w:w="6422" w:type="dxa"/>
            <w:tcBorders>
              <w:top w:val="nil"/>
              <w:left w:val="nil"/>
              <w:bottom w:val="nil"/>
              <w:right w:val="nil"/>
            </w:tcBorders>
            <w:shd w:val="clear" w:color="auto" w:fill="FFFFFF"/>
          </w:tcPr>
          <w:p w14:paraId="5B38259C" w14:textId="77777777" w:rsidR="00681277" w:rsidRPr="003950AA" w:rsidRDefault="00BF795E" w:rsidP="003950AA">
            <w:pPr>
              <w:shd w:val="clear" w:color="auto" w:fill="FFFFFF"/>
              <w:tabs>
                <w:tab w:val="left" w:pos="1180"/>
              </w:tabs>
              <w:ind w:left="91"/>
              <w:jc w:val="both"/>
              <w:rPr>
                <w:szCs w:val="24"/>
              </w:rPr>
            </w:pPr>
            <w:r w:rsidRPr="003950AA">
              <w:rPr>
                <w:szCs w:val="24"/>
              </w:rPr>
              <w:t>Application</w:t>
            </w:r>
          </w:p>
        </w:tc>
      </w:tr>
      <w:tr w:rsidR="00681277" w:rsidRPr="003950AA" w14:paraId="25F60B30" w14:textId="77777777" w:rsidTr="00F3788D">
        <w:trPr>
          <w:trHeight w:val="20"/>
          <w:jc w:val="center"/>
        </w:trPr>
        <w:tc>
          <w:tcPr>
            <w:tcW w:w="744" w:type="dxa"/>
            <w:tcBorders>
              <w:top w:val="nil"/>
              <w:left w:val="nil"/>
              <w:bottom w:val="nil"/>
              <w:right w:val="nil"/>
            </w:tcBorders>
            <w:shd w:val="clear" w:color="auto" w:fill="FFFFFF"/>
          </w:tcPr>
          <w:p w14:paraId="07D814E9" w14:textId="77777777" w:rsidR="00681277" w:rsidRPr="003950AA" w:rsidRDefault="00681277" w:rsidP="003950AA">
            <w:pPr>
              <w:shd w:val="clear" w:color="auto" w:fill="FFFFFF"/>
              <w:jc w:val="both"/>
              <w:rPr>
                <w:szCs w:val="24"/>
              </w:rPr>
            </w:pPr>
          </w:p>
        </w:tc>
        <w:tc>
          <w:tcPr>
            <w:tcW w:w="6422" w:type="dxa"/>
            <w:tcBorders>
              <w:top w:val="nil"/>
              <w:left w:val="nil"/>
              <w:bottom w:val="nil"/>
              <w:right w:val="nil"/>
            </w:tcBorders>
            <w:shd w:val="clear" w:color="auto" w:fill="FFFFFF"/>
          </w:tcPr>
          <w:p w14:paraId="07A6D2EA" w14:textId="77777777" w:rsidR="00681277" w:rsidRPr="003950AA" w:rsidRDefault="00BF795E" w:rsidP="003950AA">
            <w:pPr>
              <w:shd w:val="clear" w:color="auto" w:fill="FFFFFF"/>
              <w:spacing w:before="60" w:after="60"/>
              <w:jc w:val="center"/>
              <w:rPr>
                <w:szCs w:val="24"/>
              </w:rPr>
            </w:pPr>
            <w:r w:rsidRPr="003950AA">
              <w:rPr>
                <w:i/>
                <w:iCs/>
                <w:szCs w:val="24"/>
              </w:rPr>
              <w:t>Division 16</w:t>
            </w:r>
            <w:r w:rsidRPr="003950AA">
              <w:rPr>
                <w:rFonts w:eastAsia="Times New Roman"/>
                <w:i/>
                <w:iCs/>
                <w:szCs w:val="24"/>
              </w:rPr>
              <w:t>—Amendments relating to capital gains tax (roll-overs involving company groups)</w:t>
            </w:r>
          </w:p>
        </w:tc>
      </w:tr>
      <w:tr w:rsidR="00681277" w:rsidRPr="003950AA" w14:paraId="7E629B2C" w14:textId="77777777" w:rsidTr="00F3788D">
        <w:trPr>
          <w:trHeight w:val="20"/>
          <w:jc w:val="center"/>
        </w:trPr>
        <w:tc>
          <w:tcPr>
            <w:tcW w:w="744" w:type="dxa"/>
            <w:tcBorders>
              <w:top w:val="nil"/>
              <w:left w:val="nil"/>
              <w:bottom w:val="nil"/>
              <w:right w:val="nil"/>
            </w:tcBorders>
            <w:shd w:val="clear" w:color="auto" w:fill="FFFFFF"/>
          </w:tcPr>
          <w:p w14:paraId="6B180268" w14:textId="77777777" w:rsidR="00681277" w:rsidRPr="003950AA" w:rsidRDefault="00BF795E" w:rsidP="003950AA">
            <w:pPr>
              <w:shd w:val="clear" w:color="auto" w:fill="FFFFFF"/>
              <w:ind w:left="130"/>
              <w:jc w:val="both"/>
              <w:rPr>
                <w:szCs w:val="24"/>
              </w:rPr>
            </w:pPr>
            <w:r w:rsidRPr="003950AA">
              <w:rPr>
                <w:szCs w:val="24"/>
              </w:rPr>
              <w:t>52.</w:t>
            </w:r>
          </w:p>
        </w:tc>
        <w:tc>
          <w:tcPr>
            <w:tcW w:w="6422" w:type="dxa"/>
            <w:tcBorders>
              <w:top w:val="nil"/>
              <w:left w:val="nil"/>
              <w:bottom w:val="nil"/>
              <w:right w:val="nil"/>
            </w:tcBorders>
            <w:shd w:val="clear" w:color="auto" w:fill="FFFFFF"/>
          </w:tcPr>
          <w:p w14:paraId="1321450C" w14:textId="77777777" w:rsidR="00681277" w:rsidRPr="003950AA" w:rsidRDefault="00BF795E" w:rsidP="003950AA">
            <w:pPr>
              <w:shd w:val="clear" w:color="auto" w:fill="FFFFFF"/>
              <w:tabs>
                <w:tab w:val="left" w:pos="1180"/>
              </w:tabs>
              <w:ind w:left="101"/>
              <w:jc w:val="both"/>
              <w:rPr>
                <w:szCs w:val="24"/>
              </w:rPr>
            </w:pPr>
            <w:r w:rsidRPr="003950AA">
              <w:rPr>
                <w:szCs w:val="24"/>
              </w:rPr>
              <w:t>Capital gains and capital losses</w:t>
            </w:r>
          </w:p>
        </w:tc>
      </w:tr>
    </w:tbl>
    <w:p w14:paraId="27E7E192" w14:textId="77777777" w:rsidR="00681277" w:rsidRPr="003950AA" w:rsidRDefault="00681277" w:rsidP="003950AA">
      <w:pPr>
        <w:jc w:val="both"/>
        <w:rPr>
          <w:sz w:val="22"/>
          <w:szCs w:val="24"/>
        </w:rPr>
        <w:sectPr w:rsidR="00681277" w:rsidRPr="003950AA" w:rsidSect="0011093A">
          <w:pgSz w:w="12240" w:h="15840" w:code="1"/>
          <w:pgMar w:top="1440" w:right="1440" w:bottom="1440" w:left="1440" w:header="720" w:footer="720" w:gutter="0"/>
          <w:cols w:space="60"/>
          <w:noEndnote/>
        </w:sectPr>
      </w:pPr>
    </w:p>
    <w:p w14:paraId="05C557D0" w14:textId="15CE1EF4" w:rsidR="00681277" w:rsidRPr="003950AA" w:rsidRDefault="00BF795E" w:rsidP="003950AA">
      <w:pPr>
        <w:shd w:val="clear" w:color="auto" w:fill="FFFFFF"/>
        <w:spacing w:after="120"/>
        <w:jc w:val="center"/>
        <w:rPr>
          <w:sz w:val="22"/>
          <w:szCs w:val="24"/>
        </w:rPr>
      </w:pPr>
      <w:r w:rsidRPr="00E97D05">
        <w:rPr>
          <w:lang w:val="de-DE"/>
        </w:rPr>
        <w:lastRenderedPageBreak/>
        <w:t xml:space="preserve">TABLE </w:t>
      </w:r>
      <w:r w:rsidRPr="00E97D05">
        <w:t>OF PROVISIONS</w:t>
      </w:r>
      <w:r w:rsidRPr="00E97D05">
        <w:rPr>
          <w:rFonts w:eastAsia="Times New Roman"/>
        </w:rPr>
        <w:t>—</w:t>
      </w:r>
      <w:r w:rsidRPr="00E97D05">
        <w:rPr>
          <w:rFonts w:eastAsia="Times New Roman"/>
          <w:i/>
          <w:iCs/>
        </w:rPr>
        <w:t>continued</w:t>
      </w:r>
    </w:p>
    <w:tbl>
      <w:tblPr>
        <w:tblW w:w="5000" w:type="pct"/>
        <w:jc w:val="center"/>
        <w:tblLayout w:type="fixed"/>
        <w:tblCellMar>
          <w:left w:w="40" w:type="dxa"/>
          <w:right w:w="40" w:type="dxa"/>
        </w:tblCellMar>
        <w:tblLook w:val="0000" w:firstRow="0" w:lastRow="0" w:firstColumn="0" w:lastColumn="0" w:noHBand="0" w:noVBand="0"/>
      </w:tblPr>
      <w:tblGrid>
        <w:gridCol w:w="972"/>
        <w:gridCol w:w="8468"/>
      </w:tblGrid>
      <w:tr w:rsidR="00681277" w:rsidRPr="003950AA" w14:paraId="0F8D444A" w14:textId="77777777" w:rsidTr="004E55B5">
        <w:trPr>
          <w:trHeight w:val="20"/>
          <w:jc w:val="center"/>
        </w:trPr>
        <w:tc>
          <w:tcPr>
            <w:tcW w:w="734" w:type="dxa"/>
            <w:tcBorders>
              <w:top w:val="nil"/>
              <w:left w:val="nil"/>
              <w:bottom w:val="nil"/>
              <w:right w:val="nil"/>
            </w:tcBorders>
            <w:shd w:val="clear" w:color="auto" w:fill="FFFFFF"/>
          </w:tcPr>
          <w:p w14:paraId="7EC67BC2" w14:textId="77777777" w:rsidR="00681277" w:rsidRPr="003950AA" w:rsidRDefault="00BF795E" w:rsidP="003950AA">
            <w:pPr>
              <w:shd w:val="clear" w:color="auto" w:fill="FFFFFF"/>
              <w:jc w:val="both"/>
              <w:rPr>
                <w:szCs w:val="24"/>
              </w:rPr>
            </w:pPr>
            <w:r w:rsidRPr="003950AA">
              <w:rPr>
                <w:szCs w:val="24"/>
              </w:rPr>
              <w:t>Section</w:t>
            </w:r>
          </w:p>
        </w:tc>
        <w:tc>
          <w:tcPr>
            <w:tcW w:w="6398" w:type="dxa"/>
            <w:tcBorders>
              <w:top w:val="nil"/>
              <w:left w:val="nil"/>
              <w:bottom w:val="nil"/>
              <w:right w:val="nil"/>
            </w:tcBorders>
            <w:shd w:val="clear" w:color="auto" w:fill="FFFFFF"/>
          </w:tcPr>
          <w:p w14:paraId="1F86C055" w14:textId="77777777" w:rsidR="00681277" w:rsidRPr="003950AA" w:rsidRDefault="00681277" w:rsidP="003950AA">
            <w:pPr>
              <w:shd w:val="clear" w:color="auto" w:fill="FFFFFF"/>
              <w:jc w:val="both"/>
              <w:rPr>
                <w:szCs w:val="24"/>
              </w:rPr>
            </w:pPr>
          </w:p>
        </w:tc>
      </w:tr>
      <w:tr w:rsidR="00681277" w:rsidRPr="003950AA" w14:paraId="7E029B4F" w14:textId="77777777" w:rsidTr="004E55B5">
        <w:trPr>
          <w:trHeight w:val="20"/>
          <w:jc w:val="center"/>
        </w:trPr>
        <w:tc>
          <w:tcPr>
            <w:tcW w:w="734" w:type="dxa"/>
            <w:tcBorders>
              <w:top w:val="nil"/>
              <w:left w:val="nil"/>
              <w:bottom w:val="nil"/>
              <w:right w:val="nil"/>
            </w:tcBorders>
            <w:shd w:val="clear" w:color="auto" w:fill="FFFFFF"/>
          </w:tcPr>
          <w:p w14:paraId="39818255" w14:textId="77777777" w:rsidR="00681277" w:rsidRPr="003950AA" w:rsidRDefault="00BF795E" w:rsidP="003950AA">
            <w:pPr>
              <w:shd w:val="clear" w:color="auto" w:fill="FFFFFF"/>
              <w:ind w:left="120"/>
              <w:jc w:val="both"/>
              <w:rPr>
                <w:szCs w:val="24"/>
              </w:rPr>
            </w:pPr>
            <w:r w:rsidRPr="003950AA">
              <w:rPr>
                <w:szCs w:val="24"/>
              </w:rPr>
              <w:t>53.</w:t>
            </w:r>
          </w:p>
        </w:tc>
        <w:tc>
          <w:tcPr>
            <w:tcW w:w="6398" w:type="dxa"/>
            <w:tcBorders>
              <w:top w:val="nil"/>
              <w:left w:val="nil"/>
              <w:bottom w:val="nil"/>
              <w:right w:val="nil"/>
            </w:tcBorders>
            <w:shd w:val="clear" w:color="auto" w:fill="FFFFFF"/>
          </w:tcPr>
          <w:p w14:paraId="3871BA3D" w14:textId="77777777" w:rsidR="00681277" w:rsidRPr="003950AA" w:rsidRDefault="00BF795E" w:rsidP="003950AA">
            <w:pPr>
              <w:shd w:val="clear" w:color="auto" w:fill="FFFFFF"/>
              <w:ind w:left="101"/>
              <w:jc w:val="both"/>
              <w:rPr>
                <w:szCs w:val="24"/>
              </w:rPr>
            </w:pPr>
            <w:r w:rsidRPr="003950AA">
              <w:rPr>
                <w:szCs w:val="24"/>
              </w:rPr>
              <w:t>Transfer of asset between companies in same group</w:t>
            </w:r>
          </w:p>
        </w:tc>
      </w:tr>
      <w:tr w:rsidR="00681277" w:rsidRPr="003950AA" w14:paraId="6EC03A16" w14:textId="77777777" w:rsidTr="004E55B5">
        <w:trPr>
          <w:trHeight w:val="20"/>
          <w:jc w:val="center"/>
        </w:trPr>
        <w:tc>
          <w:tcPr>
            <w:tcW w:w="734" w:type="dxa"/>
            <w:tcBorders>
              <w:top w:val="nil"/>
              <w:left w:val="nil"/>
              <w:bottom w:val="nil"/>
              <w:right w:val="nil"/>
            </w:tcBorders>
            <w:shd w:val="clear" w:color="auto" w:fill="FFFFFF"/>
          </w:tcPr>
          <w:p w14:paraId="450D2E25" w14:textId="77777777" w:rsidR="00681277" w:rsidRPr="003950AA" w:rsidRDefault="00BF795E" w:rsidP="003950AA">
            <w:pPr>
              <w:shd w:val="clear" w:color="auto" w:fill="FFFFFF"/>
              <w:ind w:left="120"/>
              <w:jc w:val="both"/>
              <w:rPr>
                <w:szCs w:val="24"/>
              </w:rPr>
            </w:pPr>
            <w:r w:rsidRPr="003950AA">
              <w:rPr>
                <w:szCs w:val="24"/>
              </w:rPr>
              <w:t>54.</w:t>
            </w:r>
          </w:p>
        </w:tc>
        <w:tc>
          <w:tcPr>
            <w:tcW w:w="6398" w:type="dxa"/>
            <w:tcBorders>
              <w:top w:val="nil"/>
              <w:left w:val="nil"/>
              <w:bottom w:val="nil"/>
              <w:right w:val="nil"/>
            </w:tcBorders>
            <w:shd w:val="clear" w:color="auto" w:fill="FFFFFF"/>
          </w:tcPr>
          <w:p w14:paraId="25B01271" w14:textId="77777777" w:rsidR="00681277" w:rsidRPr="003950AA" w:rsidRDefault="00BF795E" w:rsidP="003950AA">
            <w:pPr>
              <w:shd w:val="clear" w:color="auto" w:fill="FFFFFF"/>
              <w:ind w:left="110"/>
              <w:jc w:val="both"/>
              <w:rPr>
                <w:szCs w:val="24"/>
              </w:rPr>
            </w:pPr>
            <w:r w:rsidRPr="003950AA">
              <w:rPr>
                <w:szCs w:val="24"/>
              </w:rPr>
              <w:t>Insertion of new section:</w:t>
            </w:r>
          </w:p>
        </w:tc>
      </w:tr>
      <w:tr w:rsidR="00681277" w:rsidRPr="003950AA" w14:paraId="7EF426CE" w14:textId="77777777" w:rsidTr="004E55B5">
        <w:trPr>
          <w:trHeight w:val="20"/>
          <w:jc w:val="center"/>
        </w:trPr>
        <w:tc>
          <w:tcPr>
            <w:tcW w:w="734" w:type="dxa"/>
            <w:tcBorders>
              <w:top w:val="nil"/>
              <w:left w:val="nil"/>
              <w:bottom w:val="nil"/>
              <w:right w:val="nil"/>
            </w:tcBorders>
            <w:shd w:val="clear" w:color="auto" w:fill="FFFFFF"/>
          </w:tcPr>
          <w:p w14:paraId="5F81514E"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7F190C27" w14:textId="77777777" w:rsidR="00681277" w:rsidRPr="003950AA" w:rsidRDefault="00BF795E" w:rsidP="003950AA">
            <w:pPr>
              <w:shd w:val="clear" w:color="auto" w:fill="FFFFFF"/>
              <w:ind w:left="235"/>
              <w:jc w:val="both"/>
              <w:rPr>
                <w:szCs w:val="24"/>
              </w:rPr>
            </w:pPr>
            <w:r w:rsidRPr="003950AA">
              <w:rPr>
                <w:szCs w:val="24"/>
              </w:rPr>
              <w:t>160ZZOA</w:t>
            </w:r>
            <w:r w:rsidR="004A68FA" w:rsidRPr="003950AA">
              <w:rPr>
                <w:szCs w:val="24"/>
              </w:rPr>
              <w:t xml:space="preserve"> </w:t>
            </w:r>
            <w:r w:rsidRPr="003950AA">
              <w:rPr>
                <w:szCs w:val="24"/>
              </w:rPr>
              <w:t>Break-up of company group after section 160ZZO application</w:t>
            </w:r>
          </w:p>
        </w:tc>
      </w:tr>
      <w:tr w:rsidR="00681277" w:rsidRPr="003950AA" w14:paraId="3FC4787B" w14:textId="77777777" w:rsidTr="004E55B5">
        <w:trPr>
          <w:trHeight w:val="20"/>
          <w:jc w:val="center"/>
        </w:trPr>
        <w:tc>
          <w:tcPr>
            <w:tcW w:w="734" w:type="dxa"/>
            <w:tcBorders>
              <w:top w:val="nil"/>
              <w:left w:val="nil"/>
              <w:bottom w:val="nil"/>
              <w:right w:val="nil"/>
            </w:tcBorders>
            <w:shd w:val="clear" w:color="auto" w:fill="FFFFFF"/>
          </w:tcPr>
          <w:p w14:paraId="7781A9BD" w14:textId="77777777" w:rsidR="00681277" w:rsidRPr="003950AA" w:rsidRDefault="00BF795E" w:rsidP="003950AA">
            <w:pPr>
              <w:shd w:val="clear" w:color="auto" w:fill="FFFFFF"/>
              <w:ind w:left="120"/>
              <w:jc w:val="both"/>
              <w:rPr>
                <w:szCs w:val="24"/>
              </w:rPr>
            </w:pPr>
            <w:r w:rsidRPr="003950AA">
              <w:rPr>
                <w:szCs w:val="24"/>
              </w:rPr>
              <w:t>55.</w:t>
            </w:r>
          </w:p>
        </w:tc>
        <w:tc>
          <w:tcPr>
            <w:tcW w:w="6398" w:type="dxa"/>
            <w:tcBorders>
              <w:top w:val="nil"/>
              <w:left w:val="nil"/>
              <w:bottom w:val="nil"/>
              <w:right w:val="nil"/>
            </w:tcBorders>
            <w:shd w:val="clear" w:color="auto" w:fill="FFFFFF"/>
          </w:tcPr>
          <w:p w14:paraId="4459B012" w14:textId="77777777" w:rsidR="00681277" w:rsidRPr="003950AA" w:rsidRDefault="00BF795E" w:rsidP="003950AA">
            <w:pPr>
              <w:shd w:val="clear" w:color="auto" w:fill="FFFFFF"/>
              <w:ind w:left="110"/>
              <w:jc w:val="both"/>
              <w:rPr>
                <w:szCs w:val="24"/>
              </w:rPr>
            </w:pPr>
            <w:r w:rsidRPr="003950AA">
              <w:rPr>
                <w:szCs w:val="24"/>
              </w:rPr>
              <w:t>Keeping of records</w:t>
            </w:r>
          </w:p>
        </w:tc>
      </w:tr>
      <w:tr w:rsidR="00681277" w:rsidRPr="003950AA" w14:paraId="7AA22706" w14:textId="77777777" w:rsidTr="004E55B5">
        <w:trPr>
          <w:trHeight w:val="20"/>
          <w:jc w:val="center"/>
        </w:trPr>
        <w:tc>
          <w:tcPr>
            <w:tcW w:w="734" w:type="dxa"/>
            <w:tcBorders>
              <w:top w:val="nil"/>
              <w:left w:val="nil"/>
              <w:bottom w:val="nil"/>
              <w:right w:val="nil"/>
            </w:tcBorders>
            <w:shd w:val="clear" w:color="auto" w:fill="FFFFFF"/>
          </w:tcPr>
          <w:p w14:paraId="6F4EEDA2" w14:textId="77777777" w:rsidR="00681277" w:rsidRPr="003950AA" w:rsidRDefault="00BF795E" w:rsidP="003950AA">
            <w:pPr>
              <w:shd w:val="clear" w:color="auto" w:fill="FFFFFF"/>
              <w:ind w:left="120"/>
              <w:jc w:val="both"/>
              <w:rPr>
                <w:szCs w:val="24"/>
              </w:rPr>
            </w:pPr>
            <w:r w:rsidRPr="003950AA">
              <w:rPr>
                <w:szCs w:val="24"/>
              </w:rPr>
              <w:t>56.</w:t>
            </w:r>
          </w:p>
        </w:tc>
        <w:tc>
          <w:tcPr>
            <w:tcW w:w="6398" w:type="dxa"/>
            <w:tcBorders>
              <w:top w:val="nil"/>
              <w:left w:val="nil"/>
              <w:bottom w:val="nil"/>
              <w:right w:val="nil"/>
            </w:tcBorders>
            <w:shd w:val="clear" w:color="auto" w:fill="FFFFFF"/>
          </w:tcPr>
          <w:p w14:paraId="41FF4FB8" w14:textId="77777777" w:rsidR="00681277" w:rsidRPr="003950AA" w:rsidRDefault="00BF795E" w:rsidP="003950AA">
            <w:pPr>
              <w:shd w:val="clear" w:color="auto" w:fill="FFFFFF"/>
              <w:ind w:left="101"/>
              <w:jc w:val="both"/>
              <w:rPr>
                <w:szCs w:val="24"/>
              </w:rPr>
            </w:pPr>
            <w:r w:rsidRPr="003950AA">
              <w:rPr>
                <w:szCs w:val="24"/>
              </w:rPr>
              <w:t>Application</w:t>
            </w:r>
          </w:p>
        </w:tc>
      </w:tr>
      <w:tr w:rsidR="00681277" w:rsidRPr="003950AA" w14:paraId="788C45E3" w14:textId="77777777" w:rsidTr="004E55B5">
        <w:trPr>
          <w:trHeight w:val="20"/>
          <w:jc w:val="center"/>
        </w:trPr>
        <w:tc>
          <w:tcPr>
            <w:tcW w:w="734" w:type="dxa"/>
            <w:tcBorders>
              <w:top w:val="nil"/>
              <w:left w:val="nil"/>
              <w:bottom w:val="nil"/>
              <w:right w:val="nil"/>
            </w:tcBorders>
            <w:shd w:val="clear" w:color="auto" w:fill="FFFFFF"/>
          </w:tcPr>
          <w:p w14:paraId="39C00193"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16092990" w14:textId="77777777" w:rsidR="00681277" w:rsidRPr="003950AA" w:rsidRDefault="00BF795E" w:rsidP="003950AA">
            <w:pPr>
              <w:shd w:val="clear" w:color="auto" w:fill="FFFFFF"/>
              <w:spacing w:before="60" w:after="60"/>
              <w:jc w:val="center"/>
              <w:rPr>
                <w:szCs w:val="24"/>
              </w:rPr>
            </w:pPr>
            <w:r w:rsidRPr="003950AA">
              <w:rPr>
                <w:i/>
                <w:iCs/>
                <w:szCs w:val="24"/>
              </w:rPr>
              <w:t>Division 17</w:t>
            </w:r>
            <w:r w:rsidRPr="003950AA">
              <w:rPr>
                <w:rFonts w:eastAsia="Times New Roman"/>
                <w:i/>
                <w:iCs/>
                <w:szCs w:val="24"/>
              </w:rPr>
              <w:t>—Amendment relating to capital gains tax (principal residence)</w:t>
            </w:r>
          </w:p>
        </w:tc>
      </w:tr>
      <w:tr w:rsidR="00681277" w:rsidRPr="003950AA" w14:paraId="6745BF57" w14:textId="77777777" w:rsidTr="004E55B5">
        <w:trPr>
          <w:trHeight w:val="20"/>
          <w:jc w:val="center"/>
        </w:trPr>
        <w:tc>
          <w:tcPr>
            <w:tcW w:w="734" w:type="dxa"/>
            <w:tcBorders>
              <w:top w:val="nil"/>
              <w:left w:val="nil"/>
              <w:bottom w:val="nil"/>
              <w:right w:val="nil"/>
            </w:tcBorders>
            <w:shd w:val="clear" w:color="auto" w:fill="FFFFFF"/>
          </w:tcPr>
          <w:p w14:paraId="386207BB" w14:textId="77777777" w:rsidR="00681277" w:rsidRPr="003950AA" w:rsidRDefault="00BF795E" w:rsidP="003950AA">
            <w:pPr>
              <w:shd w:val="clear" w:color="auto" w:fill="FFFFFF"/>
              <w:ind w:left="115"/>
              <w:jc w:val="both"/>
              <w:rPr>
                <w:szCs w:val="24"/>
              </w:rPr>
            </w:pPr>
            <w:r w:rsidRPr="003950AA">
              <w:rPr>
                <w:szCs w:val="24"/>
              </w:rPr>
              <w:t>57.</w:t>
            </w:r>
          </w:p>
        </w:tc>
        <w:tc>
          <w:tcPr>
            <w:tcW w:w="6398" w:type="dxa"/>
            <w:tcBorders>
              <w:top w:val="nil"/>
              <w:left w:val="nil"/>
              <w:bottom w:val="nil"/>
              <w:right w:val="nil"/>
            </w:tcBorders>
            <w:shd w:val="clear" w:color="auto" w:fill="FFFFFF"/>
          </w:tcPr>
          <w:p w14:paraId="23CF6AED" w14:textId="77777777" w:rsidR="00681277" w:rsidRPr="003950AA" w:rsidRDefault="00BF795E" w:rsidP="003950AA">
            <w:pPr>
              <w:shd w:val="clear" w:color="auto" w:fill="FFFFFF"/>
              <w:ind w:left="101"/>
              <w:jc w:val="both"/>
              <w:rPr>
                <w:szCs w:val="24"/>
              </w:rPr>
            </w:pPr>
            <w:r w:rsidRPr="003950AA">
              <w:rPr>
                <w:szCs w:val="24"/>
              </w:rPr>
              <w:t>Principal residence</w:t>
            </w:r>
          </w:p>
        </w:tc>
      </w:tr>
      <w:tr w:rsidR="00681277" w:rsidRPr="003950AA" w14:paraId="29A1D33C" w14:textId="77777777" w:rsidTr="004E55B5">
        <w:trPr>
          <w:trHeight w:val="20"/>
          <w:jc w:val="center"/>
        </w:trPr>
        <w:tc>
          <w:tcPr>
            <w:tcW w:w="734" w:type="dxa"/>
            <w:tcBorders>
              <w:top w:val="nil"/>
              <w:left w:val="nil"/>
              <w:bottom w:val="nil"/>
              <w:right w:val="nil"/>
            </w:tcBorders>
            <w:shd w:val="clear" w:color="auto" w:fill="FFFFFF"/>
          </w:tcPr>
          <w:p w14:paraId="79CA641D" w14:textId="77777777" w:rsidR="00681277" w:rsidRPr="003950AA" w:rsidRDefault="00BF795E" w:rsidP="003950AA">
            <w:pPr>
              <w:shd w:val="clear" w:color="auto" w:fill="FFFFFF"/>
              <w:ind w:left="115"/>
              <w:jc w:val="both"/>
              <w:rPr>
                <w:szCs w:val="24"/>
              </w:rPr>
            </w:pPr>
            <w:r w:rsidRPr="003950AA">
              <w:rPr>
                <w:szCs w:val="24"/>
              </w:rPr>
              <w:t>58.</w:t>
            </w:r>
          </w:p>
        </w:tc>
        <w:tc>
          <w:tcPr>
            <w:tcW w:w="6398" w:type="dxa"/>
            <w:tcBorders>
              <w:top w:val="nil"/>
              <w:left w:val="nil"/>
              <w:bottom w:val="nil"/>
              <w:right w:val="nil"/>
            </w:tcBorders>
            <w:shd w:val="clear" w:color="auto" w:fill="FFFFFF"/>
          </w:tcPr>
          <w:p w14:paraId="646FA1DF" w14:textId="77777777" w:rsidR="00681277" w:rsidRPr="003950AA" w:rsidRDefault="00BF795E" w:rsidP="003950AA">
            <w:pPr>
              <w:shd w:val="clear" w:color="auto" w:fill="FFFFFF"/>
              <w:ind w:left="96"/>
              <w:jc w:val="both"/>
              <w:rPr>
                <w:szCs w:val="24"/>
              </w:rPr>
            </w:pPr>
            <w:r w:rsidRPr="003950AA">
              <w:rPr>
                <w:szCs w:val="24"/>
              </w:rPr>
              <w:t>Application</w:t>
            </w:r>
          </w:p>
        </w:tc>
      </w:tr>
      <w:tr w:rsidR="00681277" w:rsidRPr="003950AA" w14:paraId="019F03E7" w14:textId="77777777" w:rsidTr="004E55B5">
        <w:trPr>
          <w:trHeight w:val="20"/>
          <w:jc w:val="center"/>
        </w:trPr>
        <w:tc>
          <w:tcPr>
            <w:tcW w:w="734" w:type="dxa"/>
            <w:tcBorders>
              <w:top w:val="nil"/>
              <w:left w:val="nil"/>
              <w:bottom w:val="nil"/>
              <w:right w:val="nil"/>
            </w:tcBorders>
            <w:shd w:val="clear" w:color="auto" w:fill="FFFFFF"/>
          </w:tcPr>
          <w:p w14:paraId="40317BDD"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4569A9AC" w14:textId="77777777" w:rsidR="00681277" w:rsidRPr="003950AA" w:rsidRDefault="00BF795E" w:rsidP="003950AA">
            <w:pPr>
              <w:shd w:val="clear" w:color="auto" w:fill="FFFFFF"/>
              <w:spacing w:before="60" w:after="60"/>
              <w:jc w:val="center"/>
              <w:rPr>
                <w:szCs w:val="24"/>
              </w:rPr>
            </w:pPr>
            <w:r w:rsidRPr="003950AA">
              <w:rPr>
                <w:i/>
                <w:iCs/>
                <w:szCs w:val="24"/>
              </w:rPr>
              <w:t>Division 18</w:t>
            </w:r>
            <w:r w:rsidRPr="003950AA">
              <w:rPr>
                <w:rFonts w:eastAsia="Times New Roman"/>
                <w:i/>
                <w:iCs/>
                <w:szCs w:val="24"/>
              </w:rPr>
              <w:t>—Amendment of assessments</w:t>
            </w:r>
          </w:p>
        </w:tc>
      </w:tr>
      <w:tr w:rsidR="00681277" w:rsidRPr="003950AA" w14:paraId="233045D6" w14:textId="77777777" w:rsidTr="004E55B5">
        <w:trPr>
          <w:trHeight w:val="20"/>
          <w:jc w:val="center"/>
        </w:trPr>
        <w:tc>
          <w:tcPr>
            <w:tcW w:w="734" w:type="dxa"/>
            <w:tcBorders>
              <w:top w:val="nil"/>
              <w:left w:val="nil"/>
              <w:bottom w:val="nil"/>
              <w:right w:val="nil"/>
            </w:tcBorders>
            <w:shd w:val="clear" w:color="auto" w:fill="FFFFFF"/>
          </w:tcPr>
          <w:p w14:paraId="4C657548" w14:textId="77777777" w:rsidR="00681277" w:rsidRPr="003950AA" w:rsidRDefault="00BF795E" w:rsidP="003950AA">
            <w:pPr>
              <w:shd w:val="clear" w:color="auto" w:fill="FFFFFF"/>
              <w:ind w:left="115"/>
              <w:jc w:val="both"/>
              <w:rPr>
                <w:szCs w:val="24"/>
              </w:rPr>
            </w:pPr>
            <w:r w:rsidRPr="003950AA">
              <w:rPr>
                <w:szCs w:val="24"/>
              </w:rPr>
              <w:t>59.</w:t>
            </w:r>
          </w:p>
        </w:tc>
        <w:tc>
          <w:tcPr>
            <w:tcW w:w="6398" w:type="dxa"/>
            <w:tcBorders>
              <w:top w:val="nil"/>
              <w:left w:val="nil"/>
              <w:bottom w:val="nil"/>
              <w:right w:val="nil"/>
            </w:tcBorders>
            <w:shd w:val="clear" w:color="auto" w:fill="FFFFFF"/>
          </w:tcPr>
          <w:p w14:paraId="6B51261E" w14:textId="77777777" w:rsidR="00681277" w:rsidRPr="003950AA" w:rsidRDefault="00BF795E" w:rsidP="003950AA">
            <w:pPr>
              <w:shd w:val="clear" w:color="auto" w:fill="FFFFFF"/>
              <w:ind w:left="96"/>
              <w:jc w:val="both"/>
              <w:rPr>
                <w:szCs w:val="24"/>
              </w:rPr>
            </w:pPr>
            <w:r w:rsidRPr="003950AA">
              <w:rPr>
                <w:szCs w:val="24"/>
              </w:rPr>
              <w:t>Amendment of assessments</w:t>
            </w:r>
          </w:p>
        </w:tc>
      </w:tr>
      <w:tr w:rsidR="00681277" w:rsidRPr="003950AA" w14:paraId="236B7D39" w14:textId="77777777" w:rsidTr="004E55B5">
        <w:trPr>
          <w:trHeight w:val="20"/>
          <w:jc w:val="center"/>
        </w:trPr>
        <w:tc>
          <w:tcPr>
            <w:tcW w:w="734" w:type="dxa"/>
            <w:tcBorders>
              <w:top w:val="nil"/>
              <w:left w:val="nil"/>
              <w:bottom w:val="nil"/>
              <w:right w:val="nil"/>
            </w:tcBorders>
            <w:shd w:val="clear" w:color="auto" w:fill="FFFFFF"/>
          </w:tcPr>
          <w:p w14:paraId="0DF3DCD1"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5F6AE8A2" w14:textId="77777777" w:rsidR="00681277" w:rsidRPr="003950AA" w:rsidRDefault="00BF795E" w:rsidP="003950AA">
            <w:pPr>
              <w:shd w:val="clear" w:color="auto" w:fill="FFFFFF"/>
              <w:spacing w:before="60" w:after="60"/>
              <w:jc w:val="center"/>
              <w:rPr>
                <w:szCs w:val="24"/>
              </w:rPr>
            </w:pPr>
            <w:r w:rsidRPr="003950AA">
              <w:rPr>
                <w:szCs w:val="24"/>
              </w:rPr>
              <w:t>PART 4</w:t>
            </w:r>
            <w:r w:rsidRPr="003950AA">
              <w:rPr>
                <w:rFonts w:eastAsia="Times New Roman"/>
                <w:szCs w:val="24"/>
              </w:rPr>
              <w:t>—AMENDMENT OF THE SALES TAX AMENDMENT (TRANSITIONAL) ACT 1992</w:t>
            </w:r>
          </w:p>
        </w:tc>
      </w:tr>
      <w:tr w:rsidR="00681277" w:rsidRPr="003950AA" w14:paraId="0EA166B2" w14:textId="77777777" w:rsidTr="004E55B5">
        <w:trPr>
          <w:trHeight w:val="20"/>
          <w:jc w:val="center"/>
        </w:trPr>
        <w:tc>
          <w:tcPr>
            <w:tcW w:w="734" w:type="dxa"/>
            <w:tcBorders>
              <w:top w:val="nil"/>
              <w:left w:val="nil"/>
              <w:bottom w:val="nil"/>
              <w:right w:val="nil"/>
            </w:tcBorders>
            <w:shd w:val="clear" w:color="auto" w:fill="FFFFFF"/>
          </w:tcPr>
          <w:p w14:paraId="6DAFBC89"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09E0C2E4" w14:textId="77777777" w:rsidR="00681277" w:rsidRPr="003950AA" w:rsidRDefault="00BF795E" w:rsidP="003950AA">
            <w:pPr>
              <w:shd w:val="clear" w:color="auto" w:fill="FFFFFF"/>
              <w:spacing w:after="60"/>
              <w:jc w:val="center"/>
              <w:rPr>
                <w:szCs w:val="24"/>
              </w:rPr>
            </w:pPr>
            <w:r w:rsidRPr="003950AA">
              <w:rPr>
                <w:i/>
                <w:iCs/>
                <w:szCs w:val="24"/>
              </w:rPr>
              <w:t>Division 1</w:t>
            </w:r>
            <w:r w:rsidRPr="003950AA">
              <w:rPr>
                <w:rFonts w:eastAsia="Times New Roman"/>
                <w:szCs w:val="24"/>
              </w:rPr>
              <w:t>—</w:t>
            </w:r>
            <w:r w:rsidRPr="003950AA">
              <w:rPr>
                <w:rFonts w:eastAsia="Times New Roman"/>
                <w:i/>
                <w:iCs/>
                <w:szCs w:val="24"/>
              </w:rPr>
              <w:t>Principal Act</w:t>
            </w:r>
          </w:p>
        </w:tc>
      </w:tr>
      <w:tr w:rsidR="00681277" w:rsidRPr="003950AA" w14:paraId="15D70C0F" w14:textId="77777777" w:rsidTr="004E55B5">
        <w:trPr>
          <w:trHeight w:val="20"/>
          <w:jc w:val="center"/>
        </w:trPr>
        <w:tc>
          <w:tcPr>
            <w:tcW w:w="734" w:type="dxa"/>
            <w:tcBorders>
              <w:top w:val="nil"/>
              <w:left w:val="nil"/>
              <w:bottom w:val="nil"/>
              <w:right w:val="nil"/>
            </w:tcBorders>
            <w:shd w:val="clear" w:color="auto" w:fill="FFFFFF"/>
          </w:tcPr>
          <w:p w14:paraId="60ED612D" w14:textId="77777777" w:rsidR="00681277" w:rsidRPr="003950AA" w:rsidRDefault="00BF795E" w:rsidP="003950AA">
            <w:pPr>
              <w:shd w:val="clear" w:color="auto" w:fill="FFFFFF"/>
              <w:ind w:left="115"/>
              <w:jc w:val="both"/>
              <w:rPr>
                <w:szCs w:val="24"/>
              </w:rPr>
            </w:pPr>
            <w:r w:rsidRPr="003950AA">
              <w:rPr>
                <w:szCs w:val="24"/>
              </w:rPr>
              <w:t>60.</w:t>
            </w:r>
          </w:p>
        </w:tc>
        <w:tc>
          <w:tcPr>
            <w:tcW w:w="6398" w:type="dxa"/>
            <w:tcBorders>
              <w:top w:val="nil"/>
              <w:left w:val="nil"/>
              <w:bottom w:val="nil"/>
              <w:right w:val="nil"/>
            </w:tcBorders>
            <w:shd w:val="clear" w:color="auto" w:fill="FFFFFF"/>
          </w:tcPr>
          <w:p w14:paraId="0DB5E320" w14:textId="77777777" w:rsidR="00681277" w:rsidRPr="003950AA" w:rsidRDefault="00BF795E" w:rsidP="003950AA">
            <w:pPr>
              <w:shd w:val="clear" w:color="auto" w:fill="FFFFFF"/>
              <w:ind w:left="96"/>
              <w:jc w:val="both"/>
              <w:rPr>
                <w:szCs w:val="24"/>
              </w:rPr>
            </w:pPr>
            <w:r w:rsidRPr="003950AA">
              <w:rPr>
                <w:szCs w:val="24"/>
              </w:rPr>
              <w:t>Principal Act</w:t>
            </w:r>
          </w:p>
        </w:tc>
      </w:tr>
      <w:tr w:rsidR="00681277" w:rsidRPr="003950AA" w14:paraId="096A25AC" w14:textId="77777777" w:rsidTr="004E55B5">
        <w:trPr>
          <w:trHeight w:val="20"/>
          <w:jc w:val="center"/>
        </w:trPr>
        <w:tc>
          <w:tcPr>
            <w:tcW w:w="734" w:type="dxa"/>
            <w:tcBorders>
              <w:top w:val="nil"/>
              <w:left w:val="nil"/>
              <w:bottom w:val="nil"/>
              <w:right w:val="nil"/>
            </w:tcBorders>
            <w:shd w:val="clear" w:color="auto" w:fill="FFFFFF"/>
          </w:tcPr>
          <w:p w14:paraId="75F64F39"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054A2B42" w14:textId="77777777" w:rsidR="00681277" w:rsidRPr="003950AA" w:rsidRDefault="00BF795E" w:rsidP="003950AA">
            <w:pPr>
              <w:shd w:val="clear" w:color="auto" w:fill="FFFFFF"/>
              <w:spacing w:before="60" w:after="60"/>
              <w:jc w:val="center"/>
              <w:rPr>
                <w:szCs w:val="24"/>
              </w:rPr>
            </w:pPr>
            <w:r w:rsidRPr="003950AA">
              <w:rPr>
                <w:i/>
                <w:iCs/>
                <w:szCs w:val="24"/>
              </w:rPr>
              <w:t>Division 2</w:t>
            </w:r>
            <w:r w:rsidRPr="003950AA">
              <w:rPr>
                <w:rFonts w:eastAsia="Times New Roman"/>
                <w:i/>
                <w:iCs/>
                <w:szCs w:val="24"/>
              </w:rPr>
              <w:t>—Amendments of the Schedule to the Principal Act</w:t>
            </w:r>
          </w:p>
        </w:tc>
      </w:tr>
      <w:tr w:rsidR="00681277" w:rsidRPr="003950AA" w14:paraId="6EA0BE72" w14:textId="77777777" w:rsidTr="004E55B5">
        <w:trPr>
          <w:trHeight w:val="20"/>
          <w:jc w:val="center"/>
        </w:trPr>
        <w:tc>
          <w:tcPr>
            <w:tcW w:w="734" w:type="dxa"/>
            <w:tcBorders>
              <w:top w:val="nil"/>
              <w:left w:val="nil"/>
              <w:bottom w:val="nil"/>
              <w:right w:val="nil"/>
            </w:tcBorders>
            <w:shd w:val="clear" w:color="auto" w:fill="FFFFFF"/>
          </w:tcPr>
          <w:p w14:paraId="4833EEC8" w14:textId="77777777" w:rsidR="00681277" w:rsidRPr="003950AA" w:rsidRDefault="00BF795E" w:rsidP="003950AA">
            <w:pPr>
              <w:shd w:val="clear" w:color="auto" w:fill="FFFFFF"/>
              <w:ind w:left="110"/>
              <w:jc w:val="both"/>
              <w:rPr>
                <w:szCs w:val="24"/>
              </w:rPr>
            </w:pPr>
            <w:r w:rsidRPr="003950AA">
              <w:rPr>
                <w:szCs w:val="24"/>
              </w:rPr>
              <w:t>61.</w:t>
            </w:r>
          </w:p>
        </w:tc>
        <w:tc>
          <w:tcPr>
            <w:tcW w:w="6398" w:type="dxa"/>
            <w:tcBorders>
              <w:top w:val="nil"/>
              <w:left w:val="nil"/>
              <w:bottom w:val="nil"/>
              <w:right w:val="nil"/>
            </w:tcBorders>
            <w:shd w:val="clear" w:color="auto" w:fill="FFFFFF"/>
          </w:tcPr>
          <w:p w14:paraId="0B5C4A72" w14:textId="77777777" w:rsidR="00681277" w:rsidRPr="003950AA" w:rsidRDefault="00BF795E" w:rsidP="003950AA">
            <w:pPr>
              <w:shd w:val="clear" w:color="auto" w:fill="FFFFFF"/>
              <w:ind w:left="96"/>
              <w:jc w:val="both"/>
              <w:rPr>
                <w:szCs w:val="24"/>
              </w:rPr>
            </w:pPr>
            <w:r w:rsidRPr="003950AA">
              <w:rPr>
                <w:szCs w:val="24"/>
              </w:rPr>
              <w:t>Schedule</w:t>
            </w:r>
          </w:p>
        </w:tc>
      </w:tr>
      <w:tr w:rsidR="00681277" w:rsidRPr="003950AA" w14:paraId="6B8F56D8" w14:textId="77777777" w:rsidTr="004E55B5">
        <w:trPr>
          <w:trHeight w:val="20"/>
          <w:jc w:val="center"/>
        </w:trPr>
        <w:tc>
          <w:tcPr>
            <w:tcW w:w="734" w:type="dxa"/>
            <w:tcBorders>
              <w:top w:val="nil"/>
              <w:left w:val="nil"/>
              <w:bottom w:val="nil"/>
              <w:right w:val="nil"/>
            </w:tcBorders>
            <w:shd w:val="clear" w:color="auto" w:fill="FFFFFF"/>
          </w:tcPr>
          <w:p w14:paraId="27B6FCBF"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320B036E" w14:textId="77777777" w:rsidR="00681277" w:rsidRPr="003950AA" w:rsidRDefault="00BF795E" w:rsidP="003950AA">
            <w:pPr>
              <w:shd w:val="clear" w:color="auto" w:fill="FFFFFF"/>
              <w:spacing w:before="60" w:after="60"/>
              <w:jc w:val="center"/>
              <w:rPr>
                <w:szCs w:val="24"/>
              </w:rPr>
            </w:pPr>
            <w:r w:rsidRPr="003950AA">
              <w:rPr>
                <w:szCs w:val="24"/>
              </w:rPr>
              <w:t>PART 5</w:t>
            </w:r>
            <w:r w:rsidRPr="003950AA">
              <w:rPr>
                <w:rFonts w:eastAsia="Times New Roman"/>
                <w:szCs w:val="24"/>
              </w:rPr>
              <w:t>—AMENDMENT OF THE TAXATION ADMINISTRATION ACT 1953</w:t>
            </w:r>
          </w:p>
        </w:tc>
      </w:tr>
      <w:tr w:rsidR="00681277" w:rsidRPr="003950AA" w14:paraId="7F9C9823" w14:textId="77777777" w:rsidTr="004E55B5">
        <w:trPr>
          <w:trHeight w:val="20"/>
          <w:jc w:val="center"/>
        </w:trPr>
        <w:tc>
          <w:tcPr>
            <w:tcW w:w="734" w:type="dxa"/>
            <w:tcBorders>
              <w:top w:val="nil"/>
              <w:left w:val="nil"/>
              <w:bottom w:val="nil"/>
              <w:right w:val="nil"/>
            </w:tcBorders>
            <w:shd w:val="clear" w:color="auto" w:fill="FFFFFF"/>
          </w:tcPr>
          <w:p w14:paraId="75038C09"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242020F2" w14:textId="77777777" w:rsidR="00681277" w:rsidRPr="003950AA" w:rsidRDefault="00BF795E" w:rsidP="003950AA">
            <w:pPr>
              <w:shd w:val="clear" w:color="auto" w:fill="FFFFFF"/>
              <w:spacing w:after="60"/>
              <w:jc w:val="center"/>
              <w:rPr>
                <w:szCs w:val="24"/>
              </w:rPr>
            </w:pPr>
            <w:r w:rsidRPr="003950AA">
              <w:rPr>
                <w:i/>
                <w:iCs/>
                <w:szCs w:val="24"/>
              </w:rPr>
              <w:t>Division 1</w:t>
            </w:r>
            <w:r w:rsidRPr="003950AA">
              <w:rPr>
                <w:rFonts w:eastAsia="Times New Roman"/>
                <w:szCs w:val="24"/>
              </w:rPr>
              <w:t>—</w:t>
            </w:r>
            <w:r w:rsidRPr="003950AA">
              <w:rPr>
                <w:rFonts w:eastAsia="Times New Roman"/>
                <w:i/>
                <w:iCs/>
                <w:szCs w:val="24"/>
              </w:rPr>
              <w:t>Principal Act</w:t>
            </w:r>
          </w:p>
        </w:tc>
      </w:tr>
      <w:tr w:rsidR="00681277" w:rsidRPr="003950AA" w14:paraId="42E97295" w14:textId="77777777" w:rsidTr="004E55B5">
        <w:trPr>
          <w:trHeight w:val="20"/>
          <w:jc w:val="center"/>
        </w:trPr>
        <w:tc>
          <w:tcPr>
            <w:tcW w:w="734" w:type="dxa"/>
            <w:tcBorders>
              <w:top w:val="nil"/>
              <w:left w:val="nil"/>
              <w:bottom w:val="nil"/>
              <w:right w:val="nil"/>
            </w:tcBorders>
            <w:shd w:val="clear" w:color="auto" w:fill="FFFFFF"/>
          </w:tcPr>
          <w:p w14:paraId="358567B5" w14:textId="77777777" w:rsidR="00681277" w:rsidRPr="003950AA" w:rsidRDefault="00BF795E" w:rsidP="003950AA">
            <w:pPr>
              <w:shd w:val="clear" w:color="auto" w:fill="FFFFFF"/>
              <w:ind w:left="106"/>
              <w:jc w:val="both"/>
              <w:rPr>
                <w:szCs w:val="24"/>
              </w:rPr>
            </w:pPr>
            <w:r w:rsidRPr="003950AA">
              <w:rPr>
                <w:szCs w:val="24"/>
              </w:rPr>
              <w:t>62.</w:t>
            </w:r>
          </w:p>
        </w:tc>
        <w:tc>
          <w:tcPr>
            <w:tcW w:w="6398" w:type="dxa"/>
            <w:tcBorders>
              <w:top w:val="nil"/>
              <w:left w:val="nil"/>
              <w:bottom w:val="nil"/>
              <w:right w:val="nil"/>
            </w:tcBorders>
            <w:shd w:val="clear" w:color="auto" w:fill="FFFFFF"/>
          </w:tcPr>
          <w:p w14:paraId="59E8614B" w14:textId="77777777" w:rsidR="00681277" w:rsidRPr="003950AA" w:rsidRDefault="00BF795E" w:rsidP="003950AA">
            <w:pPr>
              <w:shd w:val="clear" w:color="auto" w:fill="FFFFFF"/>
              <w:ind w:left="91"/>
              <w:jc w:val="both"/>
              <w:rPr>
                <w:szCs w:val="24"/>
              </w:rPr>
            </w:pPr>
            <w:r w:rsidRPr="003950AA">
              <w:rPr>
                <w:szCs w:val="24"/>
              </w:rPr>
              <w:t>Principal Act</w:t>
            </w:r>
          </w:p>
        </w:tc>
      </w:tr>
      <w:tr w:rsidR="00681277" w:rsidRPr="003950AA" w14:paraId="02E2928F" w14:textId="77777777" w:rsidTr="004E55B5">
        <w:trPr>
          <w:trHeight w:val="20"/>
          <w:jc w:val="center"/>
        </w:trPr>
        <w:tc>
          <w:tcPr>
            <w:tcW w:w="734" w:type="dxa"/>
            <w:tcBorders>
              <w:top w:val="nil"/>
              <w:left w:val="nil"/>
              <w:bottom w:val="nil"/>
              <w:right w:val="nil"/>
            </w:tcBorders>
            <w:shd w:val="clear" w:color="auto" w:fill="FFFFFF"/>
          </w:tcPr>
          <w:p w14:paraId="10DD8D08"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1E7829A6" w14:textId="77777777" w:rsidR="00681277" w:rsidRPr="003950AA" w:rsidRDefault="00BF795E" w:rsidP="003950AA">
            <w:pPr>
              <w:shd w:val="clear" w:color="auto" w:fill="FFFFFF"/>
              <w:spacing w:before="60" w:after="60"/>
              <w:jc w:val="center"/>
              <w:rPr>
                <w:szCs w:val="24"/>
              </w:rPr>
            </w:pPr>
            <w:r w:rsidRPr="003950AA">
              <w:rPr>
                <w:i/>
                <w:iCs/>
                <w:szCs w:val="24"/>
              </w:rPr>
              <w:t>Division 2</w:t>
            </w:r>
            <w:r w:rsidRPr="003950AA">
              <w:rPr>
                <w:rFonts w:eastAsia="Times New Roman"/>
                <w:i/>
                <w:iCs/>
                <w:szCs w:val="24"/>
              </w:rPr>
              <w:t>—Amendments to allow the provision of taxation information to the Queensland Criminal Justice Commission</w:t>
            </w:r>
          </w:p>
        </w:tc>
      </w:tr>
      <w:tr w:rsidR="00681277" w:rsidRPr="003950AA" w14:paraId="2E59B443" w14:textId="77777777" w:rsidTr="004E55B5">
        <w:trPr>
          <w:trHeight w:val="20"/>
          <w:jc w:val="center"/>
        </w:trPr>
        <w:tc>
          <w:tcPr>
            <w:tcW w:w="734" w:type="dxa"/>
            <w:tcBorders>
              <w:top w:val="nil"/>
              <w:left w:val="nil"/>
              <w:bottom w:val="nil"/>
              <w:right w:val="nil"/>
            </w:tcBorders>
            <w:shd w:val="clear" w:color="auto" w:fill="FFFFFF"/>
          </w:tcPr>
          <w:p w14:paraId="491D35D7" w14:textId="77777777" w:rsidR="00681277" w:rsidRPr="003950AA" w:rsidRDefault="00BF795E" w:rsidP="003950AA">
            <w:pPr>
              <w:shd w:val="clear" w:color="auto" w:fill="FFFFFF"/>
              <w:ind w:left="106"/>
              <w:jc w:val="both"/>
              <w:rPr>
                <w:szCs w:val="24"/>
              </w:rPr>
            </w:pPr>
            <w:r w:rsidRPr="003950AA">
              <w:rPr>
                <w:szCs w:val="24"/>
              </w:rPr>
              <w:t>63.</w:t>
            </w:r>
          </w:p>
        </w:tc>
        <w:tc>
          <w:tcPr>
            <w:tcW w:w="6398" w:type="dxa"/>
            <w:tcBorders>
              <w:top w:val="nil"/>
              <w:left w:val="nil"/>
              <w:bottom w:val="nil"/>
              <w:right w:val="nil"/>
            </w:tcBorders>
            <w:shd w:val="clear" w:color="auto" w:fill="FFFFFF"/>
          </w:tcPr>
          <w:p w14:paraId="00A7544D" w14:textId="77777777" w:rsidR="00681277" w:rsidRPr="003950AA" w:rsidRDefault="00BF795E" w:rsidP="003950AA">
            <w:pPr>
              <w:shd w:val="clear" w:color="auto" w:fill="FFFFFF"/>
              <w:ind w:left="86"/>
              <w:jc w:val="both"/>
              <w:rPr>
                <w:szCs w:val="24"/>
              </w:rPr>
            </w:pPr>
            <w:r w:rsidRPr="003950AA">
              <w:rPr>
                <w:szCs w:val="24"/>
              </w:rPr>
              <w:t>Interpretation</w:t>
            </w:r>
          </w:p>
        </w:tc>
      </w:tr>
      <w:tr w:rsidR="00681277" w:rsidRPr="003950AA" w14:paraId="701AF358" w14:textId="77777777" w:rsidTr="004E55B5">
        <w:trPr>
          <w:trHeight w:val="20"/>
          <w:jc w:val="center"/>
        </w:trPr>
        <w:tc>
          <w:tcPr>
            <w:tcW w:w="734" w:type="dxa"/>
            <w:tcBorders>
              <w:top w:val="nil"/>
              <w:left w:val="nil"/>
              <w:bottom w:val="nil"/>
              <w:right w:val="nil"/>
            </w:tcBorders>
            <w:shd w:val="clear" w:color="auto" w:fill="FFFFFF"/>
          </w:tcPr>
          <w:p w14:paraId="42654136"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418395E9" w14:textId="77777777" w:rsidR="00681277" w:rsidRPr="003950AA" w:rsidRDefault="00BF795E" w:rsidP="003950AA">
            <w:pPr>
              <w:shd w:val="clear" w:color="auto" w:fill="FFFFFF"/>
              <w:spacing w:before="60" w:after="60"/>
              <w:jc w:val="center"/>
              <w:rPr>
                <w:szCs w:val="24"/>
              </w:rPr>
            </w:pPr>
            <w:r w:rsidRPr="003950AA">
              <w:rPr>
                <w:szCs w:val="24"/>
              </w:rPr>
              <w:t>PART 6</w:t>
            </w:r>
            <w:r w:rsidRPr="003950AA">
              <w:rPr>
                <w:rFonts w:eastAsia="Times New Roman"/>
                <w:szCs w:val="24"/>
              </w:rPr>
              <w:t>—AMENDMENT OF THE TAXATION LAWS AMENDMENT ACT (NO. 3) 1992</w:t>
            </w:r>
          </w:p>
        </w:tc>
      </w:tr>
      <w:tr w:rsidR="00681277" w:rsidRPr="003950AA" w14:paraId="61596C67" w14:textId="77777777" w:rsidTr="004E55B5">
        <w:trPr>
          <w:trHeight w:val="20"/>
          <w:jc w:val="center"/>
        </w:trPr>
        <w:tc>
          <w:tcPr>
            <w:tcW w:w="734" w:type="dxa"/>
            <w:tcBorders>
              <w:top w:val="nil"/>
              <w:left w:val="nil"/>
              <w:bottom w:val="nil"/>
              <w:right w:val="nil"/>
            </w:tcBorders>
            <w:shd w:val="clear" w:color="auto" w:fill="FFFFFF"/>
          </w:tcPr>
          <w:p w14:paraId="54F65FCB"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0AC5CD16" w14:textId="77777777" w:rsidR="00681277" w:rsidRPr="003950AA" w:rsidRDefault="00BF795E" w:rsidP="003950AA">
            <w:pPr>
              <w:shd w:val="clear" w:color="auto" w:fill="FFFFFF"/>
              <w:spacing w:after="60"/>
              <w:jc w:val="center"/>
              <w:rPr>
                <w:szCs w:val="24"/>
              </w:rPr>
            </w:pPr>
            <w:r w:rsidRPr="003950AA">
              <w:rPr>
                <w:i/>
                <w:iCs/>
                <w:szCs w:val="24"/>
              </w:rPr>
              <w:t>Division 1</w:t>
            </w:r>
            <w:r w:rsidRPr="003950AA">
              <w:rPr>
                <w:rFonts w:eastAsia="Times New Roman"/>
                <w:szCs w:val="24"/>
              </w:rPr>
              <w:t>—</w:t>
            </w:r>
            <w:r w:rsidRPr="003950AA">
              <w:rPr>
                <w:rFonts w:eastAsia="Times New Roman"/>
                <w:i/>
                <w:iCs/>
                <w:szCs w:val="24"/>
              </w:rPr>
              <w:t>Principal Act</w:t>
            </w:r>
          </w:p>
        </w:tc>
      </w:tr>
      <w:tr w:rsidR="00681277" w:rsidRPr="003950AA" w14:paraId="7AF3E54C" w14:textId="77777777" w:rsidTr="004E55B5">
        <w:trPr>
          <w:trHeight w:val="20"/>
          <w:jc w:val="center"/>
        </w:trPr>
        <w:tc>
          <w:tcPr>
            <w:tcW w:w="734" w:type="dxa"/>
            <w:tcBorders>
              <w:top w:val="nil"/>
              <w:left w:val="nil"/>
              <w:bottom w:val="nil"/>
              <w:right w:val="nil"/>
            </w:tcBorders>
            <w:shd w:val="clear" w:color="auto" w:fill="FFFFFF"/>
          </w:tcPr>
          <w:p w14:paraId="3EA09A16" w14:textId="77777777" w:rsidR="00681277" w:rsidRPr="003950AA" w:rsidRDefault="00BF795E" w:rsidP="003950AA">
            <w:pPr>
              <w:shd w:val="clear" w:color="auto" w:fill="FFFFFF"/>
              <w:ind w:left="101"/>
              <w:jc w:val="both"/>
              <w:rPr>
                <w:szCs w:val="24"/>
              </w:rPr>
            </w:pPr>
            <w:r w:rsidRPr="003950AA">
              <w:rPr>
                <w:szCs w:val="24"/>
              </w:rPr>
              <w:t>64.</w:t>
            </w:r>
          </w:p>
        </w:tc>
        <w:tc>
          <w:tcPr>
            <w:tcW w:w="6398" w:type="dxa"/>
            <w:tcBorders>
              <w:top w:val="nil"/>
              <w:left w:val="nil"/>
              <w:bottom w:val="nil"/>
              <w:right w:val="nil"/>
            </w:tcBorders>
            <w:shd w:val="clear" w:color="auto" w:fill="FFFFFF"/>
          </w:tcPr>
          <w:p w14:paraId="324422B2" w14:textId="77777777" w:rsidR="00681277" w:rsidRPr="003950AA" w:rsidRDefault="00BF795E" w:rsidP="003950AA">
            <w:pPr>
              <w:shd w:val="clear" w:color="auto" w:fill="FFFFFF"/>
              <w:ind w:left="86"/>
              <w:jc w:val="both"/>
              <w:rPr>
                <w:szCs w:val="24"/>
              </w:rPr>
            </w:pPr>
            <w:r w:rsidRPr="003950AA">
              <w:rPr>
                <w:szCs w:val="24"/>
              </w:rPr>
              <w:t>Principal Act</w:t>
            </w:r>
          </w:p>
        </w:tc>
      </w:tr>
      <w:tr w:rsidR="00681277" w:rsidRPr="003950AA" w14:paraId="2DC232EA" w14:textId="77777777" w:rsidTr="004E55B5">
        <w:trPr>
          <w:trHeight w:val="20"/>
          <w:jc w:val="center"/>
        </w:trPr>
        <w:tc>
          <w:tcPr>
            <w:tcW w:w="734" w:type="dxa"/>
            <w:tcBorders>
              <w:top w:val="nil"/>
              <w:left w:val="nil"/>
              <w:bottom w:val="nil"/>
              <w:right w:val="nil"/>
            </w:tcBorders>
            <w:shd w:val="clear" w:color="auto" w:fill="FFFFFF"/>
          </w:tcPr>
          <w:p w14:paraId="79B07E41" w14:textId="77777777" w:rsidR="00681277" w:rsidRPr="003950AA" w:rsidRDefault="00681277" w:rsidP="003950AA">
            <w:pPr>
              <w:shd w:val="clear" w:color="auto" w:fill="FFFFFF"/>
              <w:jc w:val="both"/>
              <w:rPr>
                <w:szCs w:val="24"/>
              </w:rPr>
            </w:pPr>
          </w:p>
        </w:tc>
        <w:tc>
          <w:tcPr>
            <w:tcW w:w="6398" w:type="dxa"/>
            <w:tcBorders>
              <w:top w:val="nil"/>
              <w:left w:val="nil"/>
              <w:bottom w:val="nil"/>
              <w:right w:val="nil"/>
            </w:tcBorders>
            <w:shd w:val="clear" w:color="auto" w:fill="FFFFFF"/>
          </w:tcPr>
          <w:p w14:paraId="02E88851" w14:textId="77777777" w:rsidR="00681277" w:rsidRPr="003950AA" w:rsidRDefault="00BF795E" w:rsidP="003950AA">
            <w:pPr>
              <w:shd w:val="clear" w:color="auto" w:fill="FFFFFF"/>
              <w:spacing w:before="60" w:after="60"/>
              <w:jc w:val="center"/>
              <w:rPr>
                <w:szCs w:val="24"/>
              </w:rPr>
            </w:pPr>
            <w:r w:rsidRPr="003950AA">
              <w:rPr>
                <w:i/>
                <w:iCs/>
                <w:szCs w:val="24"/>
              </w:rPr>
              <w:t>Division 2</w:t>
            </w:r>
            <w:r w:rsidRPr="003950AA">
              <w:rPr>
                <w:rFonts w:eastAsia="Times New Roman"/>
                <w:i/>
                <w:iCs/>
                <w:szCs w:val="24"/>
              </w:rPr>
              <w:t>—Amendments relating to pre-27 February 1992 property installed on leased Crown land</w:t>
            </w:r>
          </w:p>
        </w:tc>
      </w:tr>
      <w:tr w:rsidR="00681277" w:rsidRPr="003950AA" w14:paraId="1C4245F8" w14:textId="77777777" w:rsidTr="00321417">
        <w:trPr>
          <w:trHeight w:val="333"/>
          <w:jc w:val="center"/>
        </w:trPr>
        <w:tc>
          <w:tcPr>
            <w:tcW w:w="734" w:type="dxa"/>
            <w:tcBorders>
              <w:top w:val="nil"/>
              <w:left w:val="nil"/>
              <w:bottom w:val="nil"/>
              <w:right w:val="nil"/>
            </w:tcBorders>
            <w:shd w:val="clear" w:color="auto" w:fill="FFFFFF"/>
          </w:tcPr>
          <w:p w14:paraId="0E280A4A" w14:textId="77777777" w:rsidR="00681277" w:rsidRPr="003950AA" w:rsidRDefault="00BF795E" w:rsidP="003950AA">
            <w:pPr>
              <w:shd w:val="clear" w:color="auto" w:fill="FFFFFF"/>
              <w:ind w:left="101"/>
              <w:jc w:val="both"/>
              <w:rPr>
                <w:szCs w:val="24"/>
              </w:rPr>
            </w:pPr>
            <w:r w:rsidRPr="003950AA">
              <w:rPr>
                <w:szCs w:val="24"/>
              </w:rPr>
              <w:t>65.</w:t>
            </w:r>
          </w:p>
        </w:tc>
        <w:tc>
          <w:tcPr>
            <w:tcW w:w="6398" w:type="dxa"/>
            <w:tcBorders>
              <w:top w:val="nil"/>
              <w:left w:val="nil"/>
              <w:bottom w:val="nil"/>
              <w:right w:val="nil"/>
            </w:tcBorders>
            <w:shd w:val="clear" w:color="auto" w:fill="FFFFFF"/>
          </w:tcPr>
          <w:p w14:paraId="311F63BE" w14:textId="77777777" w:rsidR="00681277" w:rsidRPr="003950AA" w:rsidRDefault="00BF795E" w:rsidP="003950AA">
            <w:pPr>
              <w:shd w:val="clear" w:color="auto" w:fill="FFFFFF"/>
              <w:ind w:left="77"/>
              <w:jc w:val="both"/>
              <w:rPr>
                <w:szCs w:val="24"/>
              </w:rPr>
            </w:pPr>
            <w:r w:rsidRPr="003950AA">
              <w:rPr>
                <w:szCs w:val="24"/>
              </w:rPr>
              <w:t>Application of amendments relating to depreciation of property on leased Crown land</w:t>
            </w:r>
          </w:p>
        </w:tc>
      </w:tr>
    </w:tbl>
    <w:p w14:paraId="3582FBAF" w14:textId="77777777" w:rsidR="00681277" w:rsidRPr="003950AA" w:rsidRDefault="00681277" w:rsidP="003950AA">
      <w:pPr>
        <w:jc w:val="both"/>
        <w:rPr>
          <w:sz w:val="22"/>
          <w:szCs w:val="24"/>
        </w:rPr>
        <w:sectPr w:rsidR="00681277" w:rsidRPr="003950AA" w:rsidSect="0011093A">
          <w:pgSz w:w="12240" w:h="15840" w:code="1"/>
          <w:pgMar w:top="1440" w:right="1440" w:bottom="1440" w:left="1440" w:header="720" w:footer="720" w:gutter="0"/>
          <w:cols w:space="60"/>
          <w:noEndnote/>
        </w:sectPr>
      </w:pPr>
    </w:p>
    <w:p w14:paraId="7CFE3213" w14:textId="77777777" w:rsidR="00681277" w:rsidRPr="003950AA" w:rsidRDefault="001356D5" w:rsidP="003950AA">
      <w:pPr>
        <w:jc w:val="center"/>
        <w:rPr>
          <w:sz w:val="22"/>
          <w:szCs w:val="24"/>
        </w:rPr>
      </w:pPr>
      <w:r w:rsidRPr="003950AA">
        <w:rPr>
          <w:noProof/>
          <w:sz w:val="22"/>
          <w:szCs w:val="24"/>
          <w:lang w:val="en-AU" w:eastAsia="en-AU"/>
        </w:rPr>
        <w:lastRenderedPageBreak/>
        <w:drawing>
          <wp:inline distT="0" distB="0" distL="0" distR="0" wp14:anchorId="25CE26D1" wp14:editId="70B3EF7F">
            <wp:extent cx="1381125" cy="1012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inline>
        </w:drawing>
      </w:r>
    </w:p>
    <w:p w14:paraId="3ED40A60" w14:textId="77777777" w:rsidR="00681277" w:rsidRPr="003950AA" w:rsidRDefault="00BF795E" w:rsidP="003950AA">
      <w:pPr>
        <w:shd w:val="clear" w:color="auto" w:fill="FFFFFF"/>
        <w:spacing w:before="1344"/>
        <w:jc w:val="center"/>
        <w:rPr>
          <w:sz w:val="36"/>
          <w:szCs w:val="24"/>
        </w:rPr>
      </w:pPr>
      <w:r w:rsidRPr="003950AA">
        <w:rPr>
          <w:b/>
          <w:bCs/>
          <w:sz w:val="36"/>
          <w:szCs w:val="24"/>
          <w:lang w:val="de-DE"/>
        </w:rPr>
        <w:t xml:space="preserve">Taxation </w:t>
      </w:r>
      <w:r w:rsidRPr="003950AA">
        <w:rPr>
          <w:b/>
          <w:bCs/>
          <w:sz w:val="36"/>
          <w:szCs w:val="24"/>
        </w:rPr>
        <w:t xml:space="preserve">Laws </w:t>
      </w:r>
      <w:r w:rsidRPr="003950AA">
        <w:rPr>
          <w:b/>
          <w:bCs/>
          <w:sz w:val="36"/>
          <w:szCs w:val="24"/>
          <w:lang w:val="de-DE"/>
        </w:rPr>
        <w:t xml:space="preserve">Amendment Act </w:t>
      </w:r>
      <w:r w:rsidRPr="003950AA">
        <w:rPr>
          <w:b/>
          <w:bCs/>
          <w:sz w:val="36"/>
          <w:szCs w:val="24"/>
        </w:rPr>
        <w:t>1993</w:t>
      </w:r>
    </w:p>
    <w:p w14:paraId="679EC7EF" w14:textId="77777777" w:rsidR="00681277" w:rsidRPr="003950AA" w:rsidRDefault="00BF795E" w:rsidP="003950AA">
      <w:pPr>
        <w:shd w:val="clear" w:color="auto" w:fill="FFFFFF"/>
        <w:spacing w:before="773"/>
        <w:jc w:val="center"/>
        <w:rPr>
          <w:sz w:val="28"/>
          <w:szCs w:val="28"/>
        </w:rPr>
      </w:pPr>
      <w:r w:rsidRPr="003950AA">
        <w:rPr>
          <w:b/>
          <w:bCs/>
          <w:sz w:val="28"/>
          <w:szCs w:val="28"/>
        </w:rPr>
        <w:t>No. 17 of 1993</w:t>
      </w:r>
    </w:p>
    <w:p w14:paraId="51690B77" w14:textId="77777777" w:rsidR="00681277" w:rsidRPr="003950AA" w:rsidRDefault="005B6A6A" w:rsidP="003950AA">
      <w:pPr>
        <w:shd w:val="clear" w:color="auto" w:fill="FFFFFF"/>
        <w:spacing w:before="2333"/>
        <w:jc w:val="center"/>
        <w:rPr>
          <w:b/>
          <w:sz w:val="28"/>
          <w:szCs w:val="24"/>
        </w:rPr>
      </w:pPr>
      <w:r w:rsidRPr="003950AA">
        <w:rPr>
          <w:b/>
          <w:noProof/>
          <w:sz w:val="28"/>
          <w:szCs w:val="24"/>
          <w:lang w:val="en-AU" w:eastAsia="en-AU"/>
        </w:rPr>
        <mc:AlternateContent>
          <mc:Choice Requires="wps">
            <w:drawing>
              <wp:anchor distT="0" distB="0" distL="114300" distR="114300" simplePos="0" relativeHeight="251657216" behindDoc="0" locked="0" layoutInCell="1" allowOverlap="1" wp14:anchorId="41F7D798" wp14:editId="5C16B0D1">
                <wp:simplePos x="0" y="0"/>
                <wp:positionH relativeFrom="column">
                  <wp:posOffset>-59055</wp:posOffset>
                </wp:positionH>
                <wp:positionV relativeFrom="paragraph">
                  <wp:posOffset>733637</wp:posOffset>
                </wp:positionV>
                <wp:extent cx="60198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019800" cy="0"/>
                        </a:xfrm>
                        <a:prstGeom prst="line">
                          <a:avLst/>
                        </a:prstGeom>
                        <a:ln w="444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2791D"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65pt,57.75pt" to="469.3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" strokecolor="black [3040]" strokeweight="3.5pt">
                <v:stroke linestyle="thinThin"/>
              </v:line>
            </w:pict>
          </mc:Fallback>
        </mc:AlternateContent>
      </w:r>
      <w:r w:rsidR="00BF795E" w:rsidRPr="003950AA">
        <w:rPr>
          <w:b/>
          <w:sz w:val="28"/>
          <w:szCs w:val="24"/>
          <w:lang w:val="de-DE"/>
        </w:rPr>
        <w:t xml:space="preserve">An Act </w:t>
      </w:r>
      <w:r w:rsidR="00BF795E" w:rsidRPr="003950AA">
        <w:rPr>
          <w:b/>
          <w:sz w:val="28"/>
          <w:szCs w:val="24"/>
        </w:rPr>
        <w:t>to amend the law relating to taxation</w:t>
      </w:r>
    </w:p>
    <w:p w14:paraId="45E9C6CC" w14:textId="77777777" w:rsidR="00681277" w:rsidRPr="003950AA" w:rsidRDefault="00BF795E" w:rsidP="003950AA">
      <w:pPr>
        <w:shd w:val="clear" w:color="auto" w:fill="FFFFFF"/>
        <w:spacing w:before="442"/>
        <w:jc w:val="right"/>
        <w:rPr>
          <w:sz w:val="22"/>
          <w:szCs w:val="24"/>
        </w:rPr>
      </w:pPr>
      <w:r w:rsidRPr="003950AA">
        <w:rPr>
          <w:sz w:val="22"/>
          <w:szCs w:val="24"/>
        </w:rPr>
        <w:t>[</w:t>
      </w:r>
      <w:r w:rsidRPr="003950AA">
        <w:rPr>
          <w:i/>
          <w:iCs/>
          <w:sz w:val="22"/>
          <w:szCs w:val="24"/>
        </w:rPr>
        <w:t>Assented to 9 June 1993</w:t>
      </w:r>
      <w:r w:rsidRPr="003950AA">
        <w:rPr>
          <w:sz w:val="22"/>
          <w:szCs w:val="24"/>
        </w:rPr>
        <w:t>]</w:t>
      </w:r>
    </w:p>
    <w:p w14:paraId="347C4F89" w14:textId="77777777" w:rsidR="00681277" w:rsidRPr="003950AA" w:rsidRDefault="00BF795E" w:rsidP="003950AA">
      <w:pPr>
        <w:shd w:val="clear" w:color="auto" w:fill="FFFFFF"/>
        <w:spacing w:before="120"/>
        <w:ind w:left="360"/>
        <w:jc w:val="both"/>
        <w:rPr>
          <w:sz w:val="22"/>
          <w:szCs w:val="24"/>
        </w:rPr>
      </w:pPr>
      <w:r w:rsidRPr="003950AA">
        <w:rPr>
          <w:sz w:val="22"/>
          <w:szCs w:val="24"/>
        </w:rPr>
        <w:t>The Parliament of Australia enacts:</w:t>
      </w:r>
    </w:p>
    <w:p w14:paraId="200402EE" w14:textId="77777777" w:rsidR="00681277" w:rsidRPr="003950AA" w:rsidRDefault="00BF795E" w:rsidP="003950AA">
      <w:pPr>
        <w:shd w:val="clear" w:color="auto" w:fill="FFFFFF"/>
        <w:spacing w:before="240"/>
        <w:jc w:val="center"/>
        <w:rPr>
          <w:sz w:val="22"/>
          <w:szCs w:val="24"/>
        </w:rPr>
      </w:pPr>
      <w:r w:rsidRPr="003950AA">
        <w:rPr>
          <w:b/>
          <w:bCs/>
          <w:sz w:val="22"/>
          <w:szCs w:val="24"/>
        </w:rPr>
        <w:t>PART 1</w:t>
      </w:r>
      <w:r w:rsidRPr="003950AA">
        <w:rPr>
          <w:rFonts w:eastAsia="Times New Roman"/>
          <w:b/>
          <w:bCs/>
          <w:sz w:val="22"/>
          <w:szCs w:val="24"/>
        </w:rPr>
        <w:t>—PRELIMINARY</w:t>
      </w:r>
    </w:p>
    <w:p w14:paraId="54F114DD"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Short title2</w:t>
      </w:r>
    </w:p>
    <w:p w14:paraId="3FBA4929" w14:textId="77777777" w:rsidR="00681277" w:rsidRPr="003950AA" w:rsidRDefault="00BF795E" w:rsidP="003950AA">
      <w:pPr>
        <w:shd w:val="clear" w:color="auto" w:fill="FFFFFF"/>
        <w:spacing w:before="120"/>
        <w:ind w:left="331"/>
        <w:jc w:val="both"/>
        <w:rPr>
          <w:sz w:val="22"/>
          <w:szCs w:val="24"/>
        </w:rPr>
      </w:pPr>
      <w:r w:rsidRPr="003950AA">
        <w:rPr>
          <w:b/>
          <w:bCs/>
          <w:sz w:val="22"/>
          <w:szCs w:val="24"/>
        </w:rPr>
        <w:t>1.</w:t>
      </w:r>
      <w:r w:rsidRPr="003950AA">
        <w:rPr>
          <w:sz w:val="22"/>
          <w:szCs w:val="24"/>
        </w:rPr>
        <w:t xml:space="preserve"> This Act may be cited as the </w:t>
      </w:r>
      <w:r w:rsidRPr="003950AA">
        <w:rPr>
          <w:i/>
          <w:iCs/>
          <w:sz w:val="22"/>
          <w:szCs w:val="24"/>
        </w:rPr>
        <w:t>Taxation Laws Amendment Act 1993.</w:t>
      </w:r>
    </w:p>
    <w:p w14:paraId="689592CB" w14:textId="77777777" w:rsidR="00681277" w:rsidRPr="003950AA" w:rsidRDefault="00BF795E" w:rsidP="003950AA">
      <w:pPr>
        <w:shd w:val="clear" w:color="auto" w:fill="FFFFFF"/>
        <w:spacing w:before="120"/>
        <w:ind w:left="5"/>
        <w:jc w:val="both"/>
        <w:rPr>
          <w:sz w:val="22"/>
          <w:szCs w:val="24"/>
        </w:rPr>
      </w:pPr>
      <w:r w:rsidRPr="003950AA">
        <w:rPr>
          <w:b/>
          <w:bCs/>
          <w:sz w:val="22"/>
          <w:szCs w:val="24"/>
        </w:rPr>
        <w:t>Commencement</w:t>
      </w:r>
    </w:p>
    <w:p w14:paraId="4D2D5AF9" w14:textId="77777777" w:rsidR="00681277" w:rsidRPr="003950AA" w:rsidRDefault="00BF795E" w:rsidP="003950AA">
      <w:pPr>
        <w:shd w:val="clear" w:color="auto" w:fill="FFFFFF"/>
        <w:spacing w:before="120"/>
        <w:ind w:firstLine="322"/>
        <w:jc w:val="both"/>
        <w:rPr>
          <w:sz w:val="22"/>
          <w:szCs w:val="24"/>
        </w:rPr>
      </w:pPr>
      <w:r w:rsidRPr="003950AA">
        <w:rPr>
          <w:b/>
          <w:bCs/>
          <w:sz w:val="22"/>
          <w:szCs w:val="24"/>
        </w:rPr>
        <w:t xml:space="preserve">2.(1) </w:t>
      </w:r>
      <w:r w:rsidRPr="003950AA">
        <w:rPr>
          <w:sz w:val="22"/>
          <w:szCs w:val="24"/>
        </w:rPr>
        <w:t>Subject to this section, this Act commences on the day on which it receives the Royal Assent.</w:t>
      </w:r>
    </w:p>
    <w:p w14:paraId="6007EB81" w14:textId="77777777" w:rsidR="00681277" w:rsidRPr="003950AA" w:rsidRDefault="00BF795E" w:rsidP="003950AA">
      <w:pPr>
        <w:numPr>
          <w:ilvl w:val="0"/>
          <w:numId w:val="1"/>
        </w:numPr>
        <w:shd w:val="clear" w:color="auto" w:fill="FFFFFF"/>
        <w:tabs>
          <w:tab w:val="left" w:pos="715"/>
        </w:tabs>
        <w:spacing w:before="120"/>
        <w:ind w:firstLine="326"/>
        <w:jc w:val="both"/>
        <w:rPr>
          <w:b/>
          <w:bCs/>
          <w:sz w:val="22"/>
          <w:szCs w:val="24"/>
        </w:rPr>
      </w:pPr>
      <w:r w:rsidRPr="003950AA">
        <w:rPr>
          <w:sz w:val="22"/>
          <w:szCs w:val="24"/>
        </w:rPr>
        <w:t xml:space="preserve">Part 4 is taken to have commenced immediately after the commencement of the </w:t>
      </w:r>
      <w:r w:rsidRPr="003950AA">
        <w:rPr>
          <w:i/>
          <w:iCs/>
          <w:sz w:val="22"/>
          <w:szCs w:val="24"/>
        </w:rPr>
        <w:t>Sales Tax Amendment (Transitional) Act 1992.</w:t>
      </w:r>
    </w:p>
    <w:p w14:paraId="2AE2A708" w14:textId="77777777" w:rsidR="00681277" w:rsidRPr="003950AA" w:rsidRDefault="00BF795E" w:rsidP="003950AA">
      <w:pPr>
        <w:numPr>
          <w:ilvl w:val="0"/>
          <w:numId w:val="1"/>
        </w:numPr>
        <w:shd w:val="clear" w:color="auto" w:fill="FFFFFF"/>
        <w:tabs>
          <w:tab w:val="left" w:pos="715"/>
        </w:tabs>
        <w:spacing w:before="120"/>
        <w:ind w:firstLine="326"/>
        <w:jc w:val="both"/>
        <w:rPr>
          <w:b/>
          <w:bCs/>
          <w:sz w:val="22"/>
          <w:szCs w:val="24"/>
        </w:rPr>
      </w:pPr>
      <w:r w:rsidRPr="003950AA">
        <w:rPr>
          <w:sz w:val="22"/>
          <w:szCs w:val="24"/>
        </w:rPr>
        <w:t xml:space="preserve">Part 6 is taken to have commenced immediately after the commencement of section 38 of the </w:t>
      </w:r>
      <w:r w:rsidRPr="003950AA">
        <w:rPr>
          <w:i/>
          <w:iCs/>
          <w:sz w:val="22"/>
          <w:szCs w:val="24"/>
        </w:rPr>
        <w:t>Taxation Laws Amendment Act (No. 3) 1992.</w:t>
      </w:r>
    </w:p>
    <w:p w14:paraId="542E9859" w14:textId="77777777" w:rsidR="00681277" w:rsidRPr="003950AA" w:rsidRDefault="00681277" w:rsidP="003950AA">
      <w:pPr>
        <w:numPr>
          <w:ilvl w:val="0"/>
          <w:numId w:val="1"/>
        </w:numPr>
        <w:shd w:val="clear" w:color="auto" w:fill="FFFFFF"/>
        <w:tabs>
          <w:tab w:val="left" w:pos="715"/>
        </w:tabs>
        <w:spacing w:before="120"/>
        <w:ind w:firstLine="326"/>
        <w:jc w:val="both"/>
        <w:rPr>
          <w:b/>
          <w:bCs/>
          <w:sz w:val="22"/>
          <w:szCs w:val="24"/>
        </w:rPr>
        <w:sectPr w:rsidR="00681277" w:rsidRPr="003950AA" w:rsidSect="00E01E10">
          <w:headerReference w:type="default" r:id="rId10"/>
          <w:pgSz w:w="12240" w:h="15840" w:code="1"/>
          <w:pgMar w:top="1440" w:right="1440" w:bottom="1440" w:left="1440" w:header="720" w:footer="720" w:gutter="0"/>
          <w:cols w:space="60"/>
          <w:noEndnote/>
          <w:titlePg/>
          <w:docGrid w:linePitch="272"/>
        </w:sectPr>
      </w:pPr>
    </w:p>
    <w:p w14:paraId="1A978240" w14:textId="77777777" w:rsidR="00681277" w:rsidRPr="003950AA" w:rsidRDefault="00BF795E" w:rsidP="003950AA">
      <w:pPr>
        <w:shd w:val="clear" w:color="auto" w:fill="FFFFFF"/>
        <w:spacing w:before="120"/>
        <w:jc w:val="center"/>
        <w:rPr>
          <w:sz w:val="22"/>
          <w:szCs w:val="24"/>
        </w:rPr>
      </w:pPr>
      <w:r w:rsidRPr="003950AA">
        <w:rPr>
          <w:b/>
          <w:bCs/>
          <w:sz w:val="22"/>
          <w:szCs w:val="24"/>
        </w:rPr>
        <w:lastRenderedPageBreak/>
        <w:t>PART 2</w:t>
      </w:r>
      <w:r w:rsidRPr="003950AA">
        <w:rPr>
          <w:rFonts w:eastAsia="Times New Roman"/>
          <w:b/>
          <w:bCs/>
          <w:sz w:val="22"/>
          <w:szCs w:val="24"/>
        </w:rPr>
        <w:t>—AMENDMENT OF THE FRINGE BENEFITS TAX ASSESSMENT ACT 1986</w:t>
      </w:r>
    </w:p>
    <w:p w14:paraId="416C84A7" w14:textId="77777777" w:rsidR="00681277" w:rsidRPr="003950AA" w:rsidRDefault="00BF795E" w:rsidP="003950AA">
      <w:pPr>
        <w:shd w:val="clear" w:color="auto" w:fill="FFFFFF"/>
        <w:spacing w:before="120"/>
        <w:jc w:val="center"/>
        <w:rPr>
          <w:b/>
          <w:sz w:val="22"/>
          <w:szCs w:val="24"/>
        </w:rPr>
      </w:pPr>
      <w:r w:rsidRPr="003950AA">
        <w:rPr>
          <w:b/>
          <w:i/>
          <w:iCs/>
          <w:sz w:val="22"/>
          <w:szCs w:val="24"/>
        </w:rPr>
        <w:t>Division 1</w:t>
      </w:r>
      <w:r w:rsidRPr="003950AA">
        <w:rPr>
          <w:rFonts w:eastAsia="Times New Roman"/>
          <w:b/>
          <w:sz w:val="22"/>
          <w:szCs w:val="24"/>
        </w:rPr>
        <w:t>—</w:t>
      </w:r>
      <w:r w:rsidRPr="003950AA">
        <w:rPr>
          <w:rFonts w:eastAsia="Times New Roman"/>
          <w:b/>
          <w:i/>
          <w:iCs/>
          <w:sz w:val="22"/>
          <w:szCs w:val="24"/>
        </w:rPr>
        <w:t>Principal Act</w:t>
      </w:r>
    </w:p>
    <w:p w14:paraId="7B29C55E"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Principal Act</w:t>
      </w:r>
    </w:p>
    <w:p w14:paraId="0C85AB07" w14:textId="77777777" w:rsidR="00681277" w:rsidRPr="003950AA" w:rsidRDefault="00BF795E" w:rsidP="003950AA">
      <w:pPr>
        <w:shd w:val="clear" w:color="auto" w:fill="FFFFFF"/>
        <w:tabs>
          <w:tab w:val="left" w:pos="648"/>
        </w:tabs>
        <w:spacing w:before="120"/>
        <w:ind w:firstLine="341"/>
        <w:jc w:val="both"/>
        <w:rPr>
          <w:sz w:val="22"/>
          <w:szCs w:val="24"/>
        </w:rPr>
      </w:pPr>
      <w:r w:rsidRPr="003950AA">
        <w:rPr>
          <w:b/>
          <w:bCs/>
          <w:sz w:val="22"/>
          <w:szCs w:val="24"/>
        </w:rPr>
        <w:t>3.</w:t>
      </w:r>
      <w:r w:rsidRPr="003950AA">
        <w:rPr>
          <w:b/>
          <w:bCs/>
          <w:sz w:val="22"/>
          <w:szCs w:val="24"/>
        </w:rPr>
        <w:tab/>
      </w:r>
      <w:r w:rsidRPr="003950AA">
        <w:rPr>
          <w:sz w:val="22"/>
          <w:szCs w:val="24"/>
        </w:rPr>
        <w:t xml:space="preserve">In this Part, </w:t>
      </w:r>
      <w:r w:rsidR="004A68FA" w:rsidRPr="003950AA">
        <w:rPr>
          <w:b/>
          <w:bCs/>
          <w:sz w:val="22"/>
          <w:szCs w:val="24"/>
        </w:rPr>
        <w:t>“</w:t>
      </w:r>
      <w:r w:rsidRPr="003950AA">
        <w:rPr>
          <w:b/>
          <w:bCs/>
          <w:sz w:val="22"/>
          <w:szCs w:val="24"/>
        </w:rPr>
        <w:t>Principal Act</w:t>
      </w:r>
      <w:r w:rsidR="004A68FA" w:rsidRPr="003950AA">
        <w:rPr>
          <w:b/>
          <w:bCs/>
          <w:sz w:val="22"/>
          <w:szCs w:val="24"/>
        </w:rPr>
        <w:t>”</w:t>
      </w:r>
      <w:r w:rsidRPr="003950AA">
        <w:rPr>
          <w:b/>
          <w:bCs/>
          <w:sz w:val="22"/>
          <w:szCs w:val="24"/>
        </w:rPr>
        <w:t xml:space="preserve"> </w:t>
      </w:r>
      <w:r w:rsidRPr="003950AA">
        <w:rPr>
          <w:sz w:val="22"/>
          <w:szCs w:val="24"/>
        </w:rPr>
        <w:t xml:space="preserve">means the </w:t>
      </w:r>
      <w:r w:rsidRPr="003950AA">
        <w:rPr>
          <w:i/>
          <w:iCs/>
          <w:sz w:val="22"/>
          <w:szCs w:val="24"/>
        </w:rPr>
        <w:t>Fringe Benefits Tax</w:t>
      </w:r>
      <w:r w:rsidR="003339BC" w:rsidRPr="003950AA">
        <w:rPr>
          <w:i/>
          <w:iCs/>
          <w:sz w:val="22"/>
          <w:szCs w:val="24"/>
        </w:rPr>
        <w:t xml:space="preserve"> </w:t>
      </w:r>
      <w:r w:rsidRPr="003950AA">
        <w:rPr>
          <w:i/>
          <w:iCs/>
          <w:sz w:val="22"/>
          <w:szCs w:val="24"/>
        </w:rPr>
        <w:t>Assessment Act 1986</w:t>
      </w:r>
      <w:r w:rsidRPr="003950AA">
        <w:rPr>
          <w:sz w:val="22"/>
          <w:szCs w:val="24"/>
          <w:vertAlign w:val="superscript"/>
        </w:rPr>
        <w:t>1</w:t>
      </w:r>
      <w:r w:rsidRPr="003950AA">
        <w:rPr>
          <w:i/>
          <w:iCs/>
          <w:sz w:val="22"/>
          <w:szCs w:val="24"/>
        </w:rPr>
        <w:t>.</w:t>
      </w:r>
    </w:p>
    <w:p w14:paraId="7EFED307"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2</w:t>
      </w:r>
      <w:r w:rsidRPr="003950AA">
        <w:rPr>
          <w:rFonts w:eastAsia="Times New Roman"/>
          <w:b/>
          <w:bCs/>
          <w:sz w:val="22"/>
          <w:szCs w:val="24"/>
        </w:rPr>
        <w:t>—</w:t>
      </w:r>
      <w:r w:rsidRPr="003950AA">
        <w:rPr>
          <w:rFonts w:eastAsia="Times New Roman"/>
          <w:b/>
          <w:bCs/>
          <w:i/>
          <w:iCs/>
          <w:sz w:val="22"/>
          <w:szCs w:val="24"/>
        </w:rPr>
        <w:t>Amendment consequential on the integration of the Commonwealth Savings Bank and the Commonwealth Bank of Australia</w:t>
      </w:r>
    </w:p>
    <w:p w14:paraId="10F2A92F"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Interpretation</w:t>
      </w:r>
    </w:p>
    <w:p w14:paraId="48512A71" w14:textId="77777777" w:rsidR="00681277" w:rsidRPr="003950AA" w:rsidRDefault="00BF795E" w:rsidP="003950AA">
      <w:pPr>
        <w:shd w:val="clear" w:color="auto" w:fill="FFFFFF"/>
        <w:tabs>
          <w:tab w:val="left" w:pos="648"/>
        </w:tabs>
        <w:spacing w:before="120"/>
        <w:ind w:firstLine="341"/>
        <w:jc w:val="both"/>
        <w:rPr>
          <w:sz w:val="22"/>
          <w:szCs w:val="24"/>
        </w:rPr>
      </w:pPr>
      <w:r w:rsidRPr="003950AA">
        <w:rPr>
          <w:b/>
          <w:bCs/>
          <w:sz w:val="22"/>
          <w:szCs w:val="24"/>
        </w:rPr>
        <w:t>4.</w:t>
      </w:r>
      <w:r w:rsidRPr="003950AA">
        <w:rPr>
          <w:b/>
          <w:bCs/>
          <w:sz w:val="22"/>
          <w:szCs w:val="24"/>
        </w:rPr>
        <w:tab/>
      </w:r>
      <w:r w:rsidRPr="003950AA">
        <w:rPr>
          <w:sz w:val="22"/>
          <w:szCs w:val="24"/>
        </w:rPr>
        <w:t>Section 136 of the Principal Act is amended by omitting</w:t>
      </w:r>
      <w:r w:rsidR="003339BC" w:rsidRPr="003950AA">
        <w:rPr>
          <w:sz w:val="22"/>
          <w:szCs w:val="24"/>
        </w:rPr>
        <w:t xml:space="preserve"> </w:t>
      </w:r>
      <w:r w:rsidR="004A68FA" w:rsidRPr="003950AA">
        <w:rPr>
          <w:sz w:val="22"/>
          <w:szCs w:val="24"/>
        </w:rPr>
        <w:t>“</w:t>
      </w:r>
      <w:r w:rsidRPr="003950AA">
        <w:rPr>
          <w:sz w:val="22"/>
          <w:szCs w:val="24"/>
        </w:rPr>
        <w:t>Commonwealth Savings Bank of Australia</w:t>
      </w:r>
      <w:r w:rsidR="004A68FA" w:rsidRPr="003950AA">
        <w:rPr>
          <w:sz w:val="22"/>
          <w:szCs w:val="24"/>
        </w:rPr>
        <w:t>”</w:t>
      </w:r>
      <w:r w:rsidRPr="003950AA">
        <w:rPr>
          <w:sz w:val="22"/>
          <w:szCs w:val="24"/>
        </w:rPr>
        <w:t xml:space="preserve"> from the definition of</w:t>
      </w:r>
      <w:r w:rsidR="003339BC" w:rsidRPr="003950AA">
        <w:rPr>
          <w:sz w:val="22"/>
          <w:szCs w:val="24"/>
        </w:rPr>
        <w:t xml:space="preserve"> </w:t>
      </w:r>
      <w:r w:rsidR="004A68FA" w:rsidRPr="003950AA">
        <w:rPr>
          <w:sz w:val="22"/>
          <w:szCs w:val="24"/>
        </w:rPr>
        <w:t>“</w:t>
      </w:r>
      <w:r w:rsidRPr="003950AA">
        <w:rPr>
          <w:sz w:val="22"/>
          <w:szCs w:val="24"/>
        </w:rPr>
        <w:t>Commonwealth Bank housing loan</w:t>
      </w:r>
      <w:r w:rsidR="004A68FA" w:rsidRPr="003950AA">
        <w:rPr>
          <w:sz w:val="22"/>
          <w:szCs w:val="24"/>
        </w:rPr>
        <w:t>”</w:t>
      </w:r>
      <w:r w:rsidRPr="003950AA">
        <w:rPr>
          <w:sz w:val="22"/>
          <w:szCs w:val="24"/>
        </w:rPr>
        <w:t xml:space="preserve"> in subsection (1) and substituting</w:t>
      </w:r>
      <w:r w:rsidR="003339BC" w:rsidRPr="003950AA">
        <w:rPr>
          <w:sz w:val="22"/>
          <w:szCs w:val="24"/>
        </w:rPr>
        <w:t xml:space="preserve"> </w:t>
      </w:r>
      <w:r w:rsidR="004A68FA" w:rsidRPr="003950AA">
        <w:rPr>
          <w:sz w:val="22"/>
          <w:szCs w:val="24"/>
        </w:rPr>
        <w:t>“</w:t>
      </w:r>
      <w:r w:rsidRPr="003950AA">
        <w:rPr>
          <w:sz w:val="22"/>
          <w:szCs w:val="24"/>
        </w:rPr>
        <w:t>Commonwealth Bank of Australia</w:t>
      </w:r>
      <w:r w:rsidR="004A68FA" w:rsidRPr="003950AA">
        <w:rPr>
          <w:sz w:val="22"/>
          <w:szCs w:val="24"/>
        </w:rPr>
        <w:t>”</w:t>
      </w:r>
      <w:r w:rsidRPr="003950AA">
        <w:rPr>
          <w:sz w:val="22"/>
          <w:szCs w:val="24"/>
        </w:rPr>
        <w:t>.</w:t>
      </w:r>
    </w:p>
    <w:p w14:paraId="6CD61DFE"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Application</w:t>
      </w:r>
    </w:p>
    <w:p w14:paraId="6D499D85" w14:textId="77777777" w:rsidR="00681277" w:rsidRPr="003950AA" w:rsidRDefault="00BF795E" w:rsidP="003950AA">
      <w:pPr>
        <w:shd w:val="clear" w:color="auto" w:fill="FFFFFF"/>
        <w:tabs>
          <w:tab w:val="left" w:pos="648"/>
        </w:tabs>
        <w:spacing w:before="120"/>
        <w:ind w:firstLine="341"/>
        <w:jc w:val="both"/>
        <w:rPr>
          <w:sz w:val="22"/>
          <w:szCs w:val="24"/>
        </w:rPr>
      </w:pPr>
      <w:r w:rsidRPr="003950AA">
        <w:rPr>
          <w:b/>
          <w:bCs/>
          <w:sz w:val="22"/>
          <w:szCs w:val="24"/>
        </w:rPr>
        <w:t>5.</w:t>
      </w:r>
      <w:r w:rsidRPr="003950AA">
        <w:rPr>
          <w:b/>
          <w:bCs/>
          <w:sz w:val="22"/>
          <w:szCs w:val="24"/>
        </w:rPr>
        <w:tab/>
      </w:r>
      <w:r w:rsidRPr="003950AA">
        <w:rPr>
          <w:sz w:val="22"/>
          <w:szCs w:val="24"/>
        </w:rPr>
        <w:t>The amendment made by this Division applies in relation to loans</w:t>
      </w:r>
      <w:r w:rsidR="003339BC" w:rsidRPr="003950AA">
        <w:rPr>
          <w:sz w:val="22"/>
          <w:szCs w:val="24"/>
        </w:rPr>
        <w:t xml:space="preserve"> </w:t>
      </w:r>
      <w:r w:rsidRPr="003950AA">
        <w:rPr>
          <w:sz w:val="22"/>
          <w:szCs w:val="24"/>
        </w:rPr>
        <w:t>made on or after 1 January 1993.</w:t>
      </w:r>
    </w:p>
    <w:p w14:paraId="3C2CE816" w14:textId="77777777" w:rsidR="00681277" w:rsidRPr="003950AA" w:rsidRDefault="00BF795E" w:rsidP="003950AA">
      <w:pPr>
        <w:shd w:val="clear" w:color="auto" w:fill="FFFFFF"/>
        <w:spacing w:before="120"/>
        <w:jc w:val="center"/>
        <w:rPr>
          <w:sz w:val="22"/>
          <w:szCs w:val="24"/>
        </w:rPr>
      </w:pPr>
      <w:r w:rsidRPr="003950AA">
        <w:rPr>
          <w:b/>
          <w:bCs/>
          <w:i/>
          <w:iCs/>
          <w:sz w:val="22"/>
          <w:szCs w:val="24"/>
        </w:rPr>
        <w:t>Division 3</w:t>
      </w:r>
      <w:r w:rsidRPr="003950AA">
        <w:rPr>
          <w:rFonts w:eastAsia="Times New Roman"/>
          <w:b/>
          <w:bCs/>
          <w:sz w:val="22"/>
          <w:szCs w:val="24"/>
        </w:rPr>
        <w:t>—</w:t>
      </w:r>
      <w:r w:rsidRPr="003950AA">
        <w:rPr>
          <w:rFonts w:eastAsia="Times New Roman"/>
          <w:b/>
          <w:bCs/>
          <w:i/>
          <w:iCs/>
          <w:sz w:val="22"/>
          <w:szCs w:val="24"/>
        </w:rPr>
        <w:t>Amendment relating to board fringe benefits</w:t>
      </w:r>
    </w:p>
    <w:p w14:paraId="21D055B5"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Reduction of taxable value</w:t>
      </w:r>
      <w:r w:rsidRPr="003950AA">
        <w:rPr>
          <w:rFonts w:eastAsia="Times New Roman"/>
          <w:b/>
          <w:bCs/>
          <w:sz w:val="22"/>
          <w:szCs w:val="24"/>
        </w:rPr>
        <w:t>—</w:t>
      </w:r>
      <w:r w:rsidR="004A68FA" w:rsidRPr="003950AA">
        <w:rPr>
          <w:rFonts w:eastAsia="Times New Roman"/>
          <w:b/>
          <w:bCs/>
          <w:sz w:val="22"/>
          <w:szCs w:val="24"/>
        </w:rPr>
        <w:t>”</w:t>
      </w:r>
      <w:r w:rsidRPr="003950AA">
        <w:rPr>
          <w:rFonts w:eastAsia="Times New Roman"/>
          <w:b/>
          <w:bCs/>
          <w:sz w:val="22"/>
          <w:szCs w:val="24"/>
        </w:rPr>
        <w:t>otherwise deductible</w:t>
      </w:r>
      <w:r w:rsidR="004A68FA" w:rsidRPr="003950AA">
        <w:rPr>
          <w:rFonts w:eastAsia="Times New Roman"/>
          <w:b/>
          <w:bCs/>
          <w:sz w:val="22"/>
          <w:szCs w:val="24"/>
        </w:rPr>
        <w:t>”</w:t>
      </w:r>
      <w:r w:rsidRPr="003950AA">
        <w:rPr>
          <w:rFonts w:eastAsia="Times New Roman"/>
          <w:b/>
          <w:bCs/>
          <w:sz w:val="22"/>
          <w:szCs w:val="24"/>
        </w:rPr>
        <w:t xml:space="preserve"> rule</w:t>
      </w:r>
    </w:p>
    <w:p w14:paraId="5074BFB1" w14:textId="77777777" w:rsidR="00681277" w:rsidRPr="003950AA" w:rsidRDefault="00BF795E" w:rsidP="003950AA">
      <w:pPr>
        <w:shd w:val="clear" w:color="auto" w:fill="FFFFFF"/>
        <w:tabs>
          <w:tab w:val="left" w:pos="648"/>
        </w:tabs>
        <w:spacing w:before="120"/>
        <w:ind w:firstLine="341"/>
        <w:jc w:val="both"/>
        <w:rPr>
          <w:sz w:val="22"/>
          <w:szCs w:val="24"/>
        </w:rPr>
      </w:pPr>
      <w:r w:rsidRPr="003950AA">
        <w:rPr>
          <w:b/>
          <w:bCs/>
          <w:sz w:val="22"/>
          <w:szCs w:val="24"/>
        </w:rPr>
        <w:t>6.</w:t>
      </w:r>
      <w:r w:rsidRPr="003950AA">
        <w:rPr>
          <w:b/>
          <w:bCs/>
          <w:sz w:val="22"/>
          <w:szCs w:val="24"/>
        </w:rPr>
        <w:tab/>
      </w:r>
      <w:r w:rsidRPr="003950AA">
        <w:rPr>
          <w:sz w:val="22"/>
          <w:szCs w:val="24"/>
        </w:rPr>
        <w:t>Section 37 of the Principal Act is amended by omitting from</w:t>
      </w:r>
      <w:r w:rsidR="003339BC" w:rsidRPr="003950AA">
        <w:rPr>
          <w:sz w:val="22"/>
          <w:szCs w:val="24"/>
        </w:rPr>
        <w:t xml:space="preserve"> </w:t>
      </w:r>
      <w:r w:rsidRPr="003950AA">
        <w:rPr>
          <w:sz w:val="22"/>
          <w:szCs w:val="24"/>
        </w:rPr>
        <w:t xml:space="preserve">paragraph (b) </w:t>
      </w:r>
      <w:r w:rsidR="004A68FA" w:rsidRPr="003950AA">
        <w:rPr>
          <w:sz w:val="22"/>
          <w:szCs w:val="24"/>
        </w:rPr>
        <w:t>“</w:t>
      </w:r>
      <w:r w:rsidRPr="003950AA">
        <w:rPr>
          <w:sz w:val="22"/>
          <w:szCs w:val="24"/>
        </w:rPr>
        <w:t>in this subsection called the</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in this section</w:t>
      </w:r>
      <w:r w:rsidR="003339BC" w:rsidRPr="003950AA">
        <w:rPr>
          <w:sz w:val="22"/>
          <w:szCs w:val="24"/>
        </w:rPr>
        <w:t xml:space="preserve"> </w:t>
      </w:r>
      <w:r w:rsidRPr="003950AA">
        <w:rPr>
          <w:sz w:val="22"/>
          <w:szCs w:val="24"/>
        </w:rPr>
        <w:t>called the</w:t>
      </w:r>
      <w:r w:rsidR="004A68FA" w:rsidRPr="003950AA">
        <w:rPr>
          <w:sz w:val="22"/>
          <w:szCs w:val="24"/>
        </w:rPr>
        <w:t>”</w:t>
      </w:r>
      <w:r w:rsidRPr="003950AA">
        <w:rPr>
          <w:sz w:val="22"/>
          <w:szCs w:val="24"/>
        </w:rPr>
        <w:t>.</w:t>
      </w:r>
    </w:p>
    <w:p w14:paraId="29EAD952" w14:textId="77777777" w:rsidR="00681277" w:rsidRPr="003950AA" w:rsidRDefault="00BF795E" w:rsidP="003950AA">
      <w:pPr>
        <w:shd w:val="clear" w:color="auto" w:fill="FFFFFF"/>
        <w:spacing w:before="240"/>
        <w:jc w:val="center"/>
        <w:rPr>
          <w:sz w:val="22"/>
          <w:szCs w:val="24"/>
        </w:rPr>
      </w:pPr>
      <w:r w:rsidRPr="003950AA">
        <w:rPr>
          <w:b/>
          <w:bCs/>
          <w:sz w:val="22"/>
          <w:szCs w:val="24"/>
        </w:rPr>
        <w:t>PART 3</w:t>
      </w:r>
      <w:r w:rsidRPr="003950AA">
        <w:rPr>
          <w:rFonts w:eastAsia="Times New Roman"/>
          <w:b/>
          <w:bCs/>
          <w:sz w:val="22"/>
          <w:szCs w:val="24"/>
        </w:rPr>
        <w:t>—AMENDMENT OF THE INCOME TAX ASSESSMENT</w:t>
      </w:r>
      <w:r w:rsidR="003339BC" w:rsidRPr="003950AA">
        <w:rPr>
          <w:rFonts w:eastAsia="Times New Roman"/>
          <w:b/>
          <w:bCs/>
          <w:sz w:val="22"/>
          <w:szCs w:val="24"/>
        </w:rPr>
        <w:t xml:space="preserve"> </w:t>
      </w:r>
      <w:r w:rsidRPr="003950AA">
        <w:rPr>
          <w:b/>
          <w:bCs/>
          <w:sz w:val="22"/>
          <w:szCs w:val="24"/>
        </w:rPr>
        <w:t>ACT 1936</w:t>
      </w:r>
    </w:p>
    <w:p w14:paraId="319FE779" w14:textId="77777777" w:rsidR="00681277" w:rsidRPr="003950AA" w:rsidRDefault="00BF795E" w:rsidP="003950AA">
      <w:pPr>
        <w:shd w:val="clear" w:color="auto" w:fill="FFFFFF"/>
        <w:spacing w:before="120"/>
        <w:jc w:val="center"/>
        <w:rPr>
          <w:sz w:val="22"/>
          <w:szCs w:val="24"/>
        </w:rPr>
      </w:pPr>
      <w:r w:rsidRPr="003950AA">
        <w:rPr>
          <w:b/>
          <w:bCs/>
          <w:i/>
          <w:iCs/>
          <w:sz w:val="22"/>
          <w:szCs w:val="24"/>
        </w:rPr>
        <w:t>Division 1</w:t>
      </w:r>
      <w:r w:rsidRPr="003950AA">
        <w:rPr>
          <w:rFonts w:eastAsia="Times New Roman"/>
          <w:b/>
          <w:bCs/>
          <w:sz w:val="22"/>
          <w:szCs w:val="24"/>
        </w:rPr>
        <w:t>—</w:t>
      </w:r>
      <w:r w:rsidRPr="003950AA">
        <w:rPr>
          <w:rFonts w:eastAsia="Times New Roman"/>
          <w:b/>
          <w:bCs/>
          <w:i/>
          <w:iCs/>
          <w:sz w:val="22"/>
          <w:szCs w:val="24"/>
        </w:rPr>
        <w:t>Principal Act</w:t>
      </w:r>
    </w:p>
    <w:p w14:paraId="5E7FC7C6"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Principal Act</w:t>
      </w:r>
    </w:p>
    <w:p w14:paraId="671FE752" w14:textId="77777777" w:rsidR="00681277" w:rsidRPr="003950AA" w:rsidRDefault="00BF795E" w:rsidP="003950AA">
      <w:pPr>
        <w:shd w:val="clear" w:color="auto" w:fill="FFFFFF"/>
        <w:tabs>
          <w:tab w:val="left" w:pos="648"/>
        </w:tabs>
        <w:spacing w:before="120"/>
        <w:ind w:firstLine="341"/>
        <w:jc w:val="both"/>
        <w:rPr>
          <w:sz w:val="22"/>
          <w:szCs w:val="24"/>
        </w:rPr>
      </w:pPr>
      <w:r w:rsidRPr="003950AA">
        <w:rPr>
          <w:b/>
          <w:bCs/>
          <w:sz w:val="22"/>
          <w:szCs w:val="24"/>
        </w:rPr>
        <w:t>7.</w:t>
      </w:r>
      <w:r w:rsidRPr="003950AA">
        <w:rPr>
          <w:b/>
          <w:bCs/>
          <w:sz w:val="22"/>
          <w:szCs w:val="24"/>
        </w:rPr>
        <w:tab/>
      </w:r>
      <w:r w:rsidRPr="003950AA">
        <w:rPr>
          <w:sz w:val="22"/>
          <w:szCs w:val="24"/>
        </w:rPr>
        <w:t xml:space="preserve">In this Part, </w:t>
      </w:r>
      <w:r w:rsidR="004A68FA" w:rsidRPr="003950AA">
        <w:rPr>
          <w:b/>
          <w:bCs/>
          <w:sz w:val="22"/>
          <w:szCs w:val="24"/>
        </w:rPr>
        <w:t>“</w:t>
      </w:r>
      <w:r w:rsidRPr="003950AA">
        <w:rPr>
          <w:b/>
          <w:bCs/>
          <w:sz w:val="22"/>
          <w:szCs w:val="24"/>
        </w:rPr>
        <w:t>Principal Act</w:t>
      </w:r>
      <w:r w:rsidR="004A68FA" w:rsidRPr="003950AA">
        <w:rPr>
          <w:b/>
          <w:bCs/>
          <w:sz w:val="22"/>
          <w:szCs w:val="24"/>
        </w:rPr>
        <w:t>”</w:t>
      </w:r>
      <w:r w:rsidRPr="003950AA">
        <w:rPr>
          <w:b/>
          <w:bCs/>
          <w:sz w:val="22"/>
          <w:szCs w:val="24"/>
        </w:rPr>
        <w:t xml:space="preserve"> </w:t>
      </w:r>
      <w:r w:rsidRPr="003950AA">
        <w:rPr>
          <w:sz w:val="22"/>
          <w:szCs w:val="24"/>
        </w:rPr>
        <w:t xml:space="preserve">means the </w:t>
      </w:r>
      <w:r w:rsidRPr="003950AA">
        <w:rPr>
          <w:i/>
          <w:iCs/>
          <w:sz w:val="22"/>
          <w:szCs w:val="24"/>
        </w:rPr>
        <w:t>Income Tax Assessment Act</w:t>
      </w:r>
      <w:r w:rsidR="003339BC" w:rsidRPr="003950AA">
        <w:rPr>
          <w:i/>
          <w:iCs/>
          <w:sz w:val="22"/>
          <w:szCs w:val="24"/>
        </w:rPr>
        <w:t xml:space="preserve"> </w:t>
      </w:r>
      <w:r w:rsidRPr="003950AA">
        <w:rPr>
          <w:i/>
          <w:iCs/>
          <w:sz w:val="22"/>
          <w:szCs w:val="24"/>
        </w:rPr>
        <w:t>1936</w:t>
      </w:r>
      <w:r w:rsidRPr="003950AA">
        <w:rPr>
          <w:sz w:val="22"/>
          <w:szCs w:val="24"/>
          <w:vertAlign w:val="superscript"/>
        </w:rPr>
        <w:t>2</w:t>
      </w:r>
      <w:r w:rsidRPr="003950AA">
        <w:rPr>
          <w:i/>
          <w:iCs/>
          <w:sz w:val="22"/>
          <w:szCs w:val="24"/>
        </w:rPr>
        <w:t>.</w:t>
      </w:r>
    </w:p>
    <w:p w14:paraId="4DFA2050"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2</w:t>
      </w:r>
      <w:r w:rsidRPr="003950AA">
        <w:rPr>
          <w:rFonts w:eastAsia="Times New Roman"/>
          <w:b/>
          <w:bCs/>
          <w:sz w:val="22"/>
          <w:szCs w:val="24"/>
        </w:rPr>
        <w:t>—</w:t>
      </w:r>
      <w:r w:rsidRPr="003950AA">
        <w:rPr>
          <w:rFonts w:eastAsia="Times New Roman"/>
          <w:b/>
          <w:bCs/>
          <w:i/>
          <w:iCs/>
          <w:sz w:val="22"/>
          <w:szCs w:val="24"/>
        </w:rPr>
        <w:t>Amendments relating to tax-deductible gifts</w:t>
      </w:r>
    </w:p>
    <w:p w14:paraId="0FB669A4"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Gifts, pensions etc.</w:t>
      </w:r>
    </w:p>
    <w:p w14:paraId="63FF847B" w14:textId="77777777" w:rsidR="00681277" w:rsidRPr="003950AA" w:rsidRDefault="00BF795E" w:rsidP="003950AA">
      <w:pPr>
        <w:shd w:val="clear" w:color="auto" w:fill="FFFFFF"/>
        <w:tabs>
          <w:tab w:val="left" w:pos="648"/>
        </w:tabs>
        <w:spacing w:before="120"/>
        <w:ind w:left="341"/>
        <w:jc w:val="both"/>
        <w:rPr>
          <w:sz w:val="22"/>
          <w:szCs w:val="24"/>
        </w:rPr>
      </w:pPr>
      <w:r w:rsidRPr="003950AA">
        <w:rPr>
          <w:b/>
          <w:bCs/>
          <w:sz w:val="22"/>
          <w:szCs w:val="24"/>
        </w:rPr>
        <w:t>8.</w:t>
      </w:r>
      <w:r w:rsidRPr="003950AA">
        <w:rPr>
          <w:b/>
          <w:bCs/>
          <w:sz w:val="22"/>
          <w:szCs w:val="24"/>
        </w:rPr>
        <w:tab/>
      </w:r>
      <w:r w:rsidRPr="003950AA">
        <w:rPr>
          <w:sz w:val="22"/>
          <w:szCs w:val="24"/>
        </w:rPr>
        <w:t>Section 78 of the Principal Act is amended:</w:t>
      </w:r>
    </w:p>
    <w:p w14:paraId="5C8A3C99" w14:textId="77777777" w:rsidR="00681277" w:rsidRPr="003950AA" w:rsidRDefault="00BF795E" w:rsidP="003950AA">
      <w:pPr>
        <w:shd w:val="clear" w:color="auto" w:fill="FFFFFF"/>
        <w:spacing w:before="120"/>
        <w:ind w:left="754" w:hanging="398"/>
        <w:jc w:val="both"/>
        <w:rPr>
          <w:sz w:val="22"/>
          <w:szCs w:val="24"/>
        </w:rPr>
      </w:pPr>
      <w:r w:rsidRPr="003950AA">
        <w:rPr>
          <w:b/>
          <w:bCs/>
          <w:sz w:val="22"/>
          <w:szCs w:val="24"/>
        </w:rPr>
        <w:t>(a)</w:t>
      </w:r>
      <w:r w:rsidRPr="003950AA">
        <w:rPr>
          <w:sz w:val="22"/>
          <w:szCs w:val="24"/>
        </w:rPr>
        <w:t xml:space="preserve"> by</w:t>
      </w:r>
      <w:r w:rsidR="004A68FA" w:rsidRPr="003950AA">
        <w:rPr>
          <w:sz w:val="22"/>
          <w:szCs w:val="24"/>
        </w:rPr>
        <w:t xml:space="preserve"> </w:t>
      </w:r>
      <w:r w:rsidRPr="003950AA">
        <w:rPr>
          <w:sz w:val="22"/>
          <w:szCs w:val="24"/>
        </w:rPr>
        <w:t>inserting</w:t>
      </w:r>
      <w:r w:rsidR="004A68FA" w:rsidRPr="003950AA">
        <w:rPr>
          <w:sz w:val="22"/>
          <w:szCs w:val="24"/>
        </w:rPr>
        <w:t xml:space="preserve"> </w:t>
      </w:r>
      <w:r w:rsidRPr="003950AA">
        <w:rPr>
          <w:sz w:val="22"/>
          <w:szCs w:val="24"/>
        </w:rPr>
        <w:t>after</w:t>
      </w:r>
      <w:r w:rsidR="004A68FA" w:rsidRPr="003950AA">
        <w:rPr>
          <w:sz w:val="22"/>
          <w:szCs w:val="24"/>
        </w:rPr>
        <w:t xml:space="preserve"> </w:t>
      </w:r>
      <w:r w:rsidRPr="003950AA">
        <w:rPr>
          <w:sz w:val="22"/>
          <w:szCs w:val="24"/>
        </w:rPr>
        <w:t>subparagraph</w:t>
      </w:r>
      <w:r w:rsidR="004A68FA" w:rsidRPr="003950AA">
        <w:rPr>
          <w:sz w:val="22"/>
          <w:szCs w:val="24"/>
        </w:rPr>
        <w:t xml:space="preserve"> </w:t>
      </w:r>
      <w:r w:rsidRPr="003950AA">
        <w:rPr>
          <w:sz w:val="22"/>
          <w:szCs w:val="24"/>
        </w:rPr>
        <w:t>(</w:t>
      </w:r>
      <w:r w:rsidR="004A68FA" w:rsidRPr="003950AA">
        <w:rPr>
          <w:sz w:val="22"/>
          <w:szCs w:val="24"/>
        </w:rPr>
        <w:t>1</w:t>
      </w:r>
      <w:r w:rsidRPr="003950AA">
        <w:rPr>
          <w:sz w:val="22"/>
          <w:szCs w:val="24"/>
        </w:rPr>
        <w:t>)(a)(cix)</w:t>
      </w:r>
      <w:r w:rsidR="004A68FA" w:rsidRPr="003950AA">
        <w:rPr>
          <w:sz w:val="22"/>
          <w:szCs w:val="24"/>
        </w:rPr>
        <w:t xml:space="preserve"> </w:t>
      </w:r>
      <w:r w:rsidRPr="003950AA">
        <w:rPr>
          <w:sz w:val="22"/>
          <w:szCs w:val="24"/>
        </w:rPr>
        <w:t>the</w:t>
      </w:r>
      <w:r w:rsidR="004A68FA" w:rsidRPr="003950AA">
        <w:rPr>
          <w:sz w:val="22"/>
          <w:szCs w:val="24"/>
        </w:rPr>
        <w:t xml:space="preserve"> </w:t>
      </w:r>
      <w:r w:rsidRPr="003950AA">
        <w:rPr>
          <w:sz w:val="22"/>
          <w:szCs w:val="24"/>
        </w:rPr>
        <w:t>following subparagraph:</w:t>
      </w:r>
    </w:p>
    <w:p w14:paraId="3E439239" w14:textId="77777777" w:rsidR="00681277" w:rsidRPr="003950AA" w:rsidRDefault="00681277" w:rsidP="003950AA">
      <w:pPr>
        <w:shd w:val="clear" w:color="auto" w:fill="FFFFFF"/>
        <w:spacing w:before="120"/>
        <w:ind w:left="754" w:hanging="398"/>
        <w:jc w:val="both"/>
        <w:rPr>
          <w:sz w:val="22"/>
          <w:szCs w:val="24"/>
        </w:rPr>
        <w:sectPr w:rsidR="00681277" w:rsidRPr="003950AA" w:rsidSect="0011093A">
          <w:pgSz w:w="12240" w:h="15840" w:code="1"/>
          <w:pgMar w:top="1440" w:right="1440" w:bottom="1440" w:left="1440" w:header="720" w:footer="720" w:gutter="0"/>
          <w:cols w:space="60"/>
          <w:noEndnote/>
        </w:sectPr>
      </w:pPr>
    </w:p>
    <w:p w14:paraId="414D69FA" w14:textId="77777777" w:rsidR="00B02F45" w:rsidRPr="003950AA" w:rsidRDefault="004A68FA" w:rsidP="003950AA">
      <w:pPr>
        <w:shd w:val="clear" w:color="auto" w:fill="FFFFFF"/>
        <w:spacing w:before="120"/>
        <w:ind w:left="1008"/>
        <w:jc w:val="both"/>
        <w:rPr>
          <w:sz w:val="22"/>
          <w:szCs w:val="24"/>
        </w:rPr>
      </w:pPr>
      <w:r w:rsidRPr="003950AA">
        <w:rPr>
          <w:sz w:val="22"/>
          <w:szCs w:val="24"/>
          <w:lang w:val="de-DE"/>
        </w:rPr>
        <w:lastRenderedPageBreak/>
        <w:t>“</w:t>
      </w:r>
      <w:r w:rsidR="00BF795E" w:rsidRPr="003950AA">
        <w:rPr>
          <w:sz w:val="22"/>
          <w:szCs w:val="24"/>
          <w:lang w:val="de-DE"/>
        </w:rPr>
        <w:t xml:space="preserve">(cx) </w:t>
      </w:r>
      <w:r w:rsidR="00BF795E" w:rsidRPr="003950AA">
        <w:rPr>
          <w:sz w:val="22"/>
          <w:szCs w:val="24"/>
        </w:rPr>
        <w:t>the Shrine of Remembrance Restoration and Development Trust;</w:t>
      </w:r>
      <w:r w:rsidRPr="003950AA">
        <w:rPr>
          <w:sz w:val="22"/>
          <w:szCs w:val="24"/>
        </w:rPr>
        <w:t>”</w:t>
      </w:r>
      <w:r w:rsidR="00BF795E" w:rsidRPr="003950AA">
        <w:rPr>
          <w:sz w:val="22"/>
          <w:szCs w:val="24"/>
        </w:rPr>
        <w:t>;</w:t>
      </w:r>
    </w:p>
    <w:p w14:paraId="51E76A6B" w14:textId="77777777" w:rsidR="00681277" w:rsidRPr="003950AA" w:rsidRDefault="00BF795E" w:rsidP="003950AA">
      <w:pPr>
        <w:shd w:val="clear" w:color="auto" w:fill="FFFFFF"/>
        <w:spacing w:before="120"/>
        <w:ind w:left="312"/>
        <w:jc w:val="both"/>
        <w:rPr>
          <w:sz w:val="22"/>
          <w:szCs w:val="24"/>
        </w:rPr>
      </w:pPr>
      <w:r w:rsidRPr="003950AA">
        <w:rPr>
          <w:b/>
          <w:bCs/>
          <w:sz w:val="22"/>
          <w:szCs w:val="24"/>
        </w:rPr>
        <w:t>(b)</w:t>
      </w:r>
      <w:r w:rsidRPr="003950AA">
        <w:rPr>
          <w:sz w:val="22"/>
          <w:szCs w:val="24"/>
        </w:rPr>
        <w:t xml:space="preserve"> by inserting after subsection (6</w:t>
      </w:r>
      <w:r w:rsidRPr="003950AA">
        <w:rPr>
          <w:sz w:val="22"/>
          <w:szCs w:val="24"/>
          <w:lang w:val="it-IT"/>
        </w:rPr>
        <w:t xml:space="preserve">AL) </w:t>
      </w:r>
      <w:r w:rsidRPr="003950AA">
        <w:rPr>
          <w:sz w:val="22"/>
          <w:szCs w:val="24"/>
        </w:rPr>
        <w:t>the following subsection:</w:t>
      </w:r>
    </w:p>
    <w:p w14:paraId="35EA7977" w14:textId="77777777" w:rsidR="00681277" w:rsidRPr="003950AA" w:rsidRDefault="004A68FA" w:rsidP="003950AA">
      <w:pPr>
        <w:shd w:val="clear" w:color="auto" w:fill="FFFFFF"/>
        <w:spacing w:before="120"/>
        <w:ind w:left="710" w:firstLine="250"/>
        <w:jc w:val="both"/>
        <w:rPr>
          <w:sz w:val="22"/>
          <w:szCs w:val="24"/>
        </w:rPr>
      </w:pPr>
      <w:r w:rsidRPr="003950AA">
        <w:rPr>
          <w:sz w:val="22"/>
          <w:szCs w:val="24"/>
        </w:rPr>
        <w:t>“</w:t>
      </w:r>
      <w:r w:rsidR="00BF795E" w:rsidRPr="003950AA">
        <w:rPr>
          <w:sz w:val="22"/>
          <w:szCs w:val="24"/>
        </w:rPr>
        <w:t>(6AM) A gift to the fund specified in subparagraph (</w:t>
      </w:r>
      <w:r w:rsidRPr="003950AA">
        <w:rPr>
          <w:sz w:val="22"/>
          <w:szCs w:val="24"/>
        </w:rPr>
        <w:t>1</w:t>
      </w:r>
      <w:r w:rsidR="00BF795E" w:rsidRPr="003950AA">
        <w:rPr>
          <w:sz w:val="22"/>
          <w:szCs w:val="24"/>
        </w:rPr>
        <w:t>)(a)(cx) is not an allowable deduction under this section unless the gift was made on or after 25 November 1992 and before 1 July 1995.</w:t>
      </w:r>
      <w:r w:rsidRPr="003950AA">
        <w:rPr>
          <w:sz w:val="22"/>
          <w:szCs w:val="24"/>
        </w:rPr>
        <w:t>”</w:t>
      </w:r>
      <w:r w:rsidR="00BF795E" w:rsidRPr="003950AA">
        <w:rPr>
          <w:sz w:val="22"/>
          <w:szCs w:val="24"/>
        </w:rPr>
        <w:t>.</w:t>
      </w:r>
    </w:p>
    <w:p w14:paraId="7F42A7F6"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3</w:t>
      </w:r>
      <w:r w:rsidRPr="003950AA">
        <w:rPr>
          <w:rFonts w:eastAsia="Times New Roman"/>
          <w:sz w:val="22"/>
          <w:szCs w:val="24"/>
        </w:rPr>
        <w:t>—</w:t>
      </w:r>
      <w:r w:rsidRPr="003950AA">
        <w:rPr>
          <w:rFonts w:eastAsia="Times New Roman"/>
          <w:b/>
          <w:bCs/>
          <w:i/>
          <w:iCs/>
          <w:sz w:val="22"/>
          <w:szCs w:val="24"/>
        </w:rPr>
        <w:t>Amendments relating to property installed on leased Crown land</w:t>
      </w:r>
    </w:p>
    <w:p w14:paraId="3B32917D" w14:textId="77777777" w:rsidR="00681277" w:rsidRPr="003950AA" w:rsidRDefault="00BF795E" w:rsidP="003950AA">
      <w:pPr>
        <w:shd w:val="clear" w:color="auto" w:fill="FFFFFF"/>
        <w:spacing w:before="120"/>
        <w:jc w:val="both"/>
        <w:rPr>
          <w:sz w:val="22"/>
          <w:szCs w:val="24"/>
        </w:rPr>
      </w:pPr>
      <w:r w:rsidRPr="003950AA">
        <w:rPr>
          <w:b/>
          <w:bCs/>
          <w:sz w:val="22"/>
          <w:szCs w:val="24"/>
        </w:rPr>
        <w:t>Interpretation</w:t>
      </w:r>
    </w:p>
    <w:p w14:paraId="1E042B79" w14:textId="77777777" w:rsidR="00681277" w:rsidRPr="003950AA" w:rsidRDefault="00BF795E" w:rsidP="003950AA">
      <w:pPr>
        <w:shd w:val="clear" w:color="auto" w:fill="FFFFFF"/>
        <w:tabs>
          <w:tab w:val="left" w:pos="619"/>
        </w:tabs>
        <w:spacing w:before="120"/>
        <w:ind w:firstLine="317"/>
        <w:jc w:val="both"/>
        <w:rPr>
          <w:sz w:val="22"/>
          <w:szCs w:val="24"/>
        </w:rPr>
      </w:pPr>
      <w:r w:rsidRPr="003950AA">
        <w:rPr>
          <w:b/>
          <w:bCs/>
          <w:sz w:val="22"/>
          <w:szCs w:val="24"/>
        </w:rPr>
        <w:t>9.</w:t>
      </w:r>
      <w:r w:rsidRPr="003950AA">
        <w:rPr>
          <w:b/>
          <w:bCs/>
          <w:sz w:val="22"/>
          <w:szCs w:val="24"/>
        </w:rPr>
        <w:tab/>
      </w:r>
      <w:r w:rsidRPr="003950AA">
        <w:rPr>
          <w:sz w:val="22"/>
          <w:szCs w:val="24"/>
        </w:rPr>
        <w:t xml:space="preserve">Section 110 of the Principal Act is amended by inserting </w:t>
      </w:r>
      <w:r w:rsidR="004A68FA" w:rsidRPr="003950AA">
        <w:rPr>
          <w:sz w:val="22"/>
          <w:szCs w:val="24"/>
        </w:rPr>
        <w:t>“</w:t>
      </w:r>
      <w:r w:rsidRPr="003950AA">
        <w:rPr>
          <w:sz w:val="22"/>
          <w:szCs w:val="24"/>
        </w:rPr>
        <w:t>, 5B</w:t>
      </w:r>
      <w:r w:rsidR="004A68FA" w:rsidRPr="003950AA">
        <w:rPr>
          <w:sz w:val="22"/>
          <w:szCs w:val="24"/>
        </w:rPr>
        <w:t>”</w:t>
      </w:r>
      <w:r w:rsidRPr="003950AA">
        <w:rPr>
          <w:sz w:val="22"/>
          <w:szCs w:val="24"/>
        </w:rPr>
        <w:t xml:space="preserve"> after</w:t>
      </w:r>
      <w:r w:rsidR="003339BC" w:rsidRPr="003950AA">
        <w:rPr>
          <w:sz w:val="22"/>
          <w:szCs w:val="24"/>
        </w:rPr>
        <w:t xml:space="preserve"> </w:t>
      </w:r>
      <w:r w:rsidR="004A68FA" w:rsidRPr="003950AA">
        <w:rPr>
          <w:sz w:val="22"/>
          <w:szCs w:val="24"/>
        </w:rPr>
        <w:t>“</w:t>
      </w:r>
      <w:r w:rsidRPr="003950AA">
        <w:rPr>
          <w:sz w:val="22"/>
          <w:szCs w:val="24"/>
        </w:rPr>
        <w:t>5A</w:t>
      </w:r>
      <w:r w:rsidR="004A68FA" w:rsidRPr="003950AA">
        <w:rPr>
          <w:sz w:val="22"/>
          <w:szCs w:val="24"/>
        </w:rPr>
        <w:t>”</w:t>
      </w:r>
      <w:r w:rsidRPr="003950AA">
        <w:rPr>
          <w:sz w:val="22"/>
          <w:szCs w:val="24"/>
        </w:rPr>
        <w:t xml:space="preserve"> in subparagraph (b)(</w:t>
      </w:r>
      <w:proofErr w:type="spellStart"/>
      <w:r w:rsidRPr="003950AA">
        <w:rPr>
          <w:sz w:val="22"/>
          <w:szCs w:val="24"/>
        </w:rPr>
        <w:t>i</w:t>
      </w:r>
      <w:proofErr w:type="spellEnd"/>
      <w:r w:rsidRPr="003950AA">
        <w:rPr>
          <w:sz w:val="22"/>
          <w:szCs w:val="24"/>
        </w:rPr>
        <w:t xml:space="preserve">) of the definition of </w:t>
      </w:r>
      <w:r w:rsidR="004A68FA" w:rsidRPr="003950AA">
        <w:rPr>
          <w:sz w:val="22"/>
          <w:szCs w:val="24"/>
        </w:rPr>
        <w:t>“</w:t>
      </w:r>
      <w:r w:rsidRPr="003950AA">
        <w:rPr>
          <w:sz w:val="22"/>
          <w:szCs w:val="24"/>
        </w:rPr>
        <w:t>notional Part IIIA</w:t>
      </w:r>
      <w:r w:rsidR="003339BC" w:rsidRPr="003950AA">
        <w:rPr>
          <w:sz w:val="22"/>
          <w:szCs w:val="24"/>
        </w:rPr>
        <w:t xml:space="preserve"> </w:t>
      </w:r>
      <w:r w:rsidRPr="003950AA">
        <w:rPr>
          <w:sz w:val="22"/>
          <w:szCs w:val="24"/>
        </w:rPr>
        <w:t>disposal</w:t>
      </w:r>
      <w:r w:rsidR="004A68FA" w:rsidRPr="003950AA">
        <w:rPr>
          <w:sz w:val="22"/>
          <w:szCs w:val="24"/>
        </w:rPr>
        <w:t>”</w:t>
      </w:r>
      <w:r w:rsidRPr="003950AA">
        <w:rPr>
          <w:sz w:val="22"/>
          <w:szCs w:val="24"/>
        </w:rPr>
        <w:t xml:space="preserve"> in subsection (1).</w:t>
      </w:r>
    </w:p>
    <w:p w14:paraId="21048A3D" w14:textId="77777777" w:rsidR="00681277" w:rsidRPr="003950AA" w:rsidRDefault="00BF795E" w:rsidP="003950AA">
      <w:pPr>
        <w:shd w:val="clear" w:color="auto" w:fill="FFFFFF"/>
        <w:spacing w:before="120"/>
        <w:jc w:val="both"/>
        <w:rPr>
          <w:sz w:val="22"/>
          <w:szCs w:val="24"/>
        </w:rPr>
      </w:pPr>
      <w:r w:rsidRPr="003950AA">
        <w:rPr>
          <w:b/>
          <w:bCs/>
          <w:sz w:val="22"/>
          <w:szCs w:val="24"/>
        </w:rPr>
        <w:t>Interpretation</w:t>
      </w:r>
    </w:p>
    <w:p w14:paraId="4638125D" w14:textId="77777777" w:rsidR="00681277" w:rsidRPr="003950AA" w:rsidRDefault="00BF795E" w:rsidP="003950AA">
      <w:pPr>
        <w:numPr>
          <w:ilvl w:val="0"/>
          <w:numId w:val="2"/>
        </w:numPr>
        <w:shd w:val="clear" w:color="auto" w:fill="FFFFFF"/>
        <w:tabs>
          <w:tab w:val="left" w:pos="734"/>
        </w:tabs>
        <w:spacing w:before="120"/>
        <w:ind w:firstLine="326"/>
        <w:jc w:val="both"/>
        <w:rPr>
          <w:b/>
          <w:bCs/>
          <w:sz w:val="22"/>
          <w:szCs w:val="24"/>
        </w:rPr>
      </w:pPr>
      <w:r w:rsidRPr="003950AA">
        <w:rPr>
          <w:sz w:val="22"/>
          <w:szCs w:val="24"/>
        </w:rPr>
        <w:t xml:space="preserve">Section 116E of the Principal Act is amended by inserting </w:t>
      </w:r>
      <w:r w:rsidR="004A68FA" w:rsidRPr="003950AA">
        <w:rPr>
          <w:sz w:val="22"/>
          <w:szCs w:val="24"/>
        </w:rPr>
        <w:t>“</w:t>
      </w:r>
      <w:r w:rsidRPr="003950AA">
        <w:rPr>
          <w:sz w:val="22"/>
          <w:szCs w:val="24"/>
        </w:rPr>
        <w:t>, 5B</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5A</w:t>
      </w:r>
      <w:r w:rsidR="004A68FA" w:rsidRPr="003950AA">
        <w:rPr>
          <w:sz w:val="22"/>
          <w:szCs w:val="24"/>
        </w:rPr>
        <w:t>”</w:t>
      </w:r>
      <w:r w:rsidRPr="003950AA">
        <w:rPr>
          <w:sz w:val="22"/>
          <w:szCs w:val="24"/>
        </w:rPr>
        <w:t xml:space="preserve"> in subparagraph (b)(</w:t>
      </w:r>
      <w:proofErr w:type="spellStart"/>
      <w:r w:rsidRPr="003950AA">
        <w:rPr>
          <w:sz w:val="22"/>
          <w:szCs w:val="24"/>
        </w:rPr>
        <w:t>i</w:t>
      </w:r>
      <w:proofErr w:type="spellEnd"/>
      <w:r w:rsidRPr="003950AA">
        <w:rPr>
          <w:sz w:val="22"/>
          <w:szCs w:val="24"/>
        </w:rPr>
        <w:t xml:space="preserve">) of the definition of </w:t>
      </w:r>
      <w:r w:rsidR="004A68FA" w:rsidRPr="003950AA">
        <w:rPr>
          <w:sz w:val="22"/>
          <w:szCs w:val="24"/>
        </w:rPr>
        <w:t>“</w:t>
      </w:r>
      <w:r w:rsidRPr="003950AA">
        <w:rPr>
          <w:sz w:val="22"/>
          <w:szCs w:val="24"/>
        </w:rPr>
        <w:t>notional Part IIIA disposal</w:t>
      </w:r>
      <w:r w:rsidR="004A68FA" w:rsidRPr="003950AA">
        <w:rPr>
          <w:sz w:val="22"/>
          <w:szCs w:val="24"/>
        </w:rPr>
        <w:t>”</w:t>
      </w:r>
      <w:r w:rsidRPr="003950AA">
        <w:rPr>
          <w:sz w:val="22"/>
          <w:szCs w:val="24"/>
        </w:rPr>
        <w:t xml:space="preserve"> in subsection (1).</w:t>
      </w:r>
    </w:p>
    <w:p w14:paraId="70254935" w14:textId="77777777" w:rsidR="00681277" w:rsidRPr="003950AA" w:rsidRDefault="00BF795E" w:rsidP="003950AA">
      <w:pPr>
        <w:numPr>
          <w:ilvl w:val="0"/>
          <w:numId w:val="2"/>
        </w:numPr>
        <w:shd w:val="clear" w:color="auto" w:fill="FFFFFF"/>
        <w:tabs>
          <w:tab w:val="left" w:pos="734"/>
        </w:tabs>
        <w:spacing w:before="120"/>
        <w:ind w:firstLine="326"/>
        <w:jc w:val="both"/>
        <w:rPr>
          <w:b/>
          <w:bCs/>
          <w:sz w:val="22"/>
          <w:szCs w:val="24"/>
        </w:rPr>
      </w:pPr>
      <w:r w:rsidRPr="003950AA">
        <w:rPr>
          <w:sz w:val="22"/>
          <w:szCs w:val="24"/>
        </w:rPr>
        <w:t>After Division 5A of Part IIIA of the Principal Act the following Division is inserted:</w:t>
      </w:r>
    </w:p>
    <w:p w14:paraId="617664C5" w14:textId="77777777" w:rsidR="00681277" w:rsidRPr="003950AA" w:rsidRDefault="004A68FA" w:rsidP="003950AA">
      <w:pPr>
        <w:shd w:val="clear" w:color="auto" w:fill="FFFFFF"/>
        <w:spacing w:before="240"/>
        <w:jc w:val="center"/>
        <w:rPr>
          <w:sz w:val="22"/>
          <w:szCs w:val="24"/>
        </w:rPr>
      </w:pPr>
      <w:r w:rsidRPr="003950AA">
        <w:rPr>
          <w:b/>
          <w:bCs/>
          <w:i/>
          <w:iCs/>
          <w:sz w:val="22"/>
          <w:szCs w:val="24"/>
        </w:rPr>
        <w:t>“</w:t>
      </w:r>
      <w:r w:rsidR="00BF795E" w:rsidRPr="003950AA">
        <w:rPr>
          <w:b/>
          <w:bCs/>
          <w:i/>
          <w:iCs/>
          <w:sz w:val="22"/>
          <w:szCs w:val="24"/>
        </w:rPr>
        <w:t>Division 5B</w:t>
      </w:r>
      <w:r w:rsidR="00BF795E" w:rsidRPr="003950AA">
        <w:rPr>
          <w:rFonts w:eastAsia="Times New Roman"/>
          <w:b/>
          <w:bCs/>
          <w:sz w:val="22"/>
          <w:szCs w:val="24"/>
        </w:rPr>
        <w:t>—</w:t>
      </w:r>
      <w:r w:rsidR="00BF795E" w:rsidRPr="003950AA">
        <w:rPr>
          <w:rFonts w:eastAsia="Times New Roman"/>
          <w:b/>
          <w:bCs/>
          <w:i/>
          <w:iCs/>
          <w:sz w:val="22"/>
          <w:szCs w:val="24"/>
        </w:rPr>
        <w:t>Property installed on leased Crown land</w:t>
      </w:r>
    </w:p>
    <w:p w14:paraId="1604D6C6" w14:textId="77777777" w:rsidR="00681277" w:rsidRPr="003950AA" w:rsidRDefault="00BF795E" w:rsidP="003950AA">
      <w:pPr>
        <w:shd w:val="clear" w:color="auto" w:fill="FFFFFF"/>
        <w:spacing w:before="120"/>
        <w:jc w:val="both"/>
        <w:rPr>
          <w:sz w:val="22"/>
          <w:szCs w:val="24"/>
        </w:rPr>
      </w:pPr>
      <w:r w:rsidRPr="003950AA">
        <w:rPr>
          <w:b/>
          <w:bCs/>
          <w:sz w:val="22"/>
          <w:szCs w:val="24"/>
        </w:rPr>
        <w:t>Interpretation</w:t>
      </w:r>
    </w:p>
    <w:p w14:paraId="52B03169" w14:textId="77777777" w:rsidR="00681277" w:rsidRPr="003950AA" w:rsidRDefault="004A68FA" w:rsidP="003950AA">
      <w:pPr>
        <w:shd w:val="clear" w:color="auto" w:fill="FFFFFF"/>
        <w:spacing w:before="120"/>
        <w:ind w:left="331"/>
        <w:jc w:val="both"/>
        <w:rPr>
          <w:sz w:val="22"/>
          <w:szCs w:val="24"/>
        </w:rPr>
      </w:pPr>
      <w:r w:rsidRPr="003950AA">
        <w:rPr>
          <w:sz w:val="22"/>
          <w:szCs w:val="24"/>
        </w:rPr>
        <w:t>“</w:t>
      </w:r>
      <w:r w:rsidR="00BF795E" w:rsidRPr="003950AA">
        <w:rPr>
          <w:sz w:val="22"/>
          <w:szCs w:val="24"/>
        </w:rPr>
        <w:t>160ZWB.(1) In this Division:</w:t>
      </w:r>
    </w:p>
    <w:p w14:paraId="4C646DEC" w14:textId="77777777" w:rsidR="00681277" w:rsidRPr="003950AA" w:rsidRDefault="004A68FA" w:rsidP="003950AA">
      <w:pPr>
        <w:shd w:val="clear" w:color="auto" w:fill="FFFFFF"/>
        <w:spacing w:before="120"/>
        <w:ind w:left="10"/>
        <w:jc w:val="both"/>
        <w:rPr>
          <w:sz w:val="22"/>
          <w:szCs w:val="24"/>
        </w:rPr>
      </w:pPr>
      <w:r w:rsidRPr="003950AA">
        <w:rPr>
          <w:b/>
          <w:bCs/>
          <w:sz w:val="22"/>
          <w:szCs w:val="24"/>
        </w:rPr>
        <w:t>‘</w:t>
      </w:r>
      <w:r w:rsidR="00BF795E" w:rsidRPr="003950AA">
        <w:rPr>
          <w:b/>
          <w:bCs/>
          <w:sz w:val="22"/>
          <w:szCs w:val="24"/>
        </w:rPr>
        <w:t>associate</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54AA;</w:t>
      </w:r>
    </w:p>
    <w:p w14:paraId="43D9DC56" w14:textId="77777777" w:rsidR="00681277" w:rsidRPr="003950AA" w:rsidRDefault="004A68FA" w:rsidP="003950AA">
      <w:pPr>
        <w:shd w:val="clear" w:color="auto" w:fill="FFFFFF"/>
        <w:spacing w:before="120"/>
        <w:ind w:left="10"/>
        <w:jc w:val="both"/>
        <w:rPr>
          <w:sz w:val="22"/>
          <w:szCs w:val="24"/>
        </w:rPr>
      </w:pPr>
      <w:r w:rsidRPr="003950AA">
        <w:rPr>
          <w:b/>
          <w:bCs/>
          <w:sz w:val="22"/>
          <w:szCs w:val="24"/>
        </w:rPr>
        <w:t>‘</w:t>
      </w:r>
      <w:r w:rsidR="00BF795E" w:rsidRPr="003950AA">
        <w:rPr>
          <w:b/>
          <w:bCs/>
          <w:sz w:val="22"/>
          <w:szCs w:val="24"/>
        </w:rPr>
        <w:t>Crown lease</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54AA;</w:t>
      </w:r>
    </w:p>
    <w:p w14:paraId="17E6B4C6" w14:textId="77777777" w:rsidR="00681277" w:rsidRPr="003950AA" w:rsidRDefault="004A68FA" w:rsidP="003950AA">
      <w:pPr>
        <w:shd w:val="clear" w:color="auto" w:fill="FFFFFF"/>
        <w:spacing w:before="120"/>
        <w:ind w:left="10"/>
        <w:jc w:val="both"/>
        <w:rPr>
          <w:sz w:val="22"/>
          <w:szCs w:val="24"/>
        </w:rPr>
      </w:pPr>
      <w:r w:rsidRPr="003950AA">
        <w:rPr>
          <w:b/>
          <w:bCs/>
          <w:sz w:val="22"/>
          <w:szCs w:val="24"/>
        </w:rPr>
        <w:t>‘</w:t>
      </w:r>
      <w:r w:rsidR="00BF795E" w:rsidRPr="003950AA">
        <w:rPr>
          <w:b/>
          <w:bCs/>
          <w:sz w:val="22"/>
          <w:szCs w:val="24"/>
        </w:rPr>
        <w:t>entity</w:t>
      </w:r>
      <w:r w:rsidRPr="003950AA">
        <w:rPr>
          <w:b/>
          <w:bCs/>
          <w:sz w:val="22"/>
          <w:szCs w:val="24"/>
        </w:rPr>
        <w:t>’</w:t>
      </w:r>
      <w:r w:rsidR="00BF795E" w:rsidRPr="003950AA">
        <w:rPr>
          <w:b/>
          <w:bCs/>
          <w:sz w:val="22"/>
          <w:szCs w:val="24"/>
        </w:rPr>
        <w:t xml:space="preserve"> </w:t>
      </w:r>
      <w:r w:rsidR="00BF795E" w:rsidRPr="003950AA">
        <w:rPr>
          <w:sz w:val="22"/>
          <w:szCs w:val="24"/>
        </w:rPr>
        <w:t>means any of the following:</w:t>
      </w:r>
    </w:p>
    <w:p w14:paraId="08B1C821" w14:textId="77777777" w:rsidR="00681277" w:rsidRPr="003950AA" w:rsidRDefault="00BF795E" w:rsidP="003950AA">
      <w:pPr>
        <w:numPr>
          <w:ilvl w:val="0"/>
          <w:numId w:val="3"/>
        </w:numPr>
        <w:shd w:val="clear" w:color="auto" w:fill="FFFFFF"/>
        <w:tabs>
          <w:tab w:val="left" w:pos="715"/>
        </w:tabs>
        <w:spacing w:before="120"/>
        <w:ind w:left="317"/>
        <w:jc w:val="both"/>
        <w:rPr>
          <w:sz w:val="22"/>
          <w:szCs w:val="24"/>
        </w:rPr>
      </w:pPr>
      <w:r w:rsidRPr="003950AA">
        <w:rPr>
          <w:sz w:val="22"/>
          <w:szCs w:val="24"/>
        </w:rPr>
        <w:t>a company;</w:t>
      </w:r>
    </w:p>
    <w:p w14:paraId="2757564F" w14:textId="77777777" w:rsidR="00681277" w:rsidRPr="003950AA" w:rsidRDefault="00BF795E" w:rsidP="003950AA">
      <w:pPr>
        <w:numPr>
          <w:ilvl w:val="0"/>
          <w:numId w:val="3"/>
        </w:numPr>
        <w:shd w:val="clear" w:color="auto" w:fill="FFFFFF"/>
        <w:tabs>
          <w:tab w:val="left" w:pos="715"/>
        </w:tabs>
        <w:spacing w:before="120"/>
        <w:ind w:left="317"/>
        <w:jc w:val="both"/>
        <w:rPr>
          <w:sz w:val="22"/>
          <w:szCs w:val="24"/>
        </w:rPr>
      </w:pPr>
      <w:r w:rsidRPr="003950AA">
        <w:rPr>
          <w:sz w:val="22"/>
          <w:szCs w:val="24"/>
        </w:rPr>
        <w:t>a partnership;</w:t>
      </w:r>
    </w:p>
    <w:p w14:paraId="5C96D0A4" w14:textId="77777777" w:rsidR="00681277" w:rsidRPr="003950AA" w:rsidRDefault="00BF795E" w:rsidP="003950AA">
      <w:pPr>
        <w:numPr>
          <w:ilvl w:val="0"/>
          <w:numId w:val="3"/>
        </w:numPr>
        <w:shd w:val="clear" w:color="auto" w:fill="FFFFFF"/>
        <w:tabs>
          <w:tab w:val="left" w:pos="715"/>
        </w:tabs>
        <w:spacing w:before="120"/>
        <w:ind w:left="317"/>
        <w:jc w:val="both"/>
        <w:rPr>
          <w:sz w:val="22"/>
          <w:szCs w:val="24"/>
        </w:rPr>
      </w:pPr>
      <w:r w:rsidRPr="003950AA">
        <w:rPr>
          <w:sz w:val="22"/>
          <w:szCs w:val="24"/>
        </w:rPr>
        <w:t>a person in the capacity of trustee;</w:t>
      </w:r>
    </w:p>
    <w:p w14:paraId="20CF0968" w14:textId="77777777" w:rsidR="00681277" w:rsidRPr="003950AA" w:rsidRDefault="00BF795E" w:rsidP="003950AA">
      <w:pPr>
        <w:numPr>
          <w:ilvl w:val="0"/>
          <w:numId w:val="3"/>
        </w:numPr>
        <w:shd w:val="clear" w:color="auto" w:fill="FFFFFF"/>
        <w:tabs>
          <w:tab w:val="left" w:pos="715"/>
        </w:tabs>
        <w:spacing w:before="120"/>
        <w:ind w:left="317"/>
        <w:jc w:val="both"/>
        <w:rPr>
          <w:sz w:val="22"/>
          <w:szCs w:val="24"/>
        </w:rPr>
      </w:pPr>
      <w:r w:rsidRPr="003950AA">
        <w:rPr>
          <w:sz w:val="22"/>
          <w:szCs w:val="24"/>
        </w:rPr>
        <w:t>any other person;</w:t>
      </w:r>
    </w:p>
    <w:p w14:paraId="41A8AEDA" w14:textId="2BA96A26" w:rsidR="00681277" w:rsidRPr="003950AA" w:rsidRDefault="004A68FA" w:rsidP="003950AA">
      <w:pPr>
        <w:shd w:val="clear" w:color="auto" w:fill="FFFFFF"/>
        <w:spacing w:before="120"/>
        <w:ind w:left="5"/>
        <w:jc w:val="both"/>
        <w:rPr>
          <w:sz w:val="22"/>
          <w:szCs w:val="24"/>
        </w:rPr>
      </w:pPr>
      <w:r w:rsidRPr="003950AA">
        <w:rPr>
          <w:b/>
          <w:bCs/>
          <w:sz w:val="22"/>
          <w:szCs w:val="24"/>
        </w:rPr>
        <w:t>‘</w:t>
      </w:r>
      <w:r w:rsidR="00BF795E" w:rsidRPr="003950AA">
        <w:rPr>
          <w:b/>
          <w:bCs/>
          <w:sz w:val="22"/>
          <w:szCs w:val="24"/>
        </w:rPr>
        <w:t>interest</w:t>
      </w:r>
      <w:r w:rsidRPr="003950AA">
        <w:rPr>
          <w:b/>
          <w:bCs/>
          <w:sz w:val="22"/>
          <w:szCs w:val="24"/>
        </w:rPr>
        <w:t>’</w:t>
      </w:r>
      <w:r w:rsidR="00BF795E" w:rsidRPr="00E97D05">
        <w:rPr>
          <w:bCs/>
          <w:sz w:val="22"/>
          <w:szCs w:val="24"/>
        </w:rPr>
        <w:t>,</w:t>
      </w:r>
      <w:r w:rsidR="00BF795E" w:rsidRPr="003950AA">
        <w:rPr>
          <w:b/>
          <w:bCs/>
          <w:sz w:val="22"/>
          <w:szCs w:val="24"/>
        </w:rPr>
        <w:t xml:space="preserve"> </w:t>
      </w:r>
      <w:r w:rsidR="00BF795E" w:rsidRPr="003950AA">
        <w:rPr>
          <w:sz w:val="22"/>
          <w:szCs w:val="24"/>
        </w:rPr>
        <w:t>in relation to a unit of property, means an interest attributable to a Crown lease (for example, an interest by way of a lease of the unit);</w:t>
      </w:r>
    </w:p>
    <w:p w14:paraId="7F48B363" w14:textId="77777777" w:rsidR="00681277" w:rsidRPr="003950AA" w:rsidRDefault="004A68FA" w:rsidP="003950AA">
      <w:pPr>
        <w:shd w:val="clear" w:color="auto" w:fill="FFFFFF"/>
        <w:spacing w:before="120"/>
        <w:ind w:left="14"/>
        <w:jc w:val="both"/>
        <w:rPr>
          <w:sz w:val="22"/>
          <w:szCs w:val="24"/>
        </w:rPr>
      </w:pPr>
      <w:r w:rsidRPr="003950AA">
        <w:rPr>
          <w:b/>
          <w:bCs/>
          <w:sz w:val="22"/>
          <w:szCs w:val="24"/>
        </w:rPr>
        <w:t>‘</w:t>
      </w:r>
      <w:r w:rsidR="00BF795E" w:rsidRPr="003950AA">
        <w:rPr>
          <w:b/>
          <w:bCs/>
          <w:sz w:val="22"/>
          <w:szCs w:val="24"/>
        </w:rPr>
        <w:t>lessee</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54AA;</w:t>
      </w:r>
    </w:p>
    <w:p w14:paraId="2316E722" w14:textId="77777777" w:rsidR="00681277" w:rsidRPr="003950AA" w:rsidRDefault="004A68FA" w:rsidP="003950AA">
      <w:pPr>
        <w:shd w:val="clear" w:color="auto" w:fill="FFFFFF"/>
        <w:spacing w:before="120"/>
        <w:ind w:left="14"/>
        <w:jc w:val="both"/>
        <w:rPr>
          <w:sz w:val="22"/>
          <w:szCs w:val="24"/>
        </w:rPr>
      </w:pPr>
      <w:r w:rsidRPr="003950AA">
        <w:rPr>
          <w:b/>
          <w:bCs/>
          <w:sz w:val="22"/>
          <w:szCs w:val="24"/>
        </w:rPr>
        <w:t>‘</w:t>
      </w:r>
      <w:r w:rsidR="00BF795E" w:rsidRPr="003950AA">
        <w:rPr>
          <w:b/>
          <w:bCs/>
          <w:sz w:val="22"/>
          <w:szCs w:val="24"/>
        </w:rPr>
        <w:t>lessor</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54AA;</w:t>
      </w:r>
    </w:p>
    <w:p w14:paraId="40ADDB18" w14:textId="77777777" w:rsidR="00681277" w:rsidRPr="003950AA" w:rsidRDefault="004A68FA" w:rsidP="003950AA">
      <w:pPr>
        <w:shd w:val="clear" w:color="auto" w:fill="FFFFFF"/>
        <w:spacing w:before="120"/>
        <w:ind w:left="14"/>
        <w:jc w:val="both"/>
        <w:rPr>
          <w:sz w:val="22"/>
          <w:szCs w:val="24"/>
        </w:rPr>
      </w:pPr>
      <w:r w:rsidRPr="003950AA">
        <w:rPr>
          <w:b/>
          <w:bCs/>
          <w:sz w:val="22"/>
          <w:szCs w:val="24"/>
        </w:rPr>
        <w:t>‘</w:t>
      </w:r>
      <w:r w:rsidR="00BF795E" w:rsidRPr="003950AA">
        <w:rPr>
          <w:b/>
          <w:bCs/>
          <w:sz w:val="22"/>
          <w:szCs w:val="24"/>
        </w:rPr>
        <w:t>unit of property</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54AA.</w:t>
      </w:r>
    </w:p>
    <w:p w14:paraId="68BAF617" w14:textId="77777777" w:rsidR="00681277" w:rsidRPr="003950AA" w:rsidRDefault="004A68FA" w:rsidP="003950AA">
      <w:pPr>
        <w:shd w:val="clear" w:color="auto" w:fill="FFFFFF"/>
        <w:spacing w:before="120"/>
        <w:ind w:left="331"/>
        <w:jc w:val="both"/>
        <w:rPr>
          <w:sz w:val="22"/>
          <w:szCs w:val="24"/>
        </w:rPr>
      </w:pPr>
      <w:r w:rsidRPr="003950AA">
        <w:rPr>
          <w:sz w:val="22"/>
          <w:szCs w:val="24"/>
        </w:rPr>
        <w:t>“</w:t>
      </w:r>
      <w:r w:rsidR="00BF795E" w:rsidRPr="003950AA">
        <w:rPr>
          <w:sz w:val="22"/>
          <w:szCs w:val="24"/>
        </w:rPr>
        <w:t>(2) This section has effect in spite of any other provision of this Part.</w:t>
      </w:r>
    </w:p>
    <w:p w14:paraId="677FD068" w14:textId="77777777" w:rsidR="00681277" w:rsidRPr="003950AA" w:rsidRDefault="00BF795E" w:rsidP="003950AA">
      <w:pPr>
        <w:shd w:val="clear" w:color="auto" w:fill="FFFFFF"/>
        <w:spacing w:before="120"/>
        <w:ind w:left="5"/>
        <w:jc w:val="both"/>
        <w:rPr>
          <w:sz w:val="22"/>
          <w:szCs w:val="24"/>
        </w:rPr>
      </w:pPr>
      <w:r w:rsidRPr="003950AA">
        <w:rPr>
          <w:b/>
          <w:bCs/>
          <w:sz w:val="22"/>
          <w:szCs w:val="24"/>
        </w:rPr>
        <w:t>Termination etc. of Crown lease followed by grant of fresh Crown lease or of freehold to lessee</w:t>
      </w:r>
    </w:p>
    <w:p w14:paraId="2D6B0FE2" w14:textId="77777777" w:rsidR="00681277" w:rsidRPr="003950AA" w:rsidRDefault="00BF795E" w:rsidP="003950AA">
      <w:pPr>
        <w:shd w:val="clear" w:color="auto" w:fill="FFFFFF"/>
        <w:spacing w:before="120"/>
        <w:ind w:left="5"/>
        <w:jc w:val="both"/>
        <w:rPr>
          <w:sz w:val="22"/>
          <w:szCs w:val="24"/>
        </w:rPr>
      </w:pPr>
      <w:r w:rsidRPr="003950AA">
        <w:rPr>
          <w:b/>
          <w:bCs/>
          <w:sz w:val="22"/>
          <w:szCs w:val="24"/>
        </w:rPr>
        <w:t>[When section applies]</w:t>
      </w:r>
    </w:p>
    <w:p w14:paraId="7F4D0C5E" w14:textId="77777777" w:rsidR="00681277" w:rsidRPr="003950AA" w:rsidRDefault="004A68FA" w:rsidP="003950AA">
      <w:pPr>
        <w:shd w:val="clear" w:color="auto" w:fill="FFFFFF"/>
        <w:spacing w:before="120"/>
        <w:ind w:left="331"/>
        <w:jc w:val="both"/>
        <w:rPr>
          <w:sz w:val="22"/>
          <w:szCs w:val="24"/>
        </w:rPr>
      </w:pPr>
      <w:r w:rsidRPr="003950AA">
        <w:rPr>
          <w:sz w:val="22"/>
          <w:szCs w:val="24"/>
        </w:rPr>
        <w:t>“</w:t>
      </w:r>
      <w:r w:rsidR="00BF795E" w:rsidRPr="003950AA">
        <w:rPr>
          <w:sz w:val="22"/>
          <w:szCs w:val="24"/>
        </w:rPr>
        <w:t>160ZWC.(1) This section applies if:</w:t>
      </w:r>
    </w:p>
    <w:p w14:paraId="49E065FD" w14:textId="77777777" w:rsidR="00681277" w:rsidRPr="003950AA" w:rsidRDefault="00681277" w:rsidP="003950AA">
      <w:pPr>
        <w:shd w:val="clear" w:color="auto" w:fill="FFFFFF"/>
        <w:spacing w:before="120"/>
        <w:ind w:left="331"/>
        <w:jc w:val="both"/>
        <w:rPr>
          <w:sz w:val="22"/>
          <w:szCs w:val="24"/>
        </w:rPr>
        <w:sectPr w:rsidR="00681277" w:rsidRPr="003950AA" w:rsidSect="0011093A">
          <w:pgSz w:w="12240" w:h="15840" w:code="1"/>
          <w:pgMar w:top="1440" w:right="1440" w:bottom="1440" w:left="1440" w:header="720" w:footer="720" w:gutter="0"/>
          <w:cols w:space="60"/>
          <w:noEndnote/>
        </w:sectPr>
      </w:pPr>
    </w:p>
    <w:p w14:paraId="40B56DDB" w14:textId="77777777" w:rsidR="00681277" w:rsidRPr="003950AA" w:rsidRDefault="00BF795E" w:rsidP="003950AA">
      <w:pPr>
        <w:numPr>
          <w:ilvl w:val="0"/>
          <w:numId w:val="4"/>
        </w:numPr>
        <w:shd w:val="clear" w:color="auto" w:fill="FFFFFF"/>
        <w:tabs>
          <w:tab w:val="left" w:pos="701"/>
        </w:tabs>
        <w:spacing w:before="120"/>
        <w:ind w:left="302"/>
        <w:jc w:val="both"/>
        <w:rPr>
          <w:sz w:val="22"/>
          <w:szCs w:val="24"/>
        </w:rPr>
      </w:pPr>
      <w:r w:rsidRPr="003950AA">
        <w:rPr>
          <w:sz w:val="22"/>
          <w:szCs w:val="24"/>
        </w:rPr>
        <w:lastRenderedPageBreak/>
        <w:t>an entity is the lessee of land under a Crown lease; and</w:t>
      </w:r>
    </w:p>
    <w:p w14:paraId="0B444753" w14:textId="77777777" w:rsidR="00681277" w:rsidRPr="003950AA" w:rsidRDefault="00BF795E" w:rsidP="003950AA">
      <w:pPr>
        <w:numPr>
          <w:ilvl w:val="0"/>
          <w:numId w:val="4"/>
        </w:numPr>
        <w:shd w:val="clear" w:color="auto" w:fill="FFFFFF"/>
        <w:tabs>
          <w:tab w:val="left" w:pos="701"/>
        </w:tabs>
        <w:spacing w:before="120"/>
        <w:ind w:left="302"/>
        <w:jc w:val="both"/>
        <w:rPr>
          <w:sz w:val="22"/>
          <w:szCs w:val="24"/>
        </w:rPr>
      </w:pPr>
      <w:r w:rsidRPr="003950AA">
        <w:rPr>
          <w:sz w:val="22"/>
          <w:szCs w:val="24"/>
        </w:rPr>
        <w:t>a unit of property is affixed to the land; and</w:t>
      </w:r>
    </w:p>
    <w:p w14:paraId="5570E9AF" w14:textId="77777777" w:rsidR="00681277" w:rsidRPr="003950AA" w:rsidRDefault="00BF795E" w:rsidP="003950AA">
      <w:pPr>
        <w:numPr>
          <w:ilvl w:val="0"/>
          <w:numId w:val="5"/>
        </w:numPr>
        <w:shd w:val="clear" w:color="auto" w:fill="FFFFFF"/>
        <w:tabs>
          <w:tab w:val="left" w:pos="701"/>
        </w:tabs>
        <w:spacing w:before="120"/>
        <w:ind w:left="701" w:hanging="398"/>
        <w:jc w:val="both"/>
        <w:rPr>
          <w:sz w:val="22"/>
          <w:szCs w:val="24"/>
        </w:rPr>
      </w:pPr>
      <w:r w:rsidRPr="003950AA">
        <w:rPr>
          <w:sz w:val="22"/>
          <w:szCs w:val="24"/>
        </w:rPr>
        <w:t>because of section 54AA, the provisions of this Act relating to depreciation apply as if the entity were the owner of the unit instead of any other person; and</w:t>
      </w:r>
    </w:p>
    <w:p w14:paraId="67C1B0B2" w14:textId="77777777" w:rsidR="00681277" w:rsidRPr="003950AA" w:rsidRDefault="00BF795E" w:rsidP="003950AA">
      <w:pPr>
        <w:numPr>
          <w:ilvl w:val="0"/>
          <w:numId w:val="4"/>
        </w:numPr>
        <w:shd w:val="clear" w:color="auto" w:fill="FFFFFF"/>
        <w:tabs>
          <w:tab w:val="left" w:pos="701"/>
        </w:tabs>
        <w:spacing w:before="120"/>
        <w:ind w:left="302"/>
        <w:jc w:val="both"/>
        <w:rPr>
          <w:sz w:val="22"/>
          <w:szCs w:val="24"/>
        </w:rPr>
      </w:pPr>
      <w:r w:rsidRPr="003950AA">
        <w:rPr>
          <w:sz w:val="22"/>
          <w:szCs w:val="24"/>
        </w:rPr>
        <w:t>either:</w:t>
      </w:r>
    </w:p>
    <w:p w14:paraId="0CA47981" w14:textId="77777777" w:rsidR="00681277" w:rsidRPr="003950AA" w:rsidRDefault="00BF795E" w:rsidP="003950AA">
      <w:pPr>
        <w:shd w:val="clear" w:color="auto" w:fill="FFFFFF"/>
        <w:spacing w:before="120"/>
        <w:ind w:left="893"/>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Crown lease expires or is surrendered; or</w:t>
      </w:r>
    </w:p>
    <w:p w14:paraId="1CD5FF5D" w14:textId="77777777" w:rsidR="00681277" w:rsidRPr="003950AA" w:rsidRDefault="00BF795E" w:rsidP="003950AA">
      <w:pPr>
        <w:shd w:val="clear" w:color="auto" w:fill="FFFFFF"/>
        <w:spacing w:before="120"/>
        <w:ind w:left="893"/>
        <w:jc w:val="both"/>
        <w:rPr>
          <w:sz w:val="22"/>
          <w:szCs w:val="24"/>
        </w:rPr>
      </w:pPr>
      <w:r w:rsidRPr="003950AA">
        <w:rPr>
          <w:sz w:val="22"/>
          <w:szCs w:val="24"/>
        </w:rPr>
        <w:t>(ii) the lessor terminates the Crown lease; and</w:t>
      </w:r>
    </w:p>
    <w:p w14:paraId="58B260C9" w14:textId="77777777" w:rsidR="00681277" w:rsidRPr="003950AA" w:rsidRDefault="00BF795E" w:rsidP="003950AA">
      <w:pPr>
        <w:shd w:val="clear" w:color="auto" w:fill="FFFFFF"/>
        <w:tabs>
          <w:tab w:val="left" w:pos="701"/>
        </w:tabs>
        <w:spacing w:before="120"/>
        <w:ind w:left="302"/>
        <w:jc w:val="both"/>
        <w:rPr>
          <w:sz w:val="22"/>
          <w:szCs w:val="24"/>
        </w:rPr>
      </w:pPr>
      <w:r w:rsidRPr="003950AA">
        <w:rPr>
          <w:sz w:val="22"/>
          <w:szCs w:val="24"/>
        </w:rPr>
        <w:t>(e)</w:t>
      </w:r>
      <w:r w:rsidRPr="003950AA">
        <w:rPr>
          <w:sz w:val="22"/>
          <w:szCs w:val="24"/>
        </w:rPr>
        <w:tab/>
        <w:t>the expiry, surrender or termination is followed by:</w:t>
      </w:r>
    </w:p>
    <w:p w14:paraId="4E37DC3B" w14:textId="77777777" w:rsidR="00681277" w:rsidRPr="003950AA" w:rsidRDefault="00BF795E" w:rsidP="003950AA">
      <w:pPr>
        <w:shd w:val="clear" w:color="auto" w:fill="FFFFFF"/>
        <w:spacing w:before="120"/>
        <w:ind w:left="1301" w:hanging="341"/>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grant to the entity of one or more fresh Crown leases of the land; or</w:t>
      </w:r>
    </w:p>
    <w:p w14:paraId="50089BC6" w14:textId="77777777" w:rsidR="00681277" w:rsidRPr="003950AA" w:rsidRDefault="00BF795E" w:rsidP="003950AA">
      <w:pPr>
        <w:shd w:val="clear" w:color="auto" w:fill="FFFFFF"/>
        <w:spacing w:before="120"/>
        <w:ind w:left="1296" w:hanging="398"/>
        <w:jc w:val="both"/>
        <w:rPr>
          <w:sz w:val="22"/>
          <w:szCs w:val="24"/>
        </w:rPr>
      </w:pPr>
      <w:r w:rsidRPr="003950AA">
        <w:rPr>
          <w:sz w:val="22"/>
          <w:szCs w:val="24"/>
        </w:rPr>
        <w:t>(ii) the grant or transfer to the entity of an estate in fee simple in the land; and</w:t>
      </w:r>
    </w:p>
    <w:p w14:paraId="754CDAAF" w14:textId="77777777" w:rsidR="00681277" w:rsidRPr="003950AA" w:rsidRDefault="00BF795E" w:rsidP="003950AA">
      <w:pPr>
        <w:numPr>
          <w:ilvl w:val="0"/>
          <w:numId w:val="6"/>
        </w:numPr>
        <w:shd w:val="clear" w:color="auto" w:fill="FFFFFF"/>
        <w:tabs>
          <w:tab w:val="left" w:pos="701"/>
        </w:tabs>
        <w:spacing w:before="120"/>
        <w:ind w:left="701" w:hanging="398"/>
        <w:jc w:val="both"/>
        <w:rPr>
          <w:sz w:val="22"/>
          <w:szCs w:val="24"/>
        </w:rPr>
      </w:pPr>
      <w:r w:rsidRPr="003950AA">
        <w:rPr>
          <w:sz w:val="22"/>
          <w:szCs w:val="24"/>
        </w:rPr>
        <w:t>if the entity is not a partnership</w:t>
      </w:r>
      <w:r w:rsidRPr="003950AA">
        <w:rPr>
          <w:rFonts w:eastAsia="Times New Roman"/>
          <w:sz w:val="22"/>
          <w:szCs w:val="24"/>
        </w:rPr>
        <w:t>—apart from this section, the entity is taken, for the purposes of this Part, to have disposed of the entity</w:t>
      </w:r>
      <w:r w:rsidR="004A68FA" w:rsidRPr="003950AA">
        <w:rPr>
          <w:rFonts w:eastAsia="Times New Roman"/>
          <w:sz w:val="22"/>
          <w:szCs w:val="24"/>
        </w:rPr>
        <w:t>’</w:t>
      </w:r>
      <w:r w:rsidRPr="003950AA">
        <w:rPr>
          <w:rFonts w:eastAsia="Times New Roman"/>
          <w:sz w:val="22"/>
          <w:szCs w:val="24"/>
        </w:rPr>
        <w:t>s interest in the unit because of the expiry, surrender or termination of the Crown lease; and</w:t>
      </w:r>
    </w:p>
    <w:p w14:paraId="206E7106" w14:textId="77777777" w:rsidR="00681277" w:rsidRPr="003950AA" w:rsidRDefault="00BF795E" w:rsidP="003950AA">
      <w:pPr>
        <w:numPr>
          <w:ilvl w:val="0"/>
          <w:numId w:val="6"/>
        </w:numPr>
        <w:shd w:val="clear" w:color="auto" w:fill="FFFFFF"/>
        <w:tabs>
          <w:tab w:val="left" w:pos="701"/>
        </w:tabs>
        <w:spacing w:before="120"/>
        <w:ind w:left="701" w:hanging="398"/>
        <w:jc w:val="both"/>
        <w:rPr>
          <w:sz w:val="22"/>
          <w:szCs w:val="24"/>
        </w:rPr>
      </w:pPr>
      <w:r w:rsidRPr="003950AA">
        <w:rPr>
          <w:sz w:val="22"/>
          <w:szCs w:val="24"/>
        </w:rPr>
        <w:t>if the entity is a partnership</w:t>
      </w:r>
      <w:r w:rsidRPr="003950AA">
        <w:rPr>
          <w:rFonts w:eastAsia="Times New Roman"/>
          <w:sz w:val="22"/>
          <w:szCs w:val="24"/>
        </w:rPr>
        <w:t>—apart from this section, a partner in the partnership is taken, for the purposes of this Part, to have disposed of the partner</w:t>
      </w:r>
      <w:r w:rsidR="004A68FA" w:rsidRPr="003950AA">
        <w:rPr>
          <w:rFonts w:eastAsia="Times New Roman"/>
          <w:sz w:val="22"/>
          <w:szCs w:val="24"/>
        </w:rPr>
        <w:t>’</w:t>
      </w:r>
      <w:r w:rsidRPr="003950AA">
        <w:rPr>
          <w:rFonts w:eastAsia="Times New Roman"/>
          <w:sz w:val="22"/>
          <w:szCs w:val="24"/>
        </w:rPr>
        <w:t>s interest in the unit because of the expiry, surrender or termination of the Crown lease; and</w:t>
      </w:r>
    </w:p>
    <w:p w14:paraId="47F2B9FD" w14:textId="77777777" w:rsidR="00681277" w:rsidRPr="003950AA" w:rsidRDefault="00BF795E" w:rsidP="003950AA">
      <w:pPr>
        <w:shd w:val="clear" w:color="auto" w:fill="FFFFFF"/>
        <w:spacing w:before="120"/>
        <w:ind w:left="710" w:hanging="403"/>
        <w:jc w:val="both"/>
        <w:rPr>
          <w:sz w:val="22"/>
          <w:szCs w:val="24"/>
        </w:rPr>
      </w:pPr>
      <w:r w:rsidRPr="003950AA">
        <w:rPr>
          <w:sz w:val="22"/>
          <w:szCs w:val="24"/>
        </w:rPr>
        <w:t>(h) neither section 160ZZF nor section 160ZWA applies in relation to the disposal mentioned in paragraph (f) or (g).</w:t>
      </w:r>
    </w:p>
    <w:p w14:paraId="45D5EB56" w14:textId="77777777" w:rsidR="00681277" w:rsidRPr="003950AA" w:rsidRDefault="00BF795E" w:rsidP="003950AA">
      <w:pPr>
        <w:shd w:val="clear" w:color="auto" w:fill="FFFFFF"/>
        <w:spacing w:before="120"/>
        <w:jc w:val="both"/>
        <w:rPr>
          <w:sz w:val="22"/>
          <w:szCs w:val="24"/>
        </w:rPr>
      </w:pPr>
      <w:r w:rsidRPr="003950AA">
        <w:rPr>
          <w:b/>
          <w:bCs/>
          <w:sz w:val="22"/>
          <w:szCs w:val="24"/>
        </w:rPr>
        <w:t>[Entity not a partnership</w:t>
      </w:r>
      <w:r w:rsidRPr="003950AA">
        <w:rPr>
          <w:rFonts w:eastAsia="Times New Roman"/>
          <w:b/>
          <w:bCs/>
          <w:sz w:val="22"/>
          <w:szCs w:val="24"/>
        </w:rPr>
        <w:t>—CGT roll-over relief]</w:t>
      </w:r>
    </w:p>
    <w:p w14:paraId="3AB22692" w14:textId="77777777" w:rsidR="00681277" w:rsidRPr="003950AA" w:rsidRDefault="004A68FA" w:rsidP="003950AA">
      <w:pPr>
        <w:shd w:val="clear" w:color="auto" w:fill="FFFFFF"/>
        <w:spacing w:before="120"/>
        <w:ind w:left="322"/>
        <w:jc w:val="both"/>
        <w:rPr>
          <w:sz w:val="22"/>
          <w:szCs w:val="24"/>
        </w:rPr>
      </w:pPr>
      <w:r w:rsidRPr="003950AA">
        <w:rPr>
          <w:sz w:val="22"/>
          <w:szCs w:val="24"/>
        </w:rPr>
        <w:t>“</w:t>
      </w:r>
      <w:r w:rsidR="00BF795E" w:rsidRPr="003950AA">
        <w:rPr>
          <w:sz w:val="22"/>
          <w:szCs w:val="24"/>
        </w:rPr>
        <w:t>(2) If the entity is not a partnership:</w:t>
      </w:r>
    </w:p>
    <w:p w14:paraId="5F7E9132" w14:textId="77777777" w:rsidR="00681277" w:rsidRPr="003950AA" w:rsidRDefault="00BF795E" w:rsidP="003950AA">
      <w:pPr>
        <w:numPr>
          <w:ilvl w:val="0"/>
          <w:numId w:val="7"/>
        </w:numPr>
        <w:shd w:val="clear" w:color="auto" w:fill="FFFFFF"/>
        <w:tabs>
          <w:tab w:val="left" w:pos="710"/>
        </w:tabs>
        <w:spacing w:before="120"/>
        <w:ind w:left="710" w:hanging="398"/>
        <w:jc w:val="both"/>
        <w:rPr>
          <w:sz w:val="22"/>
          <w:szCs w:val="24"/>
        </w:rPr>
      </w:pPr>
      <w:r w:rsidRPr="003950AA">
        <w:rPr>
          <w:sz w:val="22"/>
          <w:szCs w:val="24"/>
        </w:rPr>
        <w:t>this Part does not apply in respect of the disposal by the entity of the entity</w:t>
      </w:r>
      <w:r w:rsidR="004A68FA" w:rsidRPr="003950AA">
        <w:rPr>
          <w:sz w:val="22"/>
          <w:szCs w:val="24"/>
        </w:rPr>
        <w:t>’</w:t>
      </w:r>
      <w:r w:rsidRPr="003950AA">
        <w:rPr>
          <w:sz w:val="22"/>
          <w:szCs w:val="24"/>
        </w:rPr>
        <w:t>s interest in the unit; and</w:t>
      </w:r>
    </w:p>
    <w:p w14:paraId="1595030F" w14:textId="77777777" w:rsidR="00681277" w:rsidRPr="003950AA" w:rsidRDefault="00BF795E" w:rsidP="003950AA">
      <w:pPr>
        <w:numPr>
          <w:ilvl w:val="0"/>
          <w:numId w:val="7"/>
        </w:numPr>
        <w:shd w:val="clear" w:color="auto" w:fill="FFFFFF"/>
        <w:tabs>
          <w:tab w:val="left" w:pos="710"/>
        </w:tabs>
        <w:spacing w:before="120"/>
        <w:ind w:left="710" w:hanging="398"/>
        <w:jc w:val="both"/>
        <w:rPr>
          <w:sz w:val="22"/>
          <w:szCs w:val="24"/>
        </w:rPr>
      </w:pPr>
      <w:r w:rsidRPr="003950AA">
        <w:rPr>
          <w:sz w:val="22"/>
          <w:szCs w:val="24"/>
        </w:rPr>
        <w:t>the Commissioner must take such steps as are necessary to grant CGT roll-over relief in relation to the entity in respect of the disposal of the entity</w:t>
      </w:r>
      <w:r w:rsidR="004A68FA" w:rsidRPr="003950AA">
        <w:rPr>
          <w:sz w:val="22"/>
          <w:szCs w:val="24"/>
        </w:rPr>
        <w:t>’</w:t>
      </w:r>
      <w:r w:rsidRPr="003950AA">
        <w:rPr>
          <w:sz w:val="22"/>
          <w:szCs w:val="24"/>
        </w:rPr>
        <w:t>s interest in the unit.</w:t>
      </w:r>
    </w:p>
    <w:p w14:paraId="10A30C67" w14:textId="77777777" w:rsidR="00681277" w:rsidRPr="003950AA" w:rsidRDefault="00BF795E" w:rsidP="003950AA">
      <w:pPr>
        <w:shd w:val="clear" w:color="auto" w:fill="FFFFFF"/>
        <w:spacing w:before="120"/>
        <w:jc w:val="both"/>
        <w:rPr>
          <w:sz w:val="22"/>
          <w:szCs w:val="24"/>
        </w:rPr>
      </w:pPr>
      <w:r w:rsidRPr="003950AA">
        <w:rPr>
          <w:b/>
          <w:bCs/>
          <w:sz w:val="22"/>
          <w:szCs w:val="24"/>
        </w:rPr>
        <w:t>[Entity a partnership</w:t>
      </w:r>
      <w:r w:rsidRPr="003950AA">
        <w:rPr>
          <w:rFonts w:eastAsia="Times New Roman"/>
          <w:b/>
          <w:bCs/>
          <w:sz w:val="22"/>
          <w:szCs w:val="24"/>
        </w:rPr>
        <w:t>—CGT roll-over relief]</w:t>
      </w:r>
    </w:p>
    <w:p w14:paraId="5A1F7680" w14:textId="77777777" w:rsidR="00681277" w:rsidRPr="003950AA" w:rsidRDefault="004A68FA" w:rsidP="003950AA">
      <w:pPr>
        <w:shd w:val="clear" w:color="auto" w:fill="FFFFFF"/>
        <w:spacing w:before="120"/>
        <w:ind w:left="322"/>
        <w:jc w:val="both"/>
        <w:rPr>
          <w:sz w:val="22"/>
          <w:szCs w:val="24"/>
        </w:rPr>
      </w:pPr>
      <w:r w:rsidRPr="003950AA">
        <w:rPr>
          <w:sz w:val="22"/>
          <w:szCs w:val="24"/>
        </w:rPr>
        <w:t>“</w:t>
      </w:r>
      <w:r w:rsidR="00BF795E" w:rsidRPr="003950AA">
        <w:rPr>
          <w:sz w:val="22"/>
          <w:szCs w:val="24"/>
        </w:rPr>
        <w:t>(3) If the entity is a partnership:</w:t>
      </w:r>
    </w:p>
    <w:p w14:paraId="0411F75A" w14:textId="77777777" w:rsidR="00681277" w:rsidRPr="003950AA" w:rsidRDefault="00BF795E" w:rsidP="003950AA">
      <w:pPr>
        <w:numPr>
          <w:ilvl w:val="0"/>
          <w:numId w:val="8"/>
        </w:numPr>
        <w:shd w:val="clear" w:color="auto" w:fill="FFFFFF"/>
        <w:tabs>
          <w:tab w:val="left" w:pos="715"/>
        </w:tabs>
        <w:spacing w:before="120"/>
        <w:ind w:left="715" w:hanging="403"/>
        <w:jc w:val="both"/>
        <w:rPr>
          <w:sz w:val="22"/>
          <w:szCs w:val="24"/>
        </w:rPr>
      </w:pPr>
      <w:r w:rsidRPr="003950AA">
        <w:rPr>
          <w:sz w:val="22"/>
          <w:szCs w:val="24"/>
        </w:rPr>
        <w:t>this Part does not apply in respect of the disposal by a partner in the partnership of the partner</w:t>
      </w:r>
      <w:r w:rsidR="004A68FA" w:rsidRPr="003950AA">
        <w:rPr>
          <w:sz w:val="22"/>
          <w:szCs w:val="24"/>
        </w:rPr>
        <w:t>’</w:t>
      </w:r>
      <w:r w:rsidRPr="003950AA">
        <w:rPr>
          <w:sz w:val="22"/>
          <w:szCs w:val="24"/>
        </w:rPr>
        <w:t>s interest in the unit; and</w:t>
      </w:r>
    </w:p>
    <w:p w14:paraId="404AEBEC" w14:textId="77777777" w:rsidR="00681277" w:rsidRPr="003950AA" w:rsidRDefault="00BF795E" w:rsidP="003950AA">
      <w:pPr>
        <w:numPr>
          <w:ilvl w:val="0"/>
          <w:numId w:val="8"/>
        </w:numPr>
        <w:shd w:val="clear" w:color="auto" w:fill="FFFFFF"/>
        <w:tabs>
          <w:tab w:val="left" w:pos="715"/>
        </w:tabs>
        <w:spacing w:before="120"/>
        <w:ind w:left="715" w:hanging="403"/>
        <w:jc w:val="both"/>
        <w:rPr>
          <w:sz w:val="22"/>
          <w:szCs w:val="24"/>
        </w:rPr>
      </w:pPr>
      <w:r w:rsidRPr="003950AA">
        <w:rPr>
          <w:sz w:val="22"/>
          <w:szCs w:val="24"/>
        </w:rPr>
        <w:t>the Commissioner must take such steps as are necessary to grant CGT roll-over relief in relation to the partner in respect of the disposal of the partner</w:t>
      </w:r>
      <w:r w:rsidR="004A68FA" w:rsidRPr="003950AA">
        <w:rPr>
          <w:sz w:val="22"/>
          <w:szCs w:val="24"/>
        </w:rPr>
        <w:t>’</w:t>
      </w:r>
      <w:r w:rsidRPr="003950AA">
        <w:rPr>
          <w:sz w:val="22"/>
          <w:szCs w:val="24"/>
        </w:rPr>
        <w:t>s interest in the unit.</w:t>
      </w:r>
    </w:p>
    <w:p w14:paraId="1549875E" w14:textId="77777777" w:rsidR="00681277" w:rsidRPr="003950AA" w:rsidRDefault="00BF795E" w:rsidP="003950AA">
      <w:pPr>
        <w:shd w:val="clear" w:color="auto" w:fill="FFFFFF"/>
        <w:spacing w:before="120"/>
        <w:ind w:left="5"/>
        <w:jc w:val="both"/>
        <w:rPr>
          <w:sz w:val="22"/>
          <w:szCs w:val="24"/>
        </w:rPr>
      </w:pPr>
      <w:r w:rsidRPr="003950AA">
        <w:rPr>
          <w:b/>
          <w:bCs/>
          <w:sz w:val="22"/>
          <w:szCs w:val="24"/>
        </w:rPr>
        <w:t>[CGT roll-over relief</w:t>
      </w:r>
      <w:r w:rsidRPr="003950AA">
        <w:rPr>
          <w:rFonts w:eastAsia="Times New Roman"/>
          <w:b/>
          <w:bCs/>
          <w:sz w:val="22"/>
          <w:szCs w:val="24"/>
        </w:rPr>
        <w:t>—steps to be taken]</w:t>
      </w:r>
    </w:p>
    <w:p w14:paraId="40DAD154" w14:textId="77777777" w:rsidR="00681277" w:rsidRPr="003950AA" w:rsidRDefault="004A68FA" w:rsidP="003950AA">
      <w:pPr>
        <w:shd w:val="clear" w:color="auto" w:fill="FFFFFF"/>
        <w:spacing w:before="120"/>
        <w:ind w:left="326"/>
        <w:jc w:val="both"/>
        <w:rPr>
          <w:sz w:val="22"/>
          <w:szCs w:val="24"/>
        </w:rPr>
      </w:pPr>
      <w:r w:rsidRPr="003950AA">
        <w:rPr>
          <w:sz w:val="22"/>
          <w:szCs w:val="24"/>
        </w:rPr>
        <w:t>“</w:t>
      </w:r>
      <w:r w:rsidR="00BF795E" w:rsidRPr="003950AA">
        <w:rPr>
          <w:sz w:val="22"/>
          <w:szCs w:val="24"/>
        </w:rPr>
        <w:t>(4) The steps that the Commissioner may take include:</w:t>
      </w:r>
    </w:p>
    <w:p w14:paraId="259D557D" w14:textId="77777777" w:rsidR="00681277" w:rsidRPr="003950AA" w:rsidRDefault="00681277" w:rsidP="003950AA">
      <w:pPr>
        <w:shd w:val="clear" w:color="auto" w:fill="FFFFFF"/>
        <w:spacing w:before="120"/>
        <w:ind w:left="326"/>
        <w:jc w:val="both"/>
        <w:rPr>
          <w:sz w:val="22"/>
          <w:szCs w:val="24"/>
        </w:rPr>
        <w:sectPr w:rsidR="00681277" w:rsidRPr="003950AA" w:rsidSect="0011093A">
          <w:pgSz w:w="12240" w:h="15840" w:code="1"/>
          <w:pgMar w:top="1440" w:right="1440" w:bottom="1440" w:left="1440" w:header="720" w:footer="720" w:gutter="0"/>
          <w:cols w:space="60"/>
          <w:noEndnote/>
        </w:sectPr>
      </w:pPr>
    </w:p>
    <w:p w14:paraId="1FE56B50" w14:textId="77777777" w:rsidR="00681277" w:rsidRPr="003950AA" w:rsidRDefault="00BF795E" w:rsidP="003950AA">
      <w:pPr>
        <w:numPr>
          <w:ilvl w:val="0"/>
          <w:numId w:val="9"/>
        </w:numPr>
        <w:shd w:val="clear" w:color="auto" w:fill="FFFFFF"/>
        <w:tabs>
          <w:tab w:val="left" w:pos="730"/>
        </w:tabs>
        <w:spacing w:before="120"/>
        <w:ind w:left="730" w:hanging="394"/>
        <w:jc w:val="both"/>
        <w:rPr>
          <w:sz w:val="22"/>
          <w:szCs w:val="24"/>
        </w:rPr>
      </w:pPr>
      <w:r w:rsidRPr="003950AA">
        <w:rPr>
          <w:sz w:val="22"/>
          <w:szCs w:val="24"/>
        </w:rPr>
        <w:lastRenderedPageBreak/>
        <w:t>treating a particular asset as having been acquired by an entity or partner before 20 September 1985; or</w:t>
      </w:r>
    </w:p>
    <w:p w14:paraId="3F5299CE" w14:textId="77777777" w:rsidR="00681277" w:rsidRPr="003950AA" w:rsidRDefault="00BF795E" w:rsidP="003950AA">
      <w:pPr>
        <w:numPr>
          <w:ilvl w:val="0"/>
          <w:numId w:val="9"/>
        </w:numPr>
        <w:shd w:val="clear" w:color="auto" w:fill="FFFFFF"/>
        <w:tabs>
          <w:tab w:val="left" w:pos="730"/>
        </w:tabs>
        <w:spacing w:before="120"/>
        <w:ind w:left="730" w:hanging="394"/>
        <w:jc w:val="both"/>
        <w:rPr>
          <w:sz w:val="22"/>
          <w:szCs w:val="24"/>
        </w:rPr>
      </w:pPr>
      <w:r w:rsidRPr="003950AA">
        <w:rPr>
          <w:sz w:val="22"/>
          <w:szCs w:val="24"/>
        </w:rPr>
        <w:t>treating an entity or partner as having paid, as consideration in respect of the acquisition of an asset held by the entity or partner, an amount equal to:</w:t>
      </w:r>
    </w:p>
    <w:p w14:paraId="5EE34116" w14:textId="77777777" w:rsidR="00681277" w:rsidRPr="003950AA" w:rsidRDefault="00BF795E" w:rsidP="003950AA">
      <w:pPr>
        <w:shd w:val="clear" w:color="auto" w:fill="FFFFFF"/>
        <w:spacing w:before="120"/>
        <w:ind w:left="1315"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w:t>
      </w:r>
      <w:r w:rsidR="00B02F45" w:rsidRPr="003950AA">
        <w:rPr>
          <w:sz w:val="22"/>
          <w:szCs w:val="24"/>
        </w:rPr>
        <w:tab/>
      </w:r>
      <w:r w:rsidRPr="003950AA">
        <w:rPr>
          <w:sz w:val="22"/>
          <w:szCs w:val="24"/>
        </w:rPr>
        <w:t>for the purpose of ascertaining whether a capital gain accrued to the entity or partner in the event of a subsequent disposal of the asset by the entity or partner</w:t>
      </w:r>
      <w:r w:rsidRPr="003950AA">
        <w:rPr>
          <w:rFonts w:eastAsia="Times New Roman"/>
          <w:sz w:val="22"/>
          <w:szCs w:val="24"/>
        </w:rPr>
        <w:t>—such amount as is ascertained in a manner that the Commissioner determines to be appropriate; or</w:t>
      </w:r>
    </w:p>
    <w:p w14:paraId="4F44CD3F" w14:textId="77777777" w:rsidR="00681277" w:rsidRPr="003950AA" w:rsidRDefault="00BF795E" w:rsidP="003950AA">
      <w:pPr>
        <w:shd w:val="clear" w:color="auto" w:fill="FFFFFF"/>
        <w:spacing w:before="120"/>
        <w:ind w:left="1315" w:hanging="413"/>
        <w:jc w:val="both"/>
        <w:rPr>
          <w:sz w:val="22"/>
          <w:szCs w:val="24"/>
        </w:rPr>
      </w:pPr>
      <w:r w:rsidRPr="003950AA">
        <w:rPr>
          <w:sz w:val="22"/>
          <w:szCs w:val="24"/>
        </w:rPr>
        <w:t>(ii)</w:t>
      </w:r>
      <w:r w:rsidR="00B02F45" w:rsidRPr="003950AA">
        <w:rPr>
          <w:sz w:val="22"/>
          <w:szCs w:val="24"/>
        </w:rPr>
        <w:tab/>
      </w:r>
      <w:r w:rsidRPr="003950AA">
        <w:rPr>
          <w:sz w:val="22"/>
          <w:szCs w:val="24"/>
        </w:rPr>
        <w:t>for the purpose of ascertaining whether the entity or partner incurred a capital loss in the event of a subsequent disposal of the asset by the entity or partner</w:t>
      </w:r>
      <w:r w:rsidRPr="003950AA">
        <w:rPr>
          <w:rFonts w:eastAsia="Times New Roman"/>
          <w:sz w:val="22"/>
          <w:szCs w:val="24"/>
        </w:rPr>
        <w:t>—such amount as is ascertained in a manner that the Commissioner determines to be appropriate.</w:t>
      </w:r>
    </w:p>
    <w:p w14:paraId="1D82C514"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[Determination of consideration]</w:t>
      </w:r>
    </w:p>
    <w:p w14:paraId="3CCF45EA" w14:textId="77777777" w:rsidR="00681277" w:rsidRPr="003950AA" w:rsidRDefault="004A68FA" w:rsidP="003950AA">
      <w:pPr>
        <w:shd w:val="clear" w:color="auto" w:fill="FFFFFF"/>
        <w:spacing w:before="120"/>
        <w:ind w:left="5" w:firstLine="326"/>
        <w:jc w:val="both"/>
        <w:rPr>
          <w:sz w:val="22"/>
          <w:szCs w:val="24"/>
        </w:rPr>
      </w:pPr>
      <w:r w:rsidRPr="003950AA">
        <w:rPr>
          <w:sz w:val="22"/>
          <w:szCs w:val="24"/>
        </w:rPr>
        <w:t>“</w:t>
      </w:r>
      <w:r w:rsidR="00BF795E" w:rsidRPr="003950AA">
        <w:rPr>
          <w:sz w:val="22"/>
          <w:szCs w:val="24"/>
        </w:rPr>
        <w:t>(5) A determination under paragraph (4)(b) may provide for the amount concerned to be ascertained in a different manner in different circumstances.</w:t>
      </w:r>
    </w:p>
    <w:p w14:paraId="76B9FDF1" w14:textId="77777777" w:rsidR="00681277" w:rsidRPr="003950AA" w:rsidRDefault="00BF795E" w:rsidP="003950AA">
      <w:pPr>
        <w:shd w:val="clear" w:color="auto" w:fill="FFFFFF"/>
        <w:spacing w:before="120"/>
        <w:ind w:left="5"/>
        <w:jc w:val="both"/>
        <w:rPr>
          <w:sz w:val="22"/>
          <w:szCs w:val="24"/>
        </w:rPr>
      </w:pPr>
      <w:r w:rsidRPr="003950AA">
        <w:rPr>
          <w:b/>
          <w:bCs/>
          <w:sz w:val="22"/>
          <w:szCs w:val="24"/>
        </w:rPr>
        <w:t>Termination etc. of Crown lease followed by grant of fresh Crown lease or of freehold to associate of lessee</w:t>
      </w:r>
    </w:p>
    <w:p w14:paraId="585001E2" w14:textId="77777777" w:rsidR="00681277" w:rsidRPr="003950AA" w:rsidRDefault="00BF795E" w:rsidP="003950AA">
      <w:pPr>
        <w:shd w:val="clear" w:color="auto" w:fill="FFFFFF"/>
        <w:spacing w:before="120"/>
        <w:ind w:left="5"/>
        <w:jc w:val="both"/>
        <w:rPr>
          <w:sz w:val="22"/>
          <w:szCs w:val="24"/>
        </w:rPr>
      </w:pPr>
      <w:r w:rsidRPr="003950AA">
        <w:rPr>
          <w:b/>
          <w:bCs/>
          <w:sz w:val="22"/>
          <w:szCs w:val="24"/>
        </w:rPr>
        <w:t>[When section applies]</w:t>
      </w:r>
    </w:p>
    <w:p w14:paraId="10651458" w14:textId="77777777" w:rsidR="00681277" w:rsidRPr="003950AA" w:rsidRDefault="004A68FA" w:rsidP="003950AA">
      <w:pPr>
        <w:shd w:val="clear" w:color="auto" w:fill="FFFFFF"/>
        <w:spacing w:before="120"/>
        <w:ind w:left="331"/>
        <w:jc w:val="both"/>
        <w:rPr>
          <w:sz w:val="22"/>
          <w:szCs w:val="24"/>
        </w:rPr>
      </w:pPr>
      <w:r w:rsidRPr="003950AA">
        <w:rPr>
          <w:sz w:val="22"/>
          <w:szCs w:val="24"/>
        </w:rPr>
        <w:t>“</w:t>
      </w:r>
      <w:r w:rsidR="00BF795E" w:rsidRPr="003950AA">
        <w:rPr>
          <w:sz w:val="22"/>
          <w:szCs w:val="24"/>
        </w:rPr>
        <w:t>160ZWD.(1) This section applies if:</w:t>
      </w:r>
    </w:p>
    <w:p w14:paraId="10CA3443" w14:textId="77777777" w:rsidR="00681277" w:rsidRPr="003950AA" w:rsidRDefault="00BF795E" w:rsidP="003950AA">
      <w:pPr>
        <w:numPr>
          <w:ilvl w:val="0"/>
          <w:numId w:val="10"/>
        </w:numPr>
        <w:shd w:val="clear" w:color="auto" w:fill="FFFFFF"/>
        <w:tabs>
          <w:tab w:val="left" w:pos="706"/>
        </w:tabs>
        <w:spacing w:before="120"/>
        <w:ind w:left="312"/>
        <w:jc w:val="both"/>
        <w:rPr>
          <w:sz w:val="22"/>
          <w:szCs w:val="24"/>
        </w:rPr>
      </w:pPr>
      <w:r w:rsidRPr="003950AA">
        <w:rPr>
          <w:sz w:val="22"/>
          <w:szCs w:val="24"/>
        </w:rPr>
        <w:t>an entity is the lessee of land under a Crown lease; and</w:t>
      </w:r>
    </w:p>
    <w:p w14:paraId="38439BF9" w14:textId="77777777" w:rsidR="00681277" w:rsidRPr="003950AA" w:rsidRDefault="00BF795E" w:rsidP="003950AA">
      <w:pPr>
        <w:numPr>
          <w:ilvl w:val="0"/>
          <w:numId w:val="10"/>
        </w:numPr>
        <w:shd w:val="clear" w:color="auto" w:fill="FFFFFF"/>
        <w:tabs>
          <w:tab w:val="left" w:pos="706"/>
        </w:tabs>
        <w:spacing w:before="120"/>
        <w:ind w:left="312"/>
        <w:jc w:val="both"/>
        <w:rPr>
          <w:sz w:val="22"/>
          <w:szCs w:val="24"/>
        </w:rPr>
      </w:pPr>
      <w:r w:rsidRPr="003950AA">
        <w:rPr>
          <w:sz w:val="22"/>
          <w:szCs w:val="24"/>
        </w:rPr>
        <w:t>a unit of property is affixed to the land; and</w:t>
      </w:r>
    </w:p>
    <w:p w14:paraId="14C36AB0" w14:textId="77777777" w:rsidR="00681277" w:rsidRPr="003950AA" w:rsidRDefault="00BF795E" w:rsidP="003950AA">
      <w:pPr>
        <w:numPr>
          <w:ilvl w:val="0"/>
          <w:numId w:val="10"/>
        </w:numPr>
        <w:shd w:val="clear" w:color="auto" w:fill="FFFFFF"/>
        <w:tabs>
          <w:tab w:val="left" w:pos="706"/>
        </w:tabs>
        <w:spacing w:before="120"/>
        <w:ind w:left="706" w:hanging="394"/>
        <w:jc w:val="both"/>
        <w:rPr>
          <w:sz w:val="22"/>
          <w:szCs w:val="24"/>
        </w:rPr>
      </w:pPr>
      <w:r w:rsidRPr="003950AA">
        <w:rPr>
          <w:sz w:val="22"/>
          <w:szCs w:val="24"/>
        </w:rPr>
        <w:t>because of section 54AA, the provisions of this Act relating to depreciation apply as if the entity were the owner of the property instead of any other person; and</w:t>
      </w:r>
    </w:p>
    <w:p w14:paraId="27E0A380" w14:textId="77777777" w:rsidR="00681277" w:rsidRPr="003950AA" w:rsidRDefault="00BF795E" w:rsidP="003950AA">
      <w:pPr>
        <w:numPr>
          <w:ilvl w:val="0"/>
          <w:numId w:val="10"/>
        </w:numPr>
        <w:shd w:val="clear" w:color="auto" w:fill="FFFFFF"/>
        <w:tabs>
          <w:tab w:val="left" w:pos="706"/>
        </w:tabs>
        <w:spacing w:before="120"/>
        <w:ind w:left="312"/>
        <w:jc w:val="both"/>
        <w:rPr>
          <w:sz w:val="22"/>
          <w:szCs w:val="24"/>
        </w:rPr>
      </w:pPr>
      <w:r w:rsidRPr="003950AA">
        <w:rPr>
          <w:sz w:val="22"/>
          <w:szCs w:val="24"/>
        </w:rPr>
        <w:t>either:</w:t>
      </w:r>
    </w:p>
    <w:p w14:paraId="6FED3CDD" w14:textId="77777777" w:rsidR="00681277" w:rsidRPr="003950AA" w:rsidRDefault="00BF795E" w:rsidP="003950AA">
      <w:pPr>
        <w:shd w:val="clear" w:color="auto" w:fill="FFFFFF"/>
        <w:spacing w:before="120"/>
        <w:ind w:left="898"/>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Crown lease expires or is surrendered; or</w:t>
      </w:r>
    </w:p>
    <w:p w14:paraId="7B44E28B" w14:textId="77777777" w:rsidR="00681277" w:rsidRPr="003950AA" w:rsidRDefault="00BF795E" w:rsidP="003950AA">
      <w:pPr>
        <w:shd w:val="clear" w:color="auto" w:fill="FFFFFF"/>
        <w:spacing w:before="120"/>
        <w:ind w:left="898"/>
        <w:jc w:val="both"/>
        <w:rPr>
          <w:sz w:val="22"/>
          <w:szCs w:val="24"/>
        </w:rPr>
      </w:pPr>
      <w:r w:rsidRPr="003950AA">
        <w:rPr>
          <w:sz w:val="22"/>
          <w:szCs w:val="24"/>
        </w:rPr>
        <w:t>(ii) the lessor terminates the Crown lease; and</w:t>
      </w:r>
    </w:p>
    <w:p w14:paraId="1CB3DCDE" w14:textId="77777777" w:rsidR="00681277" w:rsidRPr="003950AA" w:rsidRDefault="00BF795E" w:rsidP="003950AA">
      <w:pPr>
        <w:shd w:val="clear" w:color="auto" w:fill="FFFFFF"/>
        <w:tabs>
          <w:tab w:val="left" w:pos="706"/>
        </w:tabs>
        <w:spacing w:before="120"/>
        <w:ind w:left="312"/>
        <w:jc w:val="both"/>
        <w:rPr>
          <w:sz w:val="22"/>
          <w:szCs w:val="24"/>
        </w:rPr>
      </w:pPr>
      <w:r w:rsidRPr="003950AA">
        <w:rPr>
          <w:sz w:val="22"/>
          <w:szCs w:val="24"/>
        </w:rPr>
        <w:t>(e)</w:t>
      </w:r>
      <w:r w:rsidRPr="003950AA">
        <w:rPr>
          <w:sz w:val="22"/>
          <w:szCs w:val="24"/>
        </w:rPr>
        <w:tab/>
        <w:t>the expiry, surrender or termination is followed by:</w:t>
      </w:r>
    </w:p>
    <w:p w14:paraId="3B2CF98E" w14:textId="77777777" w:rsidR="00681277" w:rsidRPr="003950AA" w:rsidRDefault="00BF795E" w:rsidP="003950AA">
      <w:pPr>
        <w:shd w:val="clear" w:color="auto" w:fill="FFFFFF"/>
        <w:spacing w:before="120"/>
        <w:ind w:left="1310"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grant to an associate of the entity of one or more fresh Crown leases of the land; or</w:t>
      </w:r>
    </w:p>
    <w:p w14:paraId="476E8C4F" w14:textId="77777777" w:rsidR="00681277" w:rsidRPr="003950AA" w:rsidRDefault="00BF795E" w:rsidP="003950AA">
      <w:pPr>
        <w:shd w:val="clear" w:color="auto" w:fill="FFFFFF"/>
        <w:spacing w:before="120"/>
        <w:ind w:left="1301" w:hanging="408"/>
        <w:jc w:val="both"/>
        <w:rPr>
          <w:sz w:val="22"/>
          <w:szCs w:val="24"/>
        </w:rPr>
      </w:pPr>
      <w:r w:rsidRPr="003950AA">
        <w:rPr>
          <w:sz w:val="22"/>
          <w:szCs w:val="24"/>
        </w:rPr>
        <w:t>(ii) the grant or transfer to an associate of the entity of an estate in fee simple in the land; and</w:t>
      </w:r>
    </w:p>
    <w:p w14:paraId="770996BA" w14:textId="77777777" w:rsidR="00681277" w:rsidRPr="003950AA" w:rsidRDefault="00BF795E" w:rsidP="003950AA">
      <w:pPr>
        <w:shd w:val="clear" w:color="auto" w:fill="FFFFFF"/>
        <w:tabs>
          <w:tab w:val="left" w:pos="706"/>
        </w:tabs>
        <w:spacing w:before="120"/>
        <w:ind w:left="706" w:hanging="394"/>
        <w:jc w:val="both"/>
        <w:rPr>
          <w:sz w:val="22"/>
          <w:szCs w:val="24"/>
        </w:rPr>
      </w:pPr>
      <w:r w:rsidRPr="003950AA">
        <w:rPr>
          <w:sz w:val="22"/>
          <w:szCs w:val="24"/>
        </w:rPr>
        <w:t>(f)</w:t>
      </w:r>
      <w:r w:rsidRPr="003950AA">
        <w:rPr>
          <w:sz w:val="22"/>
          <w:szCs w:val="24"/>
        </w:rPr>
        <w:tab/>
        <w:t>if the entity is not a partnership</w:t>
      </w:r>
      <w:r w:rsidRPr="003950AA">
        <w:rPr>
          <w:rFonts w:eastAsia="Times New Roman"/>
          <w:sz w:val="22"/>
          <w:szCs w:val="24"/>
        </w:rPr>
        <w:t>—the entity is taken, for the purposes</w:t>
      </w:r>
      <w:r w:rsidR="003339BC" w:rsidRPr="003950AA">
        <w:rPr>
          <w:rFonts w:eastAsia="Times New Roman"/>
          <w:sz w:val="22"/>
          <w:szCs w:val="24"/>
        </w:rPr>
        <w:t xml:space="preserve"> </w:t>
      </w:r>
      <w:r w:rsidRPr="003950AA">
        <w:rPr>
          <w:rFonts w:eastAsia="Times New Roman"/>
          <w:sz w:val="22"/>
          <w:szCs w:val="24"/>
        </w:rPr>
        <w:t>of this Part, to have disposed of the entity</w:t>
      </w:r>
      <w:r w:rsidR="004A68FA" w:rsidRPr="003950AA">
        <w:rPr>
          <w:rFonts w:eastAsia="Times New Roman"/>
          <w:sz w:val="22"/>
          <w:szCs w:val="24"/>
        </w:rPr>
        <w:t>’</w:t>
      </w:r>
      <w:r w:rsidRPr="003950AA">
        <w:rPr>
          <w:rFonts w:eastAsia="Times New Roman"/>
          <w:sz w:val="22"/>
          <w:szCs w:val="24"/>
        </w:rPr>
        <w:t>s interest in the unit because</w:t>
      </w:r>
      <w:r w:rsidR="003339BC" w:rsidRPr="003950AA">
        <w:rPr>
          <w:rFonts w:eastAsia="Times New Roman"/>
          <w:sz w:val="22"/>
          <w:szCs w:val="24"/>
        </w:rPr>
        <w:t xml:space="preserve"> </w:t>
      </w:r>
      <w:r w:rsidRPr="003950AA">
        <w:rPr>
          <w:rFonts w:eastAsia="Times New Roman"/>
          <w:sz w:val="22"/>
          <w:szCs w:val="24"/>
        </w:rPr>
        <w:t>of the expiry, surrender or termination of the Crown lease; and</w:t>
      </w:r>
    </w:p>
    <w:p w14:paraId="45E84A37" w14:textId="77777777" w:rsidR="00681277" w:rsidRPr="003950AA" w:rsidRDefault="00681277" w:rsidP="003950AA">
      <w:pPr>
        <w:shd w:val="clear" w:color="auto" w:fill="FFFFFF"/>
        <w:tabs>
          <w:tab w:val="left" w:pos="706"/>
        </w:tabs>
        <w:spacing w:before="120"/>
        <w:ind w:left="706" w:hanging="394"/>
        <w:jc w:val="both"/>
        <w:rPr>
          <w:sz w:val="22"/>
          <w:szCs w:val="24"/>
        </w:rPr>
        <w:sectPr w:rsidR="00681277" w:rsidRPr="003950AA" w:rsidSect="0011093A">
          <w:pgSz w:w="12240" w:h="15840" w:code="1"/>
          <w:pgMar w:top="1440" w:right="1440" w:bottom="1440" w:left="1440" w:header="720" w:footer="720" w:gutter="0"/>
          <w:cols w:space="60"/>
          <w:noEndnote/>
        </w:sectPr>
      </w:pPr>
    </w:p>
    <w:p w14:paraId="7B740881" w14:textId="77777777" w:rsidR="00681277" w:rsidRPr="003950AA" w:rsidRDefault="00BF795E" w:rsidP="003950AA">
      <w:pPr>
        <w:shd w:val="clear" w:color="auto" w:fill="FFFFFF"/>
        <w:spacing w:before="120"/>
        <w:ind w:left="725" w:hanging="403"/>
        <w:jc w:val="both"/>
        <w:rPr>
          <w:sz w:val="22"/>
          <w:szCs w:val="24"/>
        </w:rPr>
      </w:pPr>
      <w:r w:rsidRPr="003950AA">
        <w:rPr>
          <w:sz w:val="22"/>
          <w:szCs w:val="24"/>
          <w:lang w:val="fr-FR"/>
        </w:rPr>
        <w:lastRenderedPageBreak/>
        <w:t>(g)</w:t>
      </w:r>
      <w:r w:rsidR="00B02F45" w:rsidRPr="003950AA">
        <w:rPr>
          <w:sz w:val="22"/>
          <w:szCs w:val="24"/>
          <w:lang w:val="fr-FR"/>
        </w:rPr>
        <w:tab/>
      </w:r>
      <w:r w:rsidRPr="003950AA">
        <w:rPr>
          <w:sz w:val="22"/>
          <w:szCs w:val="24"/>
        </w:rPr>
        <w:t>if the entity is a partnership</w:t>
      </w:r>
      <w:r w:rsidRPr="003950AA">
        <w:rPr>
          <w:rFonts w:eastAsia="Times New Roman"/>
          <w:sz w:val="22"/>
          <w:szCs w:val="24"/>
        </w:rPr>
        <w:t>—a partner in the partnership is taken, for the purposes of this Part, to have disposed of the partner</w:t>
      </w:r>
      <w:r w:rsidR="004A68FA" w:rsidRPr="003950AA">
        <w:rPr>
          <w:rFonts w:eastAsia="Times New Roman"/>
          <w:sz w:val="22"/>
          <w:szCs w:val="24"/>
        </w:rPr>
        <w:t>’</w:t>
      </w:r>
      <w:r w:rsidRPr="003950AA">
        <w:rPr>
          <w:rFonts w:eastAsia="Times New Roman"/>
          <w:sz w:val="22"/>
          <w:szCs w:val="24"/>
        </w:rPr>
        <w:t>s interest in the unit because of the expiry, surrender or termination of the Crown lease; and</w:t>
      </w:r>
    </w:p>
    <w:p w14:paraId="2D77259D" w14:textId="77777777" w:rsidR="00681277" w:rsidRPr="003950AA" w:rsidRDefault="00BF795E" w:rsidP="003950AA">
      <w:pPr>
        <w:shd w:val="clear" w:color="auto" w:fill="FFFFFF"/>
        <w:spacing w:before="120"/>
        <w:ind w:left="725" w:hanging="403"/>
        <w:jc w:val="both"/>
        <w:rPr>
          <w:sz w:val="22"/>
          <w:szCs w:val="24"/>
        </w:rPr>
      </w:pPr>
      <w:r w:rsidRPr="003950AA">
        <w:rPr>
          <w:sz w:val="22"/>
          <w:szCs w:val="24"/>
        </w:rPr>
        <w:t>(h)</w:t>
      </w:r>
      <w:r w:rsidR="00B02F45" w:rsidRPr="003950AA">
        <w:rPr>
          <w:sz w:val="22"/>
          <w:szCs w:val="24"/>
        </w:rPr>
        <w:tab/>
      </w:r>
      <w:r w:rsidRPr="003950AA">
        <w:rPr>
          <w:sz w:val="22"/>
          <w:szCs w:val="24"/>
        </w:rPr>
        <w:t>neither section 160ZZF nor section 160ZWA applies in relation to the disposal mentioned in paragraph (f) or (g).</w:t>
      </w:r>
    </w:p>
    <w:p w14:paraId="4EEACF7A" w14:textId="77777777" w:rsidR="00681277" w:rsidRPr="003950AA" w:rsidRDefault="00BF795E" w:rsidP="003950AA">
      <w:pPr>
        <w:shd w:val="clear" w:color="auto" w:fill="FFFFFF"/>
        <w:spacing w:before="120"/>
        <w:jc w:val="both"/>
        <w:rPr>
          <w:sz w:val="22"/>
          <w:szCs w:val="24"/>
        </w:rPr>
      </w:pPr>
      <w:r w:rsidRPr="003950AA">
        <w:rPr>
          <w:b/>
          <w:bCs/>
          <w:sz w:val="22"/>
          <w:szCs w:val="24"/>
        </w:rPr>
        <w:t>[Entity not a partnership</w:t>
      </w:r>
      <w:r w:rsidRPr="003950AA">
        <w:rPr>
          <w:rFonts w:eastAsia="Times New Roman"/>
          <w:b/>
          <w:bCs/>
          <w:sz w:val="22"/>
          <w:szCs w:val="24"/>
        </w:rPr>
        <w:t>—reduced cost base to be reduced by depreciated value of unit]</w:t>
      </w:r>
    </w:p>
    <w:p w14:paraId="21265430" w14:textId="77777777" w:rsidR="00681277" w:rsidRPr="003950AA" w:rsidRDefault="004A68FA" w:rsidP="003950AA">
      <w:pPr>
        <w:shd w:val="clear" w:color="auto" w:fill="FFFFFF"/>
        <w:spacing w:before="120"/>
        <w:ind w:firstLine="331"/>
        <w:jc w:val="both"/>
        <w:rPr>
          <w:sz w:val="22"/>
          <w:szCs w:val="24"/>
        </w:rPr>
      </w:pPr>
      <w:r w:rsidRPr="003950AA">
        <w:rPr>
          <w:sz w:val="22"/>
          <w:szCs w:val="24"/>
        </w:rPr>
        <w:t>“</w:t>
      </w:r>
      <w:r w:rsidR="00BF795E" w:rsidRPr="003950AA">
        <w:rPr>
          <w:sz w:val="22"/>
          <w:szCs w:val="24"/>
        </w:rPr>
        <w:t>(2) If the entity is not a partnership, subsection 160ZK(1) has effect, in relation to the disposal of the entity</w:t>
      </w:r>
      <w:r w:rsidRPr="003950AA">
        <w:rPr>
          <w:sz w:val="22"/>
          <w:szCs w:val="24"/>
        </w:rPr>
        <w:t>’</w:t>
      </w:r>
      <w:r w:rsidR="00BF795E" w:rsidRPr="003950AA">
        <w:rPr>
          <w:sz w:val="22"/>
          <w:szCs w:val="24"/>
        </w:rPr>
        <w:t>s interest in the unit, as if the amount mentioned in paragraph 160ZK(</w:t>
      </w:r>
      <w:r w:rsidRPr="003950AA">
        <w:rPr>
          <w:sz w:val="22"/>
          <w:szCs w:val="24"/>
        </w:rPr>
        <w:t>1</w:t>
      </w:r>
      <w:r w:rsidR="00BF795E" w:rsidRPr="003950AA">
        <w:rPr>
          <w:sz w:val="22"/>
          <w:szCs w:val="24"/>
        </w:rPr>
        <w:t>)(a) were further reduced by the depreciated value of the unit immediately before the expiry, surrender or termination of the Crown lease.</w:t>
      </w:r>
    </w:p>
    <w:p w14:paraId="5678793F"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[Entity a partnership</w:t>
      </w:r>
      <w:r w:rsidRPr="003950AA">
        <w:rPr>
          <w:rFonts w:eastAsia="Times New Roman"/>
          <w:b/>
          <w:bCs/>
          <w:sz w:val="22"/>
          <w:szCs w:val="24"/>
        </w:rPr>
        <w:t>—reduced cost base to be reduced by partner</w:t>
      </w:r>
      <w:r w:rsidR="004A68FA" w:rsidRPr="003950AA">
        <w:rPr>
          <w:rFonts w:eastAsia="Times New Roman"/>
          <w:b/>
          <w:bCs/>
          <w:sz w:val="22"/>
          <w:szCs w:val="24"/>
        </w:rPr>
        <w:t>’</w:t>
      </w:r>
      <w:r w:rsidRPr="003950AA">
        <w:rPr>
          <w:rFonts w:eastAsia="Times New Roman"/>
          <w:b/>
          <w:bCs/>
          <w:sz w:val="22"/>
          <w:szCs w:val="24"/>
        </w:rPr>
        <w:t>s portion of depreciated value of unit]</w:t>
      </w:r>
    </w:p>
    <w:p w14:paraId="66D04E7C" w14:textId="77777777" w:rsidR="00681277" w:rsidRPr="003950AA" w:rsidRDefault="004A68FA" w:rsidP="003950AA">
      <w:pPr>
        <w:shd w:val="clear" w:color="auto" w:fill="FFFFFF"/>
        <w:spacing w:before="120"/>
        <w:ind w:left="5" w:firstLine="341"/>
        <w:jc w:val="both"/>
        <w:rPr>
          <w:sz w:val="22"/>
          <w:szCs w:val="24"/>
        </w:rPr>
      </w:pPr>
      <w:r w:rsidRPr="003950AA">
        <w:rPr>
          <w:sz w:val="22"/>
          <w:szCs w:val="24"/>
        </w:rPr>
        <w:t>“</w:t>
      </w:r>
      <w:r w:rsidR="00BF795E" w:rsidRPr="003950AA">
        <w:rPr>
          <w:sz w:val="22"/>
          <w:szCs w:val="24"/>
        </w:rPr>
        <w:t>(3) If the entity is a partnership, subsection 160ZK(3) has effect, in relation to the disposal by a partner in the partnership of the partner</w:t>
      </w:r>
      <w:r w:rsidRPr="003950AA">
        <w:rPr>
          <w:sz w:val="22"/>
          <w:szCs w:val="24"/>
        </w:rPr>
        <w:t>’</w:t>
      </w:r>
      <w:r w:rsidR="00BF795E" w:rsidRPr="003950AA">
        <w:rPr>
          <w:sz w:val="22"/>
          <w:szCs w:val="24"/>
        </w:rPr>
        <w:t>s interest in the unit, as if the amount mentioned in paragraph 160ZK(3)(a) were further reduced by so much of the depreciated value of the unit immediately before the expiry, surrender or termination of the Crown lease as is attributable to the partner</w:t>
      </w:r>
      <w:r w:rsidRPr="003950AA">
        <w:rPr>
          <w:sz w:val="22"/>
          <w:szCs w:val="24"/>
        </w:rPr>
        <w:t>’</w:t>
      </w:r>
      <w:r w:rsidR="00BF795E" w:rsidRPr="003950AA">
        <w:rPr>
          <w:sz w:val="22"/>
          <w:szCs w:val="24"/>
        </w:rPr>
        <w:t>s interest in the unit.</w:t>
      </w:r>
      <w:r w:rsidRPr="003950AA">
        <w:rPr>
          <w:sz w:val="22"/>
          <w:szCs w:val="24"/>
        </w:rPr>
        <w:t>”</w:t>
      </w:r>
      <w:r w:rsidR="00BF795E" w:rsidRPr="003950AA">
        <w:rPr>
          <w:sz w:val="22"/>
          <w:szCs w:val="24"/>
        </w:rPr>
        <w:t>.</w:t>
      </w:r>
    </w:p>
    <w:p w14:paraId="605FDAC3"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Part IIIA to be primary code for taxation of gains and losses</w:t>
      </w:r>
    </w:p>
    <w:p w14:paraId="520F822D" w14:textId="3020530A" w:rsidR="00681277" w:rsidRPr="003950AA" w:rsidRDefault="00BF795E" w:rsidP="00E97D05">
      <w:pPr>
        <w:shd w:val="clear" w:color="auto" w:fill="FFFFFF"/>
        <w:tabs>
          <w:tab w:val="left" w:pos="763"/>
        </w:tabs>
        <w:spacing w:before="120"/>
        <w:ind w:left="346"/>
        <w:jc w:val="both"/>
        <w:rPr>
          <w:sz w:val="22"/>
          <w:szCs w:val="24"/>
        </w:rPr>
      </w:pPr>
      <w:r w:rsidRPr="003950AA">
        <w:rPr>
          <w:b/>
          <w:bCs/>
          <w:sz w:val="22"/>
          <w:szCs w:val="24"/>
        </w:rPr>
        <w:t>12.</w:t>
      </w:r>
      <w:r w:rsidRPr="003950AA">
        <w:rPr>
          <w:b/>
          <w:bCs/>
          <w:sz w:val="22"/>
          <w:szCs w:val="24"/>
        </w:rPr>
        <w:tab/>
      </w:r>
      <w:r w:rsidRPr="003950AA">
        <w:rPr>
          <w:sz w:val="22"/>
          <w:szCs w:val="24"/>
        </w:rPr>
        <w:t xml:space="preserve">Section 304 of the Principal Act is amended by inserting </w:t>
      </w:r>
      <w:r w:rsidR="004A68FA" w:rsidRPr="003950AA">
        <w:rPr>
          <w:sz w:val="22"/>
          <w:szCs w:val="24"/>
        </w:rPr>
        <w:t>“</w:t>
      </w:r>
      <w:r w:rsidRPr="003950AA">
        <w:rPr>
          <w:sz w:val="22"/>
          <w:szCs w:val="24"/>
        </w:rPr>
        <w:t>5B,</w:t>
      </w:r>
      <w:r w:rsidR="004A68FA" w:rsidRPr="003950AA">
        <w:rPr>
          <w:sz w:val="22"/>
          <w:szCs w:val="24"/>
        </w:rPr>
        <w:t>”</w:t>
      </w:r>
      <w:r w:rsidRPr="003950AA">
        <w:rPr>
          <w:sz w:val="22"/>
          <w:szCs w:val="24"/>
        </w:rPr>
        <w:t xml:space="preserve"> after</w:t>
      </w:r>
      <w:r w:rsidR="00E97D05">
        <w:rPr>
          <w:sz w:val="22"/>
          <w:szCs w:val="24"/>
        </w:rPr>
        <w:t xml:space="preserve"> </w:t>
      </w:r>
      <w:r w:rsidR="004A68FA" w:rsidRPr="003950AA">
        <w:rPr>
          <w:sz w:val="22"/>
          <w:szCs w:val="24"/>
        </w:rPr>
        <w:t>“</w:t>
      </w:r>
      <w:r w:rsidRPr="003950AA">
        <w:rPr>
          <w:sz w:val="22"/>
          <w:szCs w:val="24"/>
        </w:rPr>
        <w:t>5A,</w:t>
      </w:r>
      <w:r w:rsidR="004A68FA" w:rsidRPr="003950AA">
        <w:rPr>
          <w:sz w:val="22"/>
          <w:szCs w:val="24"/>
        </w:rPr>
        <w:t>”</w:t>
      </w:r>
      <w:r w:rsidRPr="003950AA">
        <w:rPr>
          <w:sz w:val="22"/>
          <w:szCs w:val="24"/>
        </w:rPr>
        <w:t>.</w:t>
      </w:r>
    </w:p>
    <w:p w14:paraId="3801E73E"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Interpretation</w:t>
      </w:r>
    </w:p>
    <w:p w14:paraId="3C1108C5" w14:textId="77777777" w:rsidR="00681277" w:rsidRPr="003950AA" w:rsidRDefault="00BF795E" w:rsidP="003950AA">
      <w:pPr>
        <w:shd w:val="clear" w:color="auto" w:fill="FFFFFF"/>
        <w:tabs>
          <w:tab w:val="left" w:pos="763"/>
        </w:tabs>
        <w:spacing w:before="120"/>
        <w:ind w:left="19" w:firstLine="326"/>
        <w:jc w:val="both"/>
        <w:rPr>
          <w:sz w:val="22"/>
          <w:szCs w:val="24"/>
        </w:rPr>
      </w:pPr>
      <w:r w:rsidRPr="003950AA">
        <w:rPr>
          <w:b/>
          <w:bCs/>
          <w:sz w:val="22"/>
          <w:szCs w:val="24"/>
        </w:rPr>
        <w:t>13.</w:t>
      </w:r>
      <w:r w:rsidRPr="003950AA">
        <w:rPr>
          <w:b/>
          <w:bCs/>
          <w:sz w:val="22"/>
          <w:szCs w:val="24"/>
        </w:rPr>
        <w:tab/>
      </w:r>
      <w:r w:rsidRPr="003950AA">
        <w:rPr>
          <w:sz w:val="22"/>
          <w:szCs w:val="24"/>
        </w:rPr>
        <w:t xml:space="preserve">Section 317 of the Principal Act is amended by inserting </w:t>
      </w:r>
      <w:r w:rsidR="004A68FA" w:rsidRPr="003950AA">
        <w:rPr>
          <w:sz w:val="22"/>
          <w:szCs w:val="24"/>
        </w:rPr>
        <w:t>“</w:t>
      </w:r>
      <w:r w:rsidRPr="003950AA">
        <w:rPr>
          <w:sz w:val="22"/>
          <w:szCs w:val="24"/>
        </w:rPr>
        <w:t>5B,</w:t>
      </w:r>
      <w:r w:rsidR="004A68FA" w:rsidRPr="003950AA">
        <w:rPr>
          <w:sz w:val="22"/>
          <w:szCs w:val="24"/>
        </w:rPr>
        <w:t>”</w:t>
      </w:r>
      <w:r w:rsidRPr="003950AA">
        <w:rPr>
          <w:sz w:val="22"/>
          <w:szCs w:val="24"/>
        </w:rPr>
        <w:t xml:space="preserve"> after</w:t>
      </w:r>
      <w:r w:rsidR="003339BC" w:rsidRPr="003950AA">
        <w:rPr>
          <w:sz w:val="22"/>
          <w:szCs w:val="24"/>
        </w:rPr>
        <w:t xml:space="preserve"> </w:t>
      </w:r>
      <w:r w:rsidR="004A68FA" w:rsidRPr="003950AA">
        <w:rPr>
          <w:sz w:val="22"/>
          <w:szCs w:val="24"/>
        </w:rPr>
        <w:t>“</w:t>
      </w:r>
      <w:r w:rsidRPr="003950AA">
        <w:rPr>
          <w:sz w:val="22"/>
          <w:szCs w:val="24"/>
        </w:rPr>
        <w:t>5A,</w:t>
      </w:r>
      <w:r w:rsidR="004A68FA" w:rsidRPr="003950AA">
        <w:rPr>
          <w:sz w:val="22"/>
          <w:szCs w:val="24"/>
        </w:rPr>
        <w:t>”</w:t>
      </w:r>
      <w:r w:rsidRPr="003950AA">
        <w:rPr>
          <w:sz w:val="22"/>
          <w:szCs w:val="24"/>
        </w:rPr>
        <w:t xml:space="preserve"> in the definition of </w:t>
      </w:r>
      <w:r w:rsidR="004A68FA" w:rsidRPr="003950AA">
        <w:rPr>
          <w:sz w:val="22"/>
          <w:szCs w:val="24"/>
        </w:rPr>
        <w:t>“</w:t>
      </w:r>
      <w:r w:rsidRPr="003950AA">
        <w:rPr>
          <w:sz w:val="22"/>
          <w:szCs w:val="24"/>
        </w:rPr>
        <w:t>CGT roll-over provisions</w:t>
      </w:r>
      <w:r w:rsidR="004A68FA" w:rsidRPr="003950AA">
        <w:rPr>
          <w:sz w:val="22"/>
          <w:szCs w:val="24"/>
        </w:rPr>
        <w:t>”</w:t>
      </w:r>
      <w:r w:rsidRPr="003950AA">
        <w:rPr>
          <w:sz w:val="22"/>
          <w:szCs w:val="24"/>
        </w:rPr>
        <w:t>.</w:t>
      </w:r>
    </w:p>
    <w:p w14:paraId="748A3FD6"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Application</w:t>
      </w:r>
    </w:p>
    <w:p w14:paraId="76BFDF83" w14:textId="77777777" w:rsidR="00681277" w:rsidRPr="003950AA" w:rsidRDefault="00BF795E" w:rsidP="003950AA">
      <w:pPr>
        <w:shd w:val="clear" w:color="auto" w:fill="FFFFFF"/>
        <w:tabs>
          <w:tab w:val="left" w:pos="763"/>
        </w:tabs>
        <w:spacing w:before="120"/>
        <w:ind w:left="19" w:firstLine="326"/>
        <w:jc w:val="both"/>
        <w:rPr>
          <w:sz w:val="22"/>
          <w:szCs w:val="24"/>
        </w:rPr>
      </w:pPr>
      <w:r w:rsidRPr="003950AA">
        <w:rPr>
          <w:b/>
          <w:bCs/>
          <w:sz w:val="22"/>
          <w:szCs w:val="24"/>
        </w:rPr>
        <w:t>14.</w:t>
      </w:r>
      <w:r w:rsidRPr="003950AA">
        <w:rPr>
          <w:b/>
          <w:bCs/>
          <w:sz w:val="22"/>
          <w:szCs w:val="24"/>
        </w:rPr>
        <w:tab/>
      </w:r>
      <w:r w:rsidRPr="003950AA">
        <w:rPr>
          <w:sz w:val="22"/>
          <w:szCs w:val="24"/>
        </w:rPr>
        <w:t>The amendments made by this Division apply in relation to disposals</w:t>
      </w:r>
      <w:r w:rsidR="003339BC" w:rsidRPr="003950AA">
        <w:rPr>
          <w:sz w:val="22"/>
          <w:szCs w:val="24"/>
        </w:rPr>
        <w:t xml:space="preserve"> </w:t>
      </w:r>
      <w:r w:rsidRPr="003950AA">
        <w:rPr>
          <w:sz w:val="22"/>
          <w:szCs w:val="24"/>
        </w:rPr>
        <w:t>of units of property after 26 February 1992.</w:t>
      </w:r>
    </w:p>
    <w:p w14:paraId="39EE9EA6"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4</w:t>
      </w:r>
      <w:r w:rsidRPr="003950AA">
        <w:rPr>
          <w:rFonts w:eastAsia="Times New Roman"/>
          <w:b/>
          <w:bCs/>
          <w:sz w:val="22"/>
          <w:szCs w:val="24"/>
        </w:rPr>
        <w:t>—</w:t>
      </w:r>
      <w:r w:rsidRPr="003950AA">
        <w:rPr>
          <w:rFonts w:eastAsia="Times New Roman"/>
          <w:b/>
          <w:bCs/>
          <w:i/>
          <w:iCs/>
          <w:sz w:val="22"/>
          <w:szCs w:val="24"/>
        </w:rPr>
        <w:t>Amendments relating to dividend streaming</w:t>
      </w:r>
    </w:p>
    <w:p w14:paraId="12491C1A"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Interpretation</w:t>
      </w:r>
    </w:p>
    <w:p w14:paraId="19C7C419" w14:textId="77777777" w:rsidR="00681277" w:rsidRPr="003950AA" w:rsidRDefault="00BF795E" w:rsidP="003950AA">
      <w:pPr>
        <w:shd w:val="clear" w:color="auto" w:fill="FFFFFF"/>
        <w:tabs>
          <w:tab w:val="left" w:pos="763"/>
        </w:tabs>
        <w:spacing w:before="120"/>
        <w:ind w:left="346"/>
        <w:jc w:val="both"/>
        <w:rPr>
          <w:sz w:val="22"/>
          <w:szCs w:val="24"/>
        </w:rPr>
      </w:pPr>
      <w:r w:rsidRPr="003950AA">
        <w:rPr>
          <w:b/>
          <w:bCs/>
          <w:sz w:val="22"/>
          <w:szCs w:val="24"/>
        </w:rPr>
        <w:t>15.</w:t>
      </w:r>
      <w:r w:rsidRPr="003950AA">
        <w:rPr>
          <w:b/>
          <w:bCs/>
          <w:sz w:val="22"/>
          <w:szCs w:val="24"/>
        </w:rPr>
        <w:tab/>
      </w:r>
      <w:r w:rsidRPr="003950AA">
        <w:rPr>
          <w:sz w:val="22"/>
          <w:szCs w:val="24"/>
        </w:rPr>
        <w:t>Section 160APA of the Principal Act is amended:</w:t>
      </w:r>
    </w:p>
    <w:p w14:paraId="1FBAC4D5" w14:textId="77777777" w:rsidR="00681277" w:rsidRPr="003950AA" w:rsidRDefault="00BF795E" w:rsidP="003950AA">
      <w:pPr>
        <w:shd w:val="clear" w:color="auto" w:fill="FFFFFF"/>
        <w:spacing w:before="120"/>
        <w:ind w:left="754" w:hanging="398"/>
        <w:jc w:val="both"/>
        <w:rPr>
          <w:sz w:val="22"/>
          <w:szCs w:val="24"/>
        </w:rPr>
      </w:pPr>
      <w:r w:rsidRPr="003950AA">
        <w:rPr>
          <w:b/>
          <w:bCs/>
          <w:sz w:val="22"/>
          <w:szCs w:val="24"/>
        </w:rPr>
        <w:t>(a)</w:t>
      </w:r>
      <w:r w:rsidR="00B02F45" w:rsidRPr="003950AA">
        <w:rPr>
          <w:sz w:val="22"/>
          <w:szCs w:val="24"/>
        </w:rPr>
        <w:tab/>
      </w:r>
      <w:r w:rsidRPr="003950AA">
        <w:rPr>
          <w:sz w:val="22"/>
          <w:szCs w:val="24"/>
        </w:rPr>
        <w:t xml:space="preserve">by inserting </w:t>
      </w:r>
      <w:r w:rsidR="004A68FA" w:rsidRPr="003950AA">
        <w:rPr>
          <w:sz w:val="22"/>
          <w:szCs w:val="24"/>
        </w:rPr>
        <w:t>“</w:t>
      </w:r>
      <w:r w:rsidRPr="003950AA">
        <w:rPr>
          <w:sz w:val="22"/>
          <w:szCs w:val="24"/>
        </w:rPr>
        <w:t>the first company entered into or carried out the arrangement or any part of the arrangement and either</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means an arrangement where</w:t>
      </w:r>
      <w:r w:rsidR="004A68FA" w:rsidRPr="003950AA">
        <w:rPr>
          <w:sz w:val="22"/>
          <w:szCs w:val="24"/>
        </w:rPr>
        <w:t>”</w:t>
      </w:r>
      <w:r w:rsidRPr="003950AA">
        <w:rPr>
          <w:sz w:val="22"/>
          <w:szCs w:val="24"/>
        </w:rPr>
        <w:t xml:space="preserve"> in the definition of </w:t>
      </w:r>
      <w:r w:rsidR="004A68FA" w:rsidRPr="003950AA">
        <w:rPr>
          <w:sz w:val="22"/>
          <w:szCs w:val="24"/>
        </w:rPr>
        <w:t>“</w:t>
      </w:r>
      <w:r w:rsidRPr="003950AA">
        <w:rPr>
          <w:sz w:val="22"/>
          <w:szCs w:val="24"/>
        </w:rPr>
        <w:t>dividend streaming arrangement</w:t>
      </w:r>
      <w:r w:rsidR="004A68FA" w:rsidRPr="003950AA">
        <w:rPr>
          <w:sz w:val="22"/>
          <w:szCs w:val="24"/>
        </w:rPr>
        <w:t>”</w:t>
      </w:r>
      <w:r w:rsidRPr="003950AA">
        <w:rPr>
          <w:sz w:val="22"/>
          <w:szCs w:val="24"/>
        </w:rPr>
        <w:t>;</w:t>
      </w:r>
    </w:p>
    <w:p w14:paraId="5B1DD95F" w14:textId="77777777" w:rsidR="00681277" w:rsidRPr="003950AA" w:rsidRDefault="00681277" w:rsidP="003950AA">
      <w:pPr>
        <w:shd w:val="clear" w:color="auto" w:fill="FFFFFF"/>
        <w:spacing w:before="120"/>
        <w:ind w:left="754" w:hanging="398"/>
        <w:jc w:val="both"/>
        <w:rPr>
          <w:sz w:val="22"/>
          <w:szCs w:val="24"/>
        </w:rPr>
        <w:sectPr w:rsidR="00681277" w:rsidRPr="003950AA" w:rsidSect="0011093A">
          <w:pgSz w:w="12240" w:h="15840" w:code="1"/>
          <w:pgMar w:top="1440" w:right="1440" w:bottom="1440" w:left="1440" w:header="720" w:footer="720" w:gutter="0"/>
          <w:cols w:space="60"/>
          <w:noEndnote/>
        </w:sectPr>
      </w:pPr>
    </w:p>
    <w:p w14:paraId="232901FB" w14:textId="77777777" w:rsidR="00681277" w:rsidRPr="003950AA" w:rsidRDefault="00BF795E" w:rsidP="003950AA">
      <w:pPr>
        <w:shd w:val="clear" w:color="auto" w:fill="FFFFFF"/>
        <w:tabs>
          <w:tab w:val="left" w:pos="398"/>
        </w:tabs>
        <w:spacing w:before="120"/>
        <w:ind w:left="398" w:hanging="398"/>
        <w:jc w:val="both"/>
        <w:rPr>
          <w:sz w:val="22"/>
          <w:szCs w:val="24"/>
        </w:rPr>
      </w:pPr>
      <w:r w:rsidRPr="003950AA">
        <w:rPr>
          <w:b/>
          <w:bCs/>
          <w:sz w:val="22"/>
          <w:szCs w:val="24"/>
          <w:lang w:val="de-DE"/>
        </w:rPr>
        <w:lastRenderedPageBreak/>
        <w:t>(b)</w:t>
      </w:r>
      <w:r w:rsidRPr="003950AA">
        <w:rPr>
          <w:sz w:val="22"/>
          <w:szCs w:val="24"/>
          <w:lang w:val="de-DE"/>
        </w:rPr>
        <w:tab/>
      </w:r>
      <w:r w:rsidRPr="003950AA">
        <w:rPr>
          <w:sz w:val="22"/>
          <w:szCs w:val="24"/>
        </w:rPr>
        <w:t xml:space="preserve">by omitting paragraph (a) of the definition of </w:t>
      </w:r>
      <w:r w:rsidR="004A68FA" w:rsidRPr="003950AA">
        <w:rPr>
          <w:sz w:val="22"/>
          <w:szCs w:val="24"/>
        </w:rPr>
        <w:t>“</w:t>
      </w:r>
      <w:r w:rsidRPr="003950AA">
        <w:rPr>
          <w:sz w:val="22"/>
          <w:szCs w:val="24"/>
        </w:rPr>
        <w:t>dividend streaming</w:t>
      </w:r>
      <w:r w:rsidR="003339BC" w:rsidRPr="003950AA">
        <w:rPr>
          <w:sz w:val="22"/>
          <w:szCs w:val="24"/>
        </w:rPr>
        <w:t xml:space="preserve"> </w:t>
      </w:r>
      <w:r w:rsidRPr="003950AA">
        <w:rPr>
          <w:sz w:val="22"/>
          <w:szCs w:val="24"/>
        </w:rPr>
        <w:t>arrangement</w:t>
      </w:r>
      <w:r w:rsidR="004A68FA" w:rsidRPr="003950AA">
        <w:rPr>
          <w:sz w:val="22"/>
          <w:szCs w:val="24"/>
        </w:rPr>
        <w:t>”</w:t>
      </w:r>
      <w:r w:rsidRPr="003950AA">
        <w:rPr>
          <w:sz w:val="22"/>
          <w:szCs w:val="24"/>
        </w:rPr>
        <w:t xml:space="preserve"> and substituting the following paragraph:</w:t>
      </w:r>
    </w:p>
    <w:p w14:paraId="773DC64F" w14:textId="77777777" w:rsidR="00681277" w:rsidRPr="003950AA" w:rsidRDefault="004A68FA" w:rsidP="003950AA">
      <w:pPr>
        <w:shd w:val="clear" w:color="auto" w:fill="FFFFFF"/>
        <w:spacing w:before="120"/>
        <w:ind w:left="605"/>
        <w:jc w:val="both"/>
        <w:rPr>
          <w:sz w:val="22"/>
          <w:szCs w:val="24"/>
        </w:rPr>
      </w:pPr>
      <w:r w:rsidRPr="003950AA">
        <w:rPr>
          <w:sz w:val="22"/>
          <w:szCs w:val="24"/>
        </w:rPr>
        <w:t>“</w:t>
      </w:r>
      <w:r w:rsidR="00BF795E" w:rsidRPr="003950AA">
        <w:rPr>
          <w:sz w:val="22"/>
          <w:szCs w:val="24"/>
        </w:rPr>
        <w:t>(a) both of the following conditions are satisfied:</w:t>
      </w:r>
    </w:p>
    <w:p w14:paraId="17EDB385" w14:textId="77777777" w:rsidR="00681277" w:rsidRPr="003950AA" w:rsidRDefault="00BF795E" w:rsidP="003950AA">
      <w:pPr>
        <w:shd w:val="clear" w:color="auto" w:fill="FFFFFF"/>
        <w:spacing w:before="120"/>
        <w:ind w:left="1656"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w:t>
      </w:r>
      <w:r w:rsidR="00B02F45" w:rsidRPr="003950AA">
        <w:rPr>
          <w:sz w:val="22"/>
          <w:szCs w:val="24"/>
        </w:rPr>
        <w:tab/>
      </w:r>
      <w:r w:rsidRPr="003950AA">
        <w:rPr>
          <w:sz w:val="22"/>
          <w:szCs w:val="24"/>
        </w:rPr>
        <w:t xml:space="preserve">a shareholder in another company (the </w:t>
      </w:r>
      <w:r w:rsidR="004A68FA" w:rsidRPr="003950AA">
        <w:rPr>
          <w:b/>
          <w:bCs/>
          <w:sz w:val="22"/>
          <w:szCs w:val="24"/>
        </w:rPr>
        <w:t>‘</w:t>
      </w:r>
      <w:r w:rsidRPr="003950AA">
        <w:rPr>
          <w:b/>
          <w:bCs/>
          <w:sz w:val="22"/>
          <w:szCs w:val="24"/>
        </w:rPr>
        <w:t>target shareholder</w:t>
      </w:r>
      <w:r w:rsidR="004A68FA" w:rsidRPr="003950AA">
        <w:rPr>
          <w:b/>
          <w:bCs/>
          <w:sz w:val="22"/>
          <w:szCs w:val="24"/>
        </w:rPr>
        <w:t>’</w:t>
      </w:r>
      <w:r w:rsidRPr="003950AA">
        <w:rPr>
          <w:sz w:val="22"/>
          <w:szCs w:val="24"/>
        </w:rPr>
        <w:t>) is empowered (either unconditionally or on the fulfilment of a condition) to exercise any choice or selection;</w:t>
      </w:r>
    </w:p>
    <w:p w14:paraId="150CC1AC" w14:textId="77777777" w:rsidR="00681277" w:rsidRPr="003950AA" w:rsidRDefault="00BF795E" w:rsidP="003950AA">
      <w:pPr>
        <w:shd w:val="clear" w:color="auto" w:fill="FFFFFF"/>
        <w:spacing w:before="120"/>
        <w:ind w:left="1646" w:hanging="408"/>
        <w:jc w:val="both"/>
        <w:rPr>
          <w:sz w:val="22"/>
          <w:szCs w:val="24"/>
        </w:rPr>
      </w:pPr>
      <w:r w:rsidRPr="003950AA">
        <w:rPr>
          <w:sz w:val="22"/>
          <w:szCs w:val="24"/>
        </w:rPr>
        <w:t>(ii)</w:t>
      </w:r>
      <w:r w:rsidR="00B02F45" w:rsidRPr="003950AA">
        <w:rPr>
          <w:sz w:val="22"/>
          <w:szCs w:val="24"/>
        </w:rPr>
        <w:tab/>
      </w:r>
      <w:r w:rsidRPr="003950AA">
        <w:rPr>
          <w:sz w:val="22"/>
          <w:szCs w:val="24"/>
        </w:rPr>
        <w:t xml:space="preserve">the exercise of the choice or selection, or the failure to exercise the choice or selection, has the effect of determining, to any extent, whether the first company will pay one or more franked dividends to a shareholder in the first company, being an upstream entity in </w:t>
      </w:r>
      <w:r w:rsidR="001F5CE1">
        <w:rPr>
          <w:sz w:val="22"/>
          <w:szCs w:val="24"/>
          <w:lang w:val="fr-FR"/>
        </w:rPr>
        <w:t>rel</w:t>
      </w:r>
      <w:r w:rsidRPr="003950AA">
        <w:rPr>
          <w:sz w:val="22"/>
          <w:szCs w:val="24"/>
          <w:lang w:val="fr-FR"/>
        </w:rPr>
        <w:t xml:space="preserve">ation </w:t>
      </w:r>
      <w:r w:rsidRPr="003950AA">
        <w:rPr>
          <w:sz w:val="22"/>
          <w:szCs w:val="24"/>
        </w:rPr>
        <w:t>to the target shareholder, in substitution, in whole or in part, for the payment, or proposed payment, by that other company of one or more unfranked dividends to the target shareholder; or</w:t>
      </w:r>
      <w:r w:rsidR="004A68FA" w:rsidRPr="003950AA">
        <w:rPr>
          <w:sz w:val="22"/>
          <w:szCs w:val="24"/>
        </w:rPr>
        <w:t>”</w:t>
      </w:r>
      <w:r w:rsidRPr="003950AA">
        <w:rPr>
          <w:sz w:val="22"/>
          <w:szCs w:val="24"/>
        </w:rPr>
        <w:t>;</w:t>
      </w:r>
    </w:p>
    <w:p w14:paraId="256E9A7C" w14:textId="77777777" w:rsidR="00681277" w:rsidRPr="003950AA" w:rsidRDefault="00BF795E" w:rsidP="003950AA">
      <w:pPr>
        <w:numPr>
          <w:ilvl w:val="0"/>
          <w:numId w:val="11"/>
        </w:numPr>
        <w:shd w:val="clear" w:color="auto" w:fill="FFFFFF"/>
        <w:tabs>
          <w:tab w:val="left" w:pos="398"/>
        </w:tabs>
        <w:spacing w:before="120"/>
        <w:ind w:left="398" w:hanging="398"/>
        <w:jc w:val="both"/>
        <w:rPr>
          <w:b/>
          <w:bCs/>
          <w:sz w:val="22"/>
          <w:szCs w:val="24"/>
        </w:rPr>
      </w:pPr>
      <w:r w:rsidRPr="003950AA">
        <w:rPr>
          <w:sz w:val="22"/>
          <w:szCs w:val="24"/>
        </w:rPr>
        <w:t xml:space="preserve">by omitting </w:t>
      </w:r>
      <w:r w:rsidR="004A68FA" w:rsidRPr="003950AA">
        <w:rPr>
          <w:sz w:val="22"/>
          <w:szCs w:val="24"/>
        </w:rPr>
        <w:t>“</w:t>
      </w:r>
      <w:r w:rsidRPr="003950AA">
        <w:rPr>
          <w:sz w:val="22"/>
          <w:szCs w:val="24"/>
        </w:rPr>
        <w:t>in this definition called</w:t>
      </w:r>
      <w:r w:rsidR="004A68FA" w:rsidRPr="003950AA">
        <w:rPr>
          <w:sz w:val="22"/>
          <w:szCs w:val="24"/>
        </w:rPr>
        <w:t>”</w:t>
      </w:r>
      <w:r w:rsidRPr="003950AA">
        <w:rPr>
          <w:sz w:val="22"/>
          <w:szCs w:val="24"/>
        </w:rPr>
        <w:t xml:space="preserve"> from subparagraph (b)(</w:t>
      </w:r>
      <w:proofErr w:type="spellStart"/>
      <w:r w:rsidRPr="003950AA">
        <w:rPr>
          <w:sz w:val="22"/>
          <w:szCs w:val="24"/>
        </w:rPr>
        <w:t>i</w:t>
      </w:r>
      <w:proofErr w:type="spellEnd"/>
      <w:r w:rsidRPr="003950AA">
        <w:rPr>
          <w:sz w:val="22"/>
          <w:szCs w:val="24"/>
        </w:rPr>
        <w:t xml:space="preserve">) of the definition of </w:t>
      </w:r>
      <w:r w:rsidR="004A68FA" w:rsidRPr="003950AA">
        <w:rPr>
          <w:sz w:val="22"/>
          <w:szCs w:val="24"/>
        </w:rPr>
        <w:t>“</w:t>
      </w:r>
      <w:r w:rsidRPr="003950AA">
        <w:rPr>
          <w:sz w:val="22"/>
          <w:szCs w:val="24"/>
        </w:rPr>
        <w:t>dividend streaming arrangement</w:t>
      </w:r>
      <w:r w:rsidR="004A68FA" w:rsidRPr="003950AA">
        <w:rPr>
          <w:sz w:val="22"/>
          <w:szCs w:val="24"/>
        </w:rPr>
        <w:t>”</w:t>
      </w:r>
      <w:r w:rsidRPr="003950AA">
        <w:rPr>
          <w:sz w:val="22"/>
          <w:szCs w:val="24"/>
        </w:rPr>
        <w:t>;</w:t>
      </w:r>
    </w:p>
    <w:p w14:paraId="1F2946F7" w14:textId="77777777" w:rsidR="00681277" w:rsidRPr="003950AA" w:rsidRDefault="00BF795E" w:rsidP="003950AA">
      <w:pPr>
        <w:numPr>
          <w:ilvl w:val="0"/>
          <w:numId w:val="11"/>
        </w:numPr>
        <w:shd w:val="clear" w:color="auto" w:fill="FFFFFF"/>
        <w:tabs>
          <w:tab w:val="left" w:pos="398"/>
        </w:tabs>
        <w:spacing w:before="120"/>
        <w:ind w:left="398" w:hanging="398"/>
        <w:jc w:val="both"/>
        <w:rPr>
          <w:b/>
          <w:bCs/>
          <w:sz w:val="22"/>
          <w:szCs w:val="24"/>
        </w:rPr>
      </w:pPr>
      <w:r w:rsidRPr="003950AA">
        <w:rPr>
          <w:sz w:val="22"/>
          <w:szCs w:val="24"/>
        </w:rPr>
        <w:t xml:space="preserve">by inserting after sub-subparagraph (b)(ii)(A) of the definition of </w:t>
      </w:r>
      <w:r w:rsidR="004A68FA" w:rsidRPr="003950AA">
        <w:rPr>
          <w:sz w:val="22"/>
          <w:szCs w:val="24"/>
        </w:rPr>
        <w:t>“</w:t>
      </w:r>
      <w:r w:rsidRPr="003950AA">
        <w:rPr>
          <w:sz w:val="22"/>
          <w:szCs w:val="24"/>
        </w:rPr>
        <w:t>dividend streaming arrangement</w:t>
      </w:r>
      <w:r w:rsidR="004A68FA" w:rsidRPr="003950AA">
        <w:rPr>
          <w:sz w:val="22"/>
          <w:szCs w:val="24"/>
        </w:rPr>
        <w:t>”</w:t>
      </w:r>
      <w:r w:rsidRPr="003950AA">
        <w:rPr>
          <w:sz w:val="22"/>
          <w:szCs w:val="24"/>
        </w:rPr>
        <w:t xml:space="preserve"> the following sub-subparagraph :</w:t>
      </w:r>
    </w:p>
    <w:p w14:paraId="0D9422E3" w14:textId="4761E2F2" w:rsidR="00681277" w:rsidRPr="003950AA" w:rsidRDefault="004A68FA" w:rsidP="003950AA">
      <w:pPr>
        <w:shd w:val="clear" w:color="auto" w:fill="FFFFFF"/>
        <w:spacing w:before="120"/>
        <w:ind w:left="1354" w:hanging="754"/>
        <w:jc w:val="both"/>
        <w:rPr>
          <w:sz w:val="22"/>
          <w:szCs w:val="24"/>
        </w:rPr>
      </w:pPr>
      <w:r w:rsidRPr="003950AA">
        <w:rPr>
          <w:sz w:val="22"/>
          <w:szCs w:val="24"/>
        </w:rPr>
        <w:t>“</w:t>
      </w:r>
      <w:r w:rsidR="00BF795E" w:rsidRPr="003950AA">
        <w:rPr>
          <w:sz w:val="22"/>
          <w:szCs w:val="24"/>
        </w:rPr>
        <w:t xml:space="preserve">(AA) whether the first company will pay an unfranked dividend or a partly franked dividend (which unfranked dividend or partly franked dividend is in this sub-subparagraph called the </w:t>
      </w:r>
      <w:r w:rsidRPr="003950AA">
        <w:rPr>
          <w:b/>
          <w:bCs/>
          <w:sz w:val="22"/>
          <w:szCs w:val="24"/>
        </w:rPr>
        <w:t>‘</w:t>
      </w:r>
      <w:r w:rsidR="00BF795E" w:rsidRPr="003950AA">
        <w:rPr>
          <w:b/>
          <w:bCs/>
          <w:sz w:val="22"/>
          <w:szCs w:val="24"/>
        </w:rPr>
        <w:t>scheme dividend</w:t>
      </w:r>
      <w:r w:rsidRPr="003950AA">
        <w:rPr>
          <w:b/>
          <w:bCs/>
          <w:sz w:val="22"/>
          <w:szCs w:val="24"/>
        </w:rPr>
        <w:t>’</w:t>
      </w:r>
      <w:r w:rsidR="00BF795E" w:rsidRPr="00E97D05">
        <w:rPr>
          <w:bCs/>
          <w:sz w:val="22"/>
          <w:szCs w:val="24"/>
        </w:rPr>
        <w:t>)</w:t>
      </w:r>
      <w:r w:rsidR="00BF795E" w:rsidRPr="003950AA">
        <w:rPr>
          <w:b/>
          <w:bCs/>
          <w:sz w:val="22"/>
          <w:szCs w:val="24"/>
        </w:rPr>
        <w:t xml:space="preserve"> </w:t>
      </w:r>
      <w:r w:rsidR="00BF795E" w:rsidRPr="003950AA">
        <w:rPr>
          <w:sz w:val="22"/>
          <w:szCs w:val="24"/>
        </w:rPr>
        <w:t>to another shareholder in the first company, being an upstream entity in relation to the first shareholder, in substitution, in whole or in part, for the payment, or proposed payment, to the first shareholder of one or more franked dividends, being dividends whose actual or proposed franking percentage exceeds the franking percentage of the scheme dividend;</w:t>
      </w:r>
      <w:r w:rsidRPr="003950AA">
        <w:rPr>
          <w:sz w:val="22"/>
          <w:szCs w:val="24"/>
        </w:rPr>
        <w:t>”</w:t>
      </w:r>
      <w:r w:rsidR="00BF795E" w:rsidRPr="003950AA">
        <w:rPr>
          <w:sz w:val="22"/>
          <w:szCs w:val="24"/>
        </w:rPr>
        <w:t>;</w:t>
      </w:r>
    </w:p>
    <w:p w14:paraId="070B17F0" w14:textId="77777777" w:rsidR="00681277" w:rsidRPr="003950AA" w:rsidRDefault="00BF795E" w:rsidP="003950AA">
      <w:pPr>
        <w:shd w:val="clear" w:color="auto" w:fill="FFFFFF"/>
        <w:tabs>
          <w:tab w:val="left" w:pos="398"/>
        </w:tabs>
        <w:spacing w:before="120"/>
        <w:ind w:left="398" w:hanging="398"/>
        <w:jc w:val="both"/>
        <w:rPr>
          <w:sz w:val="22"/>
          <w:szCs w:val="24"/>
        </w:rPr>
      </w:pPr>
      <w:r w:rsidRPr="003950AA">
        <w:rPr>
          <w:b/>
          <w:bCs/>
          <w:sz w:val="22"/>
          <w:szCs w:val="24"/>
        </w:rPr>
        <w:t>(e)</w:t>
      </w:r>
      <w:r w:rsidRPr="003950AA">
        <w:rPr>
          <w:sz w:val="22"/>
          <w:szCs w:val="24"/>
        </w:rPr>
        <w:tab/>
        <w:t>by inserting after sub-subparagraph (b)(ii)(B) of the definition</w:t>
      </w:r>
      <w:r w:rsidR="003339BC" w:rsidRPr="003950AA">
        <w:rPr>
          <w:sz w:val="22"/>
          <w:szCs w:val="24"/>
        </w:rPr>
        <w:t xml:space="preserve"> </w:t>
      </w:r>
      <w:r w:rsidRPr="003950AA">
        <w:rPr>
          <w:sz w:val="22"/>
          <w:szCs w:val="24"/>
        </w:rPr>
        <w:t xml:space="preserve">of </w:t>
      </w:r>
      <w:r w:rsidR="004A68FA" w:rsidRPr="003950AA">
        <w:rPr>
          <w:sz w:val="22"/>
          <w:szCs w:val="24"/>
        </w:rPr>
        <w:t>“</w:t>
      </w:r>
      <w:r w:rsidRPr="003950AA">
        <w:rPr>
          <w:sz w:val="22"/>
          <w:szCs w:val="24"/>
        </w:rPr>
        <w:t>dividend streaming arrangement</w:t>
      </w:r>
      <w:r w:rsidR="004A68FA" w:rsidRPr="003950AA">
        <w:rPr>
          <w:sz w:val="22"/>
          <w:szCs w:val="24"/>
        </w:rPr>
        <w:t>”</w:t>
      </w:r>
      <w:r w:rsidRPr="003950AA">
        <w:rPr>
          <w:sz w:val="22"/>
          <w:szCs w:val="24"/>
        </w:rPr>
        <w:t xml:space="preserve"> the following</w:t>
      </w:r>
      <w:r w:rsidR="003339BC" w:rsidRPr="003950AA">
        <w:rPr>
          <w:sz w:val="22"/>
          <w:szCs w:val="24"/>
        </w:rPr>
        <w:t xml:space="preserve"> </w:t>
      </w:r>
      <w:r w:rsidRPr="003950AA">
        <w:rPr>
          <w:sz w:val="22"/>
          <w:szCs w:val="24"/>
        </w:rPr>
        <w:t>sub-subparagraph:</w:t>
      </w:r>
    </w:p>
    <w:p w14:paraId="4FA211E0" w14:textId="77777777" w:rsidR="00681277" w:rsidRPr="003950AA" w:rsidRDefault="004A68FA" w:rsidP="003950AA">
      <w:pPr>
        <w:shd w:val="clear" w:color="auto" w:fill="FFFFFF"/>
        <w:spacing w:before="120"/>
        <w:ind w:left="1354" w:hanging="744"/>
        <w:jc w:val="both"/>
        <w:rPr>
          <w:sz w:val="22"/>
          <w:szCs w:val="24"/>
        </w:rPr>
      </w:pPr>
      <w:r w:rsidRPr="003950AA">
        <w:rPr>
          <w:sz w:val="22"/>
          <w:szCs w:val="24"/>
        </w:rPr>
        <w:t>“</w:t>
      </w:r>
      <w:r w:rsidR="00BF795E" w:rsidRPr="003950AA">
        <w:rPr>
          <w:sz w:val="22"/>
          <w:szCs w:val="24"/>
        </w:rPr>
        <w:t>(BA) whether the first company will issue one or more tax-exempt bonus shares to another shareholder in the first company, being an upstream entity in relation to the first shareholder, in substitution, in whole or in part, for the payment, or proposed payment, to the first shareholder of one or more franked dividends;</w:t>
      </w:r>
      <w:r w:rsidRPr="003950AA">
        <w:rPr>
          <w:sz w:val="22"/>
          <w:szCs w:val="24"/>
        </w:rPr>
        <w:t>”</w:t>
      </w:r>
      <w:r w:rsidR="00BF795E" w:rsidRPr="003950AA">
        <w:rPr>
          <w:sz w:val="22"/>
          <w:szCs w:val="24"/>
        </w:rPr>
        <w:t>;</w:t>
      </w:r>
    </w:p>
    <w:p w14:paraId="1794A75A" w14:textId="77777777" w:rsidR="00681277" w:rsidRPr="003950AA" w:rsidRDefault="00BF795E" w:rsidP="003950AA">
      <w:pPr>
        <w:shd w:val="clear" w:color="auto" w:fill="FFFFFF"/>
        <w:tabs>
          <w:tab w:val="left" w:pos="398"/>
        </w:tabs>
        <w:spacing w:before="120"/>
        <w:jc w:val="both"/>
        <w:rPr>
          <w:sz w:val="22"/>
          <w:szCs w:val="24"/>
        </w:rPr>
      </w:pPr>
      <w:r w:rsidRPr="003950AA">
        <w:rPr>
          <w:b/>
          <w:bCs/>
          <w:sz w:val="22"/>
          <w:szCs w:val="24"/>
        </w:rPr>
        <w:t>(f)</w:t>
      </w:r>
      <w:r w:rsidRPr="003950AA">
        <w:rPr>
          <w:sz w:val="22"/>
          <w:szCs w:val="24"/>
        </w:rPr>
        <w:tab/>
        <w:t>by inserting the following definition:</w:t>
      </w:r>
    </w:p>
    <w:p w14:paraId="3CE4ED87" w14:textId="77777777" w:rsidR="00681277" w:rsidRPr="003950AA" w:rsidRDefault="00681277" w:rsidP="003950AA">
      <w:pPr>
        <w:shd w:val="clear" w:color="auto" w:fill="FFFFFF"/>
        <w:tabs>
          <w:tab w:val="left" w:pos="398"/>
        </w:tabs>
        <w:spacing w:before="120"/>
        <w:jc w:val="both"/>
        <w:rPr>
          <w:sz w:val="22"/>
          <w:szCs w:val="24"/>
        </w:rPr>
        <w:sectPr w:rsidR="00681277" w:rsidRPr="003950AA" w:rsidSect="0011093A">
          <w:pgSz w:w="12240" w:h="15840" w:code="1"/>
          <w:pgMar w:top="1440" w:right="1440" w:bottom="1440" w:left="1440" w:header="720" w:footer="720" w:gutter="0"/>
          <w:cols w:space="60"/>
          <w:noEndnote/>
        </w:sectPr>
      </w:pPr>
    </w:p>
    <w:p w14:paraId="357938F9" w14:textId="3AB648EF" w:rsidR="00681277" w:rsidRPr="003950AA" w:rsidRDefault="004A68FA" w:rsidP="003950AA">
      <w:pPr>
        <w:shd w:val="clear" w:color="auto" w:fill="FFFFFF"/>
        <w:spacing w:before="120"/>
        <w:ind w:left="710"/>
        <w:jc w:val="both"/>
        <w:rPr>
          <w:sz w:val="22"/>
          <w:szCs w:val="24"/>
        </w:rPr>
      </w:pPr>
      <w:r w:rsidRPr="003950AA">
        <w:rPr>
          <w:sz w:val="22"/>
          <w:szCs w:val="24"/>
        </w:rPr>
        <w:lastRenderedPageBreak/>
        <w:t>“</w:t>
      </w:r>
      <w:r w:rsidR="00E97D05">
        <w:rPr>
          <w:sz w:val="22"/>
          <w:szCs w:val="24"/>
        </w:rPr>
        <w:t xml:space="preserve"> </w:t>
      </w:r>
      <w:r w:rsidRPr="003950AA">
        <w:rPr>
          <w:b/>
          <w:bCs/>
          <w:sz w:val="22"/>
          <w:szCs w:val="24"/>
        </w:rPr>
        <w:t>‘</w:t>
      </w:r>
      <w:r w:rsidR="00BF795E" w:rsidRPr="003950AA">
        <w:rPr>
          <w:b/>
          <w:bCs/>
          <w:sz w:val="22"/>
          <w:szCs w:val="24"/>
        </w:rPr>
        <w:t>upstream entity</w:t>
      </w:r>
      <w:r w:rsidRPr="003950AA">
        <w:rPr>
          <w:b/>
          <w:bCs/>
          <w:sz w:val="22"/>
          <w:szCs w:val="24"/>
        </w:rPr>
        <w:t>’</w:t>
      </w:r>
      <w:r w:rsidR="00BF795E" w:rsidRPr="003950AA">
        <w:rPr>
          <w:b/>
          <w:bCs/>
          <w:sz w:val="22"/>
          <w:szCs w:val="24"/>
        </w:rPr>
        <w:t xml:space="preserve">, </w:t>
      </w:r>
      <w:r w:rsidR="00BF795E" w:rsidRPr="003950AA">
        <w:rPr>
          <w:sz w:val="22"/>
          <w:szCs w:val="24"/>
        </w:rPr>
        <w:t>in relation to a shareholder in a company, means:</w:t>
      </w:r>
    </w:p>
    <w:p w14:paraId="068B75A3" w14:textId="77777777" w:rsidR="00681277" w:rsidRPr="003950AA" w:rsidRDefault="00BF795E" w:rsidP="003950AA">
      <w:pPr>
        <w:shd w:val="clear" w:color="auto" w:fill="FFFFFF"/>
        <w:tabs>
          <w:tab w:val="left" w:pos="1301"/>
        </w:tabs>
        <w:spacing w:before="120"/>
        <w:ind w:left="912"/>
        <w:jc w:val="both"/>
        <w:rPr>
          <w:sz w:val="22"/>
          <w:szCs w:val="24"/>
        </w:rPr>
      </w:pPr>
      <w:r w:rsidRPr="003950AA">
        <w:rPr>
          <w:sz w:val="22"/>
          <w:szCs w:val="24"/>
        </w:rPr>
        <w:t>(a)</w:t>
      </w:r>
      <w:r w:rsidRPr="003950AA">
        <w:rPr>
          <w:sz w:val="22"/>
          <w:szCs w:val="24"/>
        </w:rPr>
        <w:tab/>
        <w:t>a trustee of a trust estate (</w:t>
      </w:r>
      <w:r w:rsidR="004A68FA" w:rsidRPr="003950AA">
        <w:rPr>
          <w:b/>
          <w:bCs/>
          <w:sz w:val="22"/>
          <w:szCs w:val="24"/>
        </w:rPr>
        <w:t>‘</w:t>
      </w:r>
      <w:r w:rsidRPr="003950AA">
        <w:rPr>
          <w:b/>
          <w:bCs/>
          <w:sz w:val="22"/>
          <w:szCs w:val="24"/>
        </w:rPr>
        <w:t>top trust</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where:</w:t>
      </w:r>
    </w:p>
    <w:p w14:paraId="2F2CA523" w14:textId="77777777" w:rsidR="00681277" w:rsidRPr="003950AA" w:rsidRDefault="00BF795E" w:rsidP="003950AA">
      <w:pPr>
        <w:shd w:val="clear" w:color="auto" w:fill="FFFFFF"/>
        <w:spacing w:before="120"/>
        <w:ind w:left="1958"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shareholder benefits or is capable (whether by the exercise of a power of appointment or otherwise) of benefiting under the top trust; or</w:t>
      </w:r>
    </w:p>
    <w:p w14:paraId="5EC80F06" w14:textId="77777777" w:rsidR="00681277" w:rsidRPr="003950AA" w:rsidRDefault="00BF795E" w:rsidP="003950AA">
      <w:pPr>
        <w:shd w:val="clear" w:color="auto" w:fill="FFFFFF"/>
        <w:spacing w:before="120"/>
        <w:ind w:left="1958" w:hanging="403"/>
        <w:jc w:val="both"/>
        <w:rPr>
          <w:sz w:val="22"/>
          <w:szCs w:val="24"/>
        </w:rPr>
      </w:pPr>
      <w:r w:rsidRPr="003950AA">
        <w:rPr>
          <w:sz w:val="22"/>
          <w:szCs w:val="24"/>
        </w:rPr>
        <w:t>(ii) one or more partnerships or trusts are interposed between the top trust and the shareholder; or</w:t>
      </w:r>
    </w:p>
    <w:p w14:paraId="3BF534D1" w14:textId="77777777" w:rsidR="00681277" w:rsidRPr="003950AA" w:rsidRDefault="00BF795E" w:rsidP="003950AA">
      <w:pPr>
        <w:shd w:val="clear" w:color="auto" w:fill="FFFFFF"/>
        <w:tabs>
          <w:tab w:val="left" w:pos="1301"/>
        </w:tabs>
        <w:spacing w:before="120"/>
        <w:ind w:left="912"/>
        <w:jc w:val="both"/>
        <w:rPr>
          <w:sz w:val="22"/>
          <w:szCs w:val="24"/>
        </w:rPr>
      </w:pPr>
      <w:r w:rsidRPr="003950AA">
        <w:rPr>
          <w:sz w:val="22"/>
          <w:szCs w:val="24"/>
        </w:rPr>
        <w:t>(b)</w:t>
      </w:r>
      <w:r w:rsidRPr="003950AA">
        <w:rPr>
          <w:sz w:val="22"/>
          <w:szCs w:val="24"/>
        </w:rPr>
        <w:tab/>
        <w:t>a partnership (</w:t>
      </w:r>
      <w:r w:rsidR="004A68FA" w:rsidRPr="003950AA">
        <w:rPr>
          <w:b/>
          <w:bCs/>
          <w:sz w:val="22"/>
          <w:szCs w:val="24"/>
        </w:rPr>
        <w:t>‘</w:t>
      </w:r>
      <w:r w:rsidRPr="003950AA">
        <w:rPr>
          <w:b/>
          <w:bCs/>
          <w:sz w:val="22"/>
          <w:szCs w:val="24"/>
        </w:rPr>
        <w:t>top partnership</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where:</w:t>
      </w:r>
    </w:p>
    <w:p w14:paraId="48F81562" w14:textId="77777777" w:rsidR="00681277" w:rsidRPr="003950AA" w:rsidRDefault="00BF795E" w:rsidP="003950AA">
      <w:pPr>
        <w:shd w:val="clear" w:color="auto" w:fill="FFFFFF"/>
        <w:spacing w:before="120"/>
        <w:ind w:left="1488"/>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shareholder is a partner in the top partnership; or</w:t>
      </w:r>
    </w:p>
    <w:p w14:paraId="70593A2C" w14:textId="77777777" w:rsidR="00681277" w:rsidRPr="003950AA" w:rsidRDefault="00BF795E" w:rsidP="003950AA">
      <w:pPr>
        <w:shd w:val="clear" w:color="auto" w:fill="FFFFFF"/>
        <w:spacing w:before="120"/>
        <w:ind w:left="1915" w:hanging="360"/>
        <w:jc w:val="both"/>
        <w:rPr>
          <w:sz w:val="22"/>
          <w:szCs w:val="24"/>
        </w:rPr>
      </w:pPr>
      <w:r w:rsidRPr="003950AA">
        <w:rPr>
          <w:sz w:val="22"/>
          <w:szCs w:val="24"/>
        </w:rPr>
        <w:t>(ii)</w:t>
      </w:r>
      <w:r w:rsidR="00B02F45" w:rsidRPr="003950AA">
        <w:rPr>
          <w:sz w:val="22"/>
          <w:szCs w:val="24"/>
        </w:rPr>
        <w:tab/>
      </w:r>
      <w:r w:rsidRPr="003950AA">
        <w:rPr>
          <w:sz w:val="22"/>
          <w:szCs w:val="24"/>
        </w:rPr>
        <w:t>one or more partnerships or trusts are interposed between the top partnership and the shareholder;</w:t>
      </w:r>
      <w:r w:rsidR="004A68FA" w:rsidRPr="003950AA">
        <w:rPr>
          <w:sz w:val="22"/>
          <w:szCs w:val="24"/>
        </w:rPr>
        <w:t>”</w:t>
      </w:r>
      <w:r w:rsidRPr="003950AA">
        <w:rPr>
          <w:sz w:val="22"/>
          <w:szCs w:val="24"/>
        </w:rPr>
        <w:t>.</w:t>
      </w:r>
    </w:p>
    <w:p w14:paraId="2A19A791" w14:textId="77777777" w:rsidR="00681277" w:rsidRPr="003950AA" w:rsidRDefault="00BF795E" w:rsidP="003950AA">
      <w:pPr>
        <w:shd w:val="clear" w:color="auto" w:fill="FFFFFF"/>
        <w:spacing w:before="120"/>
        <w:ind w:left="5"/>
        <w:jc w:val="both"/>
        <w:rPr>
          <w:sz w:val="22"/>
          <w:szCs w:val="24"/>
        </w:rPr>
      </w:pPr>
      <w:r w:rsidRPr="003950AA">
        <w:rPr>
          <w:b/>
          <w:bCs/>
          <w:sz w:val="22"/>
          <w:szCs w:val="24"/>
        </w:rPr>
        <w:t>Dividend streaming arrangements</w:t>
      </w:r>
    </w:p>
    <w:p w14:paraId="353E29A3" w14:textId="77777777" w:rsidR="00681277" w:rsidRPr="003950AA" w:rsidRDefault="00BF795E" w:rsidP="003950AA">
      <w:pPr>
        <w:shd w:val="clear" w:color="auto" w:fill="FFFFFF"/>
        <w:spacing w:before="120"/>
        <w:ind w:left="5" w:firstLine="326"/>
        <w:jc w:val="both"/>
        <w:rPr>
          <w:sz w:val="22"/>
          <w:szCs w:val="24"/>
        </w:rPr>
      </w:pPr>
      <w:r w:rsidRPr="003950AA">
        <w:rPr>
          <w:b/>
          <w:bCs/>
          <w:sz w:val="22"/>
          <w:szCs w:val="24"/>
        </w:rPr>
        <w:t xml:space="preserve">16. </w:t>
      </w:r>
      <w:r w:rsidRPr="003950AA">
        <w:rPr>
          <w:sz w:val="22"/>
          <w:szCs w:val="24"/>
        </w:rPr>
        <w:t xml:space="preserve">Section 160AQCB of the Principal Act is amended by inserting in subparagraphs (1)(b)(ii) and (2)(b)(ii) </w:t>
      </w:r>
      <w:r w:rsidR="004A68FA" w:rsidRPr="003950AA">
        <w:rPr>
          <w:sz w:val="22"/>
          <w:szCs w:val="24"/>
        </w:rPr>
        <w:t>“</w:t>
      </w:r>
      <w:r w:rsidRPr="003950AA">
        <w:rPr>
          <w:sz w:val="22"/>
          <w:szCs w:val="24"/>
        </w:rPr>
        <w:t>to the shareholder or to another shareholder,</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proposed payment,</w:t>
      </w:r>
      <w:r w:rsidR="004A68FA" w:rsidRPr="003950AA">
        <w:rPr>
          <w:sz w:val="22"/>
          <w:szCs w:val="24"/>
        </w:rPr>
        <w:t>”</w:t>
      </w:r>
      <w:r w:rsidRPr="003950AA">
        <w:rPr>
          <w:sz w:val="22"/>
          <w:szCs w:val="24"/>
        </w:rPr>
        <w:t>.</w:t>
      </w:r>
    </w:p>
    <w:p w14:paraId="2CD02264" w14:textId="77777777" w:rsidR="00681277" w:rsidRPr="003950AA" w:rsidRDefault="00BF795E" w:rsidP="003950AA">
      <w:pPr>
        <w:shd w:val="clear" w:color="auto" w:fill="FFFFFF"/>
        <w:spacing w:before="120"/>
        <w:jc w:val="both"/>
        <w:rPr>
          <w:sz w:val="22"/>
          <w:szCs w:val="24"/>
        </w:rPr>
      </w:pPr>
      <w:r w:rsidRPr="003950AA">
        <w:rPr>
          <w:b/>
          <w:bCs/>
          <w:sz w:val="22"/>
          <w:szCs w:val="24"/>
        </w:rPr>
        <w:t>Application</w:t>
      </w:r>
    </w:p>
    <w:p w14:paraId="47C41771"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[Subsection 160AQCB(1) arrangements]</w:t>
      </w:r>
    </w:p>
    <w:p w14:paraId="48C41DF8" w14:textId="77777777" w:rsidR="00681277" w:rsidRPr="003950AA" w:rsidRDefault="00BF795E" w:rsidP="003950AA">
      <w:pPr>
        <w:shd w:val="clear" w:color="auto" w:fill="FFFFFF"/>
        <w:spacing w:before="120"/>
        <w:ind w:left="14" w:firstLine="326"/>
        <w:jc w:val="both"/>
        <w:rPr>
          <w:sz w:val="22"/>
          <w:szCs w:val="24"/>
        </w:rPr>
      </w:pPr>
      <w:r w:rsidRPr="003950AA">
        <w:rPr>
          <w:b/>
          <w:bCs/>
          <w:sz w:val="22"/>
          <w:szCs w:val="24"/>
        </w:rPr>
        <w:t xml:space="preserve">17.(1) </w:t>
      </w:r>
      <w:r w:rsidRPr="003950AA">
        <w:rPr>
          <w:sz w:val="22"/>
          <w:szCs w:val="24"/>
        </w:rPr>
        <w:t>The amendments made by this Division, in so far as they apply for the purposes of subsection 160AQCB(1) of the Principal Act, apply to scheme dividends paid on or after the date of commencement of this subsection.</w:t>
      </w:r>
    </w:p>
    <w:p w14:paraId="26BE9DB8" w14:textId="77777777" w:rsidR="00681277" w:rsidRPr="003950AA" w:rsidRDefault="00BF795E" w:rsidP="003950AA">
      <w:pPr>
        <w:shd w:val="clear" w:color="auto" w:fill="FFFFFF"/>
        <w:spacing w:before="120"/>
        <w:ind w:left="34"/>
        <w:jc w:val="both"/>
        <w:rPr>
          <w:sz w:val="22"/>
          <w:szCs w:val="24"/>
        </w:rPr>
      </w:pPr>
      <w:r w:rsidRPr="003950AA">
        <w:rPr>
          <w:b/>
          <w:bCs/>
          <w:sz w:val="22"/>
          <w:szCs w:val="24"/>
        </w:rPr>
        <w:t>[Subsection 160AQCB(2) arrangements]</w:t>
      </w:r>
    </w:p>
    <w:p w14:paraId="79B56186" w14:textId="77777777" w:rsidR="00681277" w:rsidRPr="003950AA" w:rsidRDefault="00BF795E" w:rsidP="003950AA">
      <w:pPr>
        <w:shd w:val="clear" w:color="auto" w:fill="FFFFFF"/>
        <w:tabs>
          <w:tab w:val="left" w:pos="734"/>
        </w:tabs>
        <w:spacing w:before="120"/>
        <w:ind w:left="19" w:firstLine="326"/>
        <w:jc w:val="both"/>
        <w:rPr>
          <w:sz w:val="22"/>
          <w:szCs w:val="24"/>
        </w:rPr>
      </w:pPr>
      <w:r w:rsidRPr="003950AA">
        <w:rPr>
          <w:b/>
          <w:bCs/>
          <w:sz w:val="22"/>
          <w:szCs w:val="24"/>
        </w:rPr>
        <w:t>(2)</w:t>
      </w:r>
      <w:r w:rsidRPr="003950AA">
        <w:rPr>
          <w:b/>
          <w:bCs/>
          <w:sz w:val="22"/>
          <w:szCs w:val="24"/>
        </w:rPr>
        <w:tab/>
      </w:r>
      <w:r w:rsidRPr="003950AA">
        <w:rPr>
          <w:sz w:val="22"/>
          <w:szCs w:val="24"/>
        </w:rPr>
        <w:t>The amendments made by this Division, in so far as they apply for</w:t>
      </w:r>
      <w:r w:rsidR="003339BC" w:rsidRPr="003950AA">
        <w:rPr>
          <w:sz w:val="22"/>
          <w:szCs w:val="24"/>
        </w:rPr>
        <w:t xml:space="preserve"> </w:t>
      </w:r>
      <w:r w:rsidRPr="003950AA">
        <w:rPr>
          <w:sz w:val="22"/>
          <w:szCs w:val="24"/>
        </w:rPr>
        <w:t>the purposes of subsection 160AQCB(2) of the Principal Act, apply to</w:t>
      </w:r>
      <w:r w:rsidR="003339BC" w:rsidRPr="003950AA">
        <w:rPr>
          <w:sz w:val="22"/>
          <w:szCs w:val="24"/>
        </w:rPr>
        <w:t xml:space="preserve"> </w:t>
      </w:r>
      <w:r w:rsidRPr="003950AA">
        <w:rPr>
          <w:sz w:val="22"/>
          <w:szCs w:val="24"/>
        </w:rPr>
        <w:t>scheme bonus shares issued on or after the date of commencement of this</w:t>
      </w:r>
      <w:r w:rsidR="003339BC" w:rsidRPr="003950AA">
        <w:rPr>
          <w:sz w:val="22"/>
          <w:szCs w:val="24"/>
        </w:rPr>
        <w:t xml:space="preserve"> </w:t>
      </w:r>
      <w:r w:rsidRPr="003950AA">
        <w:rPr>
          <w:sz w:val="22"/>
          <w:szCs w:val="24"/>
        </w:rPr>
        <w:t>subsection.</w:t>
      </w:r>
    </w:p>
    <w:p w14:paraId="3E6B4F09" w14:textId="77777777" w:rsidR="00681277" w:rsidRPr="003950AA" w:rsidRDefault="00BF795E" w:rsidP="003950AA">
      <w:pPr>
        <w:shd w:val="clear" w:color="auto" w:fill="FFFFFF"/>
        <w:spacing w:before="120"/>
        <w:ind w:left="38"/>
        <w:jc w:val="both"/>
        <w:rPr>
          <w:sz w:val="22"/>
          <w:szCs w:val="24"/>
        </w:rPr>
      </w:pPr>
      <w:r w:rsidRPr="003950AA">
        <w:rPr>
          <w:b/>
          <w:bCs/>
          <w:sz w:val="22"/>
          <w:szCs w:val="24"/>
        </w:rPr>
        <w:t>[Subsection 160AQCB(4) arrangements]</w:t>
      </w:r>
    </w:p>
    <w:p w14:paraId="35C3E1C3" w14:textId="77777777" w:rsidR="00681277" w:rsidRPr="003950AA" w:rsidRDefault="00BF795E" w:rsidP="003950AA">
      <w:pPr>
        <w:shd w:val="clear" w:color="auto" w:fill="FFFFFF"/>
        <w:tabs>
          <w:tab w:val="left" w:pos="734"/>
        </w:tabs>
        <w:spacing w:before="120"/>
        <w:ind w:left="19" w:firstLine="326"/>
        <w:jc w:val="both"/>
        <w:rPr>
          <w:sz w:val="22"/>
          <w:szCs w:val="24"/>
        </w:rPr>
      </w:pPr>
      <w:r w:rsidRPr="003950AA">
        <w:rPr>
          <w:b/>
          <w:bCs/>
          <w:sz w:val="22"/>
          <w:szCs w:val="24"/>
        </w:rPr>
        <w:t>(3)</w:t>
      </w:r>
      <w:r w:rsidRPr="003950AA">
        <w:rPr>
          <w:b/>
          <w:bCs/>
          <w:sz w:val="22"/>
          <w:szCs w:val="24"/>
        </w:rPr>
        <w:tab/>
      </w:r>
      <w:r w:rsidRPr="003950AA">
        <w:rPr>
          <w:sz w:val="22"/>
          <w:szCs w:val="24"/>
        </w:rPr>
        <w:t>The amendments made by this Division, in so far as they apply for</w:t>
      </w:r>
      <w:r w:rsidR="003339BC" w:rsidRPr="003950AA">
        <w:rPr>
          <w:sz w:val="22"/>
          <w:szCs w:val="24"/>
        </w:rPr>
        <w:t xml:space="preserve"> </w:t>
      </w:r>
      <w:r w:rsidRPr="003950AA">
        <w:rPr>
          <w:sz w:val="22"/>
          <w:szCs w:val="24"/>
        </w:rPr>
        <w:t>the purposes of subsection 160AQCB(4) of the Principal Act, apply to</w:t>
      </w:r>
      <w:r w:rsidR="003339BC" w:rsidRPr="003950AA">
        <w:rPr>
          <w:sz w:val="22"/>
          <w:szCs w:val="24"/>
        </w:rPr>
        <w:t xml:space="preserve"> </w:t>
      </w:r>
      <w:r w:rsidRPr="003950AA">
        <w:rPr>
          <w:sz w:val="22"/>
          <w:szCs w:val="24"/>
        </w:rPr>
        <w:t>scheme dividends paid on or after the date of commencement of this</w:t>
      </w:r>
      <w:r w:rsidR="003339BC" w:rsidRPr="003950AA">
        <w:rPr>
          <w:sz w:val="22"/>
          <w:szCs w:val="24"/>
        </w:rPr>
        <w:t xml:space="preserve"> </w:t>
      </w:r>
      <w:r w:rsidRPr="003950AA">
        <w:rPr>
          <w:sz w:val="22"/>
          <w:szCs w:val="24"/>
        </w:rPr>
        <w:t>subsection.</w:t>
      </w:r>
    </w:p>
    <w:p w14:paraId="36B8D958"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5</w:t>
      </w:r>
      <w:r w:rsidRPr="003950AA">
        <w:rPr>
          <w:rFonts w:eastAsia="Times New Roman"/>
          <w:sz w:val="22"/>
          <w:szCs w:val="24"/>
        </w:rPr>
        <w:t>—</w:t>
      </w:r>
      <w:r w:rsidRPr="003950AA">
        <w:rPr>
          <w:rFonts w:eastAsia="Times New Roman"/>
          <w:b/>
          <w:bCs/>
          <w:i/>
          <w:iCs/>
          <w:sz w:val="22"/>
          <w:szCs w:val="24"/>
        </w:rPr>
        <w:t>Amendments relating to accrued leave transfer payments</w:t>
      </w:r>
    </w:p>
    <w:p w14:paraId="6C76E733" w14:textId="77777777" w:rsidR="00681277" w:rsidRPr="003950AA" w:rsidRDefault="00BF795E" w:rsidP="003950AA">
      <w:pPr>
        <w:shd w:val="clear" w:color="auto" w:fill="FFFFFF"/>
        <w:spacing w:before="120"/>
        <w:ind w:left="34"/>
        <w:jc w:val="both"/>
        <w:rPr>
          <w:sz w:val="22"/>
          <w:szCs w:val="24"/>
        </w:rPr>
      </w:pPr>
      <w:r w:rsidRPr="003950AA">
        <w:rPr>
          <w:b/>
          <w:bCs/>
          <w:sz w:val="22"/>
          <w:szCs w:val="24"/>
        </w:rPr>
        <w:t>Interpretation</w:t>
      </w:r>
    </w:p>
    <w:p w14:paraId="28906E63" w14:textId="77777777" w:rsidR="00681277" w:rsidRPr="003950AA" w:rsidRDefault="00BF795E" w:rsidP="003950AA">
      <w:pPr>
        <w:shd w:val="clear" w:color="auto" w:fill="FFFFFF"/>
        <w:spacing w:before="120"/>
        <w:ind w:left="38" w:firstLine="326"/>
        <w:jc w:val="both"/>
        <w:rPr>
          <w:sz w:val="22"/>
          <w:szCs w:val="24"/>
        </w:rPr>
      </w:pPr>
      <w:r w:rsidRPr="003950AA">
        <w:rPr>
          <w:b/>
          <w:bCs/>
          <w:sz w:val="22"/>
          <w:szCs w:val="24"/>
        </w:rPr>
        <w:t xml:space="preserve">18. </w:t>
      </w:r>
      <w:r w:rsidRPr="003950AA">
        <w:rPr>
          <w:sz w:val="22"/>
          <w:szCs w:val="24"/>
        </w:rPr>
        <w:t>Section 6 of the Principal Act is amended by inserting in subsection (1) the following definition:</w:t>
      </w:r>
    </w:p>
    <w:p w14:paraId="47E7A44E" w14:textId="40C53C31" w:rsidR="00681277" w:rsidRPr="003950AA" w:rsidRDefault="004A68FA" w:rsidP="003950AA">
      <w:pPr>
        <w:shd w:val="clear" w:color="auto" w:fill="FFFFFF"/>
        <w:spacing w:before="120"/>
        <w:ind w:left="43"/>
        <w:jc w:val="both"/>
        <w:rPr>
          <w:sz w:val="22"/>
          <w:szCs w:val="24"/>
        </w:rPr>
      </w:pPr>
      <w:r w:rsidRPr="003950AA">
        <w:rPr>
          <w:sz w:val="22"/>
          <w:szCs w:val="24"/>
        </w:rPr>
        <w:t>“</w:t>
      </w:r>
      <w:r w:rsidR="00E97D05">
        <w:rPr>
          <w:sz w:val="22"/>
          <w:szCs w:val="24"/>
        </w:rPr>
        <w:t xml:space="preserve"> </w:t>
      </w:r>
      <w:r w:rsidRPr="003950AA">
        <w:rPr>
          <w:b/>
          <w:bCs/>
          <w:sz w:val="22"/>
          <w:szCs w:val="24"/>
        </w:rPr>
        <w:t>‘</w:t>
      </w:r>
      <w:r w:rsidR="00BF795E" w:rsidRPr="003950AA">
        <w:rPr>
          <w:b/>
          <w:bCs/>
          <w:sz w:val="22"/>
          <w:szCs w:val="24"/>
        </w:rPr>
        <w:t>accrued leave transfer payment</w:t>
      </w:r>
      <w:r w:rsidRPr="003950AA">
        <w:rPr>
          <w:b/>
          <w:bCs/>
          <w:sz w:val="22"/>
          <w:szCs w:val="24"/>
        </w:rPr>
        <w:t>’</w:t>
      </w:r>
      <w:r w:rsidR="00BF795E" w:rsidRPr="003950AA">
        <w:rPr>
          <w:b/>
          <w:bCs/>
          <w:sz w:val="22"/>
          <w:szCs w:val="24"/>
        </w:rPr>
        <w:t xml:space="preserve"> </w:t>
      </w:r>
      <w:r w:rsidR="00BF795E" w:rsidRPr="003950AA">
        <w:rPr>
          <w:sz w:val="22"/>
          <w:szCs w:val="24"/>
        </w:rPr>
        <w:t>has the meaning given by section 6G;</w:t>
      </w:r>
      <w:r w:rsidRPr="003950AA">
        <w:rPr>
          <w:sz w:val="22"/>
          <w:szCs w:val="24"/>
        </w:rPr>
        <w:t>”</w:t>
      </w:r>
      <w:r w:rsidR="00BF795E" w:rsidRPr="003950AA">
        <w:rPr>
          <w:sz w:val="22"/>
          <w:szCs w:val="24"/>
        </w:rPr>
        <w:t>.</w:t>
      </w:r>
    </w:p>
    <w:p w14:paraId="1C972419" w14:textId="77777777" w:rsidR="00681277" w:rsidRPr="003950AA" w:rsidRDefault="00681277" w:rsidP="003950AA">
      <w:pPr>
        <w:shd w:val="clear" w:color="auto" w:fill="FFFFFF"/>
        <w:spacing w:before="120"/>
        <w:ind w:left="43"/>
        <w:jc w:val="both"/>
        <w:rPr>
          <w:sz w:val="22"/>
          <w:szCs w:val="24"/>
        </w:rPr>
        <w:sectPr w:rsidR="00681277" w:rsidRPr="003950AA" w:rsidSect="0011093A">
          <w:pgSz w:w="12240" w:h="15840" w:code="1"/>
          <w:pgMar w:top="1440" w:right="1440" w:bottom="1440" w:left="1440" w:header="720" w:footer="720" w:gutter="0"/>
          <w:cols w:space="60"/>
          <w:noEndnote/>
        </w:sectPr>
      </w:pPr>
    </w:p>
    <w:p w14:paraId="6D508BCD" w14:textId="77777777" w:rsidR="00681277" w:rsidRPr="003950AA" w:rsidRDefault="00BF795E" w:rsidP="003950AA">
      <w:pPr>
        <w:shd w:val="clear" w:color="auto" w:fill="FFFFFF"/>
        <w:tabs>
          <w:tab w:val="left" w:pos="744"/>
        </w:tabs>
        <w:spacing w:before="120"/>
        <w:ind w:left="317"/>
        <w:jc w:val="both"/>
        <w:rPr>
          <w:sz w:val="22"/>
          <w:szCs w:val="24"/>
        </w:rPr>
      </w:pPr>
      <w:r w:rsidRPr="003950AA">
        <w:rPr>
          <w:b/>
          <w:bCs/>
          <w:sz w:val="22"/>
          <w:szCs w:val="24"/>
        </w:rPr>
        <w:lastRenderedPageBreak/>
        <w:t>19.</w:t>
      </w:r>
      <w:r w:rsidRPr="003950AA">
        <w:rPr>
          <w:sz w:val="22"/>
          <w:szCs w:val="24"/>
        </w:rPr>
        <w:tab/>
      </w:r>
      <w:r w:rsidRPr="003950AA">
        <w:rPr>
          <w:sz w:val="22"/>
          <w:szCs w:val="24"/>
          <w:lang w:val="de-DE"/>
        </w:rPr>
        <w:t xml:space="preserve">After </w:t>
      </w:r>
      <w:r w:rsidRPr="003950AA">
        <w:rPr>
          <w:sz w:val="22"/>
          <w:szCs w:val="24"/>
        </w:rPr>
        <w:t>section 6F of the Principal Act th</w:t>
      </w:r>
      <w:r w:rsidR="00B02F45" w:rsidRPr="003950AA">
        <w:rPr>
          <w:sz w:val="22"/>
          <w:szCs w:val="24"/>
        </w:rPr>
        <w:t>e following section is inserted</w:t>
      </w:r>
      <w:r w:rsidRPr="003950AA">
        <w:rPr>
          <w:sz w:val="22"/>
          <w:szCs w:val="24"/>
        </w:rPr>
        <w:t>:</w:t>
      </w:r>
    </w:p>
    <w:p w14:paraId="46102491"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Accrued leave transfer payments</w:t>
      </w:r>
    </w:p>
    <w:p w14:paraId="7457BA7F" w14:textId="77777777" w:rsidR="00681277" w:rsidRPr="003950AA" w:rsidRDefault="00BF795E" w:rsidP="003950AA">
      <w:pPr>
        <w:shd w:val="clear" w:color="auto" w:fill="FFFFFF"/>
        <w:spacing w:before="120"/>
        <w:ind w:left="34"/>
        <w:jc w:val="both"/>
        <w:rPr>
          <w:sz w:val="22"/>
          <w:szCs w:val="24"/>
        </w:rPr>
      </w:pPr>
      <w:r w:rsidRPr="003950AA">
        <w:rPr>
          <w:b/>
          <w:bCs/>
          <w:sz w:val="22"/>
          <w:szCs w:val="24"/>
        </w:rPr>
        <w:t xml:space="preserve">[Meaning of </w:t>
      </w:r>
      <w:r w:rsidR="004A68FA" w:rsidRPr="003950AA">
        <w:rPr>
          <w:b/>
          <w:bCs/>
          <w:sz w:val="22"/>
          <w:szCs w:val="24"/>
        </w:rPr>
        <w:t>“</w:t>
      </w:r>
      <w:r w:rsidRPr="003950AA">
        <w:rPr>
          <w:b/>
          <w:bCs/>
          <w:sz w:val="22"/>
          <w:szCs w:val="24"/>
        </w:rPr>
        <w:t>accrued leave transfer payment</w:t>
      </w:r>
      <w:r w:rsidR="004A68FA" w:rsidRPr="003950AA">
        <w:rPr>
          <w:b/>
          <w:bCs/>
          <w:sz w:val="22"/>
          <w:szCs w:val="24"/>
        </w:rPr>
        <w:t>”</w:t>
      </w:r>
      <w:r w:rsidRPr="003950AA">
        <w:rPr>
          <w:b/>
          <w:bCs/>
          <w:sz w:val="22"/>
          <w:szCs w:val="24"/>
        </w:rPr>
        <w:t>]</w:t>
      </w:r>
    </w:p>
    <w:p w14:paraId="649A8296" w14:textId="77777777" w:rsidR="00681277" w:rsidRPr="003950AA" w:rsidRDefault="004A68FA" w:rsidP="003950AA">
      <w:pPr>
        <w:shd w:val="clear" w:color="auto" w:fill="FFFFFF"/>
        <w:spacing w:before="120"/>
        <w:ind w:left="19" w:firstLine="326"/>
        <w:jc w:val="both"/>
        <w:rPr>
          <w:sz w:val="22"/>
          <w:szCs w:val="24"/>
        </w:rPr>
      </w:pPr>
      <w:r w:rsidRPr="003950AA">
        <w:rPr>
          <w:sz w:val="22"/>
          <w:szCs w:val="24"/>
        </w:rPr>
        <w:t>“</w:t>
      </w:r>
      <w:r w:rsidR="00BF795E" w:rsidRPr="003950AA">
        <w:rPr>
          <w:sz w:val="22"/>
          <w:szCs w:val="24"/>
        </w:rPr>
        <w:t>6G.(1) For the purposes of this Act, a payment made by a taxpayer (</w:t>
      </w:r>
      <w:r w:rsidRPr="003950AA">
        <w:rPr>
          <w:b/>
          <w:bCs/>
          <w:sz w:val="22"/>
          <w:szCs w:val="24"/>
        </w:rPr>
        <w:t>‘</w:t>
      </w:r>
      <w:r w:rsidR="00BF795E" w:rsidRPr="003950AA">
        <w:rPr>
          <w:b/>
          <w:bCs/>
          <w:sz w:val="22"/>
          <w:szCs w:val="24"/>
        </w:rPr>
        <w:t>payer</w:t>
      </w:r>
      <w:r w:rsidRPr="003950AA">
        <w:rPr>
          <w:b/>
          <w:bCs/>
          <w:sz w:val="22"/>
          <w:szCs w:val="24"/>
        </w:rPr>
        <w:t>’</w:t>
      </w:r>
      <w:r w:rsidR="00BF795E" w:rsidRPr="003950AA">
        <w:rPr>
          <w:sz w:val="22"/>
          <w:szCs w:val="24"/>
        </w:rPr>
        <w:t>)</w:t>
      </w:r>
      <w:r w:rsidR="00BF795E" w:rsidRPr="003950AA">
        <w:rPr>
          <w:b/>
          <w:bCs/>
          <w:sz w:val="22"/>
          <w:szCs w:val="24"/>
        </w:rPr>
        <w:t xml:space="preserve"> </w:t>
      </w:r>
      <w:r w:rsidR="00BF795E" w:rsidRPr="003950AA">
        <w:rPr>
          <w:sz w:val="22"/>
          <w:szCs w:val="24"/>
        </w:rPr>
        <w:t>to another taxpayer (</w:t>
      </w:r>
      <w:r w:rsidRPr="003950AA">
        <w:rPr>
          <w:b/>
          <w:bCs/>
          <w:sz w:val="22"/>
          <w:szCs w:val="24"/>
        </w:rPr>
        <w:t>‘</w:t>
      </w:r>
      <w:r w:rsidR="00BF795E" w:rsidRPr="003950AA">
        <w:rPr>
          <w:b/>
          <w:bCs/>
          <w:sz w:val="22"/>
          <w:szCs w:val="24"/>
        </w:rPr>
        <w:t>payee</w:t>
      </w:r>
      <w:r w:rsidRPr="003950AA">
        <w:rPr>
          <w:b/>
          <w:bCs/>
          <w:sz w:val="22"/>
          <w:szCs w:val="24"/>
        </w:rPr>
        <w:t>’</w:t>
      </w:r>
      <w:r w:rsidR="00BF795E" w:rsidRPr="003950AA">
        <w:rPr>
          <w:sz w:val="22"/>
          <w:szCs w:val="24"/>
        </w:rPr>
        <w:t>)</w:t>
      </w:r>
      <w:r w:rsidR="00BF795E" w:rsidRPr="003950AA">
        <w:rPr>
          <w:b/>
          <w:bCs/>
          <w:sz w:val="22"/>
          <w:szCs w:val="24"/>
        </w:rPr>
        <w:t xml:space="preserve"> </w:t>
      </w:r>
      <w:r w:rsidR="00BF795E" w:rsidRPr="003950AA">
        <w:rPr>
          <w:sz w:val="22"/>
          <w:szCs w:val="24"/>
        </w:rPr>
        <w:t>is an accrued leave transfer payment if:</w:t>
      </w:r>
    </w:p>
    <w:p w14:paraId="1690966D" w14:textId="77777777" w:rsidR="00681277" w:rsidRPr="003950AA" w:rsidRDefault="00BF795E" w:rsidP="003950AA">
      <w:pPr>
        <w:numPr>
          <w:ilvl w:val="0"/>
          <w:numId w:val="12"/>
        </w:numPr>
        <w:shd w:val="clear" w:color="auto" w:fill="FFFFFF"/>
        <w:tabs>
          <w:tab w:val="left" w:pos="720"/>
        </w:tabs>
        <w:spacing w:before="120"/>
        <w:ind w:left="720" w:hanging="394"/>
        <w:jc w:val="both"/>
        <w:rPr>
          <w:sz w:val="22"/>
          <w:szCs w:val="24"/>
        </w:rPr>
      </w:pPr>
      <w:r w:rsidRPr="003950AA">
        <w:rPr>
          <w:sz w:val="22"/>
          <w:szCs w:val="24"/>
        </w:rPr>
        <w:t>the payment is in respect of long service leave, annual leave, sick leave or other leave; and</w:t>
      </w:r>
    </w:p>
    <w:p w14:paraId="43E79695" w14:textId="77777777" w:rsidR="00681277" w:rsidRPr="003950AA" w:rsidRDefault="00BF795E" w:rsidP="003950AA">
      <w:pPr>
        <w:numPr>
          <w:ilvl w:val="0"/>
          <w:numId w:val="12"/>
        </w:numPr>
        <w:shd w:val="clear" w:color="auto" w:fill="FFFFFF"/>
        <w:tabs>
          <w:tab w:val="left" w:pos="720"/>
        </w:tabs>
        <w:spacing w:before="120"/>
        <w:ind w:left="720" w:hanging="394"/>
        <w:jc w:val="both"/>
        <w:rPr>
          <w:sz w:val="22"/>
          <w:szCs w:val="24"/>
        </w:rPr>
      </w:pPr>
      <w:r w:rsidRPr="003950AA">
        <w:rPr>
          <w:sz w:val="22"/>
          <w:szCs w:val="24"/>
        </w:rPr>
        <w:t>the whole or a part of the leave accrued when the person to whom the leave relates was an employee of the payer; and</w:t>
      </w:r>
    </w:p>
    <w:p w14:paraId="2688BACE" w14:textId="77777777" w:rsidR="00681277" w:rsidRPr="003950AA" w:rsidRDefault="00BF795E" w:rsidP="003950AA">
      <w:pPr>
        <w:numPr>
          <w:ilvl w:val="0"/>
          <w:numId w:val="12"/>
        </w:numPr>
        <w:shd w:val="clear" w:color="auto" w:fill="FFFFFF"/>
        <w:tabs>
          <w:tab w:val="left" w:pos="720"/>
        </w:tabs>
        <w:spacing w:before="120"/>
        <w:ind w:left="326"/>
        <w:jc w:val="both"/>
        <w:rPr>
          <w:sz w:val="22"/>
          <w:szCs w:val="24"/>
        </w:rPr>
      </w:pPr>
      <w:r w:rsidRPr="003950AA">
        <w:rPr>
          <w:sz w:val="22"/>
          <w:szCs w:val="24"/>
        </w:rPr>
        <w:t>at the time the payment is made, the person to whom the leave relates:</w:t>
      </w:r>
    </w:p>
    <w:p w14:paraId="66734128" w14:textId="77777777" w:rsidR="00681277" w:rsidRPr="003950AA" w:rsidRDefault="00BF795E" w:rsidP="003950AA">
      <w:pPr>
        <w:shd w:val="clear" w:color="auto" w:fill="FFFFFF"/>
        <w:spacing w:before="120"/>
        <w:ind w:left="1325"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has ceased, or is about to cease, to be an employee of the payer; and</w:t>
      </w:r>
    </w:p>
    <w:p w14:paraId="6E9790F1" w14:textId="77777777" w:rsidR="00681277" w:rsidRPr="003950AA" w:rsidRDefault="00BF795E" w:rsidP="003950AA">
      <w:pPr>
        <w:shd w:val="clear" w:color="auto" w:fill="FFFFFF"/>
        <w:spacing w:before="120"/>
        <w:ind w:left="1320" w:hanging="408"/>
        <w:jc w:val="both"/>
        <w:rPr>
          <w:sz w:val="22"/>
          <w:szCs w:val="24"/>
        </w:rPr>
      </w:pPr>
      <w:r w:rsidRPr="003950AA">
        <w:rPr>
          <w:sz w:val="22"/>
          <w:szCs w:val="24"/>
        </w:rPr>
        <w:t>(ii) has become, or is about to become, an employee of the payee; and</w:t>
      </w:r>
    </w:p>
    <w:p w14:paraId="47A05F97" w14:textId="77777777" w:rsidR="00681277" w:rsidRPr="003950AA" w:rsidRDefault="00BF795E" w:rsidP="003950AA">
      <w:pPr>
        <w:shd w:val="clear" w:color="auto" w:fill="FFFFFF"/>
        <w:tabs>
          <w:tab w:val="left" w:pos="720"/>
        </w:tabs>
        <w:spacing w:before="120"/>
        <w:ind w:left="720" w:hanging="394"/>
        <w:jc w:val="both"/>
        <w:rPr>
          <w:sz w:val="22"/>
          <w:szCs w:val="24"/>
        </w:rPr>
      </w:pPr>
      <w:r w:rsidRPr="003950AA">
        <w:rPr>
          <w:sz w:val="22"/>
          <w:szCs w:val="24"/>
        </w:rPr>
        <w:t>(d)</w:t>
      </w:r>
      <w:r w:rsidRPr="003950AA">
        <w:rPr>
          <w:sz w:val="22"/>
          <w:szCs w:val="24"/>
        </w:rPr>
        <w:tab/>
        <w:t>the payment is made under, or for the purposes of facilitating the</w:t>
      </w:r>
      <w:r w:rsidR="003339BC" w:rsidRPr="003950AA">
        <w:rPr>
          <w:sz w:val="22"/>
          <w:szCs w:val="24"/>
        </w:rPr>
        <w:t xml:space="preserve"> </w:t>
      </w:r>
      <w:r w:rsidRPr="003950AA">
        <w:rPr>
          <w:sz w:val="22"/>
          <w:szCs w:val="24"/>
        </w:rPr>
        <w:t>provisions of:</w:t>
      </w:r>
    </w:p>
    <w:p w14:paraId="6E800F60" w14:textId="77777777" w:rsidR="00681277" w:rsidRPr="003950AA" w:rsidRDefault="00BF795E" w:rsidP="003950AA">
      <w:pPr>
        <w:shd w:val="clear" w:color="auto" w:fill="FFFFFF"/>
        <w:spacing w:before="120"/>
        <w:ind w:left="907"/>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a law of the Commonwealth, a State or a Territory; or</w:t>
      </w:r>
    </w:p>
    <w:p w14:paraId="41DAC8D1" w14:textId="77777777" w:rsidR="00681277" w:rsidRPr="003950AA" w:rsidRDefault="00BF795E" w:rsidP="003950AA">
      <w:pPr>
        <w:shd w:val="clear" w:color="auto" w:fill="FFFFFF"/>
        <w:spacing w:before="120"/>
        <w:ind w:left="1315" w:hanging="408"/>
        <w:jc w:val="both"/>
        <w:rPr>
          <w:sz w:val="22"/>
          <w:szCs w:val="24"/>
        </w:rPr>
      </w:pPr>
      <w:r w:rsidRPr="003950AA">
        <w:rPr>
          <w:sz w:val="22"/>
          <w:szCs w:val="24"/>
        </w:rPr>
        <w:t>(ii) an award, order, determination or industrial agreement in force under any such law.</w:t>
      </w:r>
    </w:p>
    <w:p w14:paraId="0156C5FB"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 xml:space="preserve">[Extended meaning of </w:t>
      </w:r>
      <w:r w:rsidR="004A68FA" w:rsidRPr="003950AA">
        <w:rPr>
          <w:b/>
          <w:bCs/>
          <w:sz w:val="22"/>
          <w:szCs w:val="24"/>
        </w:rPr>
        <w:t>“</w:t>
      </w:r>
      <w:r w:rsidRPr="003950AA">
        <w:rPr>
          <w:b/>
          <w:bCs/>
          <w:sz w:val="22"/>
          <w:szCs w:val="24"/>
        </w:rPr>
        <w:t>employee</w:t>
      </w:r>
      <w:r w:rsidR="004A68FA" w:rsidRPr="003950AA">
        <w:rPr>
          <w:b/>
          <w:bCs/>
          <w:sz w:val="22"/>
          <w:szCs w:val="24"/>
        </w:rPr>
        <w:t>”</w:t>
      </w:r>
      <w:r w:rsidRPr="003950AA">
        <w:rPr>
          <w:b/>
          <w:bCs/>
          <w:sz w:val="22"/>
          <w:szCs w:val="24"/>
        </w:rPr>
        <w:t>]</w:t>
      </w:r>
    </w:p>
    <w:p w14:paraId="4F2437B0" w14:textId="77777777" w:rsidR="00E97D05" w:rsidRDefault="004A68FA" w:rsidP="003950AA">
      <w:pPr>
        <w:shd w:val="clear" w:color="auto" w:fill="FFFFFF"/>
        <w:spacing w:before="120"/>
        <w:ind w:left="19" w:firstLine="322"/>
        <w:jc w:val="both"/>
        <w:rPr>
          <w:sz w:val="22"/>
          <w:szCs w:val="24"/>
        </w:rPr>
      </w:pPr>
      <w:r w:rsidRPr="003950AA">
        <w:rPr>
          <w:sz w:val="22"/>
          <w:szCs w:val="24"/>
        </w:rPr>
        <w:t>“</w:t>
      </w:r>
      <w:r w:rsidR="00BF795E" w:rsidRPr="003950AA">
        <w:rPr>
          <w:sz w:val="22"/>
          <w:szCs w:val="24"/>
        </w:rPr>
        <w:t xml:space="preserve">(2) In subsection (1): </w:t>
      </w:r>
    </w:p>
    <w:p w14:paraId="78F5EFAB" w14:textId="339FCB54" w:rsidR="00681277" w:rsidRPr="003950AA" w:rsidRDefault="004A68FA" w:rsidP="00E97D05">
      <w:pPr>
        <w:shd w:val="clear" w:color="auto" w:fill="FFFFFF"/>
        <w:spacing w:before="120"/>
        <w:jc w:val="both"/>
        <w:rPr>
          <w:sz w:val="22"/>
          <w:szCs w:val="24"/>
        </w:rPr>
      </w:pPr>
      <w:r w:rsidRPr="003950AA">
        <w:rPr>
          <w:b/>
          <w:bCs/>
          <w:sz w:val="22"/>
          <w:szCs w:val="24"/>
        </w:rPr>
        <w:t>‘</w:t>
      </w:r>
      <w:r w:rsidR="00BF795E" w:rsidRPr="003950AA">
        <w:rPr>
          <w:b/>
          <w:bCs/>
          <w:sz w:val="22"/>
          <w:szCs w:val="24"/>
        </w:rPr>
        <w:t>employee</w:t>
      </w:r>
      <w:r w:rsidRPr="003950AA">
        <w:rPr>
          <w:b/>
          <w:bCs/>
          <w:sz w:val="22"/>
          <w:szCs w:val="24"/>
        </w:rPr>
        <w:t>’</w:t>
      </w:r>
      <w:r w:rsidR="00BF795E" w:rsidRPr="003950AA">
        <w:rPr>
          <w:b/>
          <w:bCs/>
          <w:sz w:val="22"/>
          <w:szCs w:val="24"/>
        </w:rPr>
        <w:t xml:space="preserve"> </w:t>
      </w:r>
      <w:r w:rsidR="00BF795E" w:rsidRPr="003950AA">
        <w:rPr>
          <w:sz w:val="22"/>
          <w:szCs w:val="24"/>
        </w:rPr>
        <w:t>includes a person who:</w:t>
      </w:r>
    </w:p>
    <w:p w14:paraId="0DF869E3" w14:textId="77777777" w:rsidR="00681277" w:rsidRPr="003950AA" w:rsidRDefault="00BF795E" w:rsidP="003950AA">
      <w:pPr>
        <w:numPr>
          <w:ilvl w:val="0"/>
          <w:numId w:val="13"/>
        </w:numPr>
        <w:shd w:val="clear" w:color="auto" w:fill="FFFFFF"/>
        <w:tabs>
          <w:tab w:val="left" w:pos="720"/>
        </w:tabs>
        <w:spacing w:before="120"/>
        <w:ind w:left="326"/>
        <w:jc w:val="both"/>
        <w:rPr>
          <w:sz w:val="22"/>
          <w:szCs w:val="24"/>
        </w:rPr>
      </w:pPr>
      <w:r w:rsidRPr="003950AA">
        <w:rPr>
          <w:sz w:val="22"/>
          <w:szCs w:val="24"/>
        </w:rPr>
        <w:t>holds an office, appointment or position; or</w:t>
      </w:r>
    </w:p>
    <w:p w14:paraId="0E02E4BD" w14:textId="77777777" w:rsidR="00681277" w:rsidRPr="003950AA" w:rsidRDefault="00BF795E" w:rsidP="003950AA">
      <w:pPr>
        <w:numPr>
          <w:ilvl w:val="0"/>
          <w:numId w:val="13"/>
        </w:numPr>
        <w:shd w:val="clear" w:color="auto" w:fill="FFFFFF"/>
        <w:tabs>
          <w:tab w:val="left" w:pos="720"/>
        </w:tabs>
        <w:spacing w:before="120"/>
        <w:ind w:left="326"/>
        <w:jc w:val="both"/>
        <w:rPr>
          <w:sz w:val="22"/>
          <w:szCs w:val="24"/>
        </w:rPr>
      </w:pPr>
      <w:r w:rsidRPr="003950AA">
        <w:rPr>
          <w:sz w:val="22"/>
          <w:szCs w:val="24"/>
        </w:rPr>
        <w:t>performs functions or duties; or</w:t>
      </w:r>
    </w:p>
    <w:p w14:paraId="200DCDC6" w14:textId="77777777" w:rsidR="00681277" w:rsidRPr="003950AA" w:rsidRDefault="00BF795E" w:rsidP="003950AA">
      <w:pPr>
        <w:numPr>
          <w:ilvl w:val="0"/>
          <w:numId w:val="13"/>
        </w:numPr>
        <w:shd w:val="clear" w:color="auto" w:fill="FFFFFF"/>
        <w:tabs>
          <w:tab w:val="left" w:pos="720"/>
        </w:tabs>
        <w:spacing w:before="120"/>
        <w:ind w:left="326"/>
        <w:jc w:val="both"/>
        <w:rPr>
          <w:sz w:val="22"/>
          <w:szCs w:val="24"/>
        </w:rPr>
      </w:pPr>
      <w:r w:rsidRPr="003950AA">
        <w:rPr>
          <w:sz w:val="22"/>
          <w:szCs w:val="24"/>
        </w:rPr>
        <w:t>engages in any work; or</w:t>
      </w:r>
    </w:p>
    <w:p w14:paraId="4C9BF7BA" w14:textId="77777777" w:rsidR="00681277" w:rsidRPr="003950AA" w:rsidRDefault="00BF795E" w:rsidP="003950AA">
      <w:pPr>
        <w:numPr>
          <w:ilvl w:val="0"/>
          <w:numId w:val="13"/>
        </w:numPr>
        <w:shd w:val="clear" w:color="auto" w:fill="FFFFFF"/>
        <w:tabs>
          <w:tab w:val="left" w:pos="720"/>
        </w:tabs>
        <w:spacing w:before="120"/>
        <w:ind w:left="326"/>
        <w:jc w:val="both"/>
        <w:rPr>
          <w:sz w:val="22"/>
          <w:szCs w:val="24"/>
        </w:rPr>
      </w:pPr>
      <w:r w:rsidRPr="003950AA">
        <w:rPr>
          <w:sz w:val="22"/>
          <w:szCs w:val="24"/>
        </w:rPr>
        <w:t>does any other acts or things;</w:t>
      </w:r>
    </w:p>
    <w:p w14:paraId="167B6966" w14:textId="77777777" w:rsidR="00681277" w:rsidRPr="003950AA" w:rsidRDefault="00BF795E" w:rsidP="003950AA">
      <w:pPr>
        <w:shd w:val="clear" w:color="auto" w:fill="FFFFFF"/>
        <w:spacing w:before="120"/>
        <w:ind w:left="5"/>
        <w:jc w:val="both"/>
        <w:rPr>
          <w:sz w:val="22"/>
          <w:szCs w:val="24"/>
        </w:rPr>
      </w:pPr>
      <w:r w:rsidRPr="003950AA">
        <w:rPr>
          <w:sz w:val="22"/>
          <w:szCs w:val="24"/>
        </w:rPr>
        <w:t>where the person accrues long service leave, annual leave, sick leave or other leave because of:</w:t>
      </w:r>
    </w:p>
    <w:p w14:paraId="178724D4" w14:textId="77777777" w:rsidR="00681277" w:rsidRPr="003950AA" w:rsidRDefault="00BF795E" w:rsidP="003950AA">
      <w:pPr>
        <w:numPr>
          <w:ilvl w:val="0"/>
          <w:numId w:val="14"/>
        </w:numPr>
        <w:shd w:val="clear" w:color="auto" w:fill="FFFFFF"/>
        <w:tabs>
          <w:tab w:val="left" w:pos="720"/>
        </w:tabs>
        <w:spacing w:before="120"/>
        <w:ind w:left="326"/>
        <w:jc w:val="both"/>
        <w:rPr>
          <w:sz w:val="22"/>
          <w:szCs w:val="24"/>
        </w:rPr>
      </w:pPr>
      <w:r w:rsidRPr="003950AA">
        <w:rPr>
          <w:sz w:val="22"/>
          <w:szCs w:val="24"/>
        </w:rPr>
        <w:t>the holding of that office, appointment or position; or</w:t>
      </w:r>
    </w:p>
    <w:p w14:paraId="369CAA63" w14:textId="77777777" w:rsidR="00681277" w:rsidRPr="003950AA" w:rsidRDefault="00BF795E" w:rsidP="003950AA">
      <w:pPr>
        <w:numPr>
          <w:ilvl w:val="0"/>
          <w:numId w:val="14"/>
        </w:numPr>
        <w:shd w:val="clear" w:color="auto" w:fill="FFFFFF"/>
        <w:tabs>
          <w:tab w:val="left" w:pos="720"/>
        </w:tabs>
        <w:spacing w:before="120"/>
        <w:ind w:left="326"/>
        <w:jc w:val="both"/>
        <w:rPr>
          <w:sz w:val="22"/>
          <w:szCs w:val="24"/>
        </w:rPr>
      </w:pPr>
      <w:r w:rsidRPr="003950AA">
        <w:rPr>
          <w:sz w:val="22"/>
          <w:szCs w:val="24"/>
        </w:rPr>
        <w:t>the performance of those functions or duties; or</w:t>
      </w:r>
    </w:p>
    <w:p w14:paraId="33417BD8" w14:textId="77777777" w:rsidR="00681277" w:rsidRPr="003950AA" w:rsidRDefault="00BF795E" w:rsidP="003950AA">
      <w:pPr>
        <w:numPr>
          <w:ilvl w:val="0"/>
          <w:numId w:val="14"/>
        </w:numPr>
        <w:shd w:val="clear" w:color="auto" w:fill="FFFFFF"/>
        <w:tabs>
          <w:tab w:val="left" w:pos="720"/>
        </w:tabs>
        <w:spacing w:before="120"/>
        <w:ind w:left="326"/>
        <w:jc w:val="both"/>
        <w:rPr>
          <w:sz w:val="22"/>
          <w:szCs w:val="24"/>
        </w:rPr>
      </w:pPr>
      <w:r w:rsidRPr="003950AA">
        <w:rPr>
          <w:sz w:val="22"/>
          <w:szCs w:val="24"/>
        </w:rPr>
        <w:t>the engaging in of that work; or</w:t>
      </w:r>
    </w:p>
    <w:p w14:paraId="7238EC2D" w14:textId="77777777" w:rsidR="00681277" w:rsidRPr="003950AA" w:rsidRDefault="00BF795E" w:rsidP="003950AA">
      <w:pPr>
        <w:shd w:val="clear" w:color="auto" w:fill="FFFFFF"/>
        <w:spacing w:before="120"/>
        <w:ind w:left="5" w:firstLine="317"/>
        <w:jc w:val="both"/>
        <w:rPr>
          <w:sz w:val="22"/>
          <w:szCs w:val="24"/>
        </w:rPr>
      </w:pPr>
      <w:r w:rsidRPr="003950AA">
        <w:rPr>
          <w:sz w:val="22"/>
          <w:szCs w:val="24"/>
        </w:rPr>
        <w:t>(h) the doing of those other acts or things; as the case requires.</w:t>
      </w:r>
      <w:r w:rsidR="004A68FA" w:rsidRPr="003950AA">
        <w:rPr>
          <w:sz w:val="22"/>
          <w:szCs w:val="24"/>
        </w:rPr>
        <w:t>”</w:t>
      </w:r>
      <w:r w:rsidRPr="003950AA">
        <w:rPr>
          <w:sz w:val="22"/>
          <w:szCs w:val="24"/>
        </w:rPr>
        <w:t>.</w:t>
      </w:r>
    </w:p>
    <w:p w14:paraId="0CC96AF8" w14:textId="77777777" w:rsidR="00681277" w:rsidRPr="003950AA" w:rsidRDefault="00BF795E" w:rsidP="003950AA">
      <w:pPr>
        <w:shd w:val="clear" w:color="auto" w:fill="FFFFFF"/>
        <w:spacing w:before="120"/>
        <w:ind w:left="5"/>
        <w:jc w:val="both"/>
        <w:rPr>
          <w:sz w:val="22"/>
          <w:szCs w:val="24"/>
        </w:rPr>
      </w:pPr>
      <w:r w:rsidRPr="003950AA">
        <w:rPr>
          <w:b/>
          <w:bCs/>
          <w:sz w:val="22"/>
          <w:szCs w:val="24"/>
        </w:rPr>
        <w:t>Certain items of assessable income</w:t>
      </w:r>
    </w:p>
    <w:p w14:paraId="26195FDF" w14:textId="77777777" w:rsidR="00681277" w:rsidRPr="003950AA" w:rsidRDefault="00BF795E" w:rsidP="003950AA">
      <w:pPr>
        <w:shd w:val="clear" w:color="auto" w:fill="FFFFFF"/>
        <w:tabs>
          <w:tab w:val="left" w:pos="744"/>
        </w:tabs>
        <w:spacing w:before="120"/>
        <w:ind w:firstLine="317"/>
        <w:jc w:val="both"/>
        <w:rPr>
          <w:sz w:val="22"/>
          <w:szCs w:val="24"/>
        </w:rPr>
      </w:pPr>
      <w:r w:rsidRPr="003950AA">
        <w:rPr>
          <w:b/>
          <w:bCs/>
          <w:sz w:val="22"/>
          <w:szCs w:val="24"/>
        </w:rPr>
        <w:t>20.</w:t>
      </w:r>
      <w:r w:rsidRPr="003950AA">
        <w:rPr>
          <w:b/>
          <w:bCs/>
          <w:sz w:val="22"/>
          <w:szCs w:val="24"/>
        </w:rPr>
        <w:tab/>
      </w:r>
      <w:r w:rsidRPr="003950AA">
        <w:rPr>
          <w:sz w:val="22"/>
          <w:szCs w:val="24"/>
        </w:rPr>
        <w:t>Section 26 of the Principal Act is amended by inserting after</w:t>
      </w:r>
      <w:r w:rsidR="003339BC" w:rsidRPr="003950AA">
        <w:rPr>
          <w:sz w:val="22"/>
          <w:szCs w:val="24"/>
        </w:rPr>
        <w:t xml:space="preserve"> </w:t>
      </w:r>
      <w:r w:rsidRPr="003950AA">
        <w:rPr>
          <w:sz w:val="22"/>
          <w:szCs w:val="24"/>
        </w:rPr>
        <w:t>paragraph (eb) the following paragraph:</w:t>
      </w:r>
    </w:p>
    <w:p w14:paraId="367FB532" w14:textId="77777777" w:rsidR="00681277" w:rsidRPr="003950AA" w:rsidRDefault="004A68FA" w:rsidP="003950AA">
      <w:pPr>
        <w:shd w:val="clear" w:color="auto" w:fill="FFFFFF"/>
        <w:spacing w:before="120"/>
        <w:ind w:left="955" w:hanging="619"/>
        <w:jc w:val="both"/>
        <w:rPr>
          <w:sz w:val="22"/>
          <w:szCs w:val="24"/>
        </w:rPr>
      </w:pPr>
      <w:r w:rsidRPr="003950AA">
        <w:rPr>
          <w:sz w:val="22"/>
          <w:szCs w:val="24"/>
        </w:rPr>
        <w:t>“</w:t>
      </w:r>
      <w:r w:rsidR="00BF795E" w:rsidRPr="003950AA">
        <w:rPr>
          <w:sz w:val="22"/>
          <w:szCs w:val="24"/>
        </w:rPr>
        <w:t>(</w:t>
      </w:r>
      <w:proofErr w:type="spellStart"/>
      <w:r w:rsidR="00BF795E" w:rsidRPr="003950AA">
        <w:rPr>
          <w:sz w:val="22"/>
          <w:szCs w:val="24"/>
        </w:rPr>
        <w:t>ec</w:t>
      </w:r>
      <w:proofErr w:type="spellEnd"/>
      <w:r w:rsidR="00BF795E" w:rsidRPr="003950AA">
        <w:rPr>
          <w:sz w:val="22"/>
          <w:szCs w:val="24"/>
        </w:rPr>
        <w:t>) an</w:t>
      </w:r>
      <w:r w:rsidRPr="003950AA">
        <w:rPr>
          <w:sz w:val="22"/>
          <w:szCs w:val="24"/>
        </w:rPr>
        <w:t xml:space="preserve"> </w:t>
      </w:r>
      <w:r w:rsidR="00BF795E" w:rsidRPr="003950AA">
        <w:rPr>
          <w:sz w:val="22"/>
          <w:szCs w:val="24"/>
        </w:rPr>
        <w:t>amount received by way of an accrued leave transfer payment;</w:t>
      </w:r>
      <w:r w:rsidRPr="003950AA">
        <w:rPr>
          <w:sz w:val="22"/>
          <w:szCs w:val="24"/>
        </w:rPr>
        <w:t>”</w:t>
      </w:r>
      <w:r w:rsidR="00BF795E" w:rsidRPr="003950AA">
        <w:rPr>
          <w:sz w:val="22"/>
          <w:szCs w:val="24"/>
        </w:rPr>
        <w:t>.</w:t>
      </w:r>
    </w:p>
    <w:p w14:paraId="5C570811" w14:textId="77777777" w:rsidR="00681277" w:rsidRPr="003950AA" w:rsidRDefault="00681277" w:rsidP="003950AA">
      <w:pPr>
        <w:shd w:val="clear" w:color="auto" w:fill="FFFFFF"/>
        <w:spacing w:before="120"/>
        <w:ind w:left="955" w:hanging="619"/>
        <w:jc w:val="both"/>
        <w:rPr>
          <w:sz w:val="22"/>
          <w:szCs w:val="24"/>
        </w:rPr>
        <w:sectPr w:rsidR="00681277" w:rsidRPr="003950AA" w:rsidSect="0011093A">
          <w:pgSz w:w="12240" w:h="15840" w:code="1"/>
          <w:pgMar w:top="1440" w:right="1440" w:bottom="1440" w:left="1440" w:header="720" w:footer="720" w:gutter="0"/>
          <w:cols w:space="60"/>
          <w:noEndnote/>
        </w:sectPr>
      </w:pPr>
    </w:p>
    <w:p w14:paraId="11DD6A44" w14:textId="77777777" w:rsidR="00681277" w:rsidRPr="003950AA" w:rsidRDefault="00BF795E" w:rsidP="003950AA">
      <w:pPr>
        <w:shd w:val="clear" w:color="auto" w:fill="FFFFFF"/>
        <w:spacing w:before="120"/>
        <w:ind w:left="34"/>
        <w:jc w:val="both"/>
        <w:rPr>
          <w:sz w:val="22"/>
          <w:szCs w:val="24"/>
        </w:rPr>
      </w:pPr>
      <w:r w:rsidRPr="003950AA">
        <w:rPr>
          <w:b/>
          <w:bCs/>
          <w:sz w:val="22"/>
          <w:szCs w:val="24"/>
        </w:rPr>
        <w:lastRenderedPageBreak/>
        <w:t>Losses and outgoings</w:t>
      </w:r>
    </w:p>
    <w:p w14:paraId="7642705E" w14:textId="77777777" w:rsidR="00681277" w:rsidRPr="003950AA" w:rsidRDefault="00BF795E" w:rsidP="003950AA">
      <w:pPr>
        <w:shd w:val="clear" w:color="auto" w:fill="FFFFFF"/>
        <w:tabs>
          <w:tab w:val="left" w:pos="782"/>
        </w:tabs>
        <w:spacing w:before="120"/>
        <w:ind w:firstLine="350"/>
        <w:jc w:val="both"/>
        <w:rPr>
          <w:sz w:val="22"/>
          <w:szCs w:val="24"/>
        </w:rPr>
      </w:pPr>
      <w:r w:rsidRPr="003950AA">
        <w:rPr>
          <w:b/>
          <w:bCs/>
          <w:sz w:val="22"/>
          <w:szCs w:val="24"/>
        </w:rPr>
        <w:t>21.</w:t>
      </w:r>
      <w:r w:rsidRPr="003950AA">
        <w:rPr>
          <w:b/>
          <w:bCs/>
          <w:sz w:val="22"/>
          <w:szCs w:val="24"/>
        </w:rPr>
        <w:tab/>
      </w:r>
      <w:r w:rsidRPr="003950AA">
        <w:rPr>
          <w:sz w:val="22"/>
          <w:szCs w:val="24"/>
        </w:rPr>
        <w:t>Section 51 of the Principal Act is amended by omitting subsection</w:t>
      </w:r>
      <w:r w:rsidR="003339BC" w:rsidRPr="003950AA">
        <w:rPr>
          <w:sz w:val="22"/>
          <w:szCs w:val="24"/>
        </w:rPr>
        <w:t xml:space="preserve"> </w:t>
      </w:r>
      <w:r w:rsidRPr="003950AA">
        <w:rPr>
          <w:sz w:val="22"/>
          <w:szCs w:val="24"/>
        </w:rPr>
        <w:t>(3) and substituting the following subsection:</w:t>
      </w:r>
    </w:p>
    <w:p w14:paraId="6DDDB2CB" w14:textId="77777777" w:rsidR="00681277" w:rsidRPr="003950AA" w:rsidRDefault="004A68FA" w:rsidP="003950AA">
      <w:pPr>
        <w:shd w:val="clear" w:color="auto" w:fill="FFFFFF"/>
        <w:spacing w:before="120"/>
        <w:ind w:left="29" w:firstLine="336"/>
        <w:jc w:val="both"/>
        <w:rPr>
          <w:sz w:val="22"/>
          <w:szCs w:val="24"/>
        </w:rPr>
      </w:pPr>
      <w:r w:rsidRPr="003950AA">
        <w:rPr>
          <w:sz w:val="22"/>
          <w:szCs w:val="24"/>
        </w:rPr>
        <w:t>“</w:t>
      </w:r>
      <w:r w:rsidR="00BF795E" w:rsidRPr="003950AA">
        <w:rPr>
          <w:sz w:val="22"/>
          <w:szCs w:val="24"/>
        </w:rPr>
        <w:t>(3) A deduction is not allowable under subsection (1) in respect of long service leave, annual leave, sick leave or other leave except in respect of:</w:t>
      </w:r>
    </w:p>
    <w:p w14:paraId="6D20FE45" w14:textId="77777777" w:rsidR="00681277" w:rsidRPr="003950AA" w:rsidRDefault="00BF795E" w:rsidP="003950AA">
      <w:pPr>
        <w:numPr>
          <w:ilvl w:val="0"/>
          <w:numId w:val="15"/>
        </w:numPr>
        <w:shd w:val="clear" w:color="auto" w:fill="FFFFFF"/>
        <w:tabs>
          <w:tab w:val="left" w:pos="754"/>
        </w:tabs>
        <w:spacing w:before="120"/>
        <w:ind w:left="350"/>
        <w:jc w:val="both"/>
        <w:rPr>
          <w:sz w:val="22"/>
          <w:szCs w:val="24"/>
        </w:rPr>
      </w:pPr>
      <w:r w:rsidRPr="003950AA">
        <w:rPr>
          <w:sz w:val="22"/>
          <w:szCs w:val="24"/>
        </w:rPr>
        <w:t>an accrued leave transfer payment; or</w:t>
      </w:r>
    </w:p>
    <w:p w14:paraId="25C785E5" w14:textId="77777777" w:rsidR="00681277" w:rsidRPr="003950AA" w:rsidRDefault="00BF795E" w:rsidP="003950AA">
      <w:pPr>
        <w:numPr>
          <w:ilvl w:val="0"/>
          <w:numId w:val="16"/>
        </w:numPr>
        <w:shd w:val="clear" w:color="auto" w:fill="FFFFFF"/>
        <w:tabs>
          <w:tab w:val="left" w:pos="754"/>
        </w:tabs>
        <w:spacing w:before="120"/>
        <w:ind w:left="754" w:hanging="403"/>
        <w:jc w:val="both"/>
        <w:rPr>
          <w:sz w:val="22"/>
          <w:szCs w:val="24"/>
        </w:rPr>
      </w:pPr>
      <w:r w:rsidRPr="003950AA">
        <w:rPr>
          <w:sz w:val="22"/>
          <w:szCs w:val="24"/>
        </w:rPr>
        <w:t xml:space="preserve">an amount paid to the person to whom the leave relates or, if that person is dead, to a </w:t>
      </w:r>
      <w:proofErr w:type="spellStart"/>
      <w:r w:rsidRPr="003950AA">
        <w:rPr>
          <w:sz w:val="22"/>
          <w:szCs w:val="24"/>
        </w:rPr>
        <w:t>dependant</w:t>
      </w:r>
      <w:proofErr w:type="spellEnd"/>
      <w:r w:rsidRPr="003950AA">
        <w:rPr>
          <w:sz w:val="22"/>
          <w:szCs w:val="24"/>
        </w:rPr>
        <w:t xml:space="preserve"> or personal representative of that person;</w:t>
      </w:r>
    </w:p>
    <w:p w14:paraId="72685A29" w14:textId="77777777" w:rsidR="00681277" w:rsidRPr="003950AA" w:rsidRDefault="00BF795E" w:rsidP="003950AA">
      <w:pPr>
        <w:shd w:val="clear" w:color="auto" w:fill="FFFFFF"/>
        <w:spacing w:before="120"/>
        <w:ind w:left="29"/>
        <w:jc w:val="both"/>
        <w:rPr>
          <w:sz w:val="22"/>
          <w:szCs w:val="24"/>
        </w:rPr>
      </w:pPr>
      <w:r w:rsidRPr="003950AA">
        <w:rPr>
          <w:sz w:val="22"/>
          <w:szCs w:val="24"/>
        </w:rPr>
        <w:t>and, for the purposes of that subsection, the amount paid is taken to be a loss or outgoing incurred at the time when the payment is made.</w:t>
      </w:r>
      <w:r w:rsidR="004A68FA" w:rsidRPr="003950AA">
        <w:rPr>
          <w:sz w:val="22"/>
          <w:szCs w:val="24"/>
        </w:rPr>
        <w:t>”</w:t>
      </w:r>
      <w:r w:rsidRPr="003950AA">
        <w:rPr>
          <w:sz w:val="22"/>
          <w:szCs w:val="24"/>
        </w:rPr>
        <w:t>.</w:t>
      </w:r>
    </w:p>
    <w:p w14:paraId="2857CB09"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Application</w:t>
      </w:r>
    </w:p>
    <w:p w14:paraId="4B14E0BA" w14:textId="77777777" w:rsidR="00681277" w:rsidRPr="003950AA" w:rsidRDefault="00BF795E" w:rsidP="003950AA">
      <w:pPr>
        <w:shd w:val="clear" w:color="auto" w:fill="FFFFFF"/>
        <w:tabs>
          <w:tab w:val="left" w:pos="782"/>
        </w:tabs>
        <w:spacing w:before="120"/>
        <w:ind w:firstLine="350"/>
        <w:jc w:val="both"/>
        <w:rPr>
          <w:sz w:val="22"/>
          <w:szCs w:val="24"/>
        </w:rPr>
      </w:pPr>
      <w:r w:rsidRPr="003950AA">
        <w:rPr>
          <w:b/>
          <w:bCs/>
          <w:sz w:val="22"/>
          <w:szCs w:val="24"/>
        </w:rPr>
        <w:t>22.</w:t>
      </w:r>
      <w:r w:rsidRPr="003950AA">
        <w:rPr>
          <w:b/>
          <w:bCs/>
          <w:sz w:val="22"/>
          <w:szCs w:val="24"/>
        </w:rPr>
        <w:tab/>
      </w:r>
      <w:r w:rsidRPr="003950AA">
        <w:rPr>
          <w:sz w:val="22"/>
          <w:szCs w:val="24"/>
        </w:rPr>
        <w:t xml:space="preserve">Subsections 3(2) and (3) of the </w:t>
      </w:r>
      <w:r w:rsidRPr="003950AA">
        <w:rPr>
          <w:i/>
          <w:iCs/>
          <w:sz w:val="22"/>
          <w:szCs w:val="24"/>
        </w:rPr>
        <w:t>Income Tax Assessment Amendment</w:t>
      </w:r>
      <w:r w:rsidR="003339BC" w:rsidRPr="003950AA">
        <w:rPr>
          <w:i/>
          <w:iCs/>
          <w:sz w:val="22"/>
          <w:szCs w:val="24"/>
        </w:rPr>
        <w:t xml:space="preserve"> </w:t>
      </w:r>
      <w:r w:rsidRPr="003950AA">
        <w:rPr>
          <w:i/>
          <w:iCs/>
          <w:sz w:val="22"/>
          <w:szCs w:val="24"/>
        </w:rPr>
        <w:t xml:space="preserve">Act (No. 3) 1978 </w:t>
      </w:r>
      <w:r w:rsidRPr="003950AA">
        <w:rPr>
          <w:sz w:val="22"/>
          <w:szCs w:val="24"/>
        </w:rPr>
        <w:t>have, and are taken to have had, effect as if the amendments</w:t>
      </w:r>
      <w:r w:rsidR="003339BC" w:rsidRPr="003950AA">
        <w:rPr>
          <w:sz w:val="22"/>
          <w:szCs w:val="24"/>
        </w:rPr>
        <w:t xml:space="preserve"> </w:t>
      </w:r>
      <w:r w:rsidRPr="003950AA">
        <w:rPr>
          <w:sz w:val="22"/>
          <w:szCs w:val="24"/>
        </w:rPr>
        <w:t>made by this Division had been made by subsection 3(1) of that Act.</w:t>
      </w:r>
    </w:p>
    <w:p w14:paraId="7AFE0BD8"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6</w:t>
      </w:r>
      <w:r w:rsidRPr="003950AA">
        <w:rPr>
          <w:rFonts w:eastAsia="Times New Roman"/>
          <w:sz w:val="22"/>
          <w:szCs w:val="24"/>
        </w:rPr>
        <w:t>—</w:t>
      </w:r>
      <w:r w:rsidRPr="003950AA">
        <w:rPr>
          <w:rFonts w:eastAsia="Times New Roman"/>
          <w:b/>
          <w:bCs/>
          <w:i/>
          <w:iCs/>
          <w:sz w:val="22"/>
          <w:szCs w:val="24"/>
        </w:rPr>
        <w:t>Amendments to modify a taxpayer</w:t>
      </w:r>
      <w:r w:rsidR="004A68FA" w:rsidRPr="003950AA">
        <w:rPr>
          <w:rFonts w:eastAsia="Times New Roman"/>
          <w:b/>
          <w:bCs/>
          <w:i/>
          <w:iCs/>
          <w:sz w:val="22"/>
          <w:szCs w:val="24"/>
        </w:rPr>
        <w:t>’</w:t>
      </w:r>
      <w:r w:rsidRPr="003950AA">
        <w:rPr>
          <w:rFonts w:eastAsia="Times New Roman"/>
          <w:b/>
          <w:bCs/>
          <w:i/>
          <w:iCs/>
          <w:sz w:val="22"/>
          <w:szCs w:val="24"/>
        </w:rPr>
        <w:t>s ability to nominate a lower annual depreciation percentage for a particular unit of property</w:t>
      </w:r>
    </w:p>
    <w:p w14:paraId="7F195A39"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Annual depreciation percentage</w:t>
      </w:r>
    </w:p>
    <w:p w14:paraId="0AA7272F" w14:textId="77777777" w:rsidR="00681277" w:rsidRPr="003950AA" w:rsidRDefault="00BF795E" w:rsidP="003950AA">
      <w:pPr>
        <w:shd w:val="clear" w:color="auto" w:fill="FFFFFF"/>
        <w:tabs>
          <w:tab w:val="left" w:pos="782"/>
        </w:tabs>
        <w:spacing w:before="120"/>
        <w:ind w:firstLine="350"/>
        <w:jc w:val="both"/>
        <w:rPr>
          <w:sz w:val="22"/>
          <w:szCs w:val="24"/>
        </w:rPr>
      </w:pPr>
      <w:r w:rsidRPr="003950AA">
        <w:rPr>
          <w:b/>
          <w:bCs/>
          <w:sz w:val="22"/>
          <w:szCs w:val="24"/>
        </w:rPr>
        <w:t>23.</w:t>
      </w:r>
      <w:r w:rsidRPr="003950AA">
        <w:rPr>
          <w:b/>
          <w:bCs/>
          <w:sz w:val="22"/>
          <w:szCs w:val="24"/>
        </w:rPr>
        <w:tab/>
      </w:r>
      <w:r w:rsidRPr="003950AA">
        <w:rPr>
          <w:sz w:val="22"/>
          <w:szCs w:val="24"/>
        </w:rPr>
        <w:t>Section 55 of the Principal Act is amended by omitting subsection</w:t>
      </w:r>
      <w:r w:rsidR="003339BC" w:rsidRPr="003950AA">
        <w:rPr>
          <w:sz w:val="22"/>
          <w:szCs w:val="24"/>
        </w:rPr>
        <w:t xml:space="preserve"> </w:t>
      </w:r>
      <w:r w:rsidRPr="003950AA">
        <w:rPr>
          <w:sz w:val="22"/>
          <w:szCs w:val="24"/>
        </w:rPr>
        <w:t>(8) and substituting the following subsections:</w:t>
      </w:r>
    </w:p>
    <w:p w14:paraId="4996EDE5" w14:textId="77777777" w:rsidR="00681277" w:rsidRPr="003950AA" w:rsidRDefault="004A68FA" w:rsidP="003950AA">
      <w:pPr>
        <w:shd w:val="clear" w:color="auto" w:fill="FFFFFF"/>
        <w:spacing w:before="120"/>
        <w:ind w:left="29" w:firstLine="336"/>
        <w:jc w:val="both"/>
        <w:rPr>
          <w:sz w:val="22"/>
          <w:szCs w:val="24"/>
        </w:rPr>
      </w:pPr>
      <w:r w:rsidRPr="003950AA">
        <w:rPr>
          <w:sz w:val="22"/>
          <w:szCs w:val="24"/>
        </w:rPr>
        <w:t>“</w:t>
      </w:r>
      <w:r w:rsidR="00BF795E" w:rsidRPr="003950AA">
        <w:rPr>
          <w:sz w:val="22"/>
          <w:szCs w:val="24"/>
        </w:rPr>
        <w:t>(8) A taxpayer may nominate a percentage as the annual depreciation percentage for a specified unit of property in respect of which depreciation is first allowable to the taxpayer for a year of income if the nominated percentage is:</w:t>
      </w:r>
    </w:p>
    <w:p w14:paraId="3E315065" w14:textId="77777777" w:rsidR="00681277" w:rsidRPr="003950AA" w:rsidRDefault="00BF795E" w:rsidP="003950AA">
      <w:pPr>
        <w:numPr>
          <w:ilvl w:val="0"/>
          <w:numId w:val="17"/>
        </w:numPr>
        <w:shd w:val="clear" w:color="auto" w:fill="FFFFFF"/>
        <w:tabs>
          <w:tab w:val="left" w:pos="754"/>
        </w:tabs>
        <w:spacing w:before="120"/>
        <w:ind w:left="754" w:hanging="398"/>
        <w:jc w:val="both"/>
        <w:rPr>
          <w:sz w:val="22"/>
          <w:szCs w:val="24"/>
        </w:rPr>
      </w:pPr>
      <w:r w:rsidRPr="003950AA">
        <w:rPr>
          <w:sz w:val="22"/>
          <w:szCs w:val="24"/>
        </w:rPr>
        <w:t>less than the percentage that would otherwise be that annual depreciation percentage; and</w:t>
      </w:r>
    </w:p>
    <w:p w14:paraId="04E6033E" w14:textId="6DCCE81B" w:rsidR="00681277" w:rsidRDefault="00BF795E" w:rsidP="003950AA">
      <w:pPr>
        <w:numPr>
          <w:ilvl w:val="0"/>
          <w:numId w:val="17"/>
        </w:numPr>
        <w:shd w:val="clear" w:color="auto" w:fill="FFFFFF"/>
        <w:tabs>
          <w:tab w:val="left" w:pos="754"/>
        </w:tabs>
        <w:spacing w:before="120" w:after="120"/>
        <w:ind w:left="754" w:hanging="398"/>
        <w:jc w:val="both"/>
        <w:rPr>
          <w:sz w:val="22"/>
          <w:szCs w:val="24"/>
        </w:rPr>
      </w:pPr>
      <w:r w:rsidRPr="003950AA">
        <w:rPr>
          <w:sz w:val="22"/>
          <w:szCs w:val="24"/>
        </w:rPr>
        <w:t>equal to or greater than the percentage calculated (to 2 decimal places) using the formula:</w:t>
      </w:r>
    </w:p>
    <w:p w14:paraId="68F1574E" w14:textId="3623F68B" w:rsidR="00F96BD4" w:rsidRPr="003950AA" w:rsidRDefault="00F96BD4" w:rsidP="00F96BD4">
      <w:pPr>
        <w:shd w:val="clear" w:color="auto" w:fill="FFFFFF"/>
        <w:tabs>
          <w:tab w:val="left" w:pos="754"/>
        </w:tabs>
        <w:spacing w:before="120" w:after="120"/>
        <w:ind w:left="754"/>
        <w:jc w:val="center"/>
        <w:rPr>
          <w:sz w:val="22"/>
          <w:szCs w:val="24"/>
        </w:rPr>
      </w:pPr>
      <w:r w:rsidRPr="00F96BD4">
        <w:drawing>
          <wp:inline distT="0" distB="0" distL="0" distR="0" wp14:anchorId="13FCEAC6" wp14:editId="514AAEBE">
            <wp:extent cx="1365671" cy="62179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420" cy="622133"/>
                    </a:xfrm>
                    <a:prstGeom prst="rect">
                      <a:avLst/>
                    </a:prstGeom>
                    <a:noFill/>
                    <a:ln>
                      <a:noFill/>
                    </a:ln>
                  </pic:spPr>
                </pic:pic>
              </a:graphicData>
            </a:graphic>
          </wp:inline>
        </w:drawing>
      </w:r>
    </w:p>
    <w:p w14:paraId="6F156A18" w14:textId="77777777" w:rsidR="00681277" w:rsidRPr="003950AA" w:rsidRDefault="00BF795E" w:rsidP="003950AA">
      <w:pPr>
        <w:shd w:val="clear" w:color="auto" w:fill="FFFFFF"/>
        <w:spacing w:before="120"/>
        <w:ind w:left="754"/>
        <w:jc w:val="both"/>
        <w:rPr>
          <w:sz w:val="22"/>
          <w:szCs w:val="24"/>
        </w:rPr>
      </w:pPr>
      <w:r w:rsidRPr="003950AA">
        <w:rPr>
          <w:sz w:val="22"/>
          <w:szCs w:val="24"/>
        </w:rPr>
        <w:t>where:</w:t>
      </w:r>
    </w:p>
    <w:p w14:paraId="23941707" w14:textId="77777777" w:rsidR="00681277" w:rsidRPr="003950AA" w:rsidRDefault="004A68FA" w:rsidP="003950AA">
      <w:pPr>
        <w:shd w:val="clear" w:color="auto" w:fill="FFFFFF"/>
        <w:spacing w:before="120"/>
        <w:ind w:left="758"/>
        <w:jc w:val="both"/>
        <w:rPr>
          <w:sz w:val="22"/>
          <w:szCs w:val="24"/>
        </w:rPr>
      </w:pPr>
      <w:r w:rsidRPr="003950AA">
        <w:rPr>
          <w:b/>
          <w:bCs/>
          <w:sz w:val="22"/>
          <w:szCs w:val="24"/>
        </w:rPr>
        <w:t>‘</w:t>
      </w:r>
      <w:r w:rsidR="00BF795E" w:rsidRPr="003950AA">
        <w:rPr>
          <w:b/>
          <w:bCs/>
          <w:sz w:val="22"/>
          <w:szCs w:val="24"/>
        </w:rPr>
        <w:t>No. of years in effective life</w:t>
      </w:r>
      <w:r w:rsidRPr="003950AA">
        <w:rPr>
          <w:b/>
          <w:bCs/>
          <w:sz w:val="22"/>
          <w:szCs w:val="24"/>
        </w:rPr>
        <w:t>’</w:t>
      </w:r>
      <w:r w:rsidR="00BF795E" w:rsidRPr="003950AA">
        <w:rPr>
          <w:b/>
          <w:bCs/>
          <w:sz w:val="22"/>
          <w:szCs w:val="24"/>
        </w:rPr>
        <w:t xml:space="preserve"> </w:t>
      </w:r>
      <w:r w:rsidR="00BF795E" w:rsidRPr="003950AA">
        <w:rPr>
          <w:sz w:val="22"/>
          <w:szCs w:val="24"/>
        </w:rPr>
        <w:t>means the number (calculated to 2 decimal places) of years in the effective life of the property.</w:t>
      </w:r>
    </w:p>
    <w:p w14:paraId="03442836" w14:textId="77777777" w:rsidR="00681277" w:rsidRPr="003950AA" w:rsidRDefault="004A68FA" w:rsidP="003950AA">
      <w:pPr>
        <w:shd w:val="clear" w:color="auto" w:fill="FFFFFF"/>
        <w:spacing w:before="120"/>
        <w:ind w:left="29" w:firstLine="331"/>
        <w:jc w:val="both"/>
        <w:rPr>
          <w:sz w:val="22"/>
          <w:szCs w:val="24"/>
        </w:rPr>
      </w:pPr>
      <w:r w:rsidRPr="003950AA">
        <w:rPr>
          <w:sz w:val="22"/>
          <w:szCs w:val="24"/>
        </w:rPr>
        <w:t>“</w:t>
      </w:r>
      <w:r w:rsidR="00BF795E" w:rsidRPr="003950AA">
        <w:rPr>
          <w:sz w:val="22"/>
          <w:szCs w:val="24"/>
        </w:rPr>
        <w:t>(8A) A nomination under subsection (8) has effect for the purposes of determining the depreciation allowable to the taxpayer in respect of the unit of property for the year of income mentioned in that subsection and for all later years of income.</w:t>
      </w:r>
      <w:r w:rsidRPr="003950AA">
        <w:rPr>
          <w:sz w:val="22"/>
          <w:szCs w:val="24"/>
        </w:rPr>
        <w:t>”</w:t>
      </w:r>
      <w:r w:rsidR="00BF795E" w:rsidRPr="003950AA">
        <w:rPr>
          <w:sz w:val="22"/>
          <w:szCs w:val="24"/>
        </w:rPr>
        <w:t>.</w:t>
      </w:r>
    </w:p>
    <w:p w14:paraId="68C749BA" w14:textId="77777777" w:rsidR="00681277" w:rsidRPr="003950AA" w:rsidRDefault="00681277" w:rsidP="003950AA">
      <w:pPr>
        <w:shd w:val="clear" w:color="auto" w:fill="FFFFFF"/>
        <w:spacing w:before="120"/>
        <w:ind w:left="29" w:firstLine="331"/>
        <w:jc w:val="both"/>
        <w:rPr>
          <w:sz w:val="22"/>
          <w:szCs w:val="24"/>
        </w:rPr>
        <w:sectPr w:rsidR="00681277" w:rsidRPr="003950AA" w:rsidSect="0011093A">
          <w:pgSz w:w="12240" w:h="15840" w:code="1"/>
          <w:pgMar w:top="1440" w:right="1440" w:bottom="1440" w:left="1440" w:header="720" w:footer="720" w:gutter="0"/>
          <w:cols w:space="60"/>
          <w:noEndnote/>
        </w:sectPr>
      </w:pPr>
    </w:p>
    <w:p w14:paraId="4064418F" w14:textId="77777777" w:rsidR="00681277" w:rsidRPr="003950AA" w:rsidRDefault="00BF795E" w:rsidP="003950AA">
      <w:pPr>
        <w:shd w:val="clear" w:color="auto" w:fill="FFFFFF"/>
        <w:spacing w:before="120"/>
        <w:jc w:val="both"/>
        <w:rPr>
          <w:sz w:val="22"/>
          <w:szCs w:val="24"/>
        </w:rPr>
      </w:pPr>
      <w:r w:rsidRPr="003950AA">
        <w:rPr>
          <w:b/>
          <w:bCs/>
          <w:sz w:val="22"/>
          <w:szCs w:val="24"/>
          <w:lang w:val="de-DE"/>
        </w:rPr>
        <w:lastRenderedPageBreak/>
        <w:t>Application</w:t>
      </w:r>
    </w:p>
    <w:p w14:paraId="6133E563" w14:textId="77777777" w:rsidR="00681277" w:rsidRPr="003950AA" w:rsidRDefault="00BF795E" w:rsidP="003950AA">
      <w:pPr>
        <w:shd w:val="clear" w:color="auto" w:fill="FFFFFF"/>
        <w:spacing w:before="120"/>
        <w:ind w:left="5" w:firstLine="312"/>
        <w:jc w:val="both"/>
        <w:rPr>
          <w:sz w:val="22"/>
          <w:szCs w:val="24"/>
        </w:rPr>
      </w:pPr>
      <w:r w:rsidRPr="003950AA">
        <w:rPr>
          <w:b/>
          <w:bCs/>
          <w:sz w:val="22"/>
          <w:szCs w:val="24"/>
        </w:rPr>
        <w:t xml:space="preserve">24.(1) </w:t>
      </w:r>
      <w:r w:rsidRPr="003950AA">
        <w:rPr>
          <w:sz w:val="22"/>
          <w:szCs w:val="24"/>
        </w:rPr>
        <w:t>The amendments made by this Division apply in relation to a unit of property in respect of which depreciation is first allowable to a taxpayer for:</w:t>
      </w:r>
    </w:p>
    <w:p w14:paraId="1EF3EA06" w14:textId="77777777" w:rsidR="00681277" w:rsidRPr="003950AA" w:rsidRDefault="00BF795E" w:rsidP="003950AA">
      <w:pPr>
        <w:numPr>
          <w:ilvl w:val="0"/>
          <w:numId w:val="18"/>
        </w:numPr>
        <w:shd w:val="clear" w:color="auto" w:fill="FFFFFF"/>
        <w:tabs>
          <w:tab w:val="left" w:pos="720"/>
        </w:tabs>
        <w:spacing w:before="120"/>
        <w:ind w:left="326"/>
        <w:jc w:val="both"/>
        <w:rPr>
          <w:sz w:val="22"/>
          <w:szCs w:val="24"/>
        </w:rPr>
      </w:pPr>
      <w:r w:rsidRPr="003950AA">
        <w:rPr>
          <w:sz w:val="22"/>
          <w:szCs w:val="24"/>
        </w:rPr>
        <w:t>the year of income in which 16 December 1992 occurred; or</w:t>
      </w:r>
    </w:p>
    <w:p w14:paraId="0E65A09B" w14:textId="77777777" w:rsidR="00681277" w:rsidRPr="003950AA" w:rsidRDefault="00BF795E" w:rsidP="003950AA">
      <w:pPr>
        <w:numPr>
          <w:ilvl w:val="0"/>
          <w:numId w:val="18"/>
        </w:numPr>
        <w:shd w:val="clear" w:color="auto" w:fill="FFFFFF"/>
        <w:tabs>
          <w:tab w:val="left" w:pos="720"/>
        </w:tabs>
        <w:spacing w:before="120"/>
        <w:ind w:left="326"/>
        <w:jc w:val="both"/>
        <w:rPr>
          <w:sz w:val="22"/>
          <w:szCs w:val="24"/>
        </w:rPr>
      </w:pPr>
      <w:r w:rsidRPr="003950AA">
        <w:rPr>
          <w:sz w:val="22"/>
          <w:szCs w:val="24"/>
        </w:rPr>
        <w:t>a later year of income.</w:t>
      </w:r>
    </w:p>
    <w:p w14:paraId="6BCF052A" w14:textId="77777777" w:rsidR="00681277" w:rsidRPr="003950AA" w:rsidRDefault="00BF795E" w:rsidP="003950AA">
      <w:pPr>
        <w:shd w:val="clear" w:color="auto" w:fill="FFFFFF"/>
        <w:spacing w:before="120"/>
        <w:ind w:left="336"/>
        <w:jc w:val="both"/>
        <w:rPr>
          <w:sz w:val="22"/>
          <w:szCs w:val="24"/>
        </w:rPr>
      </w:pPr>
      <w:r w:rsidRPr="003950AA">
        <w:rPr>
          <w:b/>
          <w:bCs/>
          <w:sz w:val="22"/>
          <w:szCs w:val="24"/>
        </w:rPr>
        <w:t>(2)</w:t>
      </w:r>
      <w:r w:rsidRPr="003950AA">
        <w:rPr>
          <w:sz w:val="22"/>
          <w:szCs w:val="24"/>
        </w:rPr>
        <w:t xml:space="preserve"> If:</w:t>
      </w:r>
    </w:p>
    <w:p w14:paraId="00061891" w14:textId="12E8C4ED" w:rsidR="00681277" w:rsidRPr="003950AA" w:rsidRDefault="00BF795E" w:rsidP="003950AA">
      <w:pPr>
        <w:numPr>
          <w:ilvl w:val="0"/>
          <w:numId w:val="19"/>
        </w:numPr>
        <w:shd w:val="clear" w:color="auto" w:fill="FFFFFF"/>
        <w:tabs>
          <w:tab w:val="left" w:pos="715"/>
        </w:tabs>
        <w:spacing w:before="120"/>
        <w:ind w:left="715" w:hanging="394"/>
        <w:jc w:val="both"/>
        <w:rPr>
          <w:sz w:val="22"/>
          <w:szCs w:val="24"/>
        </w:rPr>
      </w:pPr>
      <w:r w:rsidRPr="003950AA">
        <w:rPr>
          <w:sz w:val="22"/>
          <w:szCs w:val="24"/>
        </w:rPr>
        <w:t xml:space="preserve">depreciation is allowable to a taxpayer in respect of a particular unit of property for a year of income </w:t>
      </w:r>
      <w:r w:rsidRPr="00E97D05">
        <w:rPr>
          <w:bCs/>
          <w:sz w:val="22"/>
          <w:szCs w:val="24"/>
        </w:rPr>
        <w:t>(</w:t>
      </w:r>
      <w:r w:rsidR="004A68FA" w:rsidRPr="003950AA">
        <w:rPr>
          <w:b/>
          <w:bCs/>
          <w:sz w:val="22"/>
          <w:szCs w:val="24"/>
        </w:rPr>
        <w:t>“</w:t>
      </w:r>
      <w:r w:rsidRPr="003950AA">
        <w:rPr>
          <w:b/>
          <w:bCs/>
          <w:sz w:val="22"/>
          <w:szCs w:val="24"/>
        </w:rPr>
        <w:t>nomination year of income</w:t>
      </w:r>
      <w:r w:rsidR="004A68FA" w:rsidRPr="003950AA">
        <w:rPr>
          <w:b/>
          <w:bCs/>
          <w:sz w:val="22"/>
          <w:szCs w:val="24"/>
        </w:rPr>
        <w:t>”</w:t>
      </w:r>
      <w:r w:rsidRPr="00E97D05">
        <w:rPr>
          <w:bCs/>
          <w:sz w:val="22"/>
          <w:szCs w:val="24"/>
        </w:rPr>
        <w:t>)</w:t>
      </w:r>
      <w:r w:rsidRPr="003950AA">
        <w:rPr>
          <w:b/>
          <w:bCs/>
          <w:sz w:val="22"/>
          <w:szCs w:val="24"/>
        </w:rPr>
        <w:t xml:space="preserve"> </w:t>
      </w:r>
      <w:r w:rsidRPr="003950AA">
        <w:rPr>
          <w:sz w:val="22"/>
          <w:szCs w:val="24"/>
        </w:rPr>
        <w:t>earlier than the year of income in which 16 December 1992 occurred; and</w:t>
      </w:r>
    </w:p>
    <w:p w14:paraId="04E93358" w14:textId="77777777" w:rsidR="00681277" w:rsidRPr="003950AA" w:rsidRDefault="00BF795E" w:rsidP="003950AA">
      <w:pPr>
        <w:numPr>
          <w:ilvl w:val="0"/>
          <w:numId w:val="19"/>
        </w:numPr>
        <w:shd w:val="clear" w:color="auto" w:fill="FFFFFF"/>
        <w:tabs>
          <w:tab w:val="left" w:pos="715"/>
        </w:tabs>
        <w:spacing w:before="120"/>
        <w:ind w:left="715" w:hanging="394"/>
        <w:jc w:val="both"/>
        <w:rPr>
          <w:sz w:val="22"/>
          <w:szCs w:val="24"/>
        </w:rPr>
      </w:pPr>
      <w:r w:rsidRPr="003950AA">
        <w:rPr>
          <w:sz w:val="22"/>
          <w:szCs w:val="24"/>
        </w:rPr>
        <w:t>the taxpayer nominates, or has nominated, in accordance with subsection 55(8) of the Principal Act, an annual depreciation percentage for the property in relation to the nomination year of income;</w:t>
      </w:r>
    </w:p>
    <w:p w14:paraId="01636116" w14:textId="77777777" w:rsidR="00681277" w:rsidRPr="003950AA" w:rsidRDefault="00BF795E" w:rsidP="003950AA">
      <w:pPr>
        <w:shd w:val="clear" w:color="auto" w:fill="FFFFFF"/>
        <w:spacing w:before="120"/>
        <w:ind w:left="5"/>
        <w:jc w:val="both"/>
        <w:rPr>
          <w:sz w:val="22"/>
          <w:szCs w:val="24"/>
        </w:rPr>
      </w:pPr>
      <w:r w:rsidRPr="003950AA">
        <w:rPr>
          <w:sz w:val="22"/>
          <w:szCs w:val="24"/>
        </w:rPr>
        <w:t>then:</w:t>
      </w:r>
    </w:p>
    <w:p w14:paraId="5C9026E8" w14:textId="77777777" w:rsidR="00681277" w:rsidRPr="003950AA" w:rsidRDefault="00BF795E" w:rsidP="003950AA">
      <w:pPr>
        <w:numPr>
          <w:ilvl w:val="0"/>
          <w:numId w:val="20"/>
        </w:numPr>
        <w:shd w:val="clear" w:color="auto" w:fill="FFFFFF"/>
        <w:tabs>
          <w:tab w:val="left" w:pos="715"/>
        </w:tabs>
        <w:spacing w:before="120"/>
        <w:ind w:left="715" w:hanging="394"/>
        <w:jc w:val="both"/>
        <w:rPr>
          <w:sz w:val="22"/>
          <w:szCs w:val="24"/>
        </w:rPr>
      </w:pPr>
      <w:r w:rsidRPr="003950AA">
        <w:rPr>
          <w:sz w:val="22"/>
          <w:szCs w:val="24"/>
        </w:rPr>
        <w:t>subsections 55(8) and (8A) of the Principal Act as amended by this Act; and</w:t>
      </w:r>
    </w:p>
    <w:p w14:paraId="2131767C" w14:textId="77777777" w:rsidR="00681277" w:rsidRPr="003950AA" w:rsidRDefault="00BF795E" w:rsidP="003950AA">
      <w:pPr>
        <w:numPr>
          <w:ilvl w:val="0"/>
          <w:numId w:val="21"/>
        </w:numPr>
        <w:shd w:val="clear" w:color="auto" w:fill="FFFFFF"/>
        <w:tabs>
          <w:tab w:val="left" w:pos="715"/>
        </w:tabs>
        <w:spacing w:before="120"/>
        <w:ind w:left="322"/>
        <w:jc w:val="both"/>
        <w:rPr>
          <w:sz w:val="22"/>
          <w:szCs w:val="24"/>
        </w:rPr>
      </w:pPr>
      <w:r w:rsidRPr="003950AA">
        <w:rPr>
          <w:sz w:val="22"/>
          <w:szCs w:val="24"/>
        </w:rPr>
        <w:t>subsection (1) of this section;</w:t>
      </w:r>
    </w:p>
    <w:p w14:paraId="019B2494" w14:textId="77777777" w:rsidR="00681277" w:rsidRPr="003950AA" w:rsidRDefault="00BF795E" w:rsidP="003950AA">
      <w:pPr>
        <w:shd w:val="clear" w:color="auto" w:fill="FFFFFF"/>
        <w:spacing w:before="120"/>
        <w:jc w:val="both"/>
        <w:rPr>
          <w:sz w:val="22"/>
          <w:szCs w:val="24"/>
        </w:rPr>
      </w:pPr>
      <w:r w:rsidRPr="003950AA">
        <w:rPr>
          <w:sz w:val="22"/>
          <w:szCs w:val="24"/>
        </w:rPr>
        <w:t>have effect for the purposes of determining the depreciation allowable to the taxpayer in respect of the property as if the year of income in which 16 December 1992 occurred were the year of income for which depreciation was first allowable to the taxpayer in relation to the property.</w:t>
      </w:r>
    </w:p>
    <w:p w14:paraId="37D6F7B7"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7</w:t>
      </w:r>
      <w:r w:rsidRPr="003950AA">
        <w:rPr>
          <w:rFonts w:eastAsia="Times New Roman"/>
          <w:sz w:val="22"/>
          <w:szCs w:val="24"/>
        </w:rPr>
        <w:t>—</w:t>
      </w:r>
      <w:r w:rsidRPr="003950AA">
        <w:rPr>
          <w:rFonts w:eastAsia="Times New Roman"/>
          <w:b/>
          <w:bCs/>
          <w:i/>
          <w:iCs/>
          <w:sz w:val="22"/>
          <w:szCs w:val="24"/>
        </w:rPr>
        <w:t>Amendments relating to arrangements for the financing of property</w:t>
      </w:r>
    </w:p>
    <w:p w14:paraId="4CE9F8EE" w14:textId="77777777" w:rsidR="00681277" w:rsidRPr="003950AA" w:rsidRDefault="00BF795E" w:rsidP="003950AA">
      <w:pPr>
        <w:shd w:val="clear" w:color="auto" w:fill="FFFFFF"/>
        <w:spacing w:before="120"/>
        <w:ind w:left="10" w:firstLine="350"/>
        <w:jc w:val="both"/>
        <w:rPr>
          <w:sz w:val="22"/>
          <w:szCs w:val="24"/>
        </w:rPr>
      </w:pPr>
      <w:r w:rsidRPr="003950AA">
        <w:rPr>
          <w:b/>
          <w:bCs/>
          <w:sz w:val="22"/>
          <w:szCs w:val="24"/>
        </w:rPr>
        <w:t xml:space="preserve">25. </w:t>
      </w:r>
      <w:r w:rsidRPr="003950AA">
        <w:rPr>
          <w:sz w:val="22"/>
          <w:szCs w:val="24"/>
        </w:rPr>
        <w:t>After section 122T of the Principal Act the following section is inserted:</w:t>
      </w:r>
    </w:p>
    <w:p w14:paraId="46FF9269" w14:textId="77777777" w:rsidR="00681277" w:rsidRPr="003950AA" w:rsidRDefault="00BF795E" w:rsidP="003950AA">
      <w:pPr>
        <w:shd w:val="clear" w:color="auto" w:fill="FFFFFF"/>
        <w:spacing w:before="120"/>
        <w:ind w:left="5"/>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55A098B7" w14:textId="77777777" w:rsidR="00681277" w:rsidRPr="003950AA" w:rsidRDefault="004A68FA" w:rsidP="003950AA">
      <w:pPr>
        <w:shd w:val="clear" w:color="auto" w:fill="FFFFFF"/>
        <w:spacing w:before="120"/>
        <w:ind w:left="336"/>
        <w:jc w:val="both"/>
        <w:rPr>
          <w:sz w:val="22"/>
          <w:szCs w:val="24"/>
        </w:rPr>
      </w:pPr>
      <w:r w:rsidRPr="003950AA">
        <w:rPr>
          <w:sz w:val="22"/>
          <w:szCs w:val="24"/>
        </w:rPr>
        <w:t>“</w:t>
      </w:r>
      <w:r w:rsidR="00BF795E" w:rsidRPr="003950AA">
        <w:rPr>
          <w:sz w:val="22"/>
          <w:szCs w:val="24"/>
        </w:rPr>
        <w:t>122U.(1) This section applies if:</w:t>
      </w:r>
    </w:p>
    <w:p w14:paraId="0D0F84C4" w14:textId="77777777" w:rsidR="00681277" w:rsidRPr="003950AA" w:rsidRDefault="00BF795E" w:rsidP="003950AA">
      <w:pPr>
        <w:numPr>
          <w:ilvl w:val="0"/>
          <w:numId w:val="22"/>
        </w:numPr>
        <w:shd w:val="clear" w:color="auto" w:fill="FFFFFF"/>
        <w:tabs>
          <w:tab w:val="left" w:pos="725"/>
        </w:tabs>
        <w:spacing w:before="120"/>
        <w:ind w:left="725" w:hanging="403"/>
        <w:jc w:val="both"/>
        <w:rPr>
          <w:sz w:val="22"/>
          <w:szCs w:val="24"/>
        </w:rPr>
      </w:pPr>
      <w:r w:rsidRPr="003950AA">
        <w:rPr>
          <w:sz w:val="22"/>
          <w:szCs w:val="24"/>
        </w:rPr>
        <w:t>deductions have been allowed or are allowable under this Division to a taxpayer in respect of property; and</w:t>
      </w:r>
    </w:p>
    <w:p w14:paraId="27651657" w14:textId="77777777" w:rsidR="00681277" w:rsidRPr="003950AA" w:rsidRDefault="00BF795E" w:rsidP="003950AA">
      <w:pPr>
        <w:numPr>
          <w:ilvl w:val="0"/>
          <w:numId w:val="22"/>
        </w:numPr>
        <w:shd w:val="clear" w:color="auto" w:fill="FFFFFF"/>
        <w:tabs>
          <w:tab w:val="left" w:pos="725"/>
        </w:tabs>
        <w:spacing w:before="120"/>
        <w:ind w:left="725" w:hanging="403"/>
        <w:jc w:val="both"/>
        <w:rPr>
          <w:sz w:val="22"/>
          <w:szCs w:val="24"/>
        </w:rPr>
      </w:pPr>
      <w:r w:rsidRPr="003950AA">
        <w:rPr>
          <w:sz w:val="22"/>
          <w:szCs w:val="24"/>
        </w:rPr>
        <w:t>the taxpayer is not the owner of the property for the purposes of an eligible anti-avoidance provision.</w:t>
      </w:r>
    </w:p>
    <w:p w14:paraId="6C16D7DA" w14:textId="77777777" w:rsidR="00681277" w:rsidRPr="003950AA" w:rsidRDefault="004A68FA" w:rsidP="003950AA">
      <w:pPr>
        <w:shd w:val="clear" w:color="auto" w:fill="FFFFFF"/>
        <w:spacing w:before="120"/>
        <w:ind w:firstLine="331"/>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4363B4A4" w14:textId="77777777" w:rsidR="00681277" w:rsidRPr="003950AA" w:rsidRDefault="004A68FA" w:rsidP="003950AA">
      <w:pPr>
        <w:shd w:val="clear" w:color="auto" w:fill="FFFFFF"/>
        <w:spacing w:before="120"/>
        <w:ind w:left="336"/>
        <w:jc w:val="both"/>
        <w:rPr>
          <w:sz w:val="22"/>
          <w:szCs w:val="24"/>
        </w:rPr>
      </w:pPr>
      <w:r w:rsidRPr="003950AA">
        <w:rPr>
          <w:sz w:val="22"/>
          <w:szCs w:val="24"/>
        </w:rPr>
        <w:t>“</w:t>
      </w:r>
      <w:r w:rsidR="00BF795E" w:rsidRPr="003950AA">
        <w:rPr>
          <w:sz w:val="22"/>
          <w:szCs w:val="24"/>
        </w:rPr>
        <w:t>(3) In this section:</w:t>
      </w:r>
    </w:p>
    <w:p w14:paraId="6315C786" w14:textId="77777777" w:rsidR="00681277" w:rsidRPr="003950AA" w:rsidRDefault="00681277" w:rsidP="003950AA">
      <w:pPr>
        <w:shd w:val="clear" w:color="auto" w:fill="FFFFFF"/>
        <w:spacing w:before="120"/>
        <w:ind w:left="336"/>
        <w:jc w:val="both"/>
        <w:rPr>
          <w:sz w:val="22"/>
          <w:szCs w:val="24"/>
        </w:rPr>
        <w:sectPr w:rsidR="00681277" w:rsidRPr="003950AA" w:rsidSect="0011093A">
          <w:pgSz w:w="12240" w:h="15840" w:code="1"/>
          <w:pgMar w:top="1440" w:right="1440" w:bottom="1440" w:left="1440" w:header="720" w:footer="720" w:gutter="0"/>
          <w:cols w:space="60"/>
          <w:noEndnote/>
        </w:sectPr>
      </w:pPr>
    </w:p>
    <w:p w14:paraId="5594589D" w14:textId="77777777" w:rsidR="00681277" w:rsidRPr="003950AA" w:rsidRDefault="004A68FA" w:rsidP="003950AA">
      <w:pPr>
        <w:shd w:val="clear" w:color="auto" w:fill="FFFFFF"/>
        <w:spacing w:before="120"/>
        <w:ind w:left="10"/>
        <w:jc w:val="both"/>
        <w:rPr>
          <w:sz w:val="22"/>
          <w:szCs w:val="24"/>
        </w:rPr>
      </w:pPr>
      <w:r w:rsidRPr="003950AA">
        <w:rPr>
          <w:b/>
          <w:bCs/>
          <w:sz w:val="22"/>
          <w:szCs w:val="24"/>
        </w:rPr>
        <w:lastRenderedPageBreak/>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37185F52" w14:textId="194213C4" w:rsidR="00681277" w:rsidRPr="003950AA" w:rsidRDefault="00BF795E" w:rsidP="003950AA">
      <w:pPr>
        <w:numPr>
          <w:ilvl w:val="0"/>
          <w:numId w:val="23"/>
        </w:numPr>
        <w:shd w:val="clear" w:color="auto" w:fill="FFFFFF"/>
        <w:tabs>
          <w:tab w:val="left" w:pos="720"/>
        </w:tabs>
        <w:spacing w:before="120"/>
        <w:ind w:left="322"/>
        <w:jc w:val="both"/>
        <w:rPr>
          <w:sz w:val="22"/>
          <w:szCs w:val="24"/>
        </w:rPr>
      </w:pPr>
      <w:r w:rsidRPr="003950AA">
        <w:rPr>
          <w:sz w:val="22"/>
          <w:szCs w:val="24"/>
        </w:rPr>
        <w:t>section 5</w:t>
      </w:r>
      <w:r w:rsidR="00E97D05">
        <w:rPr>
          <w:sz w:val="22"/>
          <w:szCs w:val="24"/>
        </w:rPr>
        <w:t>1</w:t>
      </w:r>
      <w:r w:rsidRPr="003950AA">
        <w:rPr>
          <w:sz w:val="22"/>
          <w:szCs w:val="24"/>
        </w:rPr>
        <w:t>AD; or</w:t>
      </w:r>
    </w:p>
    <w:p w14:paraId="3D0D8FED" w14:textId="77777777" w:rsidR="00681277" w:rsidRPr="003950AA" w:rsidRDefault="00BF795E" w:rsidP="003950AA">
      <w:pPr>
        <w:numPr>
          <w:ilvl w:val="0"/>
          <w:numId w:val="23"/>
        </w:numPr>
        <w:shd w:val="clear" w:color="auto" w:fill="FFFFFF"/>
        <w:tabs>
          <w:tab w:val="left" w:pos="720"/>
        </w:tabs>
        <w:spacing w:before="120"/>
        <w:ind w:left="322"/>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4C574758" w14:textId="77777777" w:rsidR="00681277" w:rsidRPr="003950AA" w:rsidRDefault="00BF795E" w:rsidP="003950AA">
      <w:pPr>
        <w:shd w:val="clear" w:color="auto" w:fill="FFFFFF"/>
        <w:tabs>
          <w:tab w:val="left" w:pos="758"/>
        </w:tabs>
        <w:spacing w:before="120"/>
        <w:ind w:firstLine="341"/>
        <w:jc w:val="both"/>
        <w:rPr>
          <w:sz w:val="22"/>
          <w:szCs w:val="24"/>
        </w:rPr>
      </w:pPr>
      <w:r w:rsidRPr="003950AA">
        <w:rPr>
          <w:b/>
          <w:bCs/>
          <w:sz w:val="22"/>
          <w:szCs w:val="24"/>
        </w:rPr>
        <w:t>26.</w:t>
      </w:r>
      <w:r w:rsidRPr="003950AA">
        <w:rPr>
          <w:sz w:val="22"/>
          <w:szCs w:val="24"/>
        </w:rPr>
        <w:tab/>
        <w:t>After section 123F of the Principal Act the following section is</w:t>
      </w:r>
      <w:r w:rsidR="003339BC" w:rsidRPr="003950AA">
        <w:rPr>
          <w:sz w:val="22"/>
          <w:szCs w:val="24"/>
        </w:rPr>
        <w:t xml:space="preserve"> </w:t>
      </w:r>
      <w:r w:rsidRPr="003950AA">
        <w:rPr>
          <w:sz w:val="22"/>
          <w:szCs w:val="24"/>
        </w:rPr>
        <w:t>inserted:</w:t>
      </w:r>
    </w:p>
    <w:p w14:paraId="4B58E96A" w14:textId="77777777" w:rsidR="00681277" w:rsidRPr="003950AA" w:rsidRDefault="00BF795E" w:rsidP="003950AA">
      <w:pPr>
        <w:shd w:val="clear" w:color="auto" w:fill="FFFFFF"/>
        <w:spacing w:before="120"/>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2CFF574F" w14:textId="77777777" w:rsidR="00681277" w:rsidRPr="003950AA" w:rsidRDefault="004A68FA" w:rsidP="003950AA">
      <w:pPr>
        <w:shd w:val="clear" w:color="auto" w:fill="FFFFFF"/>
        <w:spacing w:before="120"/>
        <w:ind w:left="336"/>
        <w:jc w:val="both"/>
        <w:rPr>
          <w:sz w:val="22"/>
          <w:szCs w:val="24"/>
        </w:rPr>
      </w:pPr>
      <w:r w:rsidRPr="003950AA">
        <w:rPr>
          <w:sz w:val="22"/>
          <w:szCs w:val="24"/>
        </w:rPr>
        <w:t>“</w:t>
      </w:r>
      <w:r w:rsidR="00BF795E" w:rsidRPr="003950AA">
        <w:rPr>
          <w:sz w:val="22"/>
          <w:szCs w:val="24"/>
        </w:rPr>
        <w:t>123G.(1) This section applies if:</w:t>
      </w:r>
    </w:p>
    <w:p w14:paraId="5AC53655" w14:textId="77777777" w:rsidR="00681277" w:rsidRPr="003950AA" w:rsidRDefault="00BF795E" w:rsidP="003950AA">
      <w:pPr>
        <w:numPr>
          <w:ilvl w:val="0"/>
          <w:numId w:val="24"/>
        </w:numPr>
        <w:shd w:val="clear" w:color="auto" w:fill="FFFFFF"/>
        <w:tabs>
          <w:tab w:val="left" w:pos="725"/>
        </w:tabs>
        <w:spacing w:before="120"/>
        <w:ind w:left="725" w:hanging="398"/>
        <w:jc w:val="both"/>
        <w:rPr>
          <w:sz w:val="22"/>
          <w:szCs w:val="24"/>
        </w:rPr>
      </w:pPr>
      <w:r w:rsidRPr="003950AA">
        <w:rPr>
          <w:sz w:val="22"/>
          <w:szCs w:val="24"/>
        </w:rPr>
        <w:t>deductions have been allowed or are allowable under this Division to a taxpayer in respect of property; and</w:t>
      </w:r>
    </w:p>
    <w:p w14:paraId="5AC24367" w14:textId="77777777" w:rsidR="00681277" w:rsidRPr="003950AA" w:rsidRDefault="00BF795E" w:rsidP="003950AA">
      <w:pPr>
        <w:numPr>
          <w:ilvl w:val="0"/>
          <w:numId w:val="24"/>
        </w:numPr>
        <w:shd w:val="clear" w:color="auto" w:fill="FFFFFF"/>
        <w:tabs>
          <w:tab w:val="left" w:pos="725"/>
        </w:tabs>
        <w:spacing w:before="120"/>
        <w:ind w:left="725" w:hanging="398"/>
        <w:jc w:val="both"/>
        <w:rPr>
          <w:sz w:val="22"/>
          <w:szCs w:val="24"/>
        </w:rPr>
      </w:pPr>
      <w:r w:rsidRPr="003950AA">
        <w:rPr>
          <w:sz w:val="22"/>
          <w:szCs w:val="24"/>
        </w:rPr>
        <w:t>the taxpayer is not the owner of the property for the purposes of an eligible anti-avoidance provision.</w:t>
      </w:r>
    </w:p>
    <w:p w14:paraId="69A0AF2A" w14:textId="77777777" w:rsidR="00681277" w:rsidRPr="003950AA" w:rsidRDefault="004A68FA" w:rsidP="003950AA">
      <w:pPr>
        <w:shd w:val="clear" w:color="auto" w:fill="FFFFFF"/>
        <w:spacing w:before="120"/>
        <w:ind w:left="5" w:firstLine="336"/>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546CDBE9" w14:textId="77777777" w:rsidR="00681277" w:rsidRPr="003950AA" w:rsidRDefault="004A68FA" w:rsidP="003950AA">
      <w:pPr>
        <w:shd w:val="clear" w:color="auto" w:fill="FFFFFF"/>
        <w:spacing w:before="120"/>
        <w:ind w:left="341"/>
        <w:jc w:val="both"/>
        <w:rPr>
          <w:sz w:val="22"/>
          <w:szCs w:val="24"/>
        </w:rPr>
      </w:pPr>
      <w:r w:rsidRPr="003950AA">
        <w:rPr>
          <w:sz w:val="22"/>
          <w:szCs w:val="24"/>
        </w:rPr>
        <w:t>“</w:t>
      </w:r>
      <w:r w:rsidR="00BF795E" w:rsidRPr="003950AA">
        <w:rPr>
          <w:sz w:val="22"/>
          <w:szCs w:val="24"/>
        </w:rPr>
        <w:t>(3) In this section:</w:t>
      </w:r>
    </w:p>
    <w:p w14:paraId="6F3D6AEF" w14:textId="77777777" w:rsidR="00681277" w:rsidRPr="003950AA" w:rsidRDefault="004A68FA" w:rsidP="003950AA">
      <w:pPr>
        <w:shd w:val="clear" w:color="auto" w:fill="FFFFFF"/>
        <w:spacing w:before="120"/>
        <w:ind w:left="19"/>
        <w:jc w:val="both"/>
        <w:rPr>
          <w:sz w:val="22"/>
          <w:szCs w:val="24"/>
        </w:rPr>
      </w:pPr>
      <w:r w:rsidRPr="003950AA">
        <w:rPr>
          <w:b/>
          <w:bCs/>
          <w:sz w:val="22"/>
          <w:szCs w:val="24"/>
        </w:rPr>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223C453E" w14:textId="77777777" w:rsidR="00681277" w:rsidRPr="003950AA" w:rsidRDefault="00BF795E" w:rsidP="003950AA">
      <w:pPr>
        <w:numPr>
          <w:ilvl w:val="0"/>
          <w:numId w:val="25"/>
        </w:numPr>
        <w:shd w:val="clear" w:color="auto" w:fill="FFFFFF"/>
        <w:tabs>
          <w:tab w:val="left" w:pos="734"/>
        </w:tabs>
        <w:spacing w:before="120"/>
        <w:ind w:left="331"/>
        <w:jc w:val="both"/>
        <w:rPr>
          <w:sz w:val="22"/>
          <w:szCs w:val="24"/>
        </w:rPr>
      </w:pPr>
      <w:r w:rsidRPr="003950AA">
        <w:rPr>
          <w:sz w:val="22"/>
          <w:szCs w:val="24"/>
        </w:rPr>
        <w:t>section 51AD; or</w:t>
      </w:r>
    </w:p>
    <w:p w14:paraId="7D391D15" w14:textId="77777777" w:rsidR="00681277" w:rsidRPr="003950AA" w:rsidRDefault="00BF795E" w:rsidP="003950AA">
      <w:pPr>
        <w:numPr>
          <w:ilvl w:val="0"/>
          <w:numId w:val="25"/>
        </w:numPr>
        <w:shd w:val="clear" w:color="auto" w:fill="FFFFFF"/>
        <w:tabs>
          <w:tab w:val="left" w:pos="734"/>
        </w:tabs>
        <w:spacing w:before="120"/>
        <w:ind w:left="331"/>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131DAC5D" w14:textId="77777777" w:rsidR="00681277" w:rsidRPr="003950AA" w:rsidRDefault="00BF795E" w:rsidP="003950AA">
      <w:pPr>
        <w:shd w:val="clear" w:color="auto" w:fill="FFFFFF"/>
        <w:tabs>
          <w:tab w:val="left" w:pos="758"/>
        </w:tabs>
        <w:spacing w:before="120"/>
        <w:ind w:firstLine="341"/>
        <w:jc w:val="both"/>
        <w:rPr>
          <w:sz w:val="22"/>
          <w:szCs w:val="24"/>
        </w:rPr>
      </w:pPr>
      <w:r w:rsidRPr="003950AA">
        <w:rPr>
          <w:sz w:val="22"/>
          <w:szCs w:val="24"/>
        </w:rPr>
        <w:t>27.</w:t>
      </w:r>
      <w:r w:rsidRPr="003950AA">
        <w:rPr>
          <w:sz w:val="22"/>
          <w:szCs w:val="24"/>
        </w:rPr>
        <w:tab/>
        <w:t>After section 124AQ of the Principal Act the following section is</w:t>
      </w:r>
      <w:r w:rsidR="003339BC" w:rsidRPr="003950AA">
        <w:rPr>
          <w:sz w:val="22"/>
          <w:szCs w:val="24"/>
        </w:rPr>
        <w:t xml:space="preserve"> </w:t>
      </w:r>
      <w:r w:rsidRPr="003950AA">
        <w:rPr>
          <w:sz w:val="22"/>
          <w:szCs w:val="24"/>
        </w:rPr>
        <w:t>inserted:</w:t>
      </w:r>
    </w:p>
    <w:p w14:paraId="746A1777"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25132C77" w14:textId="77777777" w:rsidR="00681277" w:rsidRPr="003950AA" w:rsidRDefault="004A68FA" w:rsidP="003950AA">
      <w:pPr>
        <w:shd w:val="clear" w:color="auto" w:fill="FFFFFF"/>
        <w:spacing w:before="120"/>
        <w:ind w:left="350"/>
        <w:jc w:val="both"/>
        <w:rPr>
          <w:sz w:val="22"/>
          <w:szCs w:val="24"/>
        </w:rPr>
      </w:pPr>
      <w:r w:rsidRPr="003950AA">
        <w:rPr>
          <w:sz w:val="22"/>
          <w:szCs w:val="24"/>
        </w:rPr>
        <w:t>“</w:t>
      </w:r>
      <w:r w:rsidR="00BF795E" w:rsidRPr="003950AA">
        <w:rPr>
          <w:sz w:val="22"/>
          <w:szCs w:val="24"/>
        </w:rPr>
        <w:t>124AR.(1) This section applies if:</w:t>
      </w:r>
    </w:p>
    <w:p w14:paraId="6B9D8AFF" w14:textId="77777777" w:rsidR="00681277" w:rsidRPr="003950AA" w:rsidRDefault="00BF795E" w:rsidP="003950AA">
      <w:pPr>
        <w:numPr>
          <w:ilvl w:val="0"/>
          <w:numId w:val="26"/>
        </w:numPr>
        <w:shd w:val="clear" w:color="auto" w:fill="FFFFFF"/>
        <w:tabs>
          <w:tab w:val="left" w:pos="739"/>
        </w:tabs>
        <w:spacing w:before="120"/>
        <w:ind w:left="739" w:hanging="403"/>
        <w:jc w:val="both"/>
        <w:rPr>
          <w:sz w:val="22"/>
          <w:szCs w:val="24"/>
        </w:rPr>
      </w:pPr>
      <w:r w:rsidRPr="003950AA">
        <w:rPr>
          <w:sz w:val="22"/>
          <w:szCs w:val="24"/>
        </w:rPr>
        <w:t>deductions have been allowed or are allowable under this Division to a taxpayer in respect of property; and</w:t>
      </w:r>
    </w:p>
    <w:p w14:paraId="15EA5A91" w14:textId="77777777" w:rsidR="00681277" w:rsidRPr="003950AA" w:rsidRDefault="00BF795E" w:rsidP="003950AA">
      <w:pPr>
        <w:numPr>
          <w:ilvl w:val="0"/>
          <w:numId w:val="26"/>
        </w:numPr>
        <w:shd w:val="clear" w:color="auto" w:fill="FFFFFF"/>
        <w:tabs>
          <w:tab w:val="left" w:pos="739"/>
        </w:tabs>
        <w:spacing w:before="120"/>
        <w:ind w:left="739" w:hanging="403"/>
        <w:jc w:val="both"/>
        <w:rPr>
          <w:sz w:val="22"/>
          <w:szCs w:val="24"/>
        </w:rPr>
      </w:pPr>
      <w:r w:rsidRPr="003950AA">
        <w:rPr>
          <w:sz w:val="22"/>
          <w:szCs w:val="24"/>
        </w:rPr>
        <w:t>the taxpayer is not the owner of the property for the purposes of an eligible anti-avoidance provision.</w:t>
      </w:r>
    </w:p>
    <w:p w14:paraId="5AA11EF4" w14:textId="77777777" w:rsidR="00681277" w:rsidRPr="003950AA" w:rsidRDefault="004A68FA" w:rsidP="003950AA">
      <w:pPr>
        <w:shd w:val="clear" w:color="auto" w:fill="FFFFFF"/>
        <w:spacing w:before="120"/>
        <w:ind w:left="14" w:firstLine="336"/>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722D4BE8" w14:textId="77777777" w:rsidR="00681277" w:rsidRPr="003950AA" w:rsidRDefault="004A68FA" w:rsidP="003950AA">
      <w:pPr>
        <w:shd w:val="clear" w:color="auto" w:fill="FFFFFF"/>
        <w:spacing w:before="120"/>
        <w:ind w:left="350"/>
        <w:jc w:val="both"/>
        <w:rPr>
          <w:sz w:val="22"/>
          <w:szCs w:val="24"/>
        </w:rPr>
      </w:pPr>
      <w:r w:rsidRPr="003950AA">
        <w:rPr>
          <w:sz w:val="22"/>
          <w:szCs w:val="24"/>
        </w:rPr>
        <w:t>“</w:t>
      </w:r>
      <w:r w:rsidR="00BF795E" w:rsidRPr="003950AA">
        <w:rPr>
          <w:sz w:val="22"/>
          <w:szCs w:val="24"/>
        </w:rPr>
        <w:t>(3) In this section:</w:t>
      </w:r>
    </w:p>
    <w:p w14:paraId="4EC5F83E" w14:textId="77777777" w:rsidR="00681277" w:rsidRPr="003950AA" w:rsidRDefault="004A68FA" w:rsidP="003950AA">
      <w:pPr>
        <w:shd w:val="clear" w:color="auto" w:fill="FFFFFF"/>
        <w:spacing w:before="120"/>
        <w:ind w:left="29"/>
        <w:jc w:val="both"/>
        <w:rPr>
          <w:sz w:val="22"/>
          <w:szCs w:val="24"/>
        </w:rPr>
      </w:pPr>
      <w:r w:rsidRPr="003950AA">
        <w:rPr>
          <w:b/>
          <w:bCs/>
          <w:sz w:val="22"/>
          <w:szCs w:val="24"/>
        </w:rPr>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1BD15132" w14:textId="77777777" w:rsidR="00681277" w:rsidRPr="003950AA" w:rsidRDefault="00BF795E" w:rsidP="003950AA">
      <w:pPr>
        <w:numPr>
          <w:ilvl w:val="0"/>
          <w:numId w:val="27"/>
        </w:numPr>
        <w:shd w:val="clear" w:color="auto" w:fill="FFFFFF"/>
        <w:tabs>
          <w:tab w:val="left" w:pos="744"/>
        </w:tabs>
        <w:spacing w:before="120"/>
        <w:ind w:left="341"/>
        <w:jc w:val="both"/>
        <w:rPr>
          <w:sz w:val="22"/>
          <w:szCs w:val="24"/>
        </w:rPr>
      </w:pPr>
      <w:r w:rsidRPr="003950AA">
        <w:rPr>
          <w:sz w:val="22"/>
          <w:szCs w:val="24"/>
        </w:rPr>
        <w:t>section 51AD; or</w:t>
      </w:r>
    </w:p>
    <w:p w14:paraId="4824A981" w14:textId="77777777" w:rsidR="00681277" w:rsidRPr="003950AA" w:rsidRDefault="00BF795E" w:rsidP="003950AA">
      <w:pPr>
        <w:numPr>
          <w:ilvl w:val="0"/>
          <w:numId w:val="27"/>
        </w:numPr>
        <w:shd w:val="clear" w:color="auto" w:fill="FFFFFF"/>
        <w:tabs>
          <w:tab w:val="left" w:pos="744"/>
        </w:tabs>
        <w:spacing w:before="120"/>
        <w:ind w:left="341"/>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4187987F"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Heading to Subdivision C of Division 10A of Part III</w:t>
      </w:r>
    </w:p>
    <w:p w14:paraId="09F229CA" w14:textId="77777777" w:rsidR="00681277" w:rsidRPr="003950AA" w:rsidRDefault="00BF795E" w:rsidP="003950AA">
      <w:pPr>
        <w:shd w:val="clear" w:color="auto" w:fill="FFFFFF"/>
        <w:tabs>
          <w:tab w:val="left" w:pos="758"/>
        </w:tabs>
        <w:spacing w:before="120"/>
        <w:ind w:firstLine="341"/>
        <w:jc w:val="both"/>
        <w:rPr>
          <w:sz w:val="22"/>
          <w:szCs w:val="24"/>
        </w:rPr>
      </w:pPr>
      <w:r w:rsidRPr="003950AA">
        <w:rPr>
          <w:b/>
          <w:bCs/>
          <w:sz w:val="22"/>
          <w:szCs w:val="24"/>
        </w:rPr>
        <w:t>28.</w:t>
      </w:r>
      <w:r w:rsidRPr="003950AA">
        <w:rPr>
          <w:b/>
          <w:bCs/>
          <w:sz w:val="22"/>
          <w:szCs w:val="24"/>
        </w:rPr>
        <w:tab/>
      </w:r>
      <w:r w:rsidRPr="003950AA">
        <w:rPr>
          <w:sz w:val="22"/>
          <w:szCs w:val="24"/>
        </w:rPr>
        <w:t>The heading to Subdivision C of Division 10A of Part III of the</w:t>
      </w:r>
      <w:r w:rsidR="003339BC" w:rsidRPr="003950AA">
        <w:rPr>
          <w:sz w:val="22"/>
          <w:szCs w:val="24"/>
        </w:rPr>
        <w:t xml:space="preserve"> </w:t>
      </w:r>
      <w:r w:rsidRPr="003950AA">
        <w:rPr>
          <w:sz w:val="22"/>
          <w:szCs w:val="24"/>
        </w:rPr>
        <w:t xml:space="preserve">Principal Act is amended by omitting </w:t>
      </w:r>
      <w:r w:rsidR="004A68FA" w:rsidRPr="003950AA">
        <w:rPr>
          <w:sz w:val="22"/>
          <w:szCs w:val="24"/>
        </w:rPr>
        <w:t>“</w:t>
      </w:r>
      <w:r w:rsidRPr="003950AA">
        <w:rPr>
          <w:sz w:val="22"/>
          <w:szCs w:val="24"/>
        </w:rPr>
        <w:t>Non-arm</w:t>
      </w:r>
      <w:r w:rsidR="004A68FA" w:rsidRPr="003950AA">
        <w:rPr>
          <w:sz w:val="22"/>
          <w:szCs w:val="24"/>
        </w:rPr>
        <w:t>’</w:t>
      </w:r>
      <w:r w:rsidRPr="003950AA">
        <w:rPr>
          <w:sz w:val="22"/>
          <w:szCs w:val="24"/>
        </w:rPr>
        <w:t>s length transactions</w:t>
      </w:r>
      <w:r w:rsidR="004A68FA" w:rsidRPr="003950AA">
        <w:rPr>
          <w:sz w:val="22"/>
          <w:szCs w:val="24"/>
        </w:rPr>
        <w:t>”</w:t>
      </w:r>
      <w:r w:rsidRPr="003950AA">
        <w:rPr>
          <w:sz w:val="22"/>
          <w:szCs w:val="24"/>
        </w:rPr>
        <w:t xml:space="preserve"> and</w:t>
      </w:r>
      <w:r w:rsidR="003339BC" w:rsidRPr="003950AA">
        <w:rPr>
          <w:sz w:val="22"/>
          <w:szCs w:val="24"/>
        </w:rPr>
        <w:t xml:space="preserve"> </w:t>
      </w:r>
      <w:r w:rsidRPr="003950AA">
        <w:rPr>
          <w:sz w:val="22"/>
          <w:szCs w:val="24"/>
        </w:rPr>
        <w:t xml:space="preserve">substituting </w:t>
      </w:r>
      <w:r w:rsidR="004A68FA" w:rsidRPr="003950AA">
        <w:rPr>
          <w:sz w:val="22"/>
          <w:szCs w:val="24"/>
        </w:rPr>
        <w:t>“</w:t>
      </w:r>
      <w:r w:rsidRPr="003950AA">
        <w:rPr>
          <w:sz w:val="22"/>
          <w:szCs w:val="24"/>
        </w:rPr>
        <w:t>General provisions</w:t>
      </w:r>
      <w:r w:rsidR="004A68FA" w:rsidRPr="003950AA">
        <w:rPr>
          <w:sz w:val="22"/>
          <w:szCs w:val="24"/>
        </w:rPr>
        <w:t>”</w:t>
      </w:r>
      <w:r w:rsidRPr="003950AA">
        <w:rPr>
          <w:sz w:val="22"/>
          <w:szCs w:val="24"/>
        </w:rPr>
        <w:t>.</w:t>
      </w:r>
    </w:p>
    <w:p w14:paraId="2A39E235" w14:textId="77777777" w:rsidR="00681277" w:rsidRPr="003950AA" w:rsidRDefault="00681277" w:rsidP="003950AA">
      <w:pPr>
        <w:shd w:val="clear" w:color="auto" w:fill="FFFFFF"/>
        <w:tabs>
          <w:tab w:val="left" w:pos="758"/>
        </w:tabs>
        <w:spacing w:before="120"/>
        <w:ind w:firstLine="341"/>
        <w:jc w:val="both"/>
        <w:rPr>
          <w:sz w:val="22"/>
          <w:szCs w:val="24"/>
        </w:rPr>
        <w:sectPr w:rsidR="00681277" w:rsidRPr="003950AA" w:rsidSect="0011093A">
          <w:pgSz w:w="12240" w:h="15840" w:code="1"/>
          <w:pgMar w:top="1440" w:right="1440" w:bottom="1440" w:left="1440" w:header="720" w:footer="720" w:gutter="0"/>
          <w:cols w:space="60"/>
          <w:noEndnote/>
        </w:sectPr>
      </w:pPr>
    </w:p>
    <w:p w14:paraId="09A7CB19" w14:textId="77777777" w:rsidR="00681277" w:rsidRPr="003950AA" w:rsidRDefault="00BF795E" w:rsidP="003950AA">
      <w:pPr>
        <w:shd w:val="clear" w:color="auto" w:fill="FFFFFF"/>
        <w:tabs>
          <w:tab w:val="left" w:pos="763"/>
        </w:tabs>
        <w:spacing w:before="120"/>
        <w:ind w:left="10" w:firstLine="336"/>
        <w:jc w:val="both"/>
        <w:rPr>
          <w:sz w:val="22"/>
          <w:szCs w:val="24"/>
        </w:rPr>
      </w:pPr>
      <w:r w:rsidRPr="003950AA">
        <w:rPr>
          <w:b/>
          <w:bCs/>
          <w:sz w:val="22"/>
          <w:szCs w:val="24"/>
        </w:rPr>
        <w:lastRenderedPageBreak/>
        <w:t>29.</w:t>
      </w:r>
      <w:r w:rsidRPr="003950AA">
        <w:rPr>
          <w:sz w:val="22"/>
          <w:szCs w:val="24"/>
        </w:rPr>
        <w:tab/>
      </w:r>
      <w:r w:rsidRPr="003950AA">
        <w:rPr>
          <w:sz w:val="22"/>
          <w:szCs w:val="24"/>
          <w:lang w:val="de-DE"/>
        </w:rPr>
        <w:t xml:space="preserve">After </w:t>
      </w:r>
      <w:r w:rsidRPr="003950AA">
        <w:rPr>
          <w:sz w:val="22"/>
          <w:szCs w:val="24"/>
        </w:rPr>
        <w:t>section 124</w:t>
      </w:r>
      <w:r w:rsidRPr="003950AA">
        <w:rPr>
          <w:sz w:val="22"/>
          <w:szCs w:val="24"/>
          <w:lang w:val="de-DE"/>
        </w:rPr>
        <w:t xml:space="preserve">JE </w:t>
      </w:r>
      <w:r w:rsidRPr="003950AA">
        <w:rPr>
          <w:sz w:val="22"/>
          <w:szCs w:val="24"/>
        </w:rPr>
        <w:t>of the Principal Act the following section is</w:t>
      </w:r>
      <w:r w:rsidR="003339BC" w:rsidRPr="003950AA">
        <w:rPr>
          <w:sz w:val="22"/>
          <w:szCs w:val="24"/>
        </w:rPr>
        <w:t xml:space="preserve"> </w:t>
      </w:r>
      <w:r w:rsidRPr="003950AA">
        <w:rPr>
          <w:sz w:val="22"/>
          <w:szCs w:val="24"/>
        </w:rPr>
        <w:t>inserted:</w:t>
      </w:r>
    </w:p>
    <w:p w14:paraId="05272845"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4A409CA8" w14:textId="77777777" w:rsidR="00681277" w:rsidRPr="003950AA" w:rsidRDefault="004A68FA" w:rsidP="003950AA">
      <w:pPr>
        <w:shd w:val="clear" w:color="auto" w:fill="FFFFFF"/>
        <w:spacing w:before="120"/>
        <w:ind w:left="360"/>
        <w:jc w:val="both"/>
        <w:rPr>
          <w:sz w:val="22"/>
          <w:szCs w:val="24"/>
        </w:rPr>
      </w:pPr>
      <w:r w:rsidRPr="003950AA">
        <w:rPr>
          <w:sz w:val="22"/>
          <w:szCs w:val="24"/>
        </w:rPr>
        <w:t>“</w:t>
      </w:r>
      <w:r w:rsidR="00BF795E" w:rsidRPr="003950AA">
        <w:rPr>
          <w:sz w:val="22"/>
          <w:szCs w:val="24"/>
        </w:rPr>
        <w:t>124JF.(1) This section applies if:</w:t>
      </w:r>
    </w:p>
    <w:p w14:paraId="2BC6BEB6" w14:textId="77777777" w:rsidR="00681277" w:rsidRPr="003950AA" w:rsidRDefault="00BF795E" w:rsidP="003950AA">
      <w:pPr>
        <w:numPr>
          <w:ilvl w:val="0"/>
          <w:numId w:val="28"/>
        </w:numPr>
        <w:shd w:val="clear" w:color="auto" w:fill="FFFFFF"/>
        <w:tabs>
          <w:tab w:val="left" w:pos="739"/>
        </w:tabs>
        <w:spacing w:before="120"/>
        <w:ind w:left="739" w:hanging="398"/>
        <w:jc w:val="both"/>
        <w:rPr>
          <w:sz w:val="22"/>
          <w:szCs w:val="24"/>
        </w:rPr>
      </w:pPr>
      <w:r w:rsidRPr="003950AA">
        <w:rPr>
          <w:sz w:val="22"/>
          <w:szCs w:val="24"/>
        </w:rPr>
        <w:t>deductions have been allowed or are allowable under this Division to a taxpayer in respect of property; and</w:t>
      </w:r>
    </w:p>
    <w:p w14:paraId="028F1241" w14:textId="77777777" w:rsidR="00681277" w:rsidRPr="003950AA" w:rsidRDefault="00BF795E" w:rsidP="003950AA">
      <w:pPr>
        <w:numPr>
          <w:ilvl w:val="0"/>
          <w:numId w:val="28"/>
        </w:numPr>
        <w:shd w:val="clear" w:color="auto" w:fill="FFFFFF"/>
        <w:tabs>
          <w:tab w:val="left" w:pos="739"/>
        </w:tabs>
        <w:spacing w:before="120"/>
        <w:ind w:left="739" w:hanging="398"/>
        <w:jc w:val="both"/>
        <w:rPr>
          <w:sz w:val="22"/>
          <w:szCs w:val="24"/>
        </w:rPr>
      </w:pPr>
      <w:r w:rsidRPr="003950AA">
        <w:rPr>
          <w:sz w:val="22"/>
          <w:szCs w:val="24"/>
        </w:rPr>
        <w:t>the taxpayer is not the owner of the property for the purposes of an eligible anti-avoidance provision.</w:t>
      </w:r>
    </w:p>
    <w:p w14:paraId="45BBFBB0" w14:textId="77777777" w:rsidR="00681277" w:rsidRPr="003950AA" w:rsidRDefault="004A68FA" w:rsidP="003950AA">
      <w:pPr>
        <w:shd w:val="clear" w:color="auto" w:fill="FFFFFF"/>
        <w:spacing w:before="120"/>
        <w:ind w:left="19" w:firstLine="331"/>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1C477A61" w14:textId="77777777" w:rsidR="00E97D05" w:rsidRDefault="004A68FA" w:rsidP="003950AA">
      <w:pPr>
        <w:shd w:val="clear" w:color="auto" w:fill="FFFFFF"/>
        <w:spacing w:before="120"/>
        <w:ind w:left="34" w:firstLine="322"/>
        <w:jc w:val="both"/>
        <w:rPr>
          <w:sz w:val="22"/>
          <w:szCs w:val="24"/>
        </w:rPr>
      </w:pPr>
      <w:r w:rsidRPr="003950AA">
        <w:rPr>
          <w:sz w:val="22"/>
          <w:szCs w:val="24"/>
        </w:rPr>
        <w:t>“</w:t>
      </w:r>
      <w:r w:rsidR="00BF795E" w:rsidRPr="003950AA">
        <w:rPr>
          <w:sz w:val="22"/>
          <w:szCs w:val="24"/>
        </w:rPr>
        <w:t xml:space="preserve">(3) In this section: </w:t>
      </w:r>
    </w:p>
    <w:p w14:paraId="57B371FE" w14:textId="01EE8893" w:rsidR="00681277" w:rsidRPr="003950AA" w:rsidRDefault="004A68FA" w:rsidP="00E97D05">
      <w:pPr>
        <w:shd w:val="clear" w:color="auto" w:fill="FFFFFF"/>
        <w:spacing w:before="120"/>
        <w:ind w:left="34"/>
        <w:jc w:val="both"/>
        <w:rPr>
          <w:sz w:val="22"/>
          <w:szCs w:val="24"/>
        </w:rPr>
      </w:pPr>
      <w:r w:rsidRPr="003950AA">
        <w:rPr>
          <w:b/>
          <w:bCs/>
          <w:sz w:val="22"/>
          <w:szCs w:val="24"/>
        </w:rPr>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1A291310" w14:textId="77777777" w:rsidR="00681277" w:rsidRPr="003950AA" w:rsidRDefault="00BF795E" w:rsidP="003950AA">
      <w:pPr>
        <w:numPr>
          <w:ilvl w:val="0"/>
          <w:numId w:val="29"/>
        </w:numPr>
        <w:shd w:val="clear" w:color="auto" w:fill="FFFFFF"/>
        <w:tabs>
          <w:tab w:val="left" w:pos="734"/>
        </w:tabs>
        <w:spacing w:before="120"/>
        <w:ind w:left="341"/>
        <w:jc w:val="both"/>
        <w:rPr>
          <w:sz w:val="22"/>
          <w:szCs w:val="24"/>
        </w:rPr>
      </w:pPr>
      <w:r w:rsidRPr="003950AA">
        <w:rPr>
          <w:sz w:val="22"/>
          <w:szCs w:val="24"/>
        </w:rPr>
        <w:t>section 5 IAD; or</w:t>
      </w:r>
    </w:p>
    <w:p w14:paraId="34CD14F8" w14:textId="77777777" w:rsidR="00681277" w:rsidRPr="003950AA" w:rsidRDefault="00BF795E" w:rsidP="003950AA">
      <w:pPr>
        <w:numPr>
          <w:ilvl w:val="0"/>
          <w:numId w:val="29"/>
        </w:numPr>
        <w:shd w:val="clear" w:color="auto" w:fill="FFFFFF"/>
        <w:tabs>
          <w:tab w:val="left" w:pos="734"/>
        </w:tabs>
        <w:spacing w:before="120"/>
        <w:ind w:left="341"/>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3AAA44DD" w14:textId="77777777" w:rsidR="00681277" w:rsidRPr="003950AA" w:rsidRDefault="00BF795E" w:rsidP="003950AA">
      <w:pPr>
        <w:shd w:val="clear" w:color="auto" w:fill="FFFFFF"/>
        <w:tabs>
          <w:tab w:val="left" w:pos="763"/>
        </w:tabs>
        <w:spacing w:before="120"/>
        <w:ind w:left="10" w:firstLine="336"/>
        <w:jc w:val="both"/>
        <w:rPr>
          <w:sz w:val="22"/>
          <w:szCs w:val="24"/>
        </w:rPr>
      </w:pPr>
      <w:r w:rsidRPr="003950AA">
        <w:rPr>
          <w:b/>
          <w:bCs/>
          <w:sz w:val="22"/>
          <w:szCs w:val="24"/>
        </w:rPr>
        <w:t>30.</w:t>
      </w:r>
      <w:r w:rsidRPr="003950AA">
        <w:rPr>
          <w:sz w:val="22"/>
          <w:szCs w:val="24"/>
        </w:rPr>
        <w:tab/>
        <w:t>After section 124ZE of the Principal Act the following section is</w:t>
      </w:r>
      <w:r w:rsidR="003339BC" w:rsidRPr="003950AA">
        <w:rPr>
          <w:sz w:val="22"/>
          <w:szCs w:val="24"/>
        </w:rPr>
        <w:t xml:space="preserve"> </w:t>
      </w:r>
      <w:r w:rsidRPr="003950AA">
        <w:rPr>
          <w:sz w:val="22"/>
          <w:szCs w:val="24"/>
        </w:rPr>
        <w:t>inserted:</w:t>
      </w:r>
    </w:p>
    <w:p w14:paraId="312092CD"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49AC8502" w14:textId="77777777" w:rsidR="00681277" w:rsidRPr="003950AA" w:rsidRDefault="004A68FA" w:rsidP="003950AA">
      <w:pPr>
        <w:shd w:val="clear" w:color="auto" w:fill="FFFFFF"/>
        <w:spacing w:before="120"/>
        <w:ind w:left="350"/>
        <w:jc w:val="both"/>
        <w:rPr>
          <w:sz w:val="22"/>
          <w:szCs w:val="24"/>
        </w:rPr>
      </w:pPr>
      <w:r w:rsidRPr="003950AA">
        <w:rPr>
          <w:sz w:val="22"/>
          <w:szCs w:val="24"/>
        </w:rPr>
        <w:t>“</w:t>
      </w:r>
      <w:r w:rsidR="00BF795E" w:rsidRPr="003950AA">
        <w:rPr>
          <w:sz w:val="22"/>
          <w:szCs w:val="24"/>
        </w:rPr>
        <w:t>124ZEA.(1) This section applies if:</w:t>
      </w:r>
    </w:p>
    <w:p w14:paraId="7A7782F4" w14:textId="77777777" w:rsidR="00681277" w:rsidRPr="003950AA" w:rsidRDefault="00BF795E" w:rsidP="003950AA">
      <w:pPr>
        <w:numPr>
          <w:ilvl w:val="0"/>
          <w:numId w:val="30"/>
        </w:numPr>
        <w:shd w:val="clear" w:color="auto" w:fill="FFFFFF"/>
        <w:tabs>
          <w:tab w:val="left" w:pos="730"/>
        </w:tabs>
        <w:spacing w:before="120"/>
        <w:ind w:left="730" w:hanging="398"/>
        <w:jc w:val="both"/>
        <w:rPr>
          <w:sz w:val="22"/>
          <w:szCs w:val="24"/>
        </w:rPr>
      </w:pPr>
      <w:r w:rsidRPr="003950AA">
        <w:rPr>
          <w:sz w:val="22"/>
          <w:szCs w:val="24"/>
        </w:rPr>
        <w:t>deductions have been allowed or are allowable under this Division to a taxpayer in respect of property; and</w:t>
      </w:r>
    </w:p>
    <w:p w14:paraId="55E7B3B0" w14:textId="77777777" w:rsidR="00681277" w:rsidRPr="003950AA" w:rsidRDefault="00BF795E" w:rsidP="003950AA">
      <w:pPr>
        <w:numPr>
          <w:ilvl w:val="0"/>
          <w:numId w:val="30"/>
        </w:numPr>
        <w:shd w:val="clear" w:color="auto" w:fill="FFFFFF"/>
        <w:tabs>
          <w:tab w:val="left" w:pos="730"/>
        </w:tabs>
        <w:spacing w:before="120"/>
        <w:ind w:left="730" w:hanging="398"/>
        <w:jc w:val="both"/>
        <w:rPr>
          <w:sz w:val="22"/>
          <w:szCs w:val="24"/>
        </w:rPr>
      </w:pPr>
      <w:r w:rsidRPr="003950AA">
        <w:rPr>
          <w:sz w:val="22"/>
          <w:szCs w:val="24"/>
        </w:rPr>
        <w:t>the taxpayer is not the owner of the property for the purposes of an eligible anti-avoidance provision.</w:t>
      </w:r>
    </w:p>
    <w:p w14:paraId="34E55A41" w14:textId="77777777" w:rsidR="00681277" w:rsidRPr="003950AA" w:rsidRDefault="004A68FA" w:rsidP="003950AA">
      <w:pPr>
        <w:shd w:val="clear" w:color="auto" w:fill="FFFFFF"/>
        <w:spacing w:before="120"/>
        <w:ind w:left="10" w:firstLine="336"/>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0566B879" w14:textId="77777777" w:rsidR="00E97D05" w:rsidRDefault="004A68FA" w:rsidP="003950AA">
      <w:pPr>
        <w:shd w:val="clear" w:color="auto" w:fill="FFFFFF"/>
        <w:spacing w:before="120"/>
        <w:ind w:left="24" w:firstLine="317"/>
        <w:jc w:val="both"/>
        <w:rPr>
          <w:sz w:val="22"/>
          <w:szCs w:val="24"/>
        </w:rPr>
      </w:pPr>
      <w:r w:rsidRPr="003950AA">
        <w:rPr>
          <w:sz w:val="22"/>
          <w:szCs w:val="24"/>
        </w:rPr>
        <w:t>“</w:t>
      </w:r>
      <w:r w:rsidR="00BF795E" w:rsidRPr="003950AA">
        <w:rPr>
          <w:sz w:val="22"/>
          <w:szCs w:val="24"/>
        </w:rPr>
        <w:t xml:space="preserve">(3) In this section: </w:t>
      </w:r>
    </w:p>
    <w:p w14:paraId="5DC437FE" w14:textId="43CC5FBE" w:rsidR="00681277" w:rsidRPr="003950AA" w:rsidRDefault="004A68FA" w:rsidP="00E97D05">
      <w:pPr>
        <w:shd w:val="clear" w:color="auto" w:fill="FFFFFF"/>
        <w:spacing w:before="120"/>
        <w:ind w:left="23"/>
        <w:jc w:val="both"/>
        <w:rPr>
          <w:sz w:val="22"/>
          <w:szCs w:val="24"/>
        </w:rPr>
      </w:pPr>
      <w:r w:rsidRPr="003950AA">
        <w:rPr>
          <w:b/>
          <w:bCs/>
          <w:sz w:val="22"/>
          <w:szCs w:val="24"/>
        </w:rPr>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4BA4F6F2" w14:textId="77777777" w:rsidR="00681277" w:rsidRPr="003950AA" w:rsidRDefault="00BF795E" w:rsidP="003950AA">
      <w:pPr>
        <w:numPr>
          <w:ilvl w:val="0"/>
          <w:numId w:val="31"/>
        </w:numPr>
        <w:shd w:val="clear" w:color="auto" w:fill="FFFFFF"/>
        <w:tabs>
          <w:tab w:val="left" w:pos="725"/>
        </w:tabs>
        <w:spacing w:before="120"/>
        <w:ind w:left="326"/>
        <w:jc w:val="both"/>
        <w:rPr>
          <w:sz w:val="22"/>
          <w:szCs w:val="24"/>
        </w:rPr>
      </w:pPr>
      <w:r w:rsidRPr="003950AA">
        <w:rPr>
          <w:sz w:val="22"/>
          <w:szCs w:val="24"/>
        </w:rPr>
        <w:t>section 51AD; or</w:t>
      </w:r>
    </w:p>
    <w:p w14:paraId="12A27C6E" w14:textId="77777777" w:rsidR="00681277" w:rsidRPr="003950AA" w:rsidRDefault="00BF795E" w:rsidP="003950AA">
      <w:pPr>
        <w:numPr>
          <w:ilvl w:val="0"/>
          <w:numId w:val="31"/>
        </w:numPr>
        <w:shd w:val="clear" w:color="auto" w:fill="FFFFFF"/>
        <w:tabs>
          <w:tab w:val="left" w:pos="725"/>
        </w:tabs>
        <w:spacing w:before="120"/>
        <w:ind w:left="326"/>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7E8C4B9E" w14:textId="77777777" w:rsidR="00681277" w:rsidRPr="003950AA" w:rsidRDefault="00BF795E" w:rsidP="003950AA">
      <w:pPr>
        <w:shd w:val="clear" w:color="auto" w:fill="FFFFFF"/>
        <w:tabs>
          <w:tab w:val="left" w:pos="763"/>
        </w:tabs>
        <w:spacing w:before="120"/>
        <w:ind w:left="10" w:firstLine="336"/>
        <w:jc w:val="both"/>
        <w:rPr>
          <w:sz w:val="22"/>
          <w:szCs w:val="24"/>
        </w:rPr>
      </w:pPr>
      <w:r w:rsidRPr="003950AA">
        <w:rPr>
          <w:sz w:val="22"/>
          <w:szCs w:val="24"/>
        </w:rPr>
        <w:t>31.</w:t>
      </w:r>
      <w:r w:rsidRPr="003950AA">
        <w:rPr>
          <w:sz w:val="22"/>
          <w:szCs w:val="24"/>
        </w:rPr>
        <w:tab/>
        <w:t>After section 124ZL of the Principal Act the following section is</w:t>
      </w:r>
      <w:r w:rsidR="003339BC" w:rsidRPr="003950AA">
        <w:rPr>
          <w:sz w:val="22"/>
          <w:szCs w:val="24"/>
        </w:rPr>
        <w:t xml:space="preserve"> </w:t>
      </w:r>
      <w:r w:rsidRPr="003950AA">
        <w:rPr>
          <w:sz w:val="22"/>
          <w:szCs w:val="24"/>
        </w:rPr>
        <w:t>inserted:</w:t>
      </w:r>
    </w:p>
    <w:p w14:paraId="673DED6C" w14:textId="77777777" w:rsidR="00681277" w:rsidRPr="003950AA" w:rsidRDefault="00BF795E" w:rsidP="003950AA">
      <w:pPr>
        <w:shd w:val="clear" w:color="auto" w:fill="FFFFFF"/>
        <w:spacing w:before="120"/>
        <w:ind w:left="5"/>
        <w:jc w:val="both"/>
        <w:rPr>
          <w:sz w:val="22"/>
          <w:szCs w:val="24"/>
        </w:rPr>
      </w:pPr>
      <w:r w:rsidRPr="003950AA">
        <w:rPr>
          <w:b/>
          <w:bCs/>
          <w:sz w:val="22"/>
          <w:szCs w:val="24"/>
        </w:rPr>
        <w:t>Modification of section 51AD and Division 16D</w:t>
      </w:r>
      <w:r w:rsidRPr="003950AA">
        <w:rPr>
          <w:rFonts w:eastAsia="Times New Roman"/>
          <w:b/>
          <w:bCs/>
          <w:sz w:val="22"/>
          <w:szCs w:val="24"/>
        </w:rPr>
        <w:t>—lessee of property deemed to be owner etc.</w:t>
      </w:r>
    </w:p>
    <w:p w14:paraId="4DCA4058" w14:textId="77777777" w:rsidR="00681277" w:rsidRPr="003950AA" w:rsidRDefault="004A68FA" w:rsidP="003950AA">
      <w:pPr>
        <w:shd w:val="clear" w:color="auto" w:fill="FFFFFF"/>
        <w:spacing w:before="120"/>
        <w:ind w:left="331"/>
        <w:jc w:val="both"/>
        <w:rPr>
          <w:sz w:val="22"/>
          <w:szCs w:val="24"/>
        </w:rPr>
      </w:pPr>
      <w:r w:rsidRPr="003950AA">
        <w:rPr>
          <w:sz w:val="22"/>
          <w:szCs w:val="24"/>
        </w:rPr>
        <w:t>“</w:t>
      </w:r>
      <w:r w:rsidR="00BF795E" w:rsidRPr="003950AA">
        <w:rPr>
          <w:sz w:val="22"/>
          <w:szCs w:val="24"/>
        </w:rPr>
        <w:t>124ZLA.(1) This section applies if:</w:t>
      </w:r>
    </w:p>
    <w:p w14:paraId="63135053" w14:textId="77777777" w:rsidR="00681277" w:rsidRPr="003950AA" w:rsidRDefault="00681277" w:rsidP="003950AA">
      <w:pPr>
        <w:shd w:val="clear" w:color="auto" w:fill="FFFFFF"/>
        <w:spacing w:before="120"/>
        <w:ind w:left="331"/>
        <w:jc w:val="both"/>
        <w:rPr>
          <w:sz w:val="22"/>
          <w:szCs w:val="24"/>
        </w:rPr>
        <w:sectPr w:rsidR="00681277" w:rsidRPr="003950AA" w:rsidSect="0011093A">
          <w:pgSz w:w="12240" w:h="15840" w:code="1"/>
          <w:pgMar w:top="1440" w:right="1440" w:bottom="1440" w:left="1440" w:header="720" w:footer="720" w:gutter="0"/>
          <w:cols w:space="60"/>
          <w:noEndnote/>
        </w:sectPr>
      </w:pPr>
    </w:p>
    <w:p w14:paraId="76FD709E" w14:textId="77777777" w:rsidR="00681277" w:rsidRPr="003950AA" w:rsidRDefault="00BF795E" w:rsidP="003950AA">
      <w:pPr>
        <w:numPr>
          <w:ilvl w:val="0"/>
          <w:numId w:val="32"/>
        </w:numPr>
        <w:shd w:val="clear" w:color="auto" w:fill="FFFFFF"/>
        <w:tabs>
          <w:tab w:val="left" w:pos="744"/>
        </w:tabs>
        <w:spacing w:before="120"/>
        <w:ind w:left="744" w:hanging="403"/>
        <w:jc w:val="both"/>
        <w:rPr>
          <w:sz w:val="22"/>
          <w:szCs w:val="24"/>
        </w:rPr>
      </w:pPr>
      <w:r w:rsidRPr="003950AA">
        <w:rPr>
          <w:sz w:val="22"/>
          <w:szCs w:val="24"/>
        </w:rPr>
        <w:lastRenderedPageBreak/>
        <w:t>deductions have been allowed or are allowable under this Division to a taxpayer in respect of property; and</w:t>
      </w:r>
    </w:p>
    <w:p w14:paraId="73D64FE3" w14:textId="77777777" w:rsidR="00681277" w:rsidRPr="003950AA" w:rsidRDefault="00BF795E" w:rsidP="003950AA">
      <w:pPr>
        <w:numPr>
          <w:ilvl w:val="0"/>
          <w:numId w:val="32"/>
        </w:numPr>
        <w:shd w:val="clear" w:color="auto" w:fill="FFFFFF"/>
        <w:tabs>
          <w:tab w:val="left" w:pos="744"/>
        </w:tabs>
        <w:spacing w:before="120"/>
        <w:ind w:left="744" w:hanging="403"/>
        <w:jc w:val="both"/>
        <w:rPr>
          <w:sz w:val="22"/>
          <w:szCs w:val="24"/>
        </w:rPr>
      </w:pPr>
      <w:r w:rsidRPr="003950AA">
        <w:rPr>
          <w:sz w:val="22"/>
          <w:szCs w:val="24"/>
        </w:rPr>
        <w:t>the taxpayer is not the owner of the property for the purposes of an eligible anti-avoidance provision.</w:t>
      </w:r>
    </w:p>
    <w:p w14:paraId="7FC3A648" w14:textId="77777777" w:rsidR="00681277" w:rsidRPr="003950AA" w:rsidRDefault="004A68FA" w:rsidP="003950AA">
      <w:pPr>
        <w:shd w:val="clear" w:color="auto" w:fill="FFFFFF"/>
        <w:spacing w:before="120"/>
        <w:ind w:left="10" w:firstLine="336"/>
        <w:jc w:val="both"/>
        <w:rPr>
          <w:sz w:val="22"/>
          <w:szCs w:val="24"/>
        </w:rPr>
      </w:pPr>
      <w:r w:rsidRPr="003950AA">
        <w:rPr>
          <w:sz w:val="22"/>
          <w:szCs w:val="24"/>
        </w:rPr>
        <w:t>“</w:t>
      </w:r>
      <w:r w:rsidR="00BF795E" w:rsidRPr="003950AA">
        <w:rPr>
          <w:sz w:val="22"/>
          <w:szCs w:val="24"/>
        </w:rPr>
        <w:t>(2) The eligible anti-avoidance provision, to the extent to which that provision relates to deductions under this Division, applies as if the taxpayer were the owner of the property instead of any other person.</w:t>
      </w:r>
    </w:p>
    <w:p w14:paraId="0FCF0AE0" w14:textId="77777777" w:rsidR="00681277" w:rsidRPr="003950AA" w:rsidRDefault="004A68FA" w:rsidP="003950AA">
      <w:pPr>
        <w:shd w:val="clear" w:color="auto" w:fill="FFFFFF"/>
        <w:spacing w:before="120"/>
        <w:ind w:left="346"/>
        <w:jc w:val="both"/>
        <w:rPr>
          <w:sz w:val="22"/>
          <w:szCs w:val="24"/>
        </w:rPr>
      </w:pPr>
      <w:r w:rsidRPr="003950AA">
        <w:rPr>
          <w:sz w:val="22"/>
          <w:szCs w:val="24"/>
        </w:rPr>
        <w:t>“</w:t>
      </w:r>
      <w:r w:rsidR="00BF795E" w:rsidRPr="003950AA">
        <w:rPr>
          <w:sz w:val="22"/>
          <w:szCs w:val="24"/>
        </w:rPr>
        <w:t>(3) In this section:</w:t>
      </w:r>
    </w:p>
    <w:p w14:paraId="14E0EA73" w14:textId="77777777" w:rsidR="00681277" w:rsidRPr="003950AA" w:rsidRDefault="004A68FA" w:rsidP="003950AA">
      <w:pPr>
        <w:shd w:val="clear" w:color="auto" w:fill="FFFFFF"/>
        <w:spacing w:before="120"/>
        <w:ind w:left="24"/>
        <w:jc w:val="both"/>
        <w:rPr>
          <w:sz w:val="22"/>
          <w:szCs w:val="24"/>
        </w:rPr>
      </w:pPr>
      <w:r w:rsidRPr="003950AA">
        <w:rPr>
          <w:b/>
          <w:bCs/>
          <w:sz w:val="22"/>
          <w:szCs w:val="24"/>
        </w:rPr>
        <w:t>‘</w:t>
      </w:r>
      <w:r w:rsidR="00BF795E" w:rsidRPr="003950AA">
        <w:rPr>
          <w:b/>
          <w:bCs/>
          <w:sz w:val="22"/>
          <w:szCs w:val="24"/>
        </w:rPr>
        <w:t>eligible anti-avoidance provision</w:t>
      </w:r>
      <w:r w:rsidRPr="003950AA">
        <w:rPr>
          <w:b/>
          <w:bCs/>
          <w:sz w:val="22"/>
          <w:szCs w:val="24"/>
        </w:rPr>
        <w:t>’</w:t>
      </w:r>
      <w:r w:rsidR="00BF795E" w:rsidRPr="003950AA">
        <w:rPr>
          <w:b/>
          <w:bCs/>
          <w:sz w:val="22"/>
          <w:szCs w:val="24"/>
        </w:rPr>
        <w:t xml:space="preserve"> </w:t>
      </w:r>
      <w:r w:rsidR="00BF795E" w:rsidRPr="003950AA">
        <w:rPr>
          <w:sz w:val="22"/>
          <w:szCs w:val="24"/>
        </w:rPr>
        <w:t>means:</w:t>
      </w:r>
    </w:p>
    <w:p w14:paraId="138F04AA" w14:textId="77777777" w:rsidR="00681277" w:rsidRPr="003950AA" w:rsidRDefault="00BF795E" w:rsidP="003950AA">
      <w:pPr>
        <w:numPr>
          <w:ilvl w:val="0"/>
          <w:numId w:val="33"/>
        </w:numPr>
        <w:shd w:val="clear" w:color="auto" w:fill="FFFFFF"/>
        <w:tabs>
          <w:tab w:val="left" w:pos="734"/>
        </w:tabs>
        <w:spacing w:before="120"/>
        <w:ind w:left="331"/>
        <w:jc w:val="both"/>
        <w:rPr>
          <w:sz w:val="22"/>
          <w:szCs w:val="24"/>
        </w:rPr>
      </w:pPr>
      <w:r w:rsidRPr="003950AA">
        <w:rPr>
          <w:sz w:val="22"/>
          <w:szCs w:val="24"/>
        </w:rPr>
        <w:t>section 51AD; or</w:t>
      </w:r>
    </w:p>
    <w:p w14:paraId="70B29AC9" w14:textId="77777777" w:rsidR="00681277" w:rsidRPr="003950AA" w:rsidRDefault="00BF795E" w:rsidP="003950AA">
      <w:pPr>
        <w:numPr>
          <w:ilvl w:val="0"/>
          <w:numId w:val="33"/>
        </w:numPr>
        <w:shd w:val="clear" w:color="auto" w:fill="FFFFFF"/>
        <w:tabs>
          <w:tab w:val="left" w:pos="734"/>
        </w:tabs>
        <w:spacing w:before="120"/>
        <w:ind w:left="331"/>
        <w:jc w:val="both"/>
        <w:rPr>
          <w:sz w:val="22"/>
          <w:szCs w:val="24"/>
        </w:rPr>
      </w:pPr>
      <w:r w:rsidRPr="003950AA">
        <w:rPr>
          <w:sz w:val="22"/>
          <w:szCs w:val="24"/>
        </w:rPr>
        <w:t>Division 16D.</w:t>
      </w:r>
      <w:r w:rsidR="004A68FA" w:rsidRPr="003950AA">
        <w:rPr>
          <w:sz w:val="22"/>
          <w:szCs w:val="24"/>
        </w:rPr>
        <w:t>”</w:t>
      </w:r>
      <w:r w:rsidRPr="003950AA">
        <w:rPr>
          <w:sz w:val="22"/>
          <w:szCs w:val="24"/>
        </w:rPr>
        <w:t>.</w:t>
      </w:r>
    </w:p>
    <w:p w14:paraId="0EE91798" w14:textId="77777777" w:rsidR="00681277" w:rsidRPr="003950AA" w:rsidRDefault="00BF795E" w:rsidP="003950AA">
      <w:pPr>
        <w:shd w:val="clear" w:color="auto" w:fill="FFFFFF"/>
        <w:spacing w:before="120"/>
        <w:jc w:val="both"/>
        <w:rPr>
          <w:sz w:val="22"/>
          <w:szCs w:val="24"/>
        </w:rPr>
      </w:pPr>
      <w:r w:rsidRPr="003950AA">
        <w:rPr>
          <w:b/>
          <w:bCs/>
          <w:sz w:val="22"/>
          <w:szCs w:val="24"/>
        </w:rPr>
        <w:t>Application</w:t>
      </w:r>
    </w:p>
    <w:p w14:paraId="1F3ADE63" w14:textId="77777777" w:rsidR="00681277" w:rsidRPr="003950AA" w:rsidRDefault="00BF795E" w:rsidP="003950AA">
      <w:pPr>
        <w:shd w:val="clear" w:color="auto" w:fill="FFFFFF"/>
        <w:tabs>
          <w:tab w:val="left" w:pos="749"/>
        </w:tabs>
        <w:spacing w:before="120"/>
        <w:ind w:left="10" w:firstLine="307"/>
        <w:jc w:val="both"/>
        <w:rPr>
          <w:sz w:val="22"/>
          <w:szCs w:val="24"/>
        </w:rPr>
      </w:pPr>
      <w:r w:rsidRPr="003950AA">
        <w:rPr>
          <w:b/>
          <w:bCs/>
          <w:sz w:val="22"/>
          <w:szCs w:val="24"/>
        </w:rPr>
        <w:t>32.</w:t>
      </w:r>
      <w:r w:rsidRPr="003950AA">
        <w:rPr>
          <w:b/>
          <w:bCs/>
          <w:sz w:val="22"/>
          <w:szCs w:val="24"/>
        </w:rPr>
        <w:tab/>
      </w:r>
      <w:r w:rsidRPr="003950AA">
        <w:rPr>
          <w:sz w:val="22"/>
          <w:szCs w:val="24"/>
        </w:rPr>
        <w:t>The amendments made by this Division apply in relation to</w:t>
      </w:r>
      <w:r w:rsidR="003339BC" w:rsidRPr="003950AA">
        <w:rPr>
          <w:sz w:val="22"/>
          <w:szCs w:val="24"/>
        </w:rPr>
        <w:t xml:space="preserve"> </w:t>
      </w:r>
      <w:r w:rsidRPr="003950AA">
        <w:rPr>
          <w:sz w:val="22"/>
          <w:szCs w:val="24"/>
        </w:rPr>
        <w:t>arrangements entered into after 16 December 1992.</w:t>
      </w:r>
    </w:p>
    <w:p w14:paraId="30725056"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8</w:t>
      </w:r>
      <w:r w:rsidRPr="003950AA">
        <w:rPr>
          <w:rFonts w:eastAsia="Times New Roman"/>
          <w:sz w:val="22"/>
          <w:szCs w:val="24"/>
        </w:rPr>
        <w:t>—</w:t>
      </w:r>
      <w:r w:rsidRPr="003950AA">
        <w:rPr>
          <w:rFonts w:eastAsia="Times New Roman"/>
          <w:b/>
          <w:bCs/>
          <w:i/>
          <w:iCs/>
          <w:sz w:val="22"/>
          <w:szCs w:val="24"/>
        </w:rPr>
        <w:t>Amendments relating to roll-over relief where deductions have been allowed for petroleum expenditure</w:t>
      </w:r>
    </w:p>
    <w:p w14:paraId="2C80BAF3" w14:textId="77777777" w:rsidR="00681277" w:rsidRPr="003950AA" w:rsidRDefault="00BF795E" w:rsidP="003950AA">
      <w:pPr>
        <w:shd w:val="clear" w:color="auto" w:fill="FFFFFF"/>
        <w:spacing w:before="120"/>
        <w:ind w:left="5"/>
        <w:jc w:val="both"/>
        <w:rPr>
          <w:sz w:val="22"/>
          <w:szCs w:val="24"/>
        </w:rPr>
      </w:pPr>
      <w:r w:rsidRPr="003950AA">
        <w:rPr>
          <w:b/>
          <w:bCs/>
          <w:sz w:val="22"/>
          <w:szCs w:val="24"/>
        </w:rPr>
        <w:t>Roll-over relief where CGT roll-over relief allowed under section 160ZZM, 160ZZMA, 160ZZN, 160ZZNA or 160ZZO or where election for roll-over relief made under section 124AO</w:t>
      </w:r>
    </w:p>
    <w:p w14:paraId="6190CF99" w14:textId="77777777" w:rsidR="00681277" w:rsidRPr="003950AA" w:rsidRDefault="00BF795E" w:rsidP="003950AA">
      <w:pPr>
        <w:shd w:val="clear" w:color="auto" w:fill="FFFFFF"/>
        <w:tabs>
          <w:tab w:val="left" w:pos="749"/>
        </w:tabs>
        <w:spacing w:before="120"/>
        <w:ind w:left="317"/>
        <w:jc w:val="both"/>
        <w:rPr>
          <w:sz w:val="22"/>
          <w:szCs w:val="24"/>
        </w:rPr>
      </w:pPr>
      <w:r w:rsidRPr="003950AA">
        <w:rPr>
          <w:b/>
          <w:bCs/>
          <w:sz w:val="22"/>
          <w:szCs w:val="24"/>
        </w:rPr>
        <w:t>33.</w:t>
      </w:r>
      <w:r w:rsidRPr="003950AA">
        <w:rPr>
          <w:b/>
          <w:bCs/>
          <w:sz w:val="22"/>
          <w:szCs w:val="24"/>
        </w:rPr>
        <w:tab/>
      </w:r>
      <w:r w:rsidRPr="003950AA">
        <w:rPr>
          <w:sz w:val="22"/>
          <w:szCs w:val="24"/>
        </w:rPr>
        <w:t>Section 124AMAA of the Principal Act is amended:</w:t>
      </w:r>
    </w:p>
    <w:p w14:paraId="0B78F9D3" w14:textId="77777777" w:rsidR="00681277" w:rsidRPr="003950AA" w:rsidRDefault="00BF795E" w:rsidP="003950AA">
      <w:pPr>
        <w:numPr>
          <w:ilvl w:val="0"/>
          <w:numId w:val="34"/>
        </w:numPr>
        <w:shd w:val="clear" w:color="auto" w:fill="FFFFFF"/>
        <w:tabs>
          <w:tab w:val="left" w:pos="720"/>
        </w:tabs>
        <w:spacing w:before="120"/>
        <w:ind w:left="720" w:hanging="408"/>
        <w:jc w:val="both"/>
        <w:rPr>
          <w:b/>
          <w:bCs/>
          <w:sz w:val="22"/>
          <w:szCs w:val="24"/>
        </w:rPr>
      </w:pPr>
      <w:r w:rsidRPr="003950AA">
        <w:rPr>
          <w:sz w:val="22"/>
          <w:szCs w:val="24"/>
        </w:rPr>
        <w:t xml:space="preserve">by inserting in paragraph (4)(a) </w:t>
      </w:r>
      <w:r w:rsidR="004A68FA" w:rsidRPr="003950AA">
        <w:rPr>
          <w:sz w:val="22"/>
          <w:szCs w:val="24"/>
        </w:rPr>
        <w:t>“</w:t>
      </w:r>
      <w:r w:rsidRPr="003950AA">
        <w:rPr>
          <w:sz w:val="22"/>
          <w:szCs w:val="24"/>
        </w:rPr>
        <w:t>and no part of the expenditure of the transferor in respect of the property is unrecouped previous capital expenditure of the transferor</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transferor</w:t>
      </w:r>
      <w:r w:rsidR="004A68FA" w:rsidRPr="003950AA">
        <w:rPr>
          <w:sz w:val="22"/>
          <w:szCs w:val="24"/>
        </w:rPr>
        <w:t>”</w:t>
      </w:r>
      <w:r w:rsidRPr="003950AA">
        <w:rPr>
          <w:sz w:val="22"/>
          <w:szCs w:val="24"/>
        </w:rPr>
        <w:t xml:space="preserve"> (second occurring);</w:t>
      </w:r>
    </w:p>
    <w:p w14:paraId="3B14D3F1" w14:textId="77777777" w:rsidR="00681277" w:rsidRPr="003950AA" w:rsidRDefault="00BF795E" w:rsidP="003950AA">
      <w:pPr>
        <w:numPr>
          <w:ilvl w:val="0"/>
          <w:numId w:val="34"/>
        </w:numPr>
        <w:shd w:val="clear" w:color="auto" w:fill="FFFFFF"/>
        <w:tabs>
          <w:tab w:val="left" w:pos="720"/>
        </w:tabs>
        <w:spacing w:before="120"/>
        <w:ind w:left="720" w:hanging="408"/>
        <w:jc w:val="both"/>
        <w:rPr>
          <w:b/>
          <w:bCs/>
          <w:sz w:val="22"/>
          <w:szCs w:val="24"/>
        </w:rPr>
      </w:pPr>
      <w:r w:rsidRPr="003950AA">
        <w:rPr>
          <w:sz w:val="22"/>
          <w:szCs w:val="24"/>
        </w:rPr>
        <w:t>by omitting paragraph (4)(b) and substituting the following paragraphs:</w:t>
      </w:r>
    </w:p>
    <w:p w14:paraId="2913988C" w14:textId="77777777" w:rsidR="00681277" w:rsidRPr="003950AA" w:rsidRDefault="004A68FA" w:rsidP="003950AA">
      <w:pPr>
        <w:shd w:val="clear" w:color="auto" w:fill="FFFFFF"/>
        <w:spacing w:before="120"/>
        <w:ind w:left="1550" w:hanging="619"/>
        <w:jc w:val="both"/>
        <w:rPr>
          <w:sz w:val="22"/>
          <w:szCs w:val="24"/>
        </w:rPr>
      </w:pPr>
      <w:r w:rsidRPr="003950AA">
        <w:rPr>
          <w:sz w:val="22"/>
          <w:szCs w:val="24"/>
        </w:rPr>
        <w:t>“</w:t>
      </w:r>
      <w:r w:rsidR="00BF795E" w:rsidRPr="003950AA">
        <w:rPr>
          <w:sz w:val="22"/>
          <w:szCs w:val="24"/>
        </w:rPr>
        <w:t>(aa) if any part of the expenditure of the transferor in respect of the property is unrecouped previous capital expenditure of the transferor:</w:t>
      </w:r>
    </w:p>
    <w:p w14:paraId="6FCFFE16" w14:textId="77777777" w:rsidR="00681277" w:rsidRPr="003950AA" w:rsidRDefault="00BF795E" w:rsidP="003950AA">
      <w:pPr>
        <w:shd w:val="clear" w:color="auto" w:fill="FFFFFF"/>
        <w:spacing w:before="120"/>
        <w:ind w:left="2261"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transferee had acquired the property for a consideration equal to the sum of:</w:t>
      </w:r>
    </w:p>
    <w:p w14:paraId="195379EC" w14:textId="77777777" w:rsidR="00681277" w:rsidRPr="003950AA" w:rsidRDefault="00BF795E" w:rsidP="003950AA">
      <w:pPr>
        <w:shd w:val="clear" w:color="auto" w:fill="FFFFFF"/>
        <w:spacing w:before="120"/>
        <w:ind w:left="2966" w:hanging="456"/>
        <w:jc w:val="both"/>
        <w:rPr>
          <w:sz w:val="22"/>
          <w:szCs w:val="24"/>
        </w:rPr>
      </w:pPr>
      <w:r w:rsidRPr="003950AA">
        <w:rPr>
          <w:sz w:val="22"/>
          <w:szCs w:val="24"/>
        </w:rPr>
        <w:t>(A)</w:t>
      </w:r>
      <w:r w:rsidR="00C77390" w:rsidRPr="003950AA">
        <w:rPr>
          <w:sz w:val="22"/>
          <w:szCs w:val="24"/>
        </w:rPr>
        <w:tab/>
      </w:r>
      <w:r w:rsidRPr="003950AA">
        <w:rPr>
          <w:sz w:val="22"/>
          <w:szCs w:val="24"/>
        </w:rPr>
        <w:t>so much of the total expenditure of a capital nature of the transferor in respect of the property as is unrecouped previous capital expenditure of the transferor as at the end of the year of income immediately preceding the year of income in which the disposal took place; and</w:t>
      </w:r>
    </w:p>
    <w:p w14:paraId="327903D0" w14:textId="77777777" w:rsidR="00681277" w:rsidRPr="003950AA" w:rsidRDefault="00681277" w:rsidP="003950AA">
      <w:pPr>
        <w:shd w:val="clear" w:color="auto" w:fill="FFFFFF"/>
        <w:spacing w:before="120"/>
        <w:ind w:left="2966" w:hanging="456"/>
        <w:jc w:val="both"/>
        <w:rPr>
          <w:sz w:val="22"/>
          <w:szCs w:val="24"/>
        </w:rPr>
        <w:sectPr w:rsidR="00681277" w:rsidRPr="003950AA" w:rsidSect="0011093A">
          <w:pgSz w:w="12240" w:h="15840" w:code="1"/>
          <w:pgMar w:top="1440" w:right="1440" w:bottom="1440" w:left="1440" w:header="720" w:footer="720" w:gutter="0"/>
          <w:cols w:space="60"/>
          <w:noEndnote/>
        </w:sectPr>
      </w:pPr>
    </w:p>
    <w:p w14:paraId="67941B6D" w14:textId="77777777" w:rsidR="00681277" w:rsidRPr="003950AA" w:rsidRDefault="00BF795E" w:rsidP="003950AA">
      <w:pPr>
        <w:shd w:val="clear" w:color="auto" w:fill="FFFFFF"/>
        <w:spacing w:before="120"/>
        <w:ind w:left="2664" w:hanging="360"/>
        <w:jc w:val="both"/>
        <w:rPr>
          <w:sz w:val="22"/>
          <w:szCs w:val="24"/>
        </w:rPr>
      </w:pPr>
      <w:r w:rsidRPr="003950AA">
        <w:rPr>
          <w:sz w:val="22"/>
          <w:szCs w:val="24"/>
          <w:lang w:val="de-DE"/>
        </w:rPr>
        <w:lastRenderedPageBreak/>
        <w:t>(B)</w:t>
      </w:r>
      <w:r w:rsidR="00C77390" w:rsidRPr="003950AA">
        <w:rPr>
          <w:sz w:val="22"/>
          <w:szCs w:val="24"/>
          <w:lang w:val="de-DE"/>
        </w:rPr>
        <w:tab/>
      </w:r>
      <w:r w:rsidRPr="003950AA">
        <w:rPr>
          <w:sz w:val="22"/>
          <w:szCs w:val="24"/>
        </w:rPr>
        <w:t>if</w:t>
      </w:r>
      <w:r w:rsidR="004A68FA" w:rsidRPr="003950AA">
        <w:rPr>
          <w:sz w:val="22"/>
          <w:szCs w:val="24"/>
        </w:rPr>
        <w:t xml:space="preserve"> </w:t>
      </w:r>
      <w:r w:rsidRPr="003950AA">
        <w:rPr>
          <w:sz w:val="22"/>
          <w:szCs w:val="24"/>
        </w:rPr>
        <w:t>any</w:t>
      </w:r>
      <w:r w:rsidR="004A68FA" w:rsidRPr="003950AA">
        <w:rPr>
          <w:sz w:val="22"/>
          <w:szCs w:val="24"/>
        </w:rPr>
        <w:t xml:space="preserve"> </w:t>
      </w:r>
      <w:r w:rsidRPr="003950AA">
        <w:rPr>
          <w:sz w:val="22"/>
          <w:szCs w:val="24"/>
        </w:rPr>
        <w:t>part</w:t>
      </w:r>
      <w:r w:rsidR="004A68FA" w:rsidRPr="003950AA">
        <w:rPr>
          <w:sz w:val="22"/>
          <w:szCs w:val="24"/>
        </w:rPr>
        <w:t xml:space="preserve"> </w:t>
      </w:r>
      <w:r w:rsidRPr="003950AA">
        <w:rPr>
          <w:sz w:val="22"/>
          <w:szCs w:val="24"/>
        </w:rPr>
        <w:t>of the</w:t>
      </w:r>
      <w:r w:rsidR="004A68FA" w:rsidRPr="003950AA">
        <w:rPr>
          <w:sz w:val="22"/>
          <w:szCs w:val="24"/>
        </w:rPr>
        <w:t xml:space="preserve"> </w:t>
      </w:r>
      <w:r w:rsidRPr="003950AA">
        <w:rPr>
          <w:sz w:val="22"/>
          <w:szCs w:val="24"/>
        </w:rPr>
        <w:t>expenditure</w:t>
      </w:r>
      <w:r w:rsidR="004A68FA" w:rsidRPr="003950AA">
        <w:rPr>
          <w:sz w:val="22"/>
          <w:szCs w:val="24"/>
        </w:rPr>
        <w:t xml:space="preserve"> </w:t>
      </w:r>
      <w:r w:rsidRPr="003950AA">
        <w:rPr>
          <w:sz w:val="22"/>
          <w:szCs w:val="24"/>
        </w:rPr>
        <w:t>of the transferor in respect of the property</w:t>
      </w:r>
      <w:r w:rsidR="004A68FA" w:rsidRPr="003950AA">
        <w:rPr>
          <w:sz w:val="22"/>
          <w:szCs w:val="24"/>
        </w:rPr>
        <w:t xml:space="preserve"> </w:t>
      </w:r>
      <w:r w:rsidRPr="003950AA">
        <w:rPr>
          <w:sz w:val="22"/>
          <w:szCs w:val="24"/>
        </w:rPr>
        <w:t>is allowable</w:t>
      </w:r>
      <w:r w:rsidR="004A68FA" w:rsidRPr="003950AA">
        <w:rPr>
          <w:sz w:val="22"/>
          <w:szCs w:val="24"/>
        </w:rPr>
        <w:t xml:space="preserve"> </w:t>
      </w:r>
      <w:r w:rsidRPr="003950AA">
        <w:rPr>
          <w:sz w:val="22"/>
          <w:szCs w:val="24"/>
        </w:rPr>
        <w:t>capital</w:t>
      </w:r>
      <w:r w:rsidR="004A68FA" w:rsidRPr="003950AA">
        <w:rPr>
          <w:sz w:val="22"/>
          <w:szCs w:val="24"/>
        </w:rPr>
        <w:t xml:space="preserve"> </w:t>
      </w:r>
      <w:r w:rsidRPr="003950AA">
        <w:rPr>
          <w:sz w:val="22"/>
          <w:szCs w:val="24"/>
        </w:rPr>
        <w:t>expenditure</w:t>
      </w:r>
      <w:r w:rsidR="004A68FA" w:rsidRPr="003950AA">
        <w:rPr>
          <w:sz w:val="22"/>
          <w:szCs w:val="24"/>
        </w:rPr>
        <w:t xml:space="preserve"> </w:t>
      </w:r>
      <w:r w:rsidRPr="003950AA">
        <w:rPr>
          <w:sz w:val="22"/>
          <w:szCs w:val="24"/>
        </w:rPr>
        <w:t>of</w:t>
      </w:r>
      <w:r w:rsidR="004A68FA" w:rsidRPr="003950AA">
        <w:rPr>
          <w:sz w:val="22"/>
          <w:szCs w:val="24"/>
        </w:rPr>
        <w:t xml:space="preserve"> </w:t>
      </w:r>
      <w:r w:rsidRPr="003950AA">
        <w:rPr>
          <w:sz w:val="22"/>
          <w:szCs w:val="24"/>
        </w:rPr>
        <w:t>the transferor</w:t>
      </w:r>
      <w:r w:rsidRPr="003950AA">
        <w:rPr>
          <w:rFonts w:eastAsia="Times New Roman"/>
          <w:sz w:val="22"/>
          <w:szCs w:val="24"/>
        </w:rPr>
        <w:t>—the amount worked out using the formula in paragraph (a); and</w:t>
      </w:r>
    </w:p>
    <w:p w14:paraId="37ED0EC6" w14:textId="77777777" w:rsidR="00681277" w:rsidRPr="003950AA" w:rsidRDefault="00BF795E" w:rsidP="003950AA">
      <w:pPr>
        <w:shd w:val="clear" w:color="auto" w:fill="FFFFFF"/>
        <w:spacing w:before="120"/>
        <w:ind w:left="2275" w:hanging="432"/>
        <w:jc w:val="both"/>
        <w:rPr>
          <w:sz w:val="22"/>
          <w:szCs w:val="24"/>
        </w:rPr>
      </w:pPr>
      <w:r w:rsidRPr="003950AA">
        <w:rPr>
          <w:sz w:val="22"/>
          <w:szCs w:val="24"/>
        </w:rPr>
        <w:t>(ii)</w:t>
      </w:r>
      <w:r w:rsidR="00C77390" w:rsidRPr="003950AA">
        <w:rPr>
          <w:sz w:val="22"/>
          <w:szCs w:val="24"/>
        </w:rPr>
        <w:tab/>
      </w:r>
      <w:r w:rsidRPr="003950AA">
        <w:rPr>
          <w:sz w:val="22"/>
          <w:szCs w:val="24"/>
        </w:rPr>
        <w:t>section 124AE has effect in relation to the transferee and in relation to the property as if so much of the expenditure which the transferee is taken to have incurred because of sub-subparagraph (</w:t>
      </w:r>
      <w:proofErr w:type="spellStart"/>
      <w:r w:rsidRPr="003950AA">
        <w:rPr>
          <w:sz w:val="22"/>
          <w:szCs w:val="24"/>
        </w:rPr>
        <w:t>i</w:t>
      </w:r>
      <w:proofErr w:type="spellEnd"/>
      <w:r w:rsidRPr="003950AA">
        <w:rPr>
          <w:sz w:val="22"/>
          <w:szCs w:val="24"/>
        </w:rPr>
        <w:t>)(A) of this paragraph were covered by paragraph 124AE(a) or (b); and</w:t>
      </w:r>
    </w:p>
    <w:p w14:paraId="1C5C842B" w14:textId="77777777" w:rsidR="00681277" w:rsidRPr="003950AA" w:rsidRDefault="00BF795E" w:rsidP="003950AA">
      <w:pPr>
        <w:shd w:val="clear" w:color="auto" w:fill="FFFFFF"/>
        <w:spacing w:before="120"/>
        <w:ind w:left="2275" w:hanging="432"/>
        <w:jc w:val="both"/>
        <w:rPr>
          <w:sz w:val="22"/>
          <w:szCs w:val="24"/>
        </w:rPr>
      </w:pPr>
      <w:r w:rsidRPr="003950AA">
        <w:rPr>
          <w:sz w:val="22"/>
          <w:szCs w:val="24"/>
        </w:rPr>
        <w:t>(iii)</w:t>
      </w:r>
      <w:r w:rsidR="00C77390" w:rsidRPr="003950AA">
        <w:rPr>
          <w:sz w:val="22"/>
          <w:szCs w:val="24"/>
        </w:rPr>
        <w:tab/>
      </w:r>
      <w:r w:rsidRPr="003950AA">
        <w:rPr>
          <w:sz w:val="22"/>
          <w:szCs w:val="24"/>
        </w:rPr>
        <w:t>a deduction were not allowable to the transferor under section 124AF for the year of income in which the disposal took place in respect of so much of the unrecouped previous capital expenditure of the transferor as at the end of that year of income as is attributable to the total expenditure of a capital nature of the transferor in respect of the property; and</w:t>
      </w:r>
    </w:p>
    <w:p w14:paraId="24472EFA" w14:textId="77777777" w:rsidR="00681277" w:rsidRPr="003950AA" w:rsidRDefault="00BF795E" w:rsidP="003950AA">
      <w:pPr>
        <w:shd w:val="clear" w:color="auto" w:fill="FFFFFF"/>
        <w:spacing w:before="120"/>
        <w:ind w:left="922"/>
        <w:jc w:val="both"/>
        <w:rPr>
          <w:sz w:val="22"/>
          <w:szCs w:val="24"/>
        </w:rPr>
      </w:pPr>
      <w:r w:rsidRPr="003950AA">
        <w:rPr>
          <w:sz w:val="22"/>
          <w:szCs w:val="24"/>
        </w:rPr>
        <w:t>(b) if no part of the expenditure of the transferor in respect of the property is:</w:t>
      </w:r>
    </w:p>
    <w:p w14:paraId="59E1FFFD" w14:textId="77777777" w:rsidR="00681277" w:rsidRPr="003950AA" w:rsidRDefault="00BF795E" w:rsidP="003950AA">
      <w:pPr>
        <w:shd w:val="clear" w:color="auto" w:fill="FFFFFF"/>
        <w:spacing w:before="120"/>
        <w:ind w:left="1877" w:firstLine="72"/>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allowable capital expenditure of the transferor; or</w:t>
      </w:r>
    </w:p>
    <w:p w14:paraId="4E267E93" w14:textId="77777777" w:rsidR="00681277" w:rsidRPr="003950AA" w:rsidRDefault="00BF795E" w:rsidP="003950AA">
      <w:pPr>
        <w:shd w:val="clear" w:color="auto" w:fill="FFFFFF"/>
        <w:spacing w:before="120"/>
        <w:ind w:left="2285" w:hanging="408"/>
        <w:jc w:val="both"/>
        <w:rPr>
          <w:sz w:val="22"/>
          <w:szCs w:val="24"/>
        </w:rPr>
      </w:pPr>
      <w:r w:rsidRPr="003950AA">
        <w:rPr>
          <w:sz w:val="22"/>
          <w:szCs w:val="24"/>
        </w:rPr>
        <w:t>(ii) unrecouped previous capital expenditure of the transferor;</w:t>
      </w:r>
    </w:p>
    <w:p w14:paraId="35D2BC4C" w14:textId="77777777" w:rsidR="00681277" w:rsidRPr="003950AA" w:rsidRDefault="00BF795E" w:rsidP="003950AA">
      <w:pPr>
        <w:shd w:val="clear" w:color="auto" w:fill="FFFFFF"/>
        <w:spacing w:before="120"/>
        <w:ind w:left="1570"/>
        <w:jc w:val="both"/>
        <w:rPr>
          <w:sz w:val="22"/>
          <w:szCs w:val="24"/>
        </w:rPr>
      </w:pPr>
      <w:r w:rsidRPr="003950AA">
        <w:rPr>
          <w:sz w:val="22"/>
          <w:szCs w:val="24"/>
        </w:rPr>
        <w:t>the</w:t>
      </w:r>
      <w:r w:rsidR="004A68FA" w:rsidRPr="003950AA">
        <w:rPr>
          <w:sz w:val="22"/>
          <w:szCs w:val="24"/>
        </w:rPr>
        <w:t xml:space="preserve"> </w:t>
      </w:r>
      <w:r w:rsidRPr="003950AA">
        <w:rPr>
          <w:sz w:val="22"/>
          <w:szCs w:val="24"/>
        </w:rPr>
        <w:t>transferee</w:t>
      </w:r>
      <w:r w:rsidR="004A68FA" w:rsidRPr="003950AA">
        <w:rPr>
          <w:sz w:val="22"/>
          <w:szCs w:val="24"/>
        </w:rPr>
        <w:t xml:space="preserve"> </w:t>
      </w:r>
      <w:r w:rsidRPr="003950AA">
        <w:rPr>
          <w:sz w:val="22"/>
          <w:szCs w:val="24"/>
        </w:rPr>
        <w:t>had</w:t>
      </w:r>
      <w:r w:rsidR="004A68FA" w:rsidRPr="003950AA">
        <w:rPr>
          <w:sz w:val="22"/>
          <w:szCs w:val="24"/>
        </w:rPr>
        <w:t xml:space="preserve"> </w:t>
      </w:r>
      <w:r w:rsidRPr="003950AA">
        <w:rPr>
          <w:sz w:val="22"/>
          <w:szCs w:val="24"/>
        </w:rPr>
        <w:t>acquired</w:t>
      </w:r>
      <w:r w:rsidR="004A68FA" w:rsidRPr="003950AA">
        <w:rPr>
          <w:sz w:val="22"/>
          <w:szCs w:val="24"/>
        </w:rPr>
        <w:t xml:space="preserve"> </w:t>
      </w:r>
      <w:r w:rsidRPr="003950AA">
        <w:rPr>
          <w:sz w:val="22"/>
          <w:szCs w:val="24"/>
        </w:rPr>
        <w:t>the</w:t>
      </w:r>
      <w:r w:rsidR="004A68FA" w:rsidRPr="003950AA">
        <w:rPr>
          <w:sz w:val="22"/>
          <w:szCs w:val="24"/>
        </w:rPr>
        <w:t xml:space="preserve"> </w:t>
      </w:r>
      <w:r w:rsidRPr="003950AA">
        <w:rPr>
          <w:sz w:val="22"/>
          <w:szCs w:val="24"/>
        </w:rPr>
        <w:t>property</w:t>
      </w:r>
      <w:r w:rsidR="004A68FA" w:rsidRPr="003950AA">
        <w:rPr>
          <w:sz w:val="22"/>
          <w:szCs w:val="24"/>
        </w:rPr>
        <w:t xml:space="preserve"> </w:t>
      </w:r>
      <w:r w:rsidRPr="003950AA">
        <w:rPr>
          <w:sz w:val="22"/>
          <w:szCs w:val="24"/>
        </w:rPr>
        <w:t>for</w:t>
      </w:r>
      <w:r w:rsidR="004A68FA" w:rsidRPr="003950AA">
        <w:rPr>
          <w:sz w:val="22"/>
          <w:szCs w:val="24"/>
        </w:rPr>
        <w:t xml:space="preserve"> </w:t>
      </w:r>
      <w:r w:rsidRPr="003950AA">
        <w:rPr>
          <w:sz w:val="22"/>
          <w:szCs w:val="24"/>
        </w:rPr>
        <w:t>nil consideration; and</w:t>
      </w:r>
      <w:r w:rsidR="004A68FA" w:rsidRPr="003950AA">
        <w:rPr>
          <w:sz w:val="22"/>
          <w:szCs w:val="24"/>
        </w:rPr>
        <w:t>”</w:t>
      </w:r>
      <w:r w:rsidRPr="003950AA">
        <w:rPr>
          <w:sz w:val="22"/>
          <w:szCs w:val="24"/>
        </w:rPr>
        <w:t>;</w:t>
      </w:r>
    </w:p>
    <w:p w14:paraId="708E82DA" w14:textId="77777777" w:rsidR="00681277" w:rsidRPr="003950AA" w:rsidRDefault="00BF795E" w:rsidP="003950AA">
      <w:pPr>
        <w:numPr>
          <w:ilvl w:val="0"/>
          <w:numId w:val="35"/>
        </w:numPr>
        <w:shd w:val="clear" w:color="auto" w:fill="FFFFFF"/>
        <w:tabs>
          <w:tab w:val="left" w:pos="730"/>
        </w:tabs>
        <w:spacing w:before="120"/>
        <w:ind w:left="730" w:hanging="394"/>
        <w:jc w:val="both"/>
        <w:rPr>
          <w:sz w:val="22"/>
          <w:szCs w:val="24"/>
        </w:rPr>
      </w:pPr>
      <w:r w:rsidRPr="003950AA">
        <w:rPr>
          <w:sz w:val="22"/>
          <w:szCs w:val="24"/>
        </w:rPr>
        <w:t xml:space="preserve">by inserting in paragraphs (4)(c) and (d) </w:t>
      </w:r>
      <w:r w:rsidR="004A68FA" w:rsidRPr="003950AA">
        <w:rPr>
          <w:sz w:val="22"/>
          <w:szCs w:val="24"/>
        </w:rPr>
        <w:t>“</w:t>
      </w:r>
      <w:r w:rsidRPr="003950AA">
        <w:rPr>
          <w:sz w:val="22"/>
          <w:szCs w:val="24"/>
        </w:rPr>
        <w:t>any part of the expenditure of the transferor in respect of the property is allowable capital expenditure of the transferor and</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if</w:t>
      </w:r>
      <w:r w:rsidR="004A68FA" w:rsidRPr="003950AA">
        <w:rPr>
          <w:sz w:val="22"/>
          <w:szCs w:val="24"/>
        </w:rPr>
        <w:t>”</w:t>
      </w:r>
      <w:r w:rsidRPr="003950AA">
        <w:rPr>
          <w:sz w:val="22"/>
          <w:szCs w:val="24"/>
        </w:rPr>
        <w:t>;</w:t>
      </w:r>
    </w:p>
    <w:p w14:paraId="263EDDD5" w14:textId="77777777" w:rsidR="00681277" w:rsidRPr="003950AA" w:rsidRDefault="00BF795E" w:rsidP="003950AA">
      <w:pPr>
        <w:numPr>
          <w:ilvl w:val="0"/>
          <w:numId w:val="35"/>
        </w:numPr>
        <w:shd w:val="clear" w:color="auto" w:fill="FFFFFF"/>
        <w:tabs>
          <w:tab w:val="left" w:pos="730"/>
        </w:tabs>
        <w:spacing w:before="120"/>
        <w:ind w:left="730" w:hanging="394"/>
        <w:jc w:val="both"/>
        <w:rPr>
          <w:sz w:val="22"/>
          <w:szCs w:val="24"/>
        </w:rPr>
      </w:pPr>
      <w:r w:rsidRPr="003950AA">
        <w:rPr>
          <w:sz w:val="22"/>
          <w:szCs w:val="24"/>
        </w:rPr>
        <w:t xml:space="preserve">by omitting from subparagraph (4)(c)(ii) </w:t>
      </w:r>
      <w:r w:rsidR="004A68FA" w:rsidRPr="003950AA">
        <w:rPr>
          <w:sz w:val="22"/>
          <w:szCs w:val="24"/>
        </w:rPr>
        <w:t>“</w:t>
      </w:r>
      <w:r w:rsidRPr="003950AA">
        <w:rPr>
          <w:sz w:val="22"/>
          <w:szCs w:val="24"/>
        </w:rPr>
        <w:t>under</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using the formula in</w:t>
      </w:r>
      <w:r w:rsidR="004A68FA" w:rsidRPr="003950AA">
        <w:rPr>
          <w:sz w:val="22"/>
          <w:szCs w:val="24"/>
        </w:rPr>
        <w:t>”</w:t>
      </w:r>
      <w:r w:rsidRPr="003950AA">
        <w:rPr>
          <w:sz w:val="22"/>
          <w:szCs w:val="24"/>
        </w:rPr>
        <w:t>.</w:t>
      </w:r>
    </w:p>
    <w:p w14:paraId="54D0F8F0"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Application</w:t>
      </w:r>
    </w:p>
    <w:p w14:paraId="6FEAF0BE" w14:textId="77777777" w:rsidR="00681277" w:rsidRPr="003950AA" w:rsidRDefault="00BF795E" w:rsidP="003950AA">
      <w:pPr>
        <w:shd w:val="clear" w:color="auto" w:fill="FFFFFF"/>
        <w:tabs>
          <w:tab w:val="left" w:pos="744"/>
        </w:tabs>
        <w:spacing w:before="120"/>
        <w:ind w:firstLine="322"/>
        <w:jc w:val="both"/>
        <w:rPr>
          <w:sz w:val="22"/>
          <w:szCs w:val="24"/>
        </w:rPr>
      </w:pPr>
      <w:r w:rsidRPr="003950AA">
        <w:rPr>
          <w:b/>
          <w:bCs/>
          <w:sz w:val="22"/>
          <w:szCs w:val="24"/>
        </w:rPr>
        <w:t>34.</w:t>
      </w:r>
      <w:r w:rsidRPr="003950AA">
        <w:rPr>
          <w:b/>
          <w:bCs/>
          <w:sz w:val="22"/>
          <w:szCs w:val="24"/>
        </w:rPr>
        <w:tab/>
      </w:r>
      <w:r w:rsidRPr="003950AA">
        <w:rPr>
          <w:sz w:val="22"/>
          <w:szCs w:val="24"/>
        </w:rPr>
        <w:t>The amendments made by this Division apply to disposals of</w:t>
      </w:r>
      <w:r w:rsidR="003339BC" w:rsidRPr="003950AA">
        <w:rPr>
          <w:sz w:val="22"/>
          <w:szCs w:val="24"/>
        </w:rPr>
        <w:t xml:space="preserve"> </w:t>
      </w:r>
      <w:r w:rsidRPr="003950AA">
        <w:rPr>
          <w:sz w:val="22"/>
          <w:szCs w:val="24"/>
        </w:rPr>
        <w:t>property after 19 December 1991.</w:t>
      </w:r>
    </w:p>
    <w:p w14:paraId="232295E5"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Transitional</w:t>
      </w:r>
      <w:r w:rsidRPr="003950AA">
        <w:rPr>
          <w:rFonts w:eastAsia="Times New Roman"/>
          <w:b/>
          <w:bCs/>
          <w:sz w:val="22"/>
          <w:szCs w:val="24"/>
        </w:rPr>
        <w:t>—elective capital deduction roll-over relief where CGT roll-over relief available under section 160ZZO of the Principal Act and property disposed of after 6 December 1990</w:t>
      </w:r>
    </w:p>
    <w:p w14:paraId="00DD4930" w14:textId="77777777" w:rsidR="00681277" w:rsidRPr="003950AA" w:rsidRDefault="00BF795E" w:rsidP="003950AA">
      <w:pPr>
        <w:shd w:val="clear" w:color="auto" w:fill="FFFFFF"/>
        <w:tabs>
          <w:tab w:val="left" w:pos="744"/>
        </w:tabs>
        <w:spacing w:before="120"/>
        <w:ind w:firstLine="322"/>
        <w:jc w:val="both"/>
        <w:rPr>
          <w:sz w:val="22"/>
          <w:szCs w:val="24"/>
        </w:rPr>
      </w:pPr>
      <w:r w:rsidRPr="003950AA">
        <w:rPr>
          <w:b/>
          <w:sz w:val="22"/>
          <w:szCs w:val="24"/>
        </w:rPr>
        <w:t>35.</w:t>
      </w:r>
      <w:r w:rsidRPr="003950AA">
        <w:rPr>
          <w:sz w:val="22"/>
          <w:szCs w:val="24"/>
        </w:rPr>
        <w:tab/>
        <w:t xml:space="preserve">Section 72 of the </w:t>
      </w:r>
      <w:r w:rsidRPr="003950AA">
        <w:rPr>
          <w:i/>
          <w:iCs/>
          <w:sz w:val="22"/>
          <w:szCs w:val="24"/>
        </w:rPr>
        <w:t xml:space="preserve">Taxation Laws Amendment Act 1992 </w:t>
      </w:r>
      <w:r w:rsidRPr="003950AA">
        <w:rPr>
          <w:sz w:val="22"/>
          <w:szCs w:val="24"/>
        </w:rPr>
        <w:t>has, and is</w:t>
      </w:r>
      <w:r w:rsidR="003339BC" w:rsidRPr="003950AA">
        <w:rPr>
          <w:sz w:val="22"/>
          <w:szCs w:val="24"/>
        </w:rPr>
        <w:t xml:space="preserve"> </w:t>
      </w:r>
      <w:r w:rsidRPr="003950AA">
        <w:rPr>
          <w:sz w:val="22"/>
          <w:szCs w:val="24"/>
        </w:rPr>
        <w:t>taken to have had, effect as if the amendments made by this Division had</w:t>
      </w:r>
      <w:r w:rsidR="003339BC" w:rsidRPr="003950AA">
        <w:rPr>
          <w:sz w:val="22"/>
          <w:szCs w:val="24"/>
        </w:rPr>
        <w:t xml:space="preserve"> </w:t>
      </w:r>
      <w:r w:rsidRPr="003950AA">
        <w:rPr>
          <w:sz w:val="22"/>
          <w:szCs w:val="24"/>
        </w:rPr>
        <w:t>been made by that Act.</w:t>
      </w:r>
    </w:p>
    <w:p w14:paraId="444D657E" w14:textId="77777777" w:rsidR="00681277" w:rsidRPr="003950AA" w:rsidRDefault="00681277" w:rsidP="003950AA">
      <w:pPr>
        <w:shd w:val="clear" w:color="auto" w:fill="FFFFFF"/>
        <w:tabs>
          <w:tab w:val="left" w:pos="744"/>
        </w:tabs>
        <w:spacing w:before="120"/>
        <w:ind w:firstLine="322"/>
        <w:jc w:val="both"/>
        <w:rPr>
          <w:sz w:val="22"/>
          <w:szCs w:val="24"/>
        </w:rPr>
        <w:sectPr w:rsidR="00681277" w:rsidRPr="003950AA" w:rsidSect="0011093A">
          <w:pgSz w:w="12240" w:h="15840" w:code="1"/>
          <w:pgMar w:top="1440" w:right="1440" w:bottom="1440" w:left="1440" w:header="720" w:footer="720" w:gutter="0"/>
          <w:cols w:space="60"/>
          <w:noEndnote/>
        </w:sectPr>
      </w:pPr>
    </w:p>
    <w:p w14:paraId="683B6F4F"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 xml:space="preserve">Division </w:t>
      </w:r>
      <w:r w:rsidRPr="003950AA">
        <w:rPr>
          <w:b/>
          <w:bCs/>
          <w:i/>
          <w:iCs/>
          <w:sz w:val="22"/>
          <w:szCs w:val="24"/>
        </w:rPr>
        <w:t>9</w:t>
      </w:r>
      <w:r w:rsidRPr="003950AA">
        <w:rPr>
          <w:rFonts w:eastAsia="Times New Roman"/>
          <w:b/>
          <w:bCs/>
          <w:sz w:val="22"/>
          <w:szCs w:val="24"/>
        </w:rPr>
        <w:t>—</w:t>
      </w:r>
      <w:r w:rsidRPr="003950AA">
        <w:rPr>
          <w:rFonts w:eastAsia="Times New Roman"/>
          <w:b/>
          <w:bCs/>
          <w:i/>
          <w:iCs/>
          <w:sz w:val="22"/>
          <w:szCs w:val="24"/>
          <w:lang w:val="de-DE"/>
        </w:rPr>
        <w:t xml:space="preserve">Amendments </w:t>
      </w:r>
      <w:r w:rsidRPr="003950AA">
        <w:rPr>
          <w:rFonts w:eastAsia="Times New Roman"/>
          <w:b/>
          <w:bCs/>
          <w:i/>
          <w:iCs/>
          <w:sz w:val="22"/>
          <w:szCs w:val="24"/>
        </w:rPr>
        <w:t xml:space="preserve">relating to </w:t>
      </w:r>
      <w:r w:rsidRPr="003950AA">
        <w:rPr>
          <w:rFonts w:eastAsia="Times New Roman"/>
          <w:b/>
          <w:bCs/>
          <w:i/>
          <w:iCs/>
          <w:sz w:val="22"/>
          <w:szCs w:val="24"/>
          <w:lang w:val="fr-FR"/>
        </w:rPr>
        <w:t xml:space="preserve">PAYE </w:t>
      </w:r>
      <w:r w:rsidRPr="003950AA">
        <w:rPr>
          <w:rFonts w:eastAsia="Times New Roman"/>
          <w:b/>
          <w:bCs/>
          <w:i/>
          <w:iCs/>
          <w:sz w:val="22"/>
          <w:szCs w:val="24"/>
        </w:rPr>
        <w:t>deductions</w:t>
      </w:r>
    </w:p>
    <w:p w14:paraId="4B2A1B84"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Interpretation</w:t>
      </w:r>
    </w:p>
    <w:p w14:paraId="296E6D6C"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 xml:space="preserve">[Amendments relating to the </w:t>
      </w:r>
      <w:proofErr w:type="spellStart"/>
      <w:r w:rsidRPr="003950AA">
        <w:rPr>
          <w:b/>
          <w:bCs/>
          <w:sz w:val="22"/>
          <w:szCs w:val="24"/>
        </w:rPr>
        <w:t>Landcare</w:t>
      </w:r>
      <w:proofErr w:type="spellEnd"/>
      <w:r w:rsidRPr="003950AA">
        <w:rPr>
          <w:b/>
          <w:bCs/>
          <w:sz w:val="22"/>
          <w:szCs w:val="24"/>
        </w:rPr>
        <w:t xml:space="preserve"> and Environment Action Program]</w:t>
      </w:r>
    </w:p>
    <w:p w14:paraId="0C68933E" w14:textId="77777777" w:rsidR="00681277" w:rsidRPr="003950AA" w:rsidRDefault="00BF795E" w:rsidP="003950AA">
      <w:pPr>
        <w:shd w:val="clear" w:color="auto" w:fill="FFFFFF"/>
        <w:spacing w:before="120"/>
        <w:ind w:left="10" w:firstLine="312"/>
        <w:jc w:val="both"/>
        <w:rPr>
          <w:sz w:val="22"/>
          <w:szCs w:val="24"/>
        </w:rPr>
      </w:pPr>
      <w:r w:rsidRPr="003950AA">
        <w:rPr>
          <w:b/>
          <w:bCs/>
          <w:sz w:val="22"/>
          <w:szCs w:val="24"/>
        </w:rPr>
        <w:t xml:space="preserve">36.(1) </w:t>
      </w:r>
      <w:r w:rsidRPr="003950AA">
        <w:rPr>
          <w:sz w:val="22"/>
          <w:szCs w:val="24"/>
        </w:rPr>
        <w:t xml:space="preserve">Section 221A of the Principal Act is amended by inserting after paragraph (h) of the definition of </w:t>
      </w:r>
      <w:r w:rsidR="004A68FA" w:rsidRPr="003950AA">
        <w:rPr>
          <w:sz w:val="22"/>
          <w:szCs w:val="24"/>
        </w:rPr>
        <w:t>“</w:t>
      </w:r>
      <w:r w:rsidRPr="003950AA">
        <w:rPr>
          <w:sz w:val="22"/>
          <w:szCs w:val="24"/>
        </w:rPr>
        <w:t>salary or wages</w:t>
      </w:r>
      <w:r w:rsidR="004A68FA" w:rsidRPr="003950AA">
        <w:rPr>
          <w:sz w:val="22"/>
          <w:szCs w:val="24"/>
        </w:rPr>
        <w:t>”</w:t>
      </w:r>
      <w:r w:rsidRPr="003950AA">
        <w:rPr>
          <w:sz w:val="22"/>
          <w:szCs w:val="24"/>
        </w:rPr>
        <w:t xml:space="preserve"> in subsection (1) the following paragraph:</w:t>
      </w:r>
    </w:p>
    <w:p w14:paraId="22E55E2F" w14:textId="77777777" w:rsidR="00681277" w:rsidRPr="003950AA" w:rsidRDefault="004A68FA" w:rsidP="003950AA">
      <w:pPr>
        <w:shd w:val="clear" w:color="auto" w:fill="FFFFFF"/>
        <w:spacing w:before="120"/>
        <w:ind w:left="970" w:hanging="638"/>
        <w:jc w:val="both"/>
        <w:rPr>
          <w:sz w:val="22"/>
          <w:szCs w:val="24"/>
        </w:rPr>
      </w:pPr>
      <w:r w:rsidRPr="003950AA">
        <w:rPr>
          <w:sz w:val="22"/>
          <w:szCs w:val="24"/>
        </w:rPr>
        <w:t>“</w:t>
      </w:r>
      <w:r w:rsidR="00BF795E" w:rsidRPr="003950AA">
        <w:rPr>
          <w:sz w:val="22"/>
          <w:szCs w:val="24"/>
        </w:rPr>
        <w:t xml:space="preserve">(ha) by way of training allowance under the scheme known as the </w:t>
      </w:r>
      <w:proofErr w:type="spellStart"/>
      <w:r w:rsidR="00BF795E" w:rsidRPr="003950AA">
        <w:rPr>
          <w:sz w:val="22"/>
          <w:szCs w:val="24"/>
        </w:rPr>
        <w:t>Landcare</w:t>
      </w:r>
      <w:proofErr w:type="spellEnd"/>
      <w:r w:rsidR="00BF795E" w:rsidRPr="003950AA">
        <w:rPr>
          <w:sz w:val="22"/>
          <w:szCs w:val="24"/>
        </w:rPr>
        <w:t xml:space="preserve"> and Environment Action Program;</w:t>
      </w:r>
      <w:r w:rsidRPr="003950AA">
        <w:rPr>
          <w:sz w:val="22"/>
          <w:szCs w:val="24"/>
        </w:rPr>
        <w:t>”</w:t>
      </w:r>
      <w:r w:rsidR="00BF795E" w:rsidRPr="003950AA">
        <w:rPr>
          <w:sz w:val="22"/>
          <w:szCs w:val="24"/>
        </w:rPr>
        <w:t>.</w:t>
      </w:r>
    </w:p>
    <w:p w14:paraId="545AEE71"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[Amendments relating to local governing bodies]</w:t>
      </w:r>
    </w:p>
    <w:p w14:paraId="3F7A35D3" w14:textId="77777777" w:rsidR="00681277" w:rsidRPr="003950AA" w:rsidRDefault="00BF795E" w:rsidP="003950AA">
      <w:pPr>
        <w:shd w:val="clear" w:color="auto" w:fill="FFFFFF"/>
        <w:spacing w:before="120"/>
        <w:ind w:left="336"/>
        <w:jc w:val="both"/>
        <w:rPr>
          <w:sz w:val="22"/>
          <w:szCs w:val="24"/>
        </w:rPr>
      </w:pPr>
      <w:r w:rsidRPr="003950AA">
        <w:rPr>
          <w:b/>
          <w:bCs/>
          <w:sz w:val="22"/>
          <w:szCs w:val="24"/>
        </w:rPr>
        <w:t xml:space="preserve">(2) </w:t>
      </w:r>
      <w:r w:rsidRPr="003950AA">
        <w:rPr>
          <w:sz w:val="22"/>
          <w:szCs w:val="24"/>
        </w:rPr>
        <w:t>Section 221A of the Principal Act is amended:</w:t>
      </w:r>
    </w:p>
    <w:p w14:paraId="4E6FB226" w14:textId="77777777" w:rsidR="00681277" w:rsidRPr="003950AA" w:rsidRDefault="00BF795E" w:rsidP="003950AA">
      <w:pPr>
        <w:shd w:val="clear" w:color="auto" w:fill="FFFFFF"/>
        <w:tabs>
          <w:tab w:val="left" w:pos="725"/>
        </w:tabs>
        <w:spacing w:before="120"/>
        <w:ind w:left="725" w:hanging="403"/>
        <w:jc w:val="both"/>
        <w:rPr>
          <w:sz w:val="22"/>
          <w:szCs w:val="24"/>
        </w:rPr>
      </w:pPr>
      <w:r w:rsidRPr="003950AA">
        <w:rPr>
          <w:b/>
          <w:bCs/>
          <w:sz w:val="22"/>
          <w:szCs w:val="24"/>
        </w:rPr>
        <w:t>(a)</w:t>
      </w:r>
      <w:r w:rsidRPr="003950AA">
        <w:rPr>
          <w:sz w:val="22"/>
          <w:szCs w:val="24"/>
        </w:rPr>
        <w:tab/>
        <w:t xml:space="preserve">by adding at the end of the definition of </w:t>
      </w:r>
      <w:r w:rsidR="004A68FA" w:rsidRPr="003950AA">
        <w:rPr>
          <w:sz w:val="22"/>
          <w:szCs w:val="24"/>
        </w:rPr>
        <w:t>“</w:t>
      </w:r>
      <w:r w:rsidRPr="003950AA">
        <w:rPr>
          <w:sz w:val="22"/>
          <w:szCs w:val="24"/>
        </w:rPr>
        <w:t>eligible person</w:t>
      </w:r>
      <w:r w:rsidR="004A68FA" w:rsidRPr="003950AA">
        <w:rPr>
          <w:sz w:val="22"/>
          <w:szCs w:val="24"/>
        </w:rPr>
        <w:t>”</w:t>
      </w:r>
      <w:r w:rsidRPr="003950AA">
        <w:rPr>
          <w:sz w:val="22"/>
          <w:szCs w:val="24"/>
        </w:rPr>
        <w:t xml:space="preserve"> in</w:t>
      </w:r>
      <w:r w:rsidR="003339BC" w:rsidRPr="003950AA">
        <w:rPr>
          <w:sz w:val="22"/>
          <w:szCs w:val="24"/>
        </w:rPr>
        <w:t xml:space="preserve"> </w:t>
      </w:r>
      <w:r w:rsidRPr="003950AA">
        <w:rPr>
          <w:sz w:val="22"/>
          <w:szCs w:val="24"/>
        </w:rPr>
        <w:t>subsection (1) the following word and paragraph:</w:t>
      </w:r>
    </w:p>
    <w:p w14:paraId="2E12351F" w14:textId="77777777" w:rsidR="00681277" w:rsidRPr="003950AA" w:rsidRDefault="004A68FA" w:rsidP="003950AA">
      <w:pPr>
        <w:shd w:val="clear" w:color="auto" w:fill="FFFFFF"/>
        <w:spacing w:before="120"/>
        <w:ind w:left="792"/>
        <w:jc w:val="both"/>
        <w:rPr>
          <w:sz w:val="22"/>
          <w:szCs w:val="24"/>
        </w:rPr>
      </w:pPr>
      <w:r w:rsidRPr="003950AA">
        <w:rPr>
          <w:sz w:val="22"/>
          <w:szCs w:val="24"/>
        </w:rPr>
        <w:t>“</w:t>
      </w:r>
      <w:r w:rsidR="00BF795E" w:rsidRPr="003950AA">
        <w:rPr>
          <w:sz w:val="22"/>
          <w:szCs w:val="24"/>
        </w:rPr>
        <w:t xml:space="preserve">or </w:t>
      </w:r>
      <w:r w:rsidR="00BF795E" w:rsidRPr="003950AA">
        <w:rPr>
          <w:sz w:val="22"/>
          <w:szCs w:val="24"/>
          <w:lang w:val="it-IT"/>
        </w:rPr>
        <w:t xml:space="preserve">(e) a </w:t>
      </w:r>
      <w:r w:rsidR="00BF795E" w:rsidRPr="003950AA">
        <w:rPr>
          <w:sz w:val="22"/>
          <w:szCs w:val="24"/>
        </w:rPr>
        <w:t>member of an eligible local governing body;</w:t>
      </w:r>
      <w:r w:rsidRPr="003950AA">
        <w:rPr>
          <w:sz w:val="22"/>
          <w:szCs w:val="24"/>
        </w:rPr>
        <w:t>”</w:t>
      </w:r>
      <w:r w:rsidR="00BF795E" w:rsidRPr="003950AA">
        <w:rPr>
          <w:sz w:val="22"/>
          <w:szCs w:val="24"/>
        </w:rPr>
        <w:t>;</w:t>
      </w:r>
    </w:p>
    <w:p w14:paraId="0B8CAD86" w14:textId="77777777" w:rsidR="00681277" w:rsidRPr="003950AA" w:rsidRDefault="00BF795E" w:rsidP="003950AA">
      <w:pPr>
        <w:numPr>
          <w:ilvl w:val="0"/>
          <w:numId w:val="36"/>
        </w:numPr>
        <w:shd w:val="clear" w:color="auto" w:fill="FFFFFF"/>
        <w:tabs>
          <w:tab w:val="left" w:pos="725"/>
        </w:tabs>
        <w:spacing w:before="120"/>
        <w:ind w:left="725" w:hanging="403"/>
        <w:jc w:val="both"/>
        <w:rPr>
          <w:b/>
          <w:bCs/>
          <w:sz w:val="22"/>
          <w:szCs w:val="24"/>
        </w:rPr>
      </w:pPr>
      <w:r w:rsidRPr="003950AA">
        <w:rPr>
          <w:sz w:val="22"/>
          <w:szCs w:val="24"/>
        </w:rPr>
        <w:t xml:space="preserve">by adding at the end of paragraph (pa) of the definition of </w:t>
      </w:r>
      <w:r w:rsidR="004A68FA" w:rsidRPr="003950AA">
        <w:rPr>
          <w:sz w:val="22"/>
          <w:szCs w:val="24"/>
        </w:rPr>
        <w:t>“</w:t>
      </w:r>
      <w:r w:rsidRPr="003950AA">
        <w:rPr>
          <w:sz w:val="22"/>
          <w:szCs w:val="24"/>
        </w:rPr>
        <w:t>salary or wages</w:t>
      </w:r>
      <w:r w:rsidR="004A68FA" w:rsidRPr="003950AA">
        <w:rPr>
          <w:sz w:val="22"/>
          <w:szCs w:val="24"/>
        </w:rPr>
        <w:t>”</w:t>
      </w:r>
      <w:r w:rsidRPr="003950AA">
        <w:rPr>
          <w:sz w:val="22"/>
          <w:szCs w:val="24"/>
        </w:rPr>
        <w:t xml:space="preserve"> in subsection (1) </w:t>
      </w:r>
      <w:r w:rsidR="004A68FA" w:rsidRPr="003950AA">
        <w:rPr>
          <w:sz w:val="22"/>
          <w:szCs w:val="24"/>
        </w:rPr>
        <w:t>“</w:t>
      </w:r>
      <w:r w:rsidRPr="003950AA">
        <w:rPr>
          <w:sz w:val="22"/>
          <w:szCs w:val="24"/>
        </w:rPr>
        <w:t>(other than an eligible local governing body)</w:t>
      </w:r>
      <w:r w:rsidR="004A68FA" w:rsidRPr="003950AA">
        <w:rPr>
          <w:sz w:val="22"/>
          <w:szCs w:val="24"/>
        </w:rPr>
        <w:t>”</w:t>
      </w:r>
      <w:r w:rsidRPr="003950AA">
        <w:rPr>
          <w:sz w:val="22"/>
          <w:szCs w:val="24"/>
        </w:rPr>
        <w:t>;</w:t>
      </w:r>
    </w:p>
    <w:p w14:paraId="2EE99731" w14:textId="77777777" w:rsidR="00681277" w:rsidRPr="003950AA" w:rsidRDefault="00BF795E" w:rsidP="003950AA">
      <w:pPr>
        <w:numPr>
          <w:ilvl w:val="0"/>
          <w:numId w:val="36"/>
        </w:numPr>
        <w:shd w:val="clear" w:color="auto" w:fill="FFFFFF"/>
        <w:tabs>
          <w:tab w:val="left" w:pos="725"/>
        </w:tabs>
        <w:spacing w:before="120"/>
        <w:ind w:left="322"/>
        <w:jc w:val="both"/>
        <w:rPr>
          <w:b/>
          <w:bCs/>
          <w:sz w:val="22"/>
          <w:szCs w:val="24"/>
        </w:rPr>
      </w:pPr>
      <w:r w:rsidRPr="003950AA">
        <w:rPr>
          <w:sz w:val="22"/>
          <w:szCs w:val="24"/>
        </w:rPr>
        <w:t>by inserting the following definition in subsection (1):</w:t>
      </w:r>
    </w:p>
    <w:p w14:paraId="5259FE67" w14:textId="4AD3C823" w:rsidR="00681277" w:rsidRPr="003950AA" w:rsidRDefault="004A68FA" w:rsidP="003950AA">
      <w:pPr>
        <w:shd w:val="clear" w:color="auto" w:fill="FFFFFF"/>
        <w:spacing w:before="120"/>
        <w:ind w:left="730"/>
        <w:jc w:val="both"/>
        <w:rPr>
          <w:sz w:val="22"/>
          <w:szCs w:val="24"/>
        </w:rPr>
      </w:pPr>
      <w:r w:rsidRPr="003950AA">
        <w:rPr>
          <w:sz w:val="22"/>
          <w:szCs w:val="24"/>
        </w:rPr>
        <w:t>“</w:t>
      </w:r>
      <w:r w:rsidR="00E97D05">
        <w:rPr>
          <w:sz w:val="22"/>
          <w:szCs w:val="24"/>
        </w:rPr>
        <w:t xml:space="preserve"> </w:t>
      </w:r>
      <w:r w:rsidRPr="003950AA">
        <w:rPr>
          <w:b/>
          <w:bCs/>
          <w:sz w:val="22"/>
          <w:szCs w:val="24"/>
        </w:rPr>
        <w:t>‘</w:t>
      </w:r>
      <w:r w:rsidR="00BF795E" w:rsidRPr="003950AA">
        <w:rPr>
          <w:b/>
          <w:bCs/>
          <w:sz w:val="22"/>
          <w:szCs w:val="24"/>
        </w:rPr>
        <w:t>eligible local governing body</w:t>
      </w:r>
      <w:r w:rsidRPr="003950AA">
        <w:rPr>
          <w:b/>
          <w:bCs/>
          <w:sz w:val="22"/>
          <w:szCs w:val="24"/>
        </w:rPr>
        <w:t>’</w:t>
      </w:r>
      <w:r w:rsidR="00BF795E" w:rsidRPr="003950AA">
        <w:rPr>
          <w:b/>
          <w:bCs/>
          <w:sz w:val="22"/>
          <w:szCs w:val="24"/>
        </w:rPr>
        <w:t xml:space="preserve"> </w:t>
      </w:r>
      <w:r w:rsidR="00BF795E" w:rsidRPr="003950AA">
        <w:rPr>
          <w:sz w:val="22"/>
          <w:szCs w:val="24"/>
        </w:rPr>
        <w:t>means a local governing body established by or under a law of a State or Territory where:</w:t>
      </w:r>
    </w:p>
    <w:p w14:paraId="618199D2" w14:textId="77777777" w:rsidR="00681277" w:rsidRPr="003950AA" w:rsidRDefault="00BF795E" w:rsidP="003950AA">
      <w:pPr>
        <w:numPr>
          <w:ilvl w:val="0"/>
          <w:numId w:val="37"/>
        </w:numPr>
        <w:shd w:val="clear" w:color="auto" w:fill="FFFFFF"/>
        <w:tabs>
          <w:tab w:val="left" w:pos="1320"/>
        </w:tabs>
        <w:spacing w:before="120"/>
        <w:ind w:left="1320" w:hanging="394"/>
        <w:jc w:val="both"/>
        <w:rPr>
          <w:sz w:val="22"/>
          <w:szCs w:val="24"/>
        </w:rPr>
      </w:pPr>
      <w:r w:rsidRPr="003950AA">
        <w:rPr>
          <w:sz w:val="22"/>
          <w:szCs w:val="24"/>
        </w:rPr>
        <w:t>the body has unanimously resolved that it be treated as an eligible local governing body for the purposes of this Division; and</w:t>
      </w:r>
    </w:p>
    <w:p w14:paraId="43F6F66A" w14:textId="77777777" w:rsidR="00681277" w:rsidRPr="003950AA" w:rsidRDefault="00BF795E" w:rsidP="003950AA">
      <w:pPr>
        <w:numPr>
          <w:ilvl w:val="0"/>
          <w:numId w:val="37"/>
        </w:numPr>
        <w:shd w:val="clear" w:color="auto" w:fill="FFFFFF"/>
        <w:tabs>
          <w:tab w:val="left" w:pos="1320"/>
        </w:tabs>
        <w:spacing w:before="120"/>
        <w:ind w:left="1320" w:hanging="394"/>
        <w:jc w:val="both"/>
        <w:rPr>
          <w:sz w:val="22"/>
          <w:szCs w:val="24"/>
        </w:rPr>
      </w:pPr>
      <w:r w:rsidRPr="003950AA">
        <w:rPr>
          <w:sz w:val="22"/>
          <w:szCs w:val="24"/>
        </w:rPr>
        <w:t>that resolution has not been cancelled by a unanimous resolution of the body;</w:t>
      </w:r>
    </w:p>
    <w:p w14:paraId="74581446" w14:textId="77777777" w:rsidR="00681277" w:rsidRPr="003950AA" w:rsidRDefault="00BF795E" w:rsidP="003950AA">
      <w:pPr>
        <w:shd w:val="clear" w:color="auto" w:fill="FFFFFF"/>
        <w:spacing w:before="120"/>
        <w:ind w:left="730"/>
        <w:jc w:val="both"/>
        <w:rPr>
          <w:sz w:val="22"/>
          <w:szCs w:val="24"/>
        </w:rPr>
      </w:pPr>
      <w:r w:rsidRPr="003950AA">
        <w:rPr>
          <w:sz w:val="22"/>
          <w:szCs w:val="24"/>
        </w:rPr>
        <w:t>(section 221B sets out rules about such resolutions);</w:t>
      </w:r>
      <w:r w:rsidR="004A68FA" w:rsidRPr="003950AA">
        <w:rPr>
          <w:sz w:val="22"/>
          <w:szCs w:val="24"/>
        </w:rPr>
        <w:t>”</w:t>
      </w:r>
      <w:r w:rsidRPr="003950AA">
        <w:rPr>
          <w:sz w:val="22"/>
          <w:szCs w:val="24"/>
        </w:rPr>
        <w:t>.</w:t>
      </w:r>
    </w:p>
    <w:p w14:paraId="720EC47A" w14:textId="77777777" w:rsidR="00681277" w:rsidRPr="003950AA" w:rsidRDefault="00BF795E" w:rsidP="003950AA">
      <w:pPr>
        <w:shd w:val="clear" w:color="auto" w:fill="FFFFFF"/>
        <w:spacing w:before="120"/>
        <w:ind w:left="10" w:firstLine="350"/>
        <w:jc w:val="both"/>
        <w:rPr>
          <w:sz w:val="22"/>
          <w:szCs w:val="24"/>
        </w:rPr>
      </w:pPr>
      <w:r w:rsidRPr="003950AA">
        <w:rPr>
          <w:b/>
          <w:bCs/>
          <w:sz w:val="22"/>
          <w:szCs w:val="24"/>
        </w:rPr>
        <w:t>37.</w:t>
      </w:r>
      <w:r w:rsidRPr="003950AA">
        <w:rPr>
          <w:sz w:val="22"/>
          <w:szCs w:val="24"/>
        </w:rPr>
        <w:t xml:space="preserve"> After section 221A of the Principal Act the following section is inserted:</w:t>
      </w:r>
    </w:p>
    <w:p w14:paraId="3B9470AF"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Eligible local governing bodies</w:t>
      </w:r>
      <w:r w:rsidRPr="003950AA">
        <w:rPr>
          <w:rFonts w:eastAsia="Times New Roman"/>
          <w:b/>
          <w:bCs/>
          <w:sz w:val="22"/>
          <w:szCs w:val="24"/>
        </w:rPr>
        <w:t>—when resolutions take effect etc. [When section applies]</w:t>
      </w:r>
    </w:p>
    <w:p w14:paraId="48B3C6DC" w14:textId="77777777" w:rsidR="00681277" w:rsidRPr="003950AA" w:rsidRDefault="004A68FA" w:rsidP="003950AA">
      <w:pPr>
        <w:shd w:val="clear" w:color="auto" w:fill="FFFFFF"/>
        <w:spacing w:before="120"/>
        <w:ind w:left="5" w:firstLine="336"/>
        <w:jc w:val="both"/>
        <w:rPr>
          <w:sz w:val="22"/>
          <w:szCs w:val="24"/>
        </w:rPr>
      </w:pPr>
      <w:r w:rsidRPr="003950AA">
        <w:rPr>
          <w:sz w:val="22"/>
          <w:szCs w:val="24"/>
        </w:rPr>
        <w:t>“</w:t>
      </w:r>
      <w:r w:rsidR="00BF795E" w:rsidRPr="003950AA">
        <w:rPr>
          <w:sz w:val="22"/>
          <w:szCs w:val="24"/>
        </w:rPr>
        <w:t>221B.(1) This section applies to the following unanimous resolutions made by a local governing body established by or under a law of a State or Territory:</w:t>
      </w:r>
    </w:p>
    <w:p w14:paraId="33E0C53B" w14:textId="77777777" w:rsidR="00681277" w:rsidRPr="003950AA" w:rsidRDefault="00BF795E" w:rsidP="003950AA">
      <w:pPr>
        <w:numPr>
          <w:ilvl w:val="0"/>
          <w:numId w:val="38"/>
        </w:numPr>
        <w:shd w:val="clear" w:color="auto" w:fill="FFFFFF"/>
        <w:tabs>
          <w:tab w:val="left" w:pos="725"/>
        </w:tabs>
        <w:spacing w:before="120"/>
        <w:ind w:left="725" w:hanging="398"/>
        <w:jc w:val="both"/>
        <w:rPr>
          <w:sz w:val="22"/>
          <w:szCs w:val="24"/>
        </w:rPr>
      </w:pPr>
      <w:r w:rsidRPr="003950AA">
        <w:rPr>
          <w:sz w:val="22"/>
          <w:szCs w:val="24"/>
        </w:rPr>
        <w:t>a resolution that the body be treated as an eligible local governing body for the purposes of this Division;</w:t>
      </w:r>
    </w:p>
    <w:p w14:paraId="50FB4412" w14:textId="77777777" w:rsidR="00681277" w:rsidRPr="003950AA" w:rsidRDefault="00BF795E" w:rsidP="003950AA">
      <w:pPr>
        <w:numPr>
          <w:ilvl w:val="0"/>
          <w:numId w:val="39"/>
        </w:numPr>
        <w:shd w:val="clear" w:color="auto" w:fill="FFFFFF"/>
        <w:tabs>
          <w:tab w:val="left" w:pos="725"/>
        </w:tabs>
        <w:spacing w:before="120"/>
        <w:ind w:left="326"/>
        <w:jc w:val="both"/>
        <w:rPr>
          <w:sz w:val="22"/>
          <w:szCs w:val="24"/>
          <w:lang w:val="fr-FR"/>
        </w:rPr>
      </w:pPr>
      <w:r w:rsidRPr="003950AA">
        <w:rPr>
          <w:sz w:val="22"/>
          <w:szCs w:val="24"/>
          <w:lang w:val="fr-FR"/>
        </w:rPr>
        <w:t xml:space="preserve">a </w:t>
      </w:r>
      <w:r w:rsidRPr="003950AA">
        <w:rPr>
          <w:sz w:val="22"/>
          <w:szCs w:val="24"/>
        </w:rPr>
        <w:t>resolution cancelling a resolution covered by paragraph (a).</w:t>
      </w:r>
    </w:p>
    <w:p w14:paraId="526F45FF"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[When resolution takes effect]</w:t>
      </w:r>
    </w:p>
    <w:p w14:paraId="11DD3137" w14:textId="77777777" w:rsidR="00681277" w:rsidRPr="003950AA" w:rsidRDefault="004A68FA" w:rsidP="003950AA">
      <w:pPr>
        <w:shd w:val="clear" w:color="auto" w:fill="FFFFFF"/>
        <w:spacing w:before="120"/>
        <w:ind w:firstLine="331"/>
        <w:jc w:val="both"/>
        <w:rPr>
          <w:sz w:val="22"/>
          <w:szCs w:val="24"/>
        </w:rPr>
      </w:pPr>
      <w:r w:rsidRPr="003950AA">
        <w:rPr>
          <w:sz w:val="22"/>
          <w:szCs w:val="24"/>
        </w:rPr>
        <w:t>“</w:t>
      </w:r>
      <w:r w:rsidR="00BF795E" w:rsidRPr="003950AA">
        <w:rPr>
          <w:sz w:val="22"/>
          <w:szCs w:val="24"/>
        </w:rPr>
        <w:t>(2) The resolution must specify a day as the day on which the resolution takes effect. The specified day must be within the 28-day period beginning on the day after the day on which the resolution was made.</w:t>
      </w:r>
    </w:p>
    <w:p w14:paraId="6DB5BBD5" w14:textId="77777777" w:rsidR="00681277" w:rsidRPr="003950AA" w:rsidRDefault="00681277" w:rsidP="003950AA">
      <w:pPr>
        <w:shd w:val="clear" w:color="auto" w:fill="FFFFFF"/>
        <w:spacing w:before="120"/>
        <w:ind w:firstLine="331"/>
        <w:jc w:val="both"/>
        <w:rPr>
          <w:sz w:val="22"/>
          <w:szCs w:val="24"/>
        </w:rPr>
        <w:sectPr w:rsidR="00681277" w:rsidRPr="003950AA" w:rsidSect="0011093A">
          <w:pgSz w:w="12240" w:h="15840" w:code="1"/>
          <w:pgMar w:top="1440" w:right="1440" w:bottom="1440" w:left="1440" w:header="720" w:footer="720" w:gutter="0"/>
          <w:cols w:space="60"/>
          <w:noEndnote/>
        </w:sectPr>
      </w:pPr>
    </w:p>
    <w:p w14:paraId="6FF3C4B3" w14:textId="77777777" w:rsidR="00681277" w:rsidRPr="003950AA" w:rsidRDefault="00BF795E" w:rsidP="003950AA">
      <w:pPr>
        <w:shd w:val="clear" w:color="auto" w:fill="FFFFFF"/>
        <w:spacing w:before="120"/>
        <w:ind w:left="58"/>
        <w:jc w:val="both"/>
        <w:rPr>
          <w:sz w:val="22"/>
          <w:szCs w:val="24"/>
        </w:rPr>
      </w:pPr>
      <w:r w:rsidRPr="003950AA">
        <w:rPr>
          <w:b/>
          <w:bCs/>
          <w:sz w:val="22"/>
          <w:szCs w:val="24"/>
          <w:lang w:val="fr-FR"/>
        </w:rPr>
        <w:lastRenderedPageBreak/>
        <w:t xml:space="preserve">[PAYE </w:t>
      </w:r>
      <w:r w:rsidRPr="003950AA">
        <w:rPr>
          <w:b/>
          <w:bCs/>
          <w:sz w:val="22"/>
          <w:szCs w:val="24"/>
        </w:rPr>
        <w:t>deductions]</w:t>
      </w:r>
    </w:p>
    <w:p w14:paraId="75CDFDA3" w14:textId="77777777" w:rsidR="00681277" w:rsidRPr="003950AA" w:rsidRDefault="004A68FA" w:rsidP="003950AA">
      <w:pPr>
        <w:shd w:val="clear" w:color="auto" w:fill="FFFFFF"/>
        <w:spacing w:before="120"/>
        <w:ind w:left="38" w:firstLine="331"/>
        <w:jc w:val="both"/>
        <w:rPr>
          <w:sz w:val="22"/>
          <w:szCs w:val="24"/>
        </w:rPr>
      </w:pPr>
      <w:r w:rsidRPr="003950AA">
        <w:rPr>
          <w:sz w:val="22"/>
          <w:szCs w:val="24"/>
        </w:rPr>
        <w:t>“</w:t>
      </w:r>
      <w:r w:rsidR="00BF795E" w:rsidRPr="003950AA">
        <w:rPr>
          <w:sz w:val="22"/>
          <w:szCs w:val="24"/>
        </w:rPr>
        <w:t>(3) The resolution, insofar as it applies to this Division, applies in relation to salary or wages which become payable after the day on which the resolution takes effect.</w:t>
      </w:r>
    </w:p>
    <w:p w14:paraId="7A8844BB" w14:textId="77777777" w:rsidR="00681277" w:rsidRPr="003950AA" w:rsidRDefault="00BF795E" w:rsidP="003950AA">
      <w:pPr>
        <w:shd w:val="clear" w:color="auto" w:fill="FFFFFF"/>
        <w:spacing w:before="120"/>
        <w:ind w:left="53"/>
        <w:jc w:val="both"/>
        <w:rPr>
          <w:sz w:val="22"/>
          <w:szCs w:val="24"/>
        </w:rPr>
      </w:pPr>
      <w:r w:rsidRPr="003950AA">
        <w:rPr>
          <w:b/>
          <w:bCs/>
          <w:sz w:val="22"/>
          <w:szCs w:val="24"/>
        </w:rPr>
        <w:t>[Substantiation]</w:t>
      </w:r>
    </w:p>
    <w:p w14:paraId="58C1B723" w14:textId="77777777" w:rsidR="00681277" w:rsidRPr="003950AA" w:rsidRDefault="004A68FA" w:rsidP="003950AA">
      <w:pPr>
        <w:shd w:val="clear" w:color="auto" w:fill="FFFFFF"/>
        <w:spacing w:before="120"/>
        <w:ind w:left="34" w:firstLine="331"/>
        <w:jc w:val="both"/>
        <w:rPr>
          <w:sz w:val="22"/>
          <w:szCs w:val="24"/>
        </w:rPr>
      </w:pPr>
      <w:r w:rsidRPr="003950AA">
        <w:rPr>
          <w:sz w:val="22"/>
          <w:szCs w:val="24"/>
        </w:rPr>
        <w:t>“</w:t>
      </w:r>
      <w:r w:rsidR="00BF795E" w:rsidRPr="003950AA">
        <w:rPr>
          <w:sz w:val="22"/>
          <w:szCs w:val="24"/>
        </w:rPr>
        <w:t xml:space="preserve">(4) The resolution, insofar as it applies to Subdivision </w:t>
      </w:r>
      <w:r w:rsidR="00BF795E" w:rsidRPr="003950AA">
        <w:rPr>
          <w:sz w:val="22"/>
          <w:szCs w:val="24"/>
          <w:lang w:val="fr-FR"/>
        </w:rPr>
        <w:t xml:space="preserve">F </w:t>
      </w:r>
      <w:r w:rsidR="00BF795E" w:rsidRPr="003950AA">
        <w:rPr>
          <w:sz w:val="22"/>
          <w:szCs w:val="24"/>
        </w:rPr>
        <w:t>of Division 3 of Part III, applies in relation to expenses incurred after the day on which the resolution takes effect.</w:t>
      </w:r>
    </w:p>
    <w:p w14:paraId="1A9BA7A3" w14:textId="77777777" w:rsidR="00681277" w:rsidRPr="003950AA" w:rsidRDefault="00BF795E" w:rsidP="003950AA">
      <w:pPr>
        <w:shd w:val="clear" w:color="auto" w:fill="FFFFFF"/>
        <w:spacing w:before="120"/>
        <w:ind w:left="48"/>
        <w:jc w:val="both"/>
        <w:rPr>
          <w:sz w:val="22"/>
          <w:szCs w:val="24"/>
        </w:rPr>
      </w:pPr>
      <w:r w:rsidRPr="003950AA">
        <w:rPr>
          <w:b/>
          <w:bCs/>
          <w:sz w:val="22"/>
          <w:szCs w:val="24"/>
        </w:rPr>
        <w:t>[Lump sum payments in arrears/provisional tax]</w:t>
      </w:r>
    </w:p>
    <w:p w14:paraId="607ADD99" w14:textId="77777777" w:rsidR="00681277" w:rsidRPr="003950AA" w:rsidRDefault="004A68FA" w:rsidP="003950AA">
      <w:pPr>
        <w:shd w:val="clear" w:color="auto" w:fill="FFFFFF"/>
        <w:spacing w:before="120"/>
        <w:ind w:left="34" w:firstLine="312"/>
        <w:jc w:val="both"/>
        <w:rPr>
          <w:sz w:val="22"/>
          <w:szCs w:val="24"/>
        </w:rPr>
      </w:pPr>
      <w:r w:rsidRPr="003950AA">
        <w:rPr>
          <w:sz w:val="22"/>
          <w:szCs w:val="24"/>
        </w:rPr>
        <w:t>“</w:t>
      </w:r>
      <w:r w:rsidR="00BF795E" w:rsidRPr="003950AA">
        <w:rPr>
          <w:sz w:val="22"/>
          <w:szCs w:val="24"/>
        </w:rPr>
        <w:t xml:space="preserve">(5) The resolution, insofar as it applies to Subdivision </w:t>
      </w:r>
      <w:r w:rsidR="00BF795E" w:rsidRPr="003950AA">
        <w:rPr>
          <w:sz w:val="22"/>
          <w:szCs w:val="24"/>
          <w:lang w:val="de-DE"/>
        </w:rPr>
        <w:t xml:space="preserve">AB </w:t>
      </w:r>
      <w:r w:rsidR="00BF795E" w:rsidRPr="003950AA">
        <w:rPr>
          <w:sz w:val="22"/>
          <w:szCs w:val="24"/>
        </w:rPr>
        <w:t>of Division 17 of Part III and Division 3 of this Part, applies in relation to income derived, and to other amounts paid, after the day on which the resolution takes effect.</w:t>
      </w:r>
    </w:p>
    <w:p w14:paraId="64941810" w14:textId="77777777" w:rsidR="00681277" w:rsidRPr="003950AA" w:rsidRDefault="00BF795E" w:rsidP="003950AA">
      <w:pPr>
        <w:shd w:val="clear" w:color="auto" w:fill="FFFFFF"/>
        <w:spacing w:before="120"/>
        <w:ind w:left="43"/>
        <w:jc w:val="both"/>
        <w:rPr>
          <w:sz w:val="22"/>
          <w:szCs w:val="24"/>
        </w:rPr>
      </w:pPr>
      <w:r w:rsidRPr="003950AA">
        <w:rPr>
          <w:b/>
          <w:bCs/>
          <w:sz w:val="22"/>
          <w:szCs w:val="24"/>
        </w:rPr>
        <w:t>[Fringe benefits tax]</w:t>
      </w:r>
    </w:p>
    <w:p w14:paraId="206C03B8" w14:textId="4A335892" w:rsidR="00681277" w:rsidRPr="003950AA" w:rsidRDefault="004A68FA" w:rsidP="003950AA">
      <w:pPr>
        <w:shd w:val="clear" w:color="auto" w:fill="FFFFFF"/>
        <w:spacing w:before="120"/>
        <w:ind w:left="14" w:firstLine="341"/>
        <w:jc w:val="both"/>
        <w:rPr>
          <w:sz w:val="22"/>
          <w:szCs w:val="24"/>
        </w:rPr>
      </w:pPr>
      <w:r w:rsidRPr="003950AA">
        <w:rPr>
          <w:sz w:val="22"/>
          <w:szCs w:val="24"/>
        </w:rPr>
        <w:t>“</w:t>
      </w:r>
      <w:r w:rsidR="00BF795E" w:rsidRPr="003950AA">
        <w:rPr>
          <w:sz w:val="22"/>
          <w:szCs w:val="24"/>
        </w:rPr>
        <w:t xml:space="preserve">(6) The resolution, insofar as it applies to assessments under the </w:t>
      </w:r>
      <w:r w:rsidR="00BF795E" w:rsidRPr="003950AA">
        <w:rPr>
          <w:i/>
          <w:iCs/>
          <w:sz w:val="22"/>
          <w:szCs w:val="24"/>
        </w:rPr>
        <w:t>Fringe Benefits Tax Assessment Act 1986</w:t>
      </w:r>
      <w:r w:rsidR="00BF795E" w:rsidRPr="00E97D05">
        <w:rPr>
          <w:iCs/>
          <w:sz w:val="22"/>
          <w:szCs w:val="24"/>
        </w:rPr>
        <w:t>,</w:t>
      </w:r>
      <w:r w:rsidR="00BF795E" w:rsidRPr="003950AA">
        <w:rPr>
          <w:i/>
          <w:iCs/>
          <w:sz w:val="22"/>
          <w:szCs w:val="24"/>
        </w:rPr>
        <w:t xml:space="preserve"> </w:t>
      </w:r>
      <w:r w:rsidR="00BF795E" w:rsidRPr="003950AA">
        <w:rPr>
          <w:sz w:val="22"/>
          <w:szCs w:val="24"/>
        </w:rPr>
        <w:t>applies as follows:</w:t>
      </w:r>
    </w:p>
    <w:p w14:paraId="6AD75E84" w14:textId="77777777" w:rsidR="00681277" w:rsidRPr="003950AA" w:rsidRDefault="00BF795E" w:rsidP="003950AA">
      <w:pPr>
        <w:numPr>
          <w:ilvl w:val="0"/>
          <w:numId w:val="40"/>
        </w:numPr>
        <w:shd w:val="clear" w:color="auto" w:fill="FFFFFF"/>
        <w:tabs>
          <w:tab w:val="left" w:pos="734"/>
        </w:tabs>
        <w:spacing w:before="120"/>
        <w:ind w:left="734" w:hanging="398"/>
        <w:jc w:val="both"/>
        <w:rPr>
          <w:sz w:val="22"/>
          <w:szCs w:val="24"/>
        </w:rPr>
      </w:pPr>
      <w:r w:rsidRPr="003950AA">
        <w:rPr>
          <w:sz w:val="22"/>
          <w:szCs w:val="24"/>
        </w:rPr>
        <w:t>in the case of a loan benefit</w:t>
      </w:r>
      <w:r w:rsidRPr="003950AA">
        <w:rPr>
          <w:rFonts w:eastAsia="Times New Roman"/>
          <w:sz w:val="22"/>
          <w:szCs w:val="24"/>
        </w:rPr>
        <w:t>—in relation to a loan made after the day on which the resolution takes effect;</w:t>
      </w:r>
    </w:p>
    <w:p w14:paraId="6351E264" w14:textId="77777777" w:rsidR="00681277" w:rsidRPr="003950AA" w:rsidRDefault="00BF795E" w:rsidP="003950AA">
      <w:pPr>
        <w:numPr>
          <w:ilvl w:val="0"/>
          <w:numId w:val="40"/>
        </w:numPr>
        <w:shd w:val="clear" w:color="auto" w:fill="FFFFFF"/>
        <w:tabs>
          <w:tab w:val="left" w:pos="734"/>
        </w:tabs>
        <w:spacing w:before="120"/>
        <w:ind w:left="734" w:hanging="398"/>
        <w:jc w:val="both"/>
        <w:rPr>
          <w:sz w:val="22"/>
          <w:szCs w:val="24"/>
        </w:rPr>
      </w:pPr>
      <w:r w:rsidRPr="003950AA">
        <w:rPr>
          <w:sz w:val="22"/>
          <w:szCs w:val="24"/>
        </w:rPr>
        <w:t>in the case of a housing benefit</w:t>
      </w:r>
      <w:r w:rsidRPr="003950AA">
        <w:rPr>
          <w:rFonts w:eastAsia="Times New Roman"/>
          <w:sz w:val="22"/>
          <w:szCs w:val="24"/>
        </w:rPr>
        <w:t>—in relation to the subsistence, after the day on which the resolution takes effect, of the housing right concerned;</w:t>
      </w:r>
    </w:p>
    <w:p w14:paraId="5766FAA8" w14:textId="77777777" w:rsidR="00681277" w:rsidRPr="003950AA" w:rsidRDefault="00BF795E" w:rsidP="003950AA">
      <w:pPr>
        <w:numPr>
          <w:ilvl w:val="0"/>
          <w:numId w:val="40"/>
        </w:numPr>
        <w:shd w:val="clear" w:color="auto" w:fill="FFFFFF"/>
        <w:tabs>
          <w:tab w:val="left" w:pos="734"/>
        </w:tabs>
        <w:spacing w:before="120"/>
        <w:ind w:left="734" w:hanging="398"/>
        <w:jc w:val="both"/>
        <w:rPr>
          <w:sz w:val="22"/>
          <w:szCs w:val="24"/>
        </w:rPr>
      </w:pPr>
      <w:r w:rsidRPr="003950AA">
        <w:rPr>
          <w:sz w:val="22"/>
          <w:szCs w:val="24"/>
        </w:rPr>
        <w:t>in the case of a residual benefit provided during a period</w:t>
      </w:r>
      <w:r w:rsidRPr="003950AA">
        <w:rPr>
          <w:rFonts w:eastAsia="Times New Roman"/>
          <w:sz w:val="22"/>
          <w:szCs w:val="24"/>
        </w:rPr>
        <w:t>—in relation to so much of the period as occurs after the day on which the resolution takes effect;</w:t>
      </w:r>
    </w:p>
    <w:p w14:paraId="24AAE130" w14:textId="77777777" w:rsidR="00681277" w:rsidRPr="003950AA" w:rsidRDefault="00BF795E" w:rsidP="003950AA">
      <w:pPr>
        <w:numPr>
          <w:ilvl w:val="0"/>
          <w:numId w:val="40"/>
        </w:numPr>
        <w:shd w:val="clear" w:color="auto" w:fill="FFFFFF"/>
        <w:tabs>
          <w:tab w:val="left" w:pos="734"/>
        </w:tabs>
        <w:spacing w:before="120"/>
        <w:ind w:left="734" w:hanging="398"/>
        <w:jc w:val="both"/>
        <w:rPr>
          <w:sz w:val="22"/>
          <w:szCs w:val="24"/>
        </w:rPr>
      </w:pPr>
      <w:r w:rsidRPr="003950AA">
        <w:rPr>
          <w:sz w:val="22"/>
          <w:szCs w:val="24"/>
        </w:rPr>
        <w:t>in the case of any other benefit</w:t>
      </w:r>
      <w:r w:rsidRPr="003950AA">
        <w:rPr>
          <w:rFonts w:eastAsia="Times New Roman"/>
          <w:sz w:val="22"/>
          <w:szCs w:val="24"/>
        </w:rPr>
        <w:t>—in relation to a benefit provided after the day on which the resolution takes effect.</w:t>
      </w:r>
    </w:p>
    <w:p w14:paraId="4A8DC654"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[Subsection (6)</w:t>
      </w:r>
      <w:r w:rsidRPr="003950AA">
        <w:rPr>
          <w:rFonts w:eastAsia="Times New Roman"/>
          <w:b/>
          <w:bCs/>
          <w:sz w:val="22"/>
          <w:szCs w:val="24"/>
        </w:rPr>
        <w:t>—interpretation]</w:t>
      </w:r>
    </w:p>
    <w:p w14:paraId="3BFE60D4" w14:textId="77777777" w:rsidR="00681277" w:rsidRPr="003950AA" w:rsidRDefault="004A68FA" w:rsidP="003950AA">
      <w:pPr>
        <w:shd w:val="clear" w:color="auto" w:fill="FFFFFF"/>
        <w:spacing w:before="120"/>
        <w:ind w:firstLine="346"/>
        <w:jc w:val="both"/>
        <w:rPr>
          <w:sz w:val="22"/>
          <w:szCs w:val="24"/>
        </w:rPr>
      </w:pPr>
      <w:r w:rsidRPr="003950AA">
        <w:rPr>
          <w:sz w:val="22"/>
          <w:szCs w:val="24"/>
        </w:rPr>
        <w:t>“</w:t>
      </w:r>
      <w:r w:rsidR="00BF795E" w:rsidRPr="003950AA">
        <w:rPr>
          <w:sz w:val="22"/>
          <w:szCs w:val="24"/>
        </w:rPr>
        <w:t xml:space="preserve">(7) Expressions used in subsection (6) of this section and in the </w:t>
      </w:r>
      <w:r w:rsidR="00BF795E" w:rsidRPr="003950AA">
        <w:rPr>
          <w:i/>
          <w:iCs/>
          <w:sz w:val="22"/>
          <w:szCs w:val="24"/>
        </w:rPr>
        <w:t xml:space="preserve">Fringe Benefits Tax Assessment Act 1986 </w:t>
      </w:r>
      <w:r w:rsidR="00BF795E" w:rsidRPr="003950AA">
        <w:rPr>
          <w:sz w:val="22"/>
          <w:szCs w:val="24"/>
        </w:rPr>
        <w:t>have the same meaning in that subsection as they have in that Act.</w:t>
      </w:r>
    </w:p>
    <w:p w14:paraId="28D57677"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[Income tax rates]</w:t>
      </w:r>
    </w:p>
    <w:p w14:paraId="202E77B8" w14:textId="5158A979" w:rsidR="00681277" w:rsidRPr="003950AA" w:rsidRDefault="004A68FA" w:rsidP="003950AA">
      <w:pPr>
        <w:shd w:val="clear" w:color="auto" w:fill="FFFFFF"/>
        <w:spacing w:before="120"/>
        <w:ind w:left="10" w:firstLine="331"/>
        <w:jc w:val="both"/>
        <w:rPr>
          <w:sz w:val="22"/>
          <w:szCs w:val="24"/>
        </w:rPr>
      </w:pPr>
      <w:r w:rsidRPr="003950AA">
        <w:rPr>
          <w:sz w:val="22"/>
          <w:szCs w:val="24"/>
        </w:rPr>
        <w:t>“</w:t>
      </w:r>
      <w:r w:rsidR="00BF795E" w:rsidRPr="003950AA">
        <w:rPr>
          <w:sz w:val="22"/>
          <w:szCs w:val="24"/>
        </w:rPr>
        <w:t xml:space="preserve">(8) The resolution, insofar as it applies for the purposes of Division 4 of Part II of the </w:t>
      </w:r>
      <w:r w:rsidR="00BF795E" w:rsidRPr="003950AA">
        <w:rPr>
          <w:i/>
          <w:iCs/>
          <w:sz w:val="22"/>
          <w:szCs w:val="24"/>
        </w:rPr>
        <w:t>Income Tax Rates Act 1986</w:t>
      </w:r>
      <w:r w:rsidR="00BF795E" w:rsidRPr="00E97D05">
        <w:rPr>
          <w:iCs/>
          <w:sz w:val="22"/>
          <w:szCs w:val="24"/>
        </w:rPr>
        <w:t>,</w:t>
      </w:r>
      <w:r w:rsidR="00BF795E" w:rsidRPr="003950AA">
        <w:rPr>
          <w:i/>
          <w:iCs/>
          <w:sz w:val="22"/>
          <w:szCs w:val="24"/>
        </w:rPr>
        <w:t xml:space="preserve"> </w:t>
      </w:r>
      <w:r w:rsidR="00BF795E" w:rsidRPr="003950AA">
        <w:rPr>
          <w:sz w:val="22"/>
          <w:szCs w:val="24"/>
        </w:rPr>
        <w:t>applies in relation to assessable income derived after the day on which the resolution takes effect.</w:t>
      </w:r>
    </w:p>
    <w:p w14:paraId="31B38212"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[Child support]</w:t>
      </w:r>
    </w:p>
    <w:p w14:paraId="4E91B72B" w14:textId="54652DD9" w:rsidR="00681277" w:rsidRPr="003950AA" w:rsidRDefault="004A68FA" w:rsidP="003950AA">
      <w:pPr>
        <w:shd w:val="clear" w:color="auto" w:fill="FFFFFF"/>
        <w:spacing w:before="120"/>
        <w:ind w:left="5" w:firstLine="326"/>
        <w:jc w:val="both"/>
        <w:rPr>
          <w:sz w:val="22"/>
          <w:szCs w:val="24"/>
        </w:rPr>
      </w:pPr>
      <w:r w:rsidRPr="003950AA">
        <w:rPr>
          <w:sz w:val="22"/>
          <w:szCs w:val="24"/>
        </w:rPr>
        <w:t>“</w:t>
      </w:r>
      <w:r w:rsidR="00BF795E" w:rsidRPr="003950AA">
        <w:rPr>
          <w:sz w:val="22"/>
          <w:szCs w:val="24"/>
        </w:rPr>
        <w:t xml:space="preserve">(9) The resolution, insofar as it applies in relation to the </w:t>
      </w:r>
      <w:r w:rsidR="00BF795E" w:rsidRPr="003950AA">
        <w:rPr>
          <w:i/>
          <w:iCs/>
          <w:sz w:val="22"/>
          <w:szCs w:val="24"/>
        </w:rPr>
        <w:t>Child Support (Registration and Collection) Act 1988</w:t>
      </w:r>
      <w:r w:rsidR="00BF795E" w:rsidRPr="00E97D05">
        <w:rPr>
          <w:iCs/>
          <w:sz w:val="22"/>
          <w:szCs w:val="24"/>
        </w:rPr>
        <w:t>,</w:t>
      </w:r>
      <w:r w:rsidR="00BF795E" w:rsidRPr="003950AA">
        <w:rPr>
          <w:i/>
          <w:iCs/>
          <w:sz w:val="22"/>
          <w:szCs w:val="24"/>
        </w:rPr>
        <w:t xml:space="preserve"> </w:t>
      </w:r>
      <w:r w:rsidR="00BF795E" w:rsidRPr="003950AA">
        <w:rPr>
          <w:sz w:val="22"/>
          <w:szCs w:val="24"/>
        </w:rPr>
        <w:t>applies in relation to income derived, and other amounts paid, after the day on which the resolution takes effect.</w:t>
      </w:r>
    </w:p>
    <w:p w14:paraId="472CC32A" w14:textId="77777777" w:rsidR="00681277" w:rsidRPr="003950AA" w:rsidRDefault="00681277" w:rsidP="003950AA">
      <w:pPr>
        <w:shd w:val="clear" w:color="auto" w:fill="FFFFFF"/>
        <w:spacing w:before="120"/>
        <w:ind w:left="5" w:firstLine="326"/>
        <w:jc w:val="both"/>
        <w:rPr>
          <w:sz w:val="22"/>
          <w:szCs w:val="24"/>
        </w:rPr>
        <w:sectPr w:rsidR="00681277" w:rsidRPr="003950AA" w:rsidSect="0011093A">
          <w:pgSz w:w="12240" w:h="15840" w:code="1"/>
          <w:pgMar w:top="1440" w:right="1440" w:bottom="1440" w:left="1440" w:header="720" w:footer="720" w:gutter="0"/>
          <w:cols w:space="60"/>
          <w:noEndnote/>
        </w:sectPr>
      </w:pPr>
    </w:p>
    <w:p w14:paraId="1B47F43B" w14:textId="77777777" w:rsidR="00681277" w:rsidRPr="003950AA" w:rsidRDefault="00BF795E" w:rsidP="003950AA">
      <w:pPr>
        <w:shd w:val="clear" w:color="auto" w:fill="FFFFFF"/>
        <w:spacing w:before="120"/>
        <w:ind w:left="19"/>
        <w:jc w:val="both"/>
        <w:rPr>
          <w:sz w:val="22"/>
          <w:szCs w:val="24"/>
        </w:rPr>
      </w:pPr>
      <w:r w:rsidRPr="003950AA">
        <w:rPr>
          <w:b/>
          <w:bCs/>
          <w:sz w:val="22"/>
          <w:szCs w:val="24"/>
        </w:rPr>
        <w:lastRenderedPageBreak/>
        <w:t>[Resolution not affected by change in membership of body]</w:t>
      </w:r>
    </w:p>
    <w:p w14:paraId="32714A56" w14:textId="77777777" w:rsidR="00681277" w:rsidRPr="003950AA" w:rsidRDefault="004A68FA" w:rsidP="003950AA">
      <w:pPr>
        <w:shd w:val="clear" w:color="auto" w:fill="FFFFFF"/>
        <w:spacing w:before="120"/>
        <w:ind w:left="5" w:firstLine="336"/>
        <w:jc w:val="both"/>
        <w:rPr>
          <w:sz w:val="22"/>
          <w:szCs w:val="24"/>
        </w:rPr>
      </w:pPr>
      <w:r w:rsidRPr="003950AA">
        <w:rPr>
          <w:sz w:val="22"/>
          <w:szCs w:val="24"/>
        </w:rPr>
        <w:t>“</w:t>
      </w:r>
      <w:r w:rsidR="00BF795E" w:rsidRPr="003950AA">
        <w:rPr>
          <w:sz w:val="22"/>
          <w:szCs w:val="24"/>
        </w:rPr>
        <w:t>(10) The resolution continues in force in spite of a change in the membership of the local governing body.</w:t>
      </w:r>
    </w:p>
    <w:p w14:paraId="3F3D82FC"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[Commissioner to be notified of resolution]</w:t>
      </w:r>
    </w:p>
    <w:p w14:paraId="35D6CACD" w14:textId="77777777" w:rsidR="00681277" w:rsidRPr="003950AA" w:rsidRDefault="004A68FA" w:rsidP="003950AA">
      <w:pPr>
        <w:shd w:val="clear" w:color="auto" w:fill="FFFFFF"/>
        <w:spacing w:before="120"/>
        <w:ind w:firstLine="341"/>
        <w:jc w:val="both"/>
        <w:rPr>
          <w:sz w:val="22"/>
          <w:szCs w:val="24"/>
        </w:rPr>
      </w:pPr>
      <w:r w:rsidRPr="003950AA">
        <w:rPr>
          <w:sz w:val="22"/>
          <w:szCs w:val="24"/>
        </w:rPr>
        <w:t>“</w:t>
      </w:r>
      <w:r w:rsidR="00BF795E" w:rsidRPr="003950AA">
        <w:rPr>
          <w:sz w:val="22"/>
          <w:szCs w:val="24"/>
        </w:rPr>
        <w:t>(11) The local governing body must give written notice of the resolution to the Commissioner within 7 days after the resolution was made.</w:t>
      </w:r>
    </w:p>
    <w:p w14:paraId="0C2ED85E"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 xml:space="preserve">[Eligible local governing bodies to be notified in </w:t>
      </w:r>
      <w:r w:rsidRPr="003950AA">
        <w:rPr>
          <w:b/>
          <w:bCs/>
          <w:i/>
          <w:iCs/>
          <w:sz w:val="22"/>
          <w:szCs w:val="24"/>
        </w:rPr>
        <w:t>Gazette</w:t>
      </w:r>
    </w:p>
    <w:p w14:paraId="7C2F42F8" w14:textId="77777777" w:rsidR="00681277" w:rsidRPr="003950AA" w:rsidRDefault="004A68FA" w:rsidP="003950AA">
      <w:pPr>
        <w:shd w:val="clear" w:color="auto" w:fill="FFFFFF"/>
        <w:spacing w:before="120"/>
        <w:ind w:left="5" w:firstLine="336"/>
        <w:jc w:val="both"/>
        <w:rPr>
          <w:sz w:val="22"/>
          <w:szCs w:val="24"/>
        </w:rPr>
      </w:pPr>
      <w:r w:rsidRPr="003950AA">
        <w:rPr>
          <w:sz w:val="22"/>
          <w:szCs w:val="24"/>
        </w:rPr>
        <w:t>“</w:t>
      </w:r>
      <w:r w:rsidR="00BF795E" w:rsidRPr="003950AA">
        <w:rPr>
          <w:sz w:val="22"/>
          <w:szCs w:val="24"/>
        </w:rPr>
        <w:t>(12) If</w:t>
      </w:r>
      <w:r w:rsidRPr="003950AA">
        <w:rPr>
          <w:sz w:val="22"/>
          <w:szCs w:val="24"/>
        </w:rPr>
        <w:t xml:space="preserve"> </w:t>
      </w:r>
      <w:r w:rsidR="00BF795E" w:rsidRPr="003950AA">
        <w:rPr>
          <w:sz w:val="22"/>
          <w:szCs w:val="24"/>
        </w:rPr>
        <w:t>the</w:t>
      </w:r>
      <w:r w:rsidRPr="003950AA">
        <w:rPr>
          <w:sz w:val="22"/>
          <w:szCs w:val="24"/>
        </w:rPr>
        <w:t xml:space="preserve"> </w:t>
      </w:r>
      <w:r w:rsidR="00BF795E" w:rsidRPr="003950AA">
        <w:rPr>
          <w:sz w:val="22"/>
          <w:szCs w:val="24"/>
        </w:rPr>
        <w:t>Commissioner</w:t>
      </w:r>
      <w:r w:rsidRPr="003950AA">
        <w:rPr>
          <w:sz w:val="22"/>
          <w:szCs w:val="24"/>
        </w:rPr>
        <w:t xml:space="preserve"> </w:t>
      </w:r>
      <w:r w:rsidR="00BF795E" w:rsidRPr="003950AA">
        <w:rPr>
          <w:sz w:val="22"/>
          <w:szCs w:val="24"/>
        </w:rPr>
        <w:t>is</w:t>
      </w:r>
      <w:r w:rsidRPr="003950AA">
        <w:rPr>
          <w:sz w:val="22"/>
          <w:szCs w:val="24"/>
        </w:rPr>
        <w:t xml:space="preserve"> </w:t>
      </w:r>
      <w:r w:rsidR="00BF795E" w:rsidRPr="003950AA">
        <w:rPr>
          <w:sz w:val="22"/>
          <w:szCs w:val="24"/>
        </w:rPr>
        <w:t>notified</w:t>
      </w:r>
      <w:r w:rsidRPr="003950AA">
        <w:rPr>
          <w:sz w:val="22"/>
          <w:szCs w:val="24"/>
        </w:rPr>
        <w:t xml:space="preserve"> </w:t>
      </w:r>
      <w:r w:rsidR="00BF795E" w:rsidRPr="003950AA">
        <w:rPr>
          <w:sz w:val="22"/>
          <w:szCs w:val="24"/>
        </w:rPr>
        <w:t>of</w:t>
      </w:r>
      <w:r w:rsidRPr="003950AA">
        <w:rPr>
          <w:sz w:val="22"/>
          <w:szCs w:val="24"/>
        </w:rPr>
        <w:t xml:space="preserve"> </w:t>
      </w:r>
      <w:r w:rsidR="00BF795E" w:rsidRPr="003950AA">
        <w:rPr>
          <w:sz w:val="22"/>
          <w:szCs w:val="24"/>
        </w:rPr>
        <w:t>the</w:t>
      </w:r>
      <w:r w:rsidRPr="003950AA">
        <w:rPr>
          <w:sz w:val="22"/>
          <w:szCs w:val="24"/>
        </w:rPr>
        <w:t xml:space="preserve"> </w:t>
      </w:r>
      <w:r w:rsidR="00BF795E" w:rsidRPr="003950AA">
        <w:rPr>
          <w:sz w:val="22"/>
          <w:szCs w:val="24"/>
        </w:rPr>
        <w:t>resolution,</w:t>
      </w:r>
      <w:r w:rsidRPr="003950AA">
        <w:rPr>
          <w:sz w:val="22"/>
          <w:szCs w:val="24"/>
        </w:rPr>
        <w:t xml:space="preserve"> </w:t>
      </w:r>
      <w:r w:rsidR="00BF795E" w:rsidRPr="003950AA">
        <w:rPr>
          <w:sz w:val="22"/>
          <w:szCs w:val="24"/>
        </w:rPr>
        <w:t xml:space="preserve">the Commissioner must cause to be published in the </w:t>
      </w:r>
      <w:r w:rsidR="00BF795E" w:rsidRPr="003950AA">
        <w:rPr>
          <w:i/>
          <w:iCs/>
          <w:sz w:val="22"/>
          <w:szCs w:val="24"/>
        </w:rPr>
        <w:t xml:space="preserve">Gazette </w:t>
      </w:r>
      <w:r w:rsidR="00BF795E" w:rsidRPr="003950AA">
        <w:rPr>
          <w:sz w:val="22"/>
          <w:szCs w:val="24"/>
        </w:rPr>
        <w:t>a notice setting out:</w:t>
      </w:r>
    </w:p>
    <w:p w14:paraId="3C292678" w14:textId="77777777" w:rsidR="00681277" w:rsidRPr="003950AA" w:rsidRDefault="00BF795E" w:rsidP="003950AA">
      <w:pPr>
        <w:numPr>
          <w:ilvl w:val="0"/>
          <w:numId w:val="41"/>
        </w:numPr>
        <w:shd w:val="clear" w:color="auto" w:fill="FFFFFF"/>
        <w:tabs>
          <w:tab w:val="left" w:pos="725"/>
        </w:tabs>
        <w:spacing w:before="120"/>
        <w:ind w:left="326"/>
        <w:jc w:val="both"/>
        <w:rPr>
          <w:sz w:val="22"/>
          <w:szCs w:val="24"/>
        </w:rPr>
      </w:pPr>
      <w:r w:rsidRPr="003950AA">
        <w:rPr>
          <w:sz w:val="22"/>
          <w:szCs w:val="24"/>
        </w:rPr>
        <w:t>the name of the local governing body; and</w:t>
      </w:r>
    </w:p>
    <w:p w14:paraId="11B5A589" w14:textId="77777777" w:rsidR="00681277" w:rsidRPr="003950AA" w:rsidRDefault="00BF795E" w:rsidP="003950AA">
      <w:pPr>
        <w:numPr>
          <w:ilvl w:val="0"/>
          <w:numId w:val="41"/>
        </w:numPr>
        <w:shd w:val="clear" w:color="auto" w:fill="FFFFFF"/>
        <w:tabs>
          <w:tab w:val="left" w:pos="725"/>
        </w:tabs>
        <w:spacing w:before="120"/>
        <w:ind w:left="326"/>
        <w:jc w:val="both"/>
        <w:rPr>
          <w:sz w:val="22"/>
          <w:szCs w:val="24"/>
        </w:rPr>
      </w:pPr>
      <w:r w:rsidRPr="003950AA">
        <w:rPr>
          <w:sz w:val="22"/>
          <w:szCs w:val="24"/>
        </w:rPr>
        <w:t>the day on which the resolution takes effect.</w:t>
      </w:r>
      <w:r w:rsidR="004A68FA" w:rsidRPr="003950AA">
        <w:rPr>
          <w:sz w:val="22"/>
          <w:szCs w:val="24"/>
        </w:rPr>
        <w:t>”</w:t>
      </w:r>
      <w:r w:rsidRPr="003950AA">
        <w:rPr>
          <w:sz w:val="22"/>
          <w:szCs w:val="24"/>
        </w:rPr>
        <w:t>.</w:t>
      </w:r>
    </w:p>
    <w:p w14:paraId="009C2761" w14:textId="77777777" w:rsidR="00681277" w:rsidRPr="003950AA" w:rsidRDefault="00BF795E" w:rsidP="003950AA">
      <w:pPr>
        <w:shd w:val="clear" w:color="auto" w:fill="FFFFFF"/>
        <w:spacing w:before="120"/>
        <w:jc w:val="both"/>
        <w:rPr>
          <w:sz w:val="22"/>
          <w:szCs w:val="24"/>
        </w:rPr>
      </w:pPr>
      <w:r w:rsidRPr="003950AA">
        <w:rPr>
          <w:b/>
          <w:bCs/>
          <w:sz w:val="22"/>
          <w:szCs w:val="24"/>
        </w:rPr>
        <w:t>Variation of deductions</w:t>
      </w:r>
    </w:p>
    <w:p w14:paraId="019F66F8" w14:textId="77777777" w:rsidR="00681277" w:rsidRPr="003950AA" w:rsidRDefault="00BF795E" w:rsidP="003950AA">
      <w:pPr>
        <w:shd w:val="clear" w:color="auto" w:fill="FFFFFF"/>
        <w:spacing w:before="120"/>
        <w:ind w:left="317"/>
        <w:jc w:val="both"/>
        <w:rPr>
          <w:sz w:val="22"/>
          <w:szCs w:val="24"/>
        </w:rPr>
      </w:pPr>
      <w:r w:rsidRPr="003950AA">
        <w:rPr>
          <w:b/>
          <w:bCs/>
          <w:sz w:val="22"/>
          <w:szCs w:val="24"/>
        </w:rPr>
        <w:t xml:space="preserve">38. </w:t>
      </w:r>
      <w:r w:rsidRPr="003950AA">
        <w:rPr>
          <w:sz w:val="22"/>
          <w:szCs w:val="24"/>
        </w:rPr>
        <w:t>Section 221D of the Principal Act is amended:</w:t>
      </w:r>
    </w:p>
    <w:p w14:paraId="5B3DEA72" w14:textId="77777777" w:rsidR="00681277" w:rsidRPr="003950AA" w:rsidRDefault="00BF795E" w:rsidP="003950AA">
      <w:pPr>
        <w:numPr>
          <w:ilvl w:val="0"/>
          <w:numId w:val="42"/>
        </w:numPr>
        <w:shd w:val="clear" w:color="auto" w:fill="FFFFFF"/>
        <w:tabs>
          <w:tab w:val="left" w:pos="715"/>
        </w:tabs>
        <w:spacing w:before="120"/>
        <w:ind w:left="715" w:hanging="403"/>
        <w:jc w:val="both"/>
        <w:rPr>
          <w:b/>
          <w:bCs/>
          <w:sz w:val="22"/>
          <w:szCs w:val="24"/>
        </w:rPr>
      </w:pPr>
      <w:r w:rsidRPr="003950AA">
        <w:rPr>
          <w:sz w:val="22"/>
          <w:szCs w:val="24"/>
        </w:rPr>
        <w:t xml:space="preserve">by inserting in subsection (2) </w:t>
      </w:r>
      <w:r w:rsidR="004A68FA" w:rsidRPr="003950AA">
        <w:rPr>
          <w:sz w:val="22"/>
          <w:szCs w:val="24"/>
        </w:rPr>
        <w:t>“</w:t>
      </w:r>
      <w:r w:rsidRPr="003950AA">
        <w:rPr>
          <w:sz w:val="22"/>
          <w:szCs w:val="24"/>
        </w:rPr>
        <w:t>, under subsection (1),</w:t>
      </w:r>
      <w:r w:rsidR="004A68FA" w:rsidRPr="003950AA">
        <w:rPr>
          <w:sz w:val="22"/>
          <w:szCs w:val="24"/>
        </w:rPr>
        <w:t>”</w:t>
      </w:r>
      <w:r w:rsidRPr="003950AA">
        <w:rPr>
          <w:sz w:val="22"/>
          <w:szCs w:val="24"/>
        </w:rPr>
        <w:t xml:space="preserve"> after </w:t>
      </w:r>
      <w:r w:rsidR="004A68FA" w:rsidRPr="003950AA">
        <w:rPr>
          <w:sz w:val="22"/>
          <w:szCs w:val="24"/>
        </w:rPr>
        <w:t>“</w:t>
      </w:r>
      <w:r w:rsidRPr="003950AA">
        <w:rPr>
          <w:sz w:val="22"/>
          <w:szCs w:val="24"/>
        </w:rPr>
        <w:t>Where</w:t>
      </w:r>
      <w:r w:rsidR="004A68FA" w:rsidRPr="003950AA">
        <w:rPr>
          <w:sz w:val="22"/>
          <w:szCs w:val="24"/>
        </w:rPr>
        <w:t>”</w:t>
      </w:r>
      <w:r w:rsidRPr="003950AA">
        <w:rPr>
          <w:sz w:val="22"/>
          <w:szCs w:val="24"/>
        </w:rPr>
        <w:t>;</w:t>
      </w:r>
    </w:p>
    <w:p w14:paraId="7157FF26" w14:textId="77777777" w:rsidR="00681277" w:rsidRPr="003950AA" w:rsidRDefault="00BF795E" w:rsidP="003950AA">
      <w:pPr>
        <w:numPr>
          <w:ilvl w:val="0"/>
          <w:numId w:val="42"/>
        </w:numPr>
        <w:shd w:val="clear" w:color="auto" w:fill="FFFFFF"/>
        <w:tabs>
          <w:tab w:val="left" w:pos="715"/>
        </w:tabs>
        <w:spacing w:before="120"/>
        <w:ind w:left="715" w:hanging="403"/>
        <w:jc w:val="both"/>
        <w:rPr>
          <w:b/>
          <w:bCs/>
          <w:sz w:val="22"/>
          <w:szCs w:val="24"/>
        </w:rPr>
      </w:pPr>
      <w:r w:rsidRPr="003950AA">
        <w:rPr>
          <w:sz w:val="22"/>
          <w:szCs w:val="24"/>
        </w:rPr>
        <w:t xml:space="preserve">by omitting from subsection (2) </w:t>
      </w:r>
      <w:r w:rsidR="004A68FA" w:rsidRPr="003950AA">
        <w:rPr>
          <w:sz w:val="22"/>
          <w:szCs w:val="24"/>
        </w:rPr>
        <w:t>“</w:t>
      </w:r>
      <w:r w:rsidRPr="003950AA">
        <w:rPr>
          <w:sz w:val="22"/>
          <w:szCs w:val="24"/>
        </w:rPr>
        <w:t>$500</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 xml:space="preserve"> 10 penalty units</w:t>
      </w:r>
      <w:r w:rsidR="004A68FA" w:rsidRPr="003950AA">
        <w:rPr>
          <w:sz w:val="22"/>
          <w:szCs w:val="24"/>
        </w:rPr>
        <w:t>”</w:t>
      </w:r>
      <w:r w:rsidRPr="003950AA">
        <w:rPr>
          <w:sz w:val="22"/>
          <w:szCs w:val="24"/>
        </w:rPr>
        <w:t>;</w:t>
      </w:r>
    </w:p>
    <w:p w14:paraId="57E43D54" w14:textId="77777777" w:rsidR="00681277" w:rsidRPr="003950AA" w:rsidRDefault="00BF795E" w:rsidP="003950AA">
      <w:pPr>
        <w:numPr>
          <w:ilvl w:val="0"/>
          <w:numId w:val="42"/>
        </w:numPr>
        <w:shd w:val="clear" w:color="auto" w:fill="FFFFFF"/>
        <w:tabs>
          <w:tab w:val="left" w:pos="715"/>
        </w:tabs>
        <w:spacing w:before="120"/>
        <w:ind w:left="312"/>
        <w:jc w:val="both"/>
        <w:rPr>
          <w:b/>
          <w:bCs/>
          <w:sz w:val="22"/>
          <w:szCs w:val="24"/>
        </w:rPr>
      </w:pPr>
      <w:r w:rsidRPr="003950AA">
        <w:rPr>
          <w:sz w:val="22"/>
          <w:szCs w:val="24"/>
        </w:rPr>
        <w:t>by adding at the end the following subsections:</w:t>
      </w:r>
    </w:p>
    <w:p w14:paraId="6A11A857" w14:textId="77777777" w:rsidR="00681277" w:rsidRPr="003950AA" w:rsidRDefault="004A68FA" w:rsidP="003950AA">
      <w:pPr>
        <w:shd w:val="clear" w:color="auto" w:fill="FFFFFF"/>
        <w:spacing w:before="120"/>
        <w:ind w:left="965"/>
        <w:jc w:val="both"/>
        <w:rPr>
          <w:sz w:val="22"/>
          <w:szCs w:val="24"/>
        </w:rPr>
      </w:pPr>
      <w:r w:rsidRPr="003950AA">
        <w:rPr>
          <w:sz w:val="22"/>
          <w:szCs w:val="24"/>
        </w:rPr>
        <w:t>“</w:t>
      </w:r>
      <w:r w:rsidR="00BF795E" w:rsidRPr="003950AA">
        <w:rPr>
          <w:sz w:val="22"/>
          <w:szCs w:val="24"/>
        </w:rPr>
        <w:t>(3) If the Commissioner is satisfied that:</w:t>
      </w:r>
    </w:p>
    <w:p w14:paraId="4273EFDE" w14:textId="77777777" w:rsidR="00681277" w:rsidRPr="003950AA" w:rsidRDefault="00BF795E" w:rsidP="003950AA">
      <w:pPr>
        <w:numPr>
          <w:ilvl w:val="0"/>
          <w:numId w:val="43"/>
        </w:numPr>
        <w:shd w:val="clear" w:color="auto" w:fill="FFFFFF"/>
        <w:tabs>
          <w:tab w:val="left" w:pos="1306"/>
        </w:tabs>
        <w:spacing w:before="120"/>
        <w:ind w:left="1306" w:hanging="394"/>
        <w:jc w:val="both"/>
        <w:rPr>
          <w:sz w:val="22"/>
          <w:szCs w:val="24"/>
        </w:rPr>
      </w:pPr>
      <w:r w:rsidRPr="003950AA">
        <w:rPr>
          <w:sz w:val="22"/>
          <w:szCs w:val="24"/>
        </w:rPr>
        <w:t>a person is likely to be successively employed by 2 or more employers; and</w:t>
      </w:r>
    </w:p>
    <w:p w14:paraId="74C5DE74" w14:textId="77777777" w:rsidR="00681277" w:rsidRPr="003950AA" w:rsidRDefault="00BF795E" w:rsidP="003950AA">
      <w:pPr>
        <w:numPr>
          <w:ilvl w:val="0"/>
          <w:numId w:val="43"/>
        </w:numPr>
        <w:shd w:val="clear" w:color="auto" w:fill="FFFFFF"/>
        <w:tabs>
          <w:tab w:val="left" w:pos="1306"/>
        </w:tabs>
        <w:spacing w:before="120"/>
        <w:ind w:left="1306" w:hanging="394"/>
        <w:jc w:val="both"/>
        <w:rPr>
          <w:sz w:val="22"/>
          <w:szCs w:val="24"/>
        </w:rPr>
      </w:pPr>
      <w:r w:rsidRPr="003950AA">
        <w:rPr>
          <w:sz w:val="22"/>
          <w:szCs w:val="24"/>
        </w:rPr>
        <w:t xml:space="preserve">it is reasonable to </w:t>
      </w:r>
      <w:proofErr w:type="spellStart"/>
      <w:r w:rsidRPr="003950AA">
        <w:rPr>
          <w:sz w:val="22"/>
          <w:szCs w:val="24"/>
        </w:rPr>
        <w:t>authorise</w:t>
      </w:r>
      <w:proofErr w:type="spellEnd"/>
      <w:r w:rsidRPr="003950AA">
        <w:rPr>
          <w:sz w:val="22"/>
          <w:szCs w:val="24"/>
        </w:rPr>
        <w:t xml:space="preserve"> the variation of the amounts to be deducted from the salary or wages payable to the person for the purpose of meeting the person</w:t>
      </w:r>
      <w:r w:rsidR="004A68FA" w:rsidRPr="003950AA">
        <w:rPr>
          <w:sz w:val="22"/>
          <w:szCs w:val="24"/>
        </w:rPr>
        <w:t>’</w:t>
      </w:r>
      <w:r w:rsidRPr="003950AA">
        <w:rPr>
          <w:sz w:val="22"/>
          <w:szCs w:val="24"/>
        </w:rPr>
        <w:t>s special circumstances;</w:t>
      </w:r>
    </w:p>
    <w:p w14:paraId="65F3FAEE" w14:textId="2C41429F" w:rsidR="00681277" w:rsidRPr="003950AA" w:rsidRDefault="00BF795E" w:rsidP="003950AA">
      <w:pPr>
        <w:shd w:val="clear" w:color="auto" w:fill="FFFFFF"/>
        <w:spacing w:before="120"/>
        <w:ind w:left="710"/>
        <w:jc w:val="both"/>
        <w:rPr>
          <w:sz w:val="22"/>
          <w:szCs w:val="24"/>
        </w:rPr>
      </w:pPr>
      <w:r w:rsidRPr="003950AA">
        <w:rPr>
          <w:sz w:val="22"/>
          <w:szCs w:val="24"/>
        </w:rPr>
        <w:t xml:space="preserve">the Commissioner may give the person a written certificate </w:t>
      </w:r>
      <w:r w:rsidRPr="00E97D05">
        <w:rPr>
          <w:bCs/>
          <w:sz w:val="22"/>
          <w:szCs w:val="24"/>
          <w:lang w:val="fr-FR"/>
        </w:rPr>
        <w:t>(</w:t>
      </w:r>
      <w:r w:rsidR="004A68FA" w:rsidRPr="003950AA">
        <w:rPr>
          <w:b/>
          <w:bCs/>
          <w:sz w:val="22"/>
          <w:szCs w:val="24"/>
          <w:lang w:val="fr-FR"/>
        </w:rPr>
        <w:t>‘</w:t>
      </w:r>
      <w:r w:rsidRPr="003950AA">
        <w:rPr>
          <w:b/>
          <w:bCs/>
          <w:sz w:val="22"/>
          <w:szCs w:val="24"/>
          <w:lang w:val="fr-FR"/>
        </w:rPr>
        <w:t xml:space="preserve">PAYE </w:t>
      </w:r>
      <w:r w:rsidRPr="003950AA">
        <w:rPr>
          <w:b/>
          <w:bCs/>
          <w:sz w:val="22"/>
          <w:szCs w:val="24"/>
        </w:rPr>
        <w:t>variation certificate</w:t>
      </w:r>
      <w:r w:rsidR="004A68FA" w:rsidRPr="003950AA">
        <w:rPr>
          <w:b/>
          <w:bCs/>
          <w:sz w:val="22"/>
          <w:szCs w:val="24"/>
        </w:rPr>
        <w:t>’</w:t>
      </w:r>
      <w:r w:rsidRPr="00E97D05">
        <w:rPr>
          <w:bCs/>
          <w:sz w:val="22"/>
          <w:szCs w:val="24"/>
        </w:rPr>
        <w:t>)</w:t>
      </w:r>
      <w:r w:rsidRPr="003950AA">
        <w:rPr>
          <w:b/>
          <w:bCs/>
          <w:sz w:val="22"/>
          <w:szCs w:val="24"/>
        </w:rPr>
        <w:t xml:space="preserve"> </w:t>
      </w:r>
      <w:proofErr w:type="spellStart"/>
      <w:r w:rsidRPr="003950AA">
        <w:rPr>
          <w:sz w:val="22"/>
          <w:szCs w:val="24"/>
        </w:rPr>
        <w:t>authorising</w:t>
      </w:r>
      <w:proofErr w:type="spellEnd"/>
      <w:r w:rsidRPr="003950AA">
        <w:rPr>
          <w:sz w:val="22"/>
          <w:szCs w:val="24"/>
        </w:rPr>
        <w:t xml:space="preserve"> the variation.</w:t>
      </w:r>
    </w:p>
    <w:p w14:paraId="5BEE60CA" w14:textId="77777777" w:rsidR="00681277" w:rsidRPr="003950AA" w:rsidRDefault="004A68FA" w:rsidP="003950AA">
      <w:pPr>
        <w:shd w:val="clear" w:color="auto" w:fill="FFFFFF"/>
        <w:spacing w:before="120"/>
        <w:ind w:left="960"/>
        <w:jc w:val="both"/>
        <w:rPr>
          <w:sz w:val="22"/>
          <w:szCs w:val="24"/>
        </w:rPr>
      </w:pPr>
      <w:r w:rsidRPr="003950AA">
        <w:rPr>
          <w:sz w:val="22"/>
          <w:szCs w:val="24"/>
        </w:rPr>
        <w:t>“</w:t>
      </w:r>
      <w:r w:rsidR="00BF795E" w:rsidRPr="003950AA">
        <w:rPr>
          <w:sz w:val="22"/>
          <w:szCs w:val="24"/>
        </w:rPr>
        <w:t xml:space="preserve">(4) The </w:t>
      </w:r>
      <w:r w:rsidR="00BF795E" w:rsidRPr="003950AA">
        <w:rPr>
          <w:sz w:val="22"/>
          <w:szCs w:val="24"/>
          <w:lang w:val="fr-FR"/>
        </w:rPr>
        <w:t xml:space="preserve">PAYE </w:t>
      </w:r>
      <w:r w:rsidR="00BF795E" w:rsidRPr="003950AA">
        <w:rPr>
          <w:sz w:val="22"/>
          <w:szCs w:val="24"/>
        </w:rPr>
        <w:t>variation certificate must:</w:t>
      </w:r>
    </w:p>
    <w:p w14:paraId="63040789" w14:textId="77777777" w:rsidR="00681277" w:rsidRPr="003950AA" w:rsidRDefault="00BF795E" w:rsidP="003950AA">
      <w:pPr>
        <w:numPr>
          <w:ilvl w:val="0"/>
          <w:numId w:val="44"/>
        </w:numPr>
        <w:shd w:val="clear" w:color="auto" w:fill="FFFFFF"/>
        <w:tabs>
          <w:tab w:val="left" w:pos="1296"/>
        </w:tabs>
        <w:spacing w:before="120"/>
        <w:ind w:left="902"/>
        <w:jc w:val="both"/>
        <w:rPr>
          <w:sz w:val="22"/>
          <w:szCs w:val="24"/>
        </w:rPr>
      </w:pPr>
      <w:r w:rsidRPr="003950AA">
        <w:rPr>
          <w:sz w:val="22"/>
          <w:szCs w:val="24"/>
        </w:rPr>
        <w:t>specify the name of the person; and</w:t>
      </w:r>
    </w:p>
    <w:p w14:paraId="2CA21106" w14:textId="77777777" w:rsidR="00681277" w:rsidRPr="003950AA" w:rsidRDefault="00BF795E" w:rsidP="003950AA">
      <w:pPr>
        <w:numPr>
          <w:ilvl w:val="0"/>
          <w:numId w:val="44"/>
        </w:numPr>
        <w:shd w:val="clear" w:color="auto" w:fill="FFFFFF"/>
        <w:tabs>
          <w:tab w:val="left" w:pos="1296"/>
        </w:tabs>
        <w:spacing w:before="120"/>
        <w:ind w:left="1296" w:hanging="394"/>
        <w:jc w:val="both"/>
        <w:rPr>
          <w:sz w:val="22"/>
          <w:szCs w:val="24"/>
        </w:rPr>
      </w:pPr>
      <w:r w:rsidRPr="003950AA">
        <w:rPr>
          <w:sz w:val="22"/>
          <w:szCs w:val="24"/>
        </w:rPr>
        <w:t>specify a method of ascertaining the amounts to be deducted from the salary or wages payable to the person by any employer of the person; and</w:t>
      </w:r>
    </w:p>
    <w:p w14:paraId="6073EF7D" w14:textId="77777777" w:rsidR="00681277" w:rsidRPr="003950AA" w:rsidRDefault="00BF795E" w:rsidP="003950AA">
      <w:pPr>
        <w:numPr>
          <w:ilvl w:val="0"/>
          <w:numId w:val="44"/>
        </w:numPr>
        <w:shd w:val="clear" w:color="auto" w:fill="FFFFFF"/>
        <w:tabs>
          <w:tab w:val="left" w:pos="1296"/>
        </w:tabs>
        <w:spacing w:before="120"/>
        <w:ind w:left="902"/>
        <w:jc w:val="both"/>
        <w:rPr>
          <w:sz w:val="22"/>
          <w:szCs w:val="24"/>
        </w:rPr>
      </w:pPr>
      <w:r w:rsidRPr="003950AA">
        <w:rPr>
          <w:sz w:val="22"/>
          <w:szCs w:val="24"/>
        </w:rPr>
        <w:t>set out the effect of subsections (5) and (6).</w:t>
      </w:r>
    </w:p>
    <w:p w14:paraId="5AB78638" w14:textId="77777777" w:rsidR="00681277" w:rsidRPr="003950AA" w:rsidRDefault="004A68FA" w:rsidP="003950AA">
      <w:pPr>
        <w:shd w:val="clear" w:color="auto" w:fill="FFFFFF"/>
        <w:spacing w:before="120"/>
        <w:ind w:left="706" w:firstLine="240"/>
        <w:jc w:val="both"/>
        <w:rPr>
          <w:sz w:val="22"/>
          <w:szCs w:val="24"/>
        </w:rPr>
      </w:pPr>
      <w:r w:rsidRPr="003950AA">
        <w:rPr>
          <w:sz w:val="22"/>
          <w:szCs w:val="24"/>
        </w:rPr>
        <w:t>“</w:t>
      </w:r>
      <w:r w:rsidR="00BF795E" w:rsidRPr="003950AA">
        <w:rPr>
          <w:sz w:val="22"/>
          <w:szCs w:val="24"/>
        </w:rPr>
        <w:t xml:space="preserve">(5) If a person who holds </w:t>
      </w:r>
      <w:r w:rsidR="00BF795E" w:rsidRPr="003950AA">
        <w:rPr>
          <w:sz w:val="22"/>
          <w:szCs w:val="24"/>
          <w:lang w:val="fr-FR"/>
        </w:rPr>
        <w:t xml:space="preserve">a PAYE </w:t>
      </w:r>
      <w:r w:rsidR="00BF795E" w:rsidRPr="003950AA">
        <w:rPr>
          <w:sz w:val="22"/>
          <w:szCs w:val="24"/>
        </w:rPr>
        <w:t>variation certificate is, or is about to become, an employee of an employer, the person may give the certificate to the employer.</w:t>
      </w:r>
    </w:p>
    <w:p w14:paraId="4DA4FD31" w14:textId="77777777" w:rsidR="00681277" w:rsidRPr="003950AA" w:rsidRDefault="004A68FA" w:rsidP="003950AA">
      <w:pPr>
        <w:shd w:val="clear" w:color="auto" w:fill="FFFFFF"/>
        <w:spacing w:before="120"/>
        <w:ind w:left="701" w:firstLine="245"/>
        <w:jc w:val="both"/>
        <w:rPr>
          <w:sz w:val="22"/>
          <w:szCs w:val="24"/>
        </w:rPr>
      </w:pPr>
      <w:r w:rsidRPr="003950AA">
        <w:rPr>
          <w:sz w:val="22"/>
          <w:szCs w:val="24"/>
        </w:rPr>
        <w:t>“</w:t>
      </w:r>
      <w:r w:rsidR="00BF795E" w:rsidRPr="003950AA">
        <w:rPr>
          <w:sz w:val="22"/>
          <w:szCs w:val="24"/>
        </w:rPr>
        <w:t xml:space="preserve">(6) If an employer is given </w:t>
      </w:r>
      <w:r w:rsidR="00BF795E" w:rsidRPr="003950AA">
        <w:rPr>
          <w:sz w:val="22"/>
          <w:szCs w:val="24"/>
          <w:lang w:val="fr-FR"/>
        </w:rPr>
        <w:t xml:space="preserve">a PAYE </w:t>
      </w:r>
      <w:r w:rsidR="00BF795E" w:rsidRPr="003950AA">
        <w:rPr>
          <w:sz w:val="22"/>
          <w:szCs w:val="24"/>
        </w:rPr>
        <w:t>variation certificate by a person who is, or is about to become, an employee of the employer, the employer must:</w:t>
      </w:r>
    </w:p>
    <w:p w14:paraId="4D921B63" w14:textId="77777777" w:rsidR="00681277" w:rsidRPr="003950AA" w:rsidRDefault="00681277" w:rsidP="003950AA">
      <w:pPr>
        <w:shd w:val="clear" w:color="auto" w:fill="FFFFFF"/>
        <w:spacing w:before="120"/>
        <w:ind w:left="701" w:firstLine="245"/>
        <w:jc w:val="both"/>
        <w:rPr>
          <w:sz w:val="22"/>
          <w:szCs w:val="24"/>
        </w:rPr>
        <w:sectPr w:rsidR="00681277" w:rsidRPr="003950AA" w:rsidSect="0011093A">
          <w:pgSz w:w="12240" w:h="15840" w:code="1"/>
          <w:pgMar w:top="1440" w:right="1440" w:bottom="1440" w:left="1440" w:header="720" w:footer="720" w:gutter="0"/>
          <w:cols w:space="60"/>
          <w:noEndnote/>
        </w:sectPr>
      </w:pPr>
    </w:p>
    <w:p w14:paraId="793195F4" w14:textId="77777777" w:rsidR="00681277" w:rsidRPr="003950AA" w:rsidRDefault="00BF795E" w:rsidP="003950AA">
      <w:pPr>
        <w:numPr>
          <w:ilvl w:val="0"/>
          <w:numId w:val="45"/>
        </w:numPr>
        <w:shd w:val="clear" w:color="auto" w:fill="FFFFFF"/>
        <w:tabs>
          <w:tab w:val="left" w:pos="1339"/>
        </w:tabs>
        <w:spacing w:before="120"/>
        <w:ind w:left="946"/>
        <w:jc w:val="both"/>
        <w:rPr>
          <w:sz w:val="22"/>
          <w:szCs w:val="24"/>
        </w:rPr>
      </w:pPr>
      <w:r w:rsidRPr="003950AA">
        <w:rPr>
          <w:sz w:val="22"/>
          <w:szCs w:val="24"/>
        </w:rPr>
        <w:lastRenderedPageBreak/>
        <w:t>make a copy (</w:t>
      </w:r>
      <w:r w:rsidR="004A68FA" w:rsidRPr="003950AA">
        <w:rPr>
          <w:b/>
          <w:bCs/>
          <w:sz w:val="22"/>
          <w:szCs w:val="24"/>
        </w:rPr>
        <w:t>‘</w:t>
      </w:r>
      <w:r w:rsidRPr="003950AA">
        <w:rPr>
          <w:b/>
          <w:bCs/>
          <w:sz w:val="22"/>
          <w:szCs w:val="24"/>
        </w:rPr>
        <w:t>original copy</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of the certificate; and</w:t>
      </w:r>
    </w:p>
    <w:p w14:paraId="7E52AE8B" w14:textId="77777777" w:rsidR="00681277" w:rsidRPr="003950AA" w:rsidRDefault="00BF795E" w:rsidP="003950AA">
      <w:pPr>
        <w:numPr>
          <w:ilvl w:val="0"/>
          <w:numId w:val="45"/>
        </w:numPr>
        <w:shd w:val="clear" w:color="auto" w:fill="FFFFFF"/>
        <w:tabs>
          <w:tab w:val="left" w:pos="1339"/>
        </w:tabs>
        <w:spacing w:before="120"/>
        <w:ind w:left="946"/>
        <w:jc w:val="both"/>
        <w:rPr>
          <w:sz w:val="22"/>
          <w:szCs w:val="24"/>
        </w:rPr>
      </w:pPr>
      <w:r w:rsidRPr="003950AA">
        <w:rPr>
          <w:sz w:val="22"/>
          <w:szCs w:val="24"/>
        </w:rPr>
        <w:t>sign and date the original copy; and</w:t>
      </w:r>
    </w:p>
    <w:p w14:paraId="44FF02E8" w14:textId="77777777" w:rsidR="00681277" w:rsidRPr="003950AA" w:rsidRDefault="00BF795E" w:rsidP="003950AA">
      <w:pPr>
        <w:numPr>
          <w:ilvl w:val="0"/>
          <w:numId w:val="45"/>
        </w:numPr>
        <w:shd w:val="clear" w:color="auto" w:fill="FFFFFF"/>
        <w:tabs>
          <w:tab w:val="left" w:pos="1339"/>
        </w:tabs>
        <w:spacing w:before="120"/>
        <w:ind w:left="946"/>
        <w:jc w:val="both"/>
        <w:rPr>
          <w:sz w:val="22"/>
          <w:szCs w:val="24"/>
        </w:rPr>
      </w:pPr>
      <w:r w:rsidRPr="003950AA">
        <w:rPr>
          <w:sz w:val="22"/>
          <w:szCs w:val="24"/>
        </w:rPr>
        <w:t>make a copy of the signed and dated original copy; and</w:t>
      </w:r>
    </w:p>
    <w:p w14:paraId="061F543A" w14:textId="77777777" w:rsidR="00681277" w:rsidRPr="003950AA" w:rsidRDefault="00BF795E" w:rsidP="003950AA">
      <w:pPr>
        <w:numPr>
          <w:ilvl w:val="0"/>
          <w:numId w:val="45"/>
        </w:numPr>
        <w:shd w:val="clear" w:color="auto" w:fill="FFFFFF"/>
        <w:tabs>
          <w:tab w:val="left" w:pos="1339"/>
        </w:tabs>
        <w:spacing w:before="120"/>
        <w:ind w:left="946"/>
        <w:jc w:val="both"/>
        <w:rPr>
          <w:sz w:val="22"/>
          <w:szCs w:val="24"/>
        </w:rPr>
      </w:pPr>
      <w:r w:rsidRPr="003950AA">
        <w:rPr>
          <w:sz w:val="22"/>
          <w:szCs w:val="24"/>
        </w:rPr>
        <w:t>give the signed and dated original copy to the person; and</w:t>
      </w:r>
    </w:p>
    <w:p w14:paraId="7AEEF5A8" w14:textId="77777777" w:rsidR="00681277" w:rsidRPr="003950AA" w:rsidRDefault="00BF795E" w:rsidP="003950AA">
      <w:pPr>
        <w:numPr>
          <w:ilvl w:val="0"/>
          <w:numId w:val="45"/>
        </w:numPr>
        <w:shd w:val="clear" w:color="auto" w:fill="FFFFFF"/>
        <w:tabs>
          <w:tab w:val="left" w:pos="1339"/>
        </w:tabs>
        <w:spacing w:before="120"/>
        <w:ind w:left="946"/>
        <w:jc w:val="both"/>
        <w:rPr>
          <w:sz w:val="22"/>
          <w:szCs w:val="24"/>
        </w:rPr>
      </w:pPr>
      <w:r w:rsidRPr="003950AA">
        <w:rPr>
          <w:sz w:val="22"/>
          <w:szCs w:val="24"/>
        </w:rPr>
        <w:t>return the certificate to the person; and</w:t>
      </w:r>
    </w:p>
    <w:p w14:paraId="3C531DE6" w14:textId="77777777" w:rsidR="00681277" w:rsidRPr="003950AA" w:rsidRDefault="00BF795E" w:rsidP="003950AA">
      <w:pPr>
        <w:numPr>
          <w:ilvl w:val="0"/>
          <w:numId w:val="46"/>
        </w:numPr>
        <w:shd w:val="clear" w:color="auto" w:fill="FFFFFF"/>
        <w:tabs>
          <w:tab w:val="left" w:pos="1339"/>
        </w:tabs>
        <w:spacing w:before="120"/>
        <w:ind w:left="1339" w:hanging="394"/>
        <w:jc w:val="both"/>
        <w:rPr>
          <w:sz w:val="22"/>
          <w:szCs w:val="24"/>
        </w:rPr>
      </w:pPr>
      <w:r w:rsidRPr="003950AA">
        <w:rPr>
          <w:sz w:val="22"/>
          <w:szCs w:val="24"/>
        </w:rPr>
        <w:t>make deductions from the salary or wages payable to the person in accordance with the certificate.</w:t>
      </w:r>
    </w:p>
    <w:p w14:paraId="5BAEE1BC" w14:textId="77777777" w:rsidR="00681277" w:rsidRPr="003950AA" w:rsidRDefault="00BF795E" w:rsidP="003950AA">
      <w:pPr>
        <w:shd w:val="clear" w:color="auto" w:fill="FFFFFF"/>
        <w:spacing w:before="120"/>
        <w:ind w:left="744"/>
        <w:jc w:val="both"/>
        <w:rPr>
          <w:sz w:val="22"/>
          <w:szCs w:val="24"/>
        </w:rPr>
      </w:pPr>
      <w:r w:rsidRPr="003950AA">
        <w:rPr>
          <w:sz w:val="22"/>
          <w:szCs w:val="24"/>
        </w:rPr>
        <w:t>Penalty: 10 penalty units.</w:t>
      </w:r>
    </w:p>
    <w:p w14:paraId="5F16D9B0" w14:textId="77777777" w:rsidR="00681277" w:rsidRPr="003950AA" w:rsidRDefault="004A68FA" w:rsidP="003950AA">
      <w:pPr>
        <w:shd w:val="clear" w:color="auto" w:fill="FFFFFF"/>
        <w:spacing w:before="120"/>
        <w:ind w:left="739" w:firstLine="250"/>
        <w:jc w:val="both"/>
        <w:rPr>
          <w:sz w:val="22"/>
          <w:szCs w:val="24"/>
        </w:rPr>
      </w:pPr>
      <w:r w:rsidRPr="003950AA">
        <w:rPr>
          <w:sz w:val="22"/>
          <w:szCs w:val="24"/>
        </w:rPr>
        <w:t>“</w:t>
      </w:r>
      <w:r w:rsidR="00BF795E" w:rsidRPr="003950AA">
        <w:rPr>
          <w:sz w:val="22"/>
          <w:szCs w:val="24"/>
        </w:rPr>
        <w:t xml:space="preserve">(7) For the purposes of the application of subsection (6) to an employer being a company, if a competent officer of the company signs and dates a copy of </w:t>
      </w:r>
      <w:r w:rsidR="00BF795E" w:rsidRPr="003950AA">
        <w:rPr>
          <w:sz w:val="22"/>
          <w:szCs w:val="24"/>
          <w:lang w:val="fr-FR"/>
        </w:rPr>
        <w:t xml:space="preserve">a PAYE </w:t>
      </w:r>
      <w:r w:rsidR="00BF795E" w:rsidRPr="003950AA">
        <w:rPr>
          <w:sz w:val="22"/>
          <w:szCs w:val="24"/>
        </w:rPr>
        <w:t>variation certificate, the copy is taken to have been signed and dated by the company.</w:t>
      </w:r>
      <w:r w:rsidRPr="003950AA">
        <w:rPr>
          <w:sz w:val="22"/>
          <w:szCs w:val="24"/>
        </w:rPr>
        <w:t>”</w:t>
      </w:r>
      <w:r w:rsidR="00BF795E" w:rsidRPr="003950AA">
        <w:rPr>
          <w:sz w:val="22"/>
          <w:szCs w:val="24"/>
        </w:rPr>
        <w:t>.</w:t>
      </w:r>
    </w:p>
    <w:p w14:paraId="0AAA2077"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Group employers</w:t>
      </w:r>
    </w:p>
    <w:p w14:paraId="3BAC1B72" w14:textId="77777777" w:rsidR="00681277" w:rsidRPr="003950AA" w:rsidRDefault="00BF795E" w:rsidP="003950AA">
      <w:pPr>
        <w:shd w:val="clear" w:color="auto" w:fill="FFFFFF"/>
        <w:spacing w:before="120"/>
        <w:ind w:left="24" w:firstLine="312"/>
        <w:jc w:val="both"/>
        <w:rPr>
          <w:sz w:val="22"/>
          <w:szCs w:val="24"/>
        </w:rPr>
      </w:pPr>
      <w:r w:rsidRPr="003950AA">
        <w:rPr>
          <w:b/>
          <w:bCs/>
          <w:sz w:val="22"/>
          <w:szCs w:val="24"/>
        </w:rPr>
        <w:t xml:space="preserve">39. </w:t>
      </w:r>
      <w:r w:rsidRPr="003950AA">
        <w:rPr>
          <w:sz w:val="22"/>
          <w:szCs w:val="24"/>
        </w:rPr>
        <w:t xml:space="preserve">Section 221F of the Principal Act is amended by omitting from subsection (13) </w:t>
      </w:r>
      <w:r w:rsidR="004A68FA" w:rsidRPr="003950AA">
        <w:rPr>
          <w:sz w:val="22"/>
          <w:szCs w:val="24"/>
        </w:rPr>
        <w:t>“</w:t>
      </w:r>
      <w:r w:rsidRPr="003950AA">
        <w:rPr>
          <w:sz w:val="22"/>
          <w:szCs w:val="24"/>
        </w:rPr>
        <w:t>$50</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1 penalty unit</w:t>
      </w:r>
      <w:r w:rsidR="004A68FA" w:rsidRPr="003950AA">
        <w:rPr>
          <w:sz w:val="22"/>
          <w:szCs w:val="24"/>
        </w:rPr>
        <w:t>”</w:t>
      </w:r>
      <w:r w:rsidRPr="003950AA">
        <w:rPr>
          <w:sz w:val="22"/>
          <w:szCs w:val="24"/>
        </w:rPr>
        <w:t>.</w:t>
      </w:r>
    </w:p>
    <w:p w14:paraId="54A5B051"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10</w:t>
      </w:r>
      <w:r w:rsidRPr="003950AA">
        <w:rPr>
          <w:rFonts w:eastAsia="Times New Roman"/>
          <w:b/>
          <w:bCs/>
          <w:sz w:val="22"/>
          <w:szCs w:val="24"/>
        </w:rPr>
        <w:t>—</w:t>
      </w:r>
      <w:r w:rsidRPr="003950AA">
        <w:rPr>
          <w:rFonts w:eastAsia="Times New Roman"/>
          <w:b/>
          <w:bCs/>
          <w:i/>
          <w:iCs/>
          <w:sz w:val="22"/>
          <w:szCs w:val="24"/>
        </w:rPr>
        <w:t>Transitional provisions relating to repealed section 55 of the Principal Act</w:t>
      </w:r>
    </w:p>
    <w:p w14:paraId="7369ED56"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Transitional</w:t>
      </w:r>
      <w:r w:rsidRPr="003950AA">
        <w:rPr>
          <w:rFonts w:eastAsia="Times New Roman"/>
          <w:b/>
          <w:bCs/>
          <w:sz w:val="22"/>
          <w:szCs w:val="24"/>
        </w:rPr>
        <w:t>—repealed section 55 of the Principal Act</w:t>
      </w:r>
    </w:p>
    <w:p w14:paraId="41C2FB3F" w14:textId="77777777" w:rsidR="00681277" w:rsidRPr="003950AA" w:rsidRDefault="00BF795E" w:rsidP="003950AA">
      <w:pPr>
        <w:shd w:val="clear" w:color="auto" w:fill="FFFFFF"/>
        <w:spacing w:before="120"/>
        <w:ind w:left="331"/>
        <w:jc w:val="both"/>
        <w:rPr>
          <w:sz w:val="22"/>
          <w:szCs w:val="24"/>
        </w:rPr>
      </w:pPr>
      <w:r w:rsidRPr="003950AA">
        <w:rPr>
          <w:b/>
          <w:bCs/>
          <w:sz w:val="22"/>
          <w:szCs w:val="24"/>
        </w:rPr>
        <w:t xml:space="preserve">40.(1) </w:t>
      </w:r>
      <w:r w:rsidRPr="003950AA">
        <w:rPr>
          <w:sz w:val="22"/>
          <w:szCs w:val="24"/>
        </w:rPr>
        <w:t>In this section:</w:t>
      </w:r>
    </w:p>
    <w:p w14:paraId="702D753A" w14:textId="77777777" w:rsidR="00681277" w:rsidRPr="003950AA" w:rsidRDefault="004A68FA" w:rsidP="003950AA">
      <w:pPr>
        <w:shd w:val="clear" w:color="auto" w:fill="FFFFFF"/>
        <w:spacing w:before="120"/>
        <w:ind w:left="29"/>
        <w:jc w:val="both"/>
        <w:rPr>
          <w:sz w:val="22"/>
          <w:szCs w:val="24"/>
        </w:rPr>
      </w:pPr>
      <w:r w:rsidRPr="003950AA">
        <w:rPr>
          <w:b/>
          <w:bCs/>
          <w:sz w:val="22"/>
          <w:szCs w:val="24"/>
        </w:rPr>
        <w:t>“</w:t>
      </w:r>
      <w:r w:rsidR="00BF795E" w:rsidRPr="003950AA">
        <w:rPr>
          <w:b/>
          <w:bCs/>
          <w:sz w:val="22"/>
          <w:szCs w:val="24"/>
        </w:rPr>
        <w:t>repealed section 55</w:t>
      </w:r>
      <w:r w:rsidRPr="003950AA">
        <w:rPr>
          <w:b/>
          <w:bCs/>
          <w:sz w:val="22"/>
          <w:szCs w:val="24"/>
        </w:rPr>
        <w:t>”</w:t>
      </w:r>
      <w:r w:rsidR="00BF795E" w:rsidRPr="003950AA">
        <w:rPr>
          <w:b/>
          <w:bCs/>
          <w:sz w:val="22"/>
          <w:szCs w:val="24"/>
        </w:rPr>
        <w:t xml:space="preserve"> </w:t>
      </w:r>
      <w:r w:rsidR="00BF795E" w:rsidRPr="003950AA">
        <w:rPr>
          <w:sz w:val="22"/>
          <w:szCs w:val="24"/>
        </w:rPr>
        <w:t>means the repealed section 55 of the Principal Act:</w:t>
      </w:r>
    </w:p>
    <w:p w14:paraId="1AF72E01" w14:textId="7D3CF6C3" w:rsidR="00681277" w:rsidRPr="003950AA" w:rsidRDefault="00BF795E" w:rsidP="003950AA">
      <w:pPr>
        <w:numPr>
          <w:ilvl w:val="0"/>
          <w:numId w:val="47"/>
        </w:numPr>
        <w:shd w:val="clear" w:color="auto" w:fill="FFFFFF"/>
        <w:tabs>
          <w:tab w:val="left" w:pos="701"/>
        </w:tabs>
        <w:spacing w:before="120"/>
        <w:ind w:left="701" w:hanging="370"/>
        <w:jc w:val="both"/>
        <w:rPr>
          <w:sz w:val="22"/>
          <w:szCs w:val="24"/>
        </w:rPr>
      </w:pPr>
      <w:r w:rsidRPr="003950AA">
        <w:rPr>
          <w:sz w:val="22"/>
          <w:szCs w:val="24"/>
        </w:rPr>
        <w:t xml:space="preserve">as in force before its repeal by section 7 of the </w:t>
      </w:r>
      <w:r w:rsidRPr="003950AA">
        <w:rPr>
          <w:i/>
          <w:iCs/>
          <w:sz w:val="22"/>
          <w:szCs w:val="24"/>
        </w:rPr>
        <w:t>Taxation Laws Amendment Act (No. 2) 1992</w:t>
      </w:r>
      <w:r w:rsidRPr="00E97D05">
        <w:rPr>
          <w:iCs/>
          <w:sz w:val="22"/>
          <w:szCs w:val="24"/>
        </w:rPr>
        <w:t xml:space="preserve">; </w:t>
      </w:r>
      <w:r w:rsidRPr="003950AA">
        <w:rPr>
          <w:sz w:val="22"/>
          <w:szCs w:val="24"/>
        </w:rPr>
        <w:t>or</w:t>
      </w:r>
    </w:p>
    <w:p w14:paraId="17ACA0A0" w14:textId="77777777" w:rsidR="00681277" w:rsidRPr="003950AA" w:rsidRDefault="00BF795E" w:rsidP="003950AA">
      <w:pPr>
        <w:numPr>
          <w:ilvl w:val="0"/>
          <w:numId w:val="47"/>
        </w:numPr>
        <w:shd w:val="clear" w:color="auto" w:fill="FFFFFF"/>
        <w:tabs>
          <w:tab w:val="left" w:pos="701"/>
        </w:tabs>
        <w:spacing w:before="120"/>
        <w:ind w:left="701" w:hanging="370"/>
        <w:jc w:val="both"/>
        <w:rPr>
          <w:sz w:val="22"/>
          <w:szCs w:val="24"/>
        </w:rPr>
      </w:pPr>
      <w:r w:rsidRPr="003950AA">
        <w:rPr>
          <w:sz w:val="22"/>
          <w:szCs w:val="24"/>
        </w:rPr>
        <w:t xml:space="preserve">as it continues to apply in spite of its repeal by section 7 of the </w:t>
      </w:r>
      <w:r w:rsidRPr="003950AA">
        <w:rPr>
          <w:i/>
          <w:iCs/>
          <w:sz w:val="22"/>
          <w:szCs w:val="24"/>
        </w:rPr>
        <w:t>Taxation Laws Amendment Act (No. 2) 1992.</w:t>
      </w:r>
    </w:p>
    <w:p w14:paraId="549ADFCF" w14:textId="77777777" w:rsidR="00681277" w:rsidRPr="003950AA" w:rsidRDefault="00BF795E" w:rsidP="003950AA">
      <w:pPr>
        <w:shd w:val="clear" w:color="auto" w:fill="FFFFFF"/>
        <w:spacing w:before="120"/>
        <w:ind w:firstLine="326"/>
        <w:jc w:val="both"/>
        <w:rPr>
          <w:sz w:val="22"/>
          <w:szCs w:val="24"/>
        </w:rPr>
      </w:pPr>
      <w:r w:rsidRPr="003950AA">
        <w:rPr>
          <w:b/>
          <w:bCs/>
          <w:sz w:val="22"/>
          <w:szCs w:val="24"/>
        </w:rPr>
        <w:t>(2)</w:t>
      </w:r>
      <w:r w:rsidRPr="003950AA">
        <w:rPr>
          <w:sz w:val="22"/>
          <w:szCs w:val="24"/>
        </w:rPr>
        <w:t xml:space="preserve"> Repealed section 55 has, and is taken always to have had, effect as if </w:t>
      </w:r>
      <w:r w:rsidR="004A68FA" w:rsidRPr="003950AA">
        <w:rPr>
          <w:sz w:val="22"/>
          <w:szCs w:val="24"/>
        </w:rPr>
        <w:t>“</w:t>
      </w:r>
      <w:r w:rsidRPr="003950AA">
        <w:rPr>
          <w:sz w:val="22"/>
          <w:szCs w:val="24"/>
        </w:rPr>
        <w:t>below</w:t>
      </w:r>
      <w:r w:rsidR="004A68FA" w:rsidRPr="003950AA">
        <w:rPr>
          <w:sz w:val="22"/>
          <w:szCs w:val="24"/>
        </w:rPr>
        <w:t>”</w:t>
      </w:r>
      <w:r w:rsidRPr="003950AA">
        <w:rPr>
          <w:sz w:val="22"/>
          <w:szCs w:val="24"/>
        </w:rPr>
        <w:t xml:space="preserve"> were omitted from paragraph (5)(b) and </w:t>
      </w:r>
      <w:r w:rsidR="004A68FA" w:rsidRPr="003950AA">
        <w:rPr>
          <w:sz w:val="22"/>
          <w:szCs w:val="24"/>
        </w:rPr>
        <w:t>“</w:t>
      </w:r>
      <w:r w:rsidRPr="003950AA">
        <w:rPr>
          <w:sz w:val="22"/>
          <w:szCs w:val="24"/>
        </w:rPr>
        <w:t>not</w:t>
      </w:r>
      <w:r w:rsidR="004A68FA" w:rsidRPr="003950AA">
        <w:rPr>
          <w:sz w:val="22"/>
          <w:szCs w:val="24"/>
        </w:rPr>
        <w:t>”</w:t>
      </w:r>
      <w:r w:rsidRPr="003950AA">
        <w:rPr>
          <w:sz w:val="22"/>
          <w:szCs w:val="24"/>
        </w:rPr>
        <w:t xml:space="preserve"> were substituted save in respect of returns of income lodged before 26 May 1993 and for which the taxpayer has not subsequently sought any amendment of their assessment in this respect.</w:t>
      </w:r>
    </w:p>
    <w:p w14:paraId="5488DF31"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11</w:t>
      </w:r>
      <w:r w:rsidRPr="003950AA">
        <w:rPr>
          <w:rFonts w:eastAsia="Times New Roman"/>
          <w:sz w:val="22"/>
          <w:szCs w:val="24"/>
        </w:rPr>
        <w:t>—</w:t>
      </w:r>
      <w:r w:rsidRPr="003950AA">
        <w:rPr>
          <w:rFonts w:eastAsia="Times New Roman"/>
          <w:b/>
          <w:bCs/>
          <w:i/>
          <w:iCs/>
          <w:sz w:val="22"/>
          <w:szCs w:val="24"/>
        </w:rPr>
        <w:t>Amendments relating to motor vehicle depreciation limit</w:t>
      </w:r>
    </w:p>
    <w:p w14:paraId="21E73039" w14:textId="77777777" w:rsidR="00681277" w:rsidRPr="003950AA" w:rsidRDefault="00BF795E" w:rsidP="003950AA">
      <w:pPr>
        <w:shd w:val="clear" w:color="auto" w:fill="FFFFFF"/>
        <w:spacing w:before="120"/>
        <w:jc w:val="both"/>
        <w:rPr>
          <w:sz w:val="22"/>
          <w:szCs w:val="24"/>
        </w:rPr>
      </w:pPr>
      <w:r w:rsidRPr="003950AA">
        <w:rPr>
          <w:b/>
          <w:bCs/>
          <w:sz w:val="22"/>
          <w:szCs w:val="24"/>
        </w:rPr>
        <w:t>Limit on cost price for depreciation of motor vehicle</w:t>
      </w:r>
    </w:p>
    <w:p w14:paraId="3D31B0E1" w14:textId="77777777" w:rsidR="00681277" w:rsidRPr="003950AA" w:rsidRDefault="00BF795E" w:rsidP="003950AA">
      <w:pPr>
        <w:shd w:val="clear" w:color="auto" w:fill="FFFFFF"/>
        <w:spacing w:before="120"/>
        <w:ind w:left="317"/>
        <w:jc w:val="both"/>
        <w:rPr>
          <w:sz w:val="22"/>
          <w:szCs w:val="24"/>
        </w:rPr>
      </w:pPr>
      <w:r w:rsidRPr="003950AA">
        <w:rPr>
          <w:b/>
          <w:bCs/>
          <w:sz w:val="22"/>
          <w:szCs w:val="24"/>
        </w:rPr>
        <w:t xml:space="preserve">41. </w:t>
      </w:r>
      <w:r w:rsidRPr="003950AA">
        <w:rPr>
          <w:sz w:val="22"/>
          <w:szCs w:val="24"/>
        </w:rPr>
        <w:t xml:space="preserve">Section 57AF of the Principal Act is amended: </w:t>
      </w:r>
      <w:r w:rsidRPr="003950AA">
        <w:rPr>
          <w:b/>
          <w:bCs/>
          <w:sz w:val="22"/>
          <w:szCs w:val="24"/>
        </w:rPr>
        <w:t>(a)</w:t>
      </w:r>
      <w:r w:rsidRPr="003950AA">
        <w:rPr>
          <w:sz w:val="22"/>
          <w:szCs w:val="24"/>
        </w:rPr>
        <w:t xml:space="preserve"> by omitting subsections (2) to (12) (inclusive) and substituting the following subsections:</w:t>
      </w:r>
    </w:p>
    <w:p w14:paraId="365B8E17" w14:textId="77777777" w:rsidR="00681277" w:rsidRPr="003950AA" w:rsidRDefault="00BF795E" w:rsidP="003950AA">
      <w:pPr>
        <w:shd w:val="clear" w:color="auto" w:fill="FFFFFF"/>
        <w:spacing w:before="120"/>
        <w:ind w:left="725"/>
        <w:jc w:val="both"/>
        <w:rPr>
          <w:sz w:val="22"/>
          <w:szCs w:val="24"/>
        </w:rPr>
      </w:pPr>
      <w:r w:rsidRPr="003950AA">
        <w:rPr>
          <w:b/>
          <w:bCs/>
          <w:sz w:val="22"/>
          <w:szCs w:val="24"/>
        </w:rPr>
        <w:t>[Limit on cost for depreciation purposes]</w:t>
      </w:r>
    </w:p>
    <w:p w14:paraId="7166E6D6" w14:textId="77777777" w:rsidR="00681277" w:rsidRPr="003950AA" w:rsidRDefault="004A68FA" w:rsidP="003950AA">
      <w:pPr>
        <w:shd w:val="clear" w:color="auto" w:fill="FFFFFF"/>
        <w:spacing w:before="120"/>
        <w:ind w:left="706" w:firstLine="250"/>
        <w:jc w:val="both"/>
        <w:rPr>
          <w:sz w:val="22"/>
          <w:szCs w:val="24"/>
        </w:rPr>
      </w:pPr>
      <w:r w:rsidRPr="003950AA">
        <w:rPr>
          <w:sz w:val="22"/>
          <w:szCs w:val="24"/>
        </w:rPr>
        <w:t>“</w:t>
      </w:r>
      <w:r w:rsidR="00BF795E" w:rsidRPr="003950AA">
        <w:rPr>
          <w:sz w:val="22"/>
          <w:szCs w:val="24"/>
        </w:rPr>
        <w:t>(2) For the purpose of calculating the depreciation allowable to a taxpayer in respect of a unit of property to which this section applies, if:</w:t>
      </w:r>
    </w:p>
    <w:p w14:paraId="13B2A1D2" w14:textId="77777777" w:rsidR="00681277" w:rsidRPr="003950AA" w:rsidRDefault="00681277" w:rsidP="003950AA">
      <w:pPr>
        <w:shd w:val="clear" w:color="auto" w:fill="FFFFFF"/>
        <w:spacing w:before="120"/>
        <w:ind w:left="706" w:firstLine="250"/>
        <w:jc w:val="both"/>
        <w:rPr>
          <w:sz w:val="22"/>
          <w:szCs w:val="24"/>
        </w:rPr>
        <w:sectPr w:rsidR="00681277" w:rsidRPr="003950AA" w:rsidSect="0011093A">
          <w:pgSz w:w="12240" w:h="15840" w:code="1"/>
          <w:pgMar w:top="1440" w:right="1440" w:bottom="1440" w:left="1440" w:header="720" w:footer="720" w:gutter="0"/>
          <w:cols w:space="60"/>
          <w:noEndnote/>
        </w:sectPr>
      </w:pPr>
    </w:p>
    <w:p w14:paraId="46F6B55A" w14:textId="77777777" w:rsidR="00681277" w:rsidRPr="003950AA" w:rsidRDefault="00BF795E" w:rsidP="003950AA">
      <w:pPr>
        <w:shd w:val="clear" w:color="auto" w:fill="FFFFFF"/>
        <w:tabs>
          <w:tab w:val="left" w:pos="619"/>
        </w:tabs>
        <w:spacing w:before="120"/>
        <w:ind w:left="29" w:firstLine="211"/>
        <w:jc w:val="both"/>
        <w:rPr>
          <w:sz w:val="22"/>
          <w:szCs w:val="24"/>
        </w:rPr>
      </w:pPr>
      <w:r w:rsidRPr="003950AA">
        <w:rPr>
          <w:sz w:val="22"/>
          <w:szCs w:val="24"/>
        </w:rPr>
        <w:lastRenderedPageBreak/>
        <w:t>(a)</w:t>
      </w:r>
      <w:r w:rsidRPr="003950AA">
        <w:rPr>
          <w:sz w:val="22"/>
          <w:szCs w:val="24"/>
        </w:rPr>
        <w:tab/>
        <w:t>the cost of the unit;</w:t>
      </w:r>
      <w:r w:rsidR="003339BC" w:rsidRPr="003950AA">
        <w:rPr>
          <w:sz w:val="22"/>
          <w:szCs w:val="24"/>
        </w:rPr>
        <w:t xml:space="preserve"> </w:t>
      </w:r>
      <w:r w:rsidRPr="003950AA">
        <w:rPr>
          <w:sz w:val="22"/>
          <w:szCs w:val="24"/>
        </w:rPr>
        <w:t>is more than:</w:t>
      </w:r>
    </w:p>
    <w:p w14:paraId="01982327" w14:textId="45D5D8D3" w:rsidR="00681277" w:rsidRPr="003950AA" w:rsidRDefault="00BF795E" w:rsidP="003950AA">
      <w:pPr>
        <w:shd w:val="clear" w:color="auto" w:fill="FFFFFF"/>
        <w:tabs>
          <w:tab w:val="left" w:pos="610"/>
        </w:tabs>
        <w:spacing w:before="120"/>
        <w:ind w:left="610" w:hanging="384"/>
        <w:jc w:val="both"/>
        <w:rPr>
          <w:sz w:val="22"/>
          <w:szCs w:val="24"/>
        </w:rPr>
      </w:pPr>
      <w:r w:rsidRPr="003950AA">
        <w:rPr>
          <w:sz w:val="22"/>
          <w:szCs w:val="24"/>
        </w:rPr>
        <w:t>(b)</w:t>
      </w:r>
      <w:r w:rsidRPr="003950AA">
        <w:rPr>
          <w:sz w:val="22"/>
          <w:szCs w:val="24"/>
        </w:rPr>
        <w:tab/>
        <w:t>the motor vehicle depreciation limit (see subsection (3) or (4))</w:t>
      </w:r>
      <w:r w:rsidR="003339BC" w:rsidRPr="003950AA">
        <w:rPr>
          <w:sz w:val="22"/>
          <w:szCs w:val="24"/>
        </w:rPr>
        <w:t xml:space="preserve"> </w:t>
      </w:r>
      <w:r w:rsidRPr="003950AA">
        <w:rPr>
          <w:sz w:val="22"/>
          <w:szCs w:val="24"/>
        </w:rPr>
        <w:t xml:space="preserve">for the financial year </w:t>
      </w:r>
      <w:r w:rsidRPr="00E97D05">
        <w:rPr>
          <w:bCs/>
          <w:sz w:val="22"/>
          <w:szCs w:val="24"/>
        </w:rPr>
        <w:t>(</w:t>
      </w:r>
      <w:r w:rsidR="004A68FA" w:rsidRPr="003950AA">
        <w:rPr>
          <w:b/>
          <w:bCs/>
          <w:sz w:val="22"/>
          <w:szCs w:val="24"/>
        </w:rPr>
        <w:t>‘</w:t>
      </w:r>
      <w:r w:rsidRPr="003950AA">
        <w:rPr>
          <w:b/>
          <w:bCs/>
          <w:sz w:val="22"/>
          <w:szCs w:val="24"/>
        </w:rPr>
        <w:t xml:space="preserve">the first-use </w:t>
      </w:r>
      <w:r w:rsidRPr="003950AA">
        <w:rPr>
          <w:sz w:val="22"/>
          <w:szCs w:val="24"/>
        </w:rPr>
        <w:t>year</w:t>
      </w:r>
      <w:r w:rsidR="004A68FA" w:rsidRPr="003950AA">
        <w:rPr>
          <w:sz w:val="22"/>
          <w:szCs w:val="24"/>
        </w:rPr>
        <w:t>’</w:t>
      </w:r>
      <w:r w:rsidRPr="003950AA">
        <w:rPr>
          <w:sz w:val="22"/>
          <w:szCs w:val="24"/>
        </w:rPr>
        <w:t>) when the taxpayer</w:t>
      </w:r>
      <w:r w:rsidR="003339BC" w:rsidRPr="003950AA">
        <w:rPr>
          <w:sz w:val="22"/>
          <w:szCs w:val="24"/>
        </w:rPr>
        <w:t xml:space="preserve"> </w:t>
      </w:r>
      <w:r w:rsidRPr="003950AA">
        <w:rPr>
          <w:sz w:val="22"/>
          <w:szCs w:val="24"/>
        </w:rPr>
        <w:t>first used it for any purpose;</w:t>
      </w:r>
    </w:p>
    <w:p w14:paraId="44894065" w14:textId="77777777" w:rsidR="00681277" w:rsidRPr="003950AA" w:rsidRDefault="00BF795E" w:rsidP="003950AA">
      <w:pPr>
        <w:shd w:val="clear" w:color="auto" w:fill="FFFFFF"/>
        <w:spacing w:before="120"/>
        <w:ind w:left="19"/>
        <w:jc w:val="both"/>
        <w:rPr>
          <w:sz w:val="22"/>
          <w:szCs w:val="24"/>
        </w:rPr>
      </w:pPr>
      <w:r w:rsidRPr="003950AA">
        <w:rPr>
          <w:sz w:val="22"/>
          <w:szCs w:val="24"/>
        </w:rPr>
        <w:t>then its cost is taken to be equal to the motor vehicle depreciation limit for the first-use year.</w:t>
      </w:r>
    </w:p>
    <w:p w14:paraId="6078497E" w14:textId="77777777" w:rsidR="00681277" w:rsidRPr="003950AA" w:rsidRDefault="00BF795E" w:rsidP="003950AA">
      <w:pPr>
        <w:shd w:val="clear" w:color="auto" w:fill="FFFFFF"/>
        <w:spacing w:before="120"/>
        <w:ind w:left="38"/>
        <w:jc w:val="both"/>
        <w:rPr>
          <w:sz w:val="22"/>
          <w:szCs w:val="24"/>
        </w:rPr>
      </w:pPr>
      <w:r w:rsidRPr="003950AA">
        <w:rPr>
          <w:b/>
          <w:bCs/>
          <w:sz w:val="22"/>
          <w:szCs w:val="24"/>
        </w:rPr>
        <w:t>[Motor vehicle depreciation limit for 1992-93]</w:t>
      </w:r>
    </w:p>
    <w:p w14:paraId="01A8542C" w14:textId="77777777" w:rsidR="00681277" w:rsidRPr="003950AA" w:rsidRDefault="004A68FA" w:rsidP="003950AA">
      <w:pPr>
        <w:shd w:val="clear" w:color="auto" w:fill="FFFFFF"/>
        <w:spacing w:before="120"/>
        <w:ind w:left="19" w:firstLine="240"/>
        <w:jc w:val="both"/>
        <w:rPr>
          <w:sz w:val="22"/>
          <w:szCs w:val="24"/>
        </w:rPr>
      </w:pPr>
      <w:r w:rsidRPr="003950AA">
        <w:rPr>
          <w:sz w:val="22"/>
          <w:szCs w:val="24"/>
        </w:rPr>
        <w:t>“</w:t>
      </w:r>
      <w:r w:rsidR="00BF795E" w:rsidRPr="003950AA">
        <w:rPr>
          <w:sz w:val="22"/>
          <w:szCs w:val="24"/>
        </w:rPr>
        <w:t>(3) The motor vehicle depreciation limit for the 1992-93 first-use year is $47,280.</w:t>
      </w:r>
    </w:p>
    <w:p w14:paraId="31B1D6F4" w14:textId="77777777" w:rsidR="00681277" w:rsidRPr="003950AA" w:rsidRDefault="00BF795E" w:rsidP="003950AA">
      <w:pPr>
        <w:shd w:val="clear" w:color="auto" w:fill="FFFFFF"/>
        <w:spacing w:before="120"/>
        <w:ind w:left="34"/>
        <w:jc w:val="both"/>
        <w:rPr>
          <w:sz w:val="22"/>
          <w:szCs w:val="24"/>
        </w:rPr>
      </w:pPr>
      <w:r w:rsidRPr="003950AA">
        <w:rPr>
          <w:b/>
          <w:bCs/>
          <w:sz w:val="22"/>
          <w:szCs w:val="24"/>
        </w:rPr>
        <w:t>[Motor vehicle depreciation limit for 1993-94 and later years]</w:t>
      </w:r>
    </w:p>
    <w:p w14:paraId="0E90269C" w14:textId="77777777" w:rsidR="00681277" w:rsidRPr="003950AA" w:rsidRDefault="004A68FA" w:rsidP="003950AA">
      <w:pPr>
        <w:shd w:val="clear" w:color="auto" w:fill="FFFFFF"/>
        <w:spacing w:before="120"/>
        <w:ind w:left="19" w:firstLine="240"/>
        <w:jc w:val="both"/>
        <w:rPr>
          <w:sz w:val="22"/>
          <w:szCs w:val="24"/>
        </w:rPr>
      </w:pPr>
      <w:r w:rsidRPr="003950AA">
        <w:rPr>
          <w:sz w:val="22"/>
          <w:szCs w:val="24"/>
        </w:rPr>
        <w:t>“</w:t>
      </w:r>
      <w:r w:rsidR="00BF795E" w:rsidRPr="003950AA">
        <w:rPr>
          <w:sz w:val="22"/>
          <w:szCs w:val="24"/>
        </w:rPr>
        <w:t>(4) For any later first-use year, the motor vehicle depreciation limit for the first-use year is calculated by:</w:t>
      </w:r>
    </w:p>
    <w:p w14:paraId="4B25F717" w14:textId="77777777" w:rsidR="00681277" w:rsidRPr="003950AA" w:rsidRDefault="00BF795E" w:rsidP="003950AA">
      <w:pPr>
        <w:numPr>
          <w:ilvl w:val="0"/>
          <w:numId w:val="48"/>
        </w:numPr>
        <w:shd w:val="clear" w:color="auto" w:fill="FFFFFF"/>
        <w:tabs>
          <w:tab w:val="left" w:pos="605"/>
        </w:tabs>
        <w:spacing w:before="120"/>
        <w:ind w:left="605" w:hanging="394"/>
        <w:jc w:val="both"/>
        <w:rPr>
          <w:sz w:val="22"/>
          <w:szCs w:val="24"/>
        </w:rPr>
      </w:pPr>
      <w:r w:rsidRPr="003950AA">
        <w:rPr>
          <w:sz w:val="22"/>
          <w:szCs w:val="24"/>
        </w:rPr>
        <w:t>taking the motor vehicle depreciation limit for the financial year before it (ignoring any increase that may have resulted from applying paragraph (d)); and</w:t>
      </w:r>
    </w:p>
    <w:p w14:paraId="0A850955" w14:textId="77777777" w:rsidR="00681277" w:rsidRPr="003950AA" w:rsidRDefault="00BF795E" w:rsidP="003950AA">
      <w:pPr>
        <w:numPr>
          <w:ilvl w:val="0"/>
          <w:numId w:val="48"/>
        </w:numPr>
        <w:shd w:val="clear" w:color="auto" w:fill="FFFFFF"/>
        <w:tabs>
          <w:tab w:val="left" w:pos="605"/>
        </w:tabs>
        <w:spacing w:before="120"/>
        <w:ind w:left="605" w:hanging="394"/>
        <w:jc w:val="both"/>
        <w:rPr>
          <w:sz w:val="22"/>
          <w:szCs w:val="24"/>
        </w:rPr>
      </w:pPr>
      <w:r w:rsidRPr="003950AA">
        <w:rPr>
          <w:sz w:val="22"/>
          <w:szCs w:val="24"/>
        </w:rPr>
        <w:t>multiplying the amount under (a) by the indexation factor for the first-use year (see subsection (5)); and</w:t>
      </w:r>
    </w:p>
    <w:p w14:paraId="2CC3C71D" w14:textId="77777777" w:rsidR="00681277" w:rsidRPr="003950AA" w:rsidRDefault="00BF795E" w:rsidP="003950AA">
      <w:pPr>
        <w:numPr>
          <w:ilvl w:val="0"/>
          <w:numId w:val="48"/>
        </w:numPr>
        <w:shd w:val="clear" w:color="auto" w:fill="FFFFFF"/>
        <w:tabs>
          <w:tab w:val="left" w:pos="605"/>
        </w:tabs>
        <w:spacing w:before="120"/>
        <w:ind w:left="605" w:hanging="394"/>
        <w:jc w:val="both"/>
        <w:rPr>
          <w:sz w:val="22"/>
          <w:szCs w:val="24"/>
        </w:rPr>
      </w:pPr>
      <w:r w:rsidRPr="003950AA">
        <w:rPr>
          <w:sz w:val="22"/>
          <w:szCs w:val="24"/>
        </w:rPr>
        <w:t>rounding the result to the nearest whole dollar (rounding up an amount ending in 50 cents); and</w:t>
      </w:r>
    </w:p>
    <w:p w14:paraId="6DBA7714" w14:textId="77777777" w:rsidR="00681277" w:rsidRPr="003950AA" w:rsidRDefault="00BF795E" w:rsidP="003950AA">
      <w:pPr>
        <w:numPr>
          <w:ilvl w:val="0"/>
          <w:numId w:val="48"/>
        </w:numPr>
        <w:shd w:val="clear" w:color="auto" w:fill="FFFFFF"/>
        <w:tabs>
          <w:tab w:val="left" w:pos="605"/>
        </w:tabs>
        <w:spacing w:before="120"/>
        <w:ind w:left="211"/>
        <w:jc w:val="both"/>
        <w:rPr>
          <w:sz w:val="22"/>
          <w:szCs w:val="24"/>
        </w:rPr>
      </w:pPr>
      <w:r w:rsidRPr="003950AA">
        <w:rPr>
          <w:sz w:val="22"/>
          <w:szCs w:val="24"/>
        </w:rPr>
        <w:t>if the result is less than $18,000</w:t>
      </w:r>
      <w:r w:rsidRPr="003950AA">
        <w:rPr>
          <w:rFonts w:eastAsia="Times New Roman"/>
          <w:sz w:val="22"/>
          <w:szCs w:val="24"/>
        </w:rPr>
        <w:t>—increasing it to $18,000.</w:t>
      </w:r>
    </w:p>
    <w:p w14:paraId="2577286A"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[Working out the indexation factor]</w:t>
      </w:r>
    </w:p>
    <w:p w14:paraId="67561E95" w14:textId="391E9779" w:rsidR="00681277" w:rsidRDefault="004A68FA" w:rsidP="003950AA">
      <w:pPr>
        <w:shd w:val="clear" w:color="auto" w:fill="FFFFFF"/>
        <w:spacing w:before="120" w:after="120"/>
        <w:ind w:left="5" w:firstLine="245"/>
        <w:jc w:val="both"/>
        <w:rPr>
          <w:sz w:val="22"/>
          <w:szCs w:val="24"/>
        </w:rPr>
      </w:pPr>
      <w:r w:rsidRPr="003950AA">
        <w:rPr>
          <w:sz w:val="22"/>
          <w:szCs w:val="24"/>
        </w:rPr>
        <w:t>“</w:t>
      </w:r>
      <w:r w:rsidR="00BF795E" w:rsidRPr="003950AA">
        <w:rPr>
          <w:sz w:val="22"/>
          <w:szCs w:val="24"/>
        </w:rPr>
        <w:t>(5) The indexation factor for the first-use year is calculated using the following formula (and then rounded under subsection (6)):</w:t>
      </w:r>
    </w:p>
    <w:p w14:paraId="65A5DEBD" w14:textId="0D061E6D" w:rsidR="00F96BD4" w:rsidRPr="003950AA" w:rsidRDefault="00F96BD4" w:rsidP="00F96BD4">
      <w:pPr>
        <w:shd w:val="clear" w:color="auto" w:fill="FFFFFF"/>
        <w:spacing w:before="120" w:after="120"/>
        <w:ind w:left="5" w:firstLine="245"/>
        <w:jc w:val="center"/>
        <w:rPr>
          <w:sz w:val="22"/>
          <w:szCs w:val="24"/>
        </w:rPr>
      </w:pPr>
      <w:r w:rsidRPr="00F96BD4">
        <w:drawing>
          <wp:inline distT="0" distB="0" distL="0" distR="0" wp14:anchorId="2A868773" wp14:editId="32F6B97C">
            <wp:extent cx="3480523" cy="416967"/>
            <wp:effectExtent l="0" t="0" r="571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0746" cy="416994"/>
                    </a:xfrm>
                    <a:prstGeom prst="rect">
                      <a:avLst/>
                    </a:prstGeom>
                    <a:noFill/>
                    <a:ln>
                      <a:noFill/>
                    </a:ln>
                  </pic:spPr>
                </pic:pic>
              </a:graphicData>
            </a:graphic>
          </wp:inline>
        </w:drawing>
      </w:r>
    </w:p>
    <w:p w14:paraId="54DB4871" w14:textId="77777777" w:rsidR="00681277" w:rsidRPr="003950AA" w:rsidRDefault="00BF795E" w:rsidP="003950AA">
      <w:pPr>
        <w:shd w:val="clear" w:color="auto" w:fill="FFFFFF"/>
        <w:spacing w:before="120"/>
        <w:ind w:left="5"/>
        <w:jc w:val="both"/>
        <w:rPr>
          <w:sz w:val="22"/>
          <w:szCs w:val="24"/>
        </w:rPr>
      </w:pPr>
      <w:r w:rsidRPr="003950AA">
        <w:rPr>
          <w:sz w:val="22"/>
          <w:szCs w:val="24"/>
        </w:rPr>
        <w:t>where:</w:t>
      </w:r>
    </w:p>
    <w:p w14:paraId="7B77074A" w14:textId="77777777" w:rsidR="00681277" w:rsidRPr="003950AA" w:rsidRDefault="004A68FA" w:rsidP="003950AA">
      <w:pPr>
        <w:shd w:val="clear" w:color="auto" w:fill="FFFFFF"/>
        <w:spacing w:before="120"/>
        <w:ind w:left="10"/>
        <w:jc w:val="both"/>
        <w:rPr>
          <w:sz w:val="22"/>
          <w:szCs w:val="24"/>
        </w:rPr>
      </w:pPr>
      <w:r w:rsidRPr="003950AA">
        <w:rPr>
          <w:b/>
          <w:bCs/>
          <w:sz w:val="22"/>
          <w:szCs w:val="24"/>
        </w:rPr>
        <w:t>‘</w:t>
      </w:r>
      <w:r w:rsidR="00BF795E" w:rsidRPr="003950AA">
        <w:rPr>
          <w:b/>
          <w:bCs/>
          <w:sz w:val="22"/>
          <w:szCs w:val="24"/>
        </w:rPr>
        <w:t>first March year</w:t>
      </w:r>
      <w:r w:rsidRPr="003950AA">
        <w:rPr>
          <w:b/>
          <w:bCs/>
          <w:sz w:val="22"/>
          <w:szCs w:val="24"/>
        </w:rPr>
        <w:t>’</w:t>
      </w:r>
      <w:r w:rsidR="00BF795E" w:rsidRPr="003950AA">
        <w:rPr>
          <w:b/>
          <w:bCs/>
          <w:sz w:val="22"/>
          <w:szCs w:val="24"/>
        </w:rPr>
        <w:t xml:space="preserve"> </w:t>
      </w:r>
      <w:r w:rsidR="00BF795E" w:rsidRPr="003950AA">
        <w:rPr>
          <w:sz w:val="22"/>
          <w:szCs w:val="24"/>
        </w:rPr>
        <w:t>means the period of 12 months ending on 31 March immediately before the first-use year;</w:t>
      </w:r>
    </w:p>
    <w:p w14:paraId="6AB96642" w14:textId="77777777" w:rsidR="00E97D05" w:rsidRDefault="004A68FA" w:rsidP="003950AA">
      <w:pPr>
        <w:shd w:val="clear" w:color="auto" w:fill="FFFFFF"/>
        <w:spacing w:before="120"/>
        <w:jc w:val="both"/>
        <w:rPr>
          <w:sz w:val="22"/>
          <w:szCs w:val="24"/>
        </w:rPr>
      </w:pPr>
      <w:r w:rsidRPr="003950AA">
        <w:rPr>
          <w:b/>
          <w:bCs/>
          <w:sz w:val="22"/>
          <w:szCs w:val="24"/>
        </w:rPr>
        <w:t>‘</w:t>
      </w:r>
      <w:r w:rsidR="00BF795E" w:rsidRPr="003950AA">
        <w:rPr>
          <w:b/>
          <w:bCs/>
          <w:sz w:val="22"/>
          <w:szCs w:val="24"/>
        </w:rPr>
        <w:t>index number</w:t>
      </w:r>
      <w:r w:rsidRPr="003950AA">
        <w:rPr>
          <w:b/>
          <w:bCs/>
          <w:sz w:val="22"/>
          <w:szCs w:val="24"/>
        </w:rPr>
        <w:t>’</w:t>
      </w:r>
      <w:r w:rsidR="00BF795E" w:rsidRPr="00E97D05">
        <w:rPr>
          <w:bCs/>
          <w:sz w:val="22"/>
          <w:szCs w:val="24"/>
        </w:rPr>
        <w:t>,</w:t>
      </w:r>
      <w:r w:rsidR="00BF795E" w:rsidRPr="003950AA">
        <w:rPr>
          <w:b/>
          <w:bCs/>
          <w:sz w:val="22"/>
          <w:szCs w:val="24"/>
        </w:rPr>
        <w:t xml:space="preserve"> </w:t>
      </w:r>
      <w:r w:rsidR="00BF795E" w:rsidRPr="003950AA">
        <w:rPr>
          <w:sz w:val="22"/>
          <w:szCs w:val="24"/>
        </w:rPr>
        <w:t xml:space="preserve">for a quarter, means the index number for the motor vehicle purchase sub-group of the Consumer Price Index, being the weighted average of the 8 capital cities, published by the Australian Statistician in respect of the quarter (ignoring any later number that may be published by the Australian Statistician in substitution for it); </w:t>
      </w:r>
    </w:p>
    <w:p w14:paraId="205FA5D5" w14:textId="18F43BBF" w:rsidR="00681277" w:rsidRPr="003950AA" w:rsidRDefault="004A68FA" w:rsidP="003950AA">
      <w:pPr>
        <w:shd w:val="clear" w:color="auto" w:fill="FFFFFF"/>
        <w:spacing w:before="120"/>
        <w:jc w:val="both"/>
        <w:rPr>
          <w:sz w:val="22"/>
          <w:szCs w:val="24"/>
        </w:rPr>
      </w:pPr>
      <w:r w:rsidRPr="003950AA">
        <w:rPr>
          <w:b/>
          <w:bCs/>
          <w:sz w:val="22"/>
          <w:szCs w:val="24"/>
        </w:rPr>
        <w:t>‘</w:t>
      </w:r>
      <w:r w:rsidR="00BF795E" w:rsidRPr="003950AA">
        <w:rPr>
          <w:b/>
          <w:bCs/>
          <w:sz w:val="22"/>
          <w:szCs w:val="24"/>
        </w:rPr>
        <w:t>second March year</w:t>
      </w:r>
      <w:r w:rsidRPr="003950AA">
        <w:rPr>
          <w:b/>
          <w:bCs/>
          <w:sz w:val="22"/>
          <w:szCs w:val="24"/>
        </w:rPr>
        <w:t>’</w:t>
      </w:r>
      <w:r w:rsidR="00BF795E" w:rsidRPr="003950AA">
        <w:rPr>
          <w:b/>
          <w:bCs/>
          <w:sz w:val="22"/>
          <w:szCs w:val="24"/>
        </w:rPr>
        <w:t xml:space="preserve"> </w:t>
      </w:r>
      <w:r w:rsidR="00BF795E" w:rsidRPr="003950AA">
        <w:rPr>
          <w:sz w:val="22"/>
          <w:szCs w:val="24"/>
        </w:rPr>
        <w:t>means the period of 12 months immediately before the first March year.</w:t>
      </w:r>
    </w:p>
    <w:p w14:paraId="1069B147" w14:textId="77777777" w:rsidR="00681277" w:rsidRPr="003950AA" w:rsidRDefault="00681277" w:rsidP="003950AA">
      <w:pPr>
        <w:shd w:val="clear" w:color="auto" w:fill="FFFFFF"/>
        <w:spacing w:before="120"/>
        <w:jc w:val="both"/>
        <w:rPr>
          <w:sz w:val="22"/>
          <w:szCs w:val="24"/>
        </w:rPr>
        <w:sectPr w:rsidR="00681277" w:rsidRPr="003950AA" w:rsidSect="0011093A">
          <w:pgSz w:w="12240" w:h="15840" w:code="1"/>
          <w:pgMar w:top="1440" w:right="1440" w:bottom="1440" w:left="1440" w:header="720" w:footer="720" w:gutter="0"/>
          <w:cols w:space="60"/>
          <w:noEndnote/>
        </w:sectPr>
      </w:pPr>
    </w:p>
    <w:p w14:paraId="41C29C8D" w14:textId="77777777" w:rsidR="00681277" w:rsidRPr="003950AA" w:rsidRDefault="00BF795E" w:rsidP="003950AA">
      <w:pPr>
        <w:shd w:val="clear" w:color="auto" w:fill="FFFFFF"/>
        <w:spacing w:before="120"/>
        <w:ind w:left="43"/>
        <w:jc w:val="both"/>
        <w:rPr>
          <w:sz w:val="22"/>
          <w:szCs w:val="24"/>
        </w:rPr>
      </w:pPr>
      <w:r w:rsidRPr="003950AA">
        <w:rPr>
          <w:b/>
          <w:bCs/>
          <w:sz w:val="22"/>
          <w:szCs w:val="24"/>
        </w:rPr>
        <w:lastRenderedPageBreak/>
        <w:t>[Rounding the indexation factor]</w:t>
      </w:r>
    </w:p>
    <w:p w14:paraId="61FCAA0F" w14:textId="77777777" w:rsidR="00681277" w:rsidRPr="003950AA" w:rsidRDefault="004A68FA" w:rsidP="003950AA">
      <w:pPr>
        <w:shd w:val="clear" w:color="auto" w:fill="FFFFFF"/>
        <w:spacing w:before="120"/>
        <w:ind w:left="24" w:firstLine="240"/>
        <w:jc w:val="both"/>
        <w:rPr>
          <w:sz w:val="22"/>
          <w:szCs w:val="24"/>
        </w:rPr>
      </w:pPr>
      <w:r w:rsidRPr="003950AA">
        <w:rPr>
          <w:sz w:val="22"/>
          <w:szCs w:val="24"/>
        </w:rPr>
        <w:t>“</w:t>
      </w:r>
      <w:r w:rsidR="00BF795E" w:rsidRPr="003950AA">
        <w:rPr>
          <w:sz w:val="22"/>
          <w:szCs w:val="24"/>
        </w:rPr>
        <w:t>(6) The result under subsection (5) must be rounded up or down to 3 decimal places (rounding up in the case exactly half-way between).</w:t>
      </w:r>
    </w:p>
    <w:p w14:paraId="3514DD50" w14:textId="77777777" w:rsidR="00681277" w:rsidRPr="003950AA" w:rsidRDefault="00BF795E" w:rsidP="003950AA">
      <w:pPr>
        <w:shd w:val="clear" w:color="auto" w:fill="FFFFFF"/>
        <w:spacing w:before="120"/>
        <w:ind w:left="38"/>
        <w:jc w:val="both"/>
        <w:rPr>
          <w:sz w:val="22"/>
          <w:szCs w:val="24"/>
        </w:rPr>
      </w:pPr>
      <w:r w:rsidRPr="003950AA">
        <w:rPr>
          <w:b/>
          <w:bCs/>
          <w:sz w:val="22"/>
          <w:szCs w:val="24"/>
        </w:rPr>
        <w:t>[Indexation factor: change in CPI reference base]</w:t>
      </w:r>
    </w:p>
    <w:p w14:paraId="7C7B140F" w14:textId="77777777" w:rsidR="00681277" w:rsidRPr="003950AA" w:rsidRDefault="004A68FA" w:rsidP="003950AA">
      <w:pPr>
        <w:shd w:val="clear" w:color="auto" w:fill="FFFFFF"/>
        <w:spacing w:before="120"/>
        <w:ind w:left="24" w:firstLine="240"/>
        <w:jc w:val="both"/>
        <w:rPr>
          <w:sz w:val="22"/>
          <w:szCs w:val="24"/>
        </w:rPr>
      </w:pPr>
      <w:r w:rsidRPr="003950AA">
        <w:rPr>
          <w:sz w:val="22"/>
          <w:szCs w:val="24"/>
        </w:rPr>
        <w:t>“</w:t>
      </w:r>
      <w:r w:rsidR="00BF795E" w:rsidRPr="003950AA">
        <w:rPr>
          <w:sz w:val="22"/>
          <w:szCs w:val="24"/>
        </w:rPr>
        <w:t xml:space="preserve">(7) For the purposes of applying the formula component </w:t>
      </w:r>
      <w:r w:rsidRPr="003950AA">
        <w:rPr>
          <w:b/>
          <w:bCs/>
          <w:sz w:val="22"/>
          <w:szCs w:val="24"/>
        </w:rPr>
        <w:t>‘</w:t>
      </w:r>
      <w:r w:rsidR="00BF795E" w:rsidRPr="003950AA">
        <w:rPr>
          <w:b/>
          <w:bCs/>
          <w:sz w:val="22"/>
          <w:szCs w:val="24"/>
        </w:rPr>
        <w:t>index number</w:t>
      </w:r>
      <w:r w:rsidRPr="003950AA">
        <w:rPr>
          <w:b/>
          <w:bCs/>
          <w:sz w:val="22"/>
          <w:szCs w:val="24"/>
        </w:rPr>
        <w:t>’</w:t>
      </w:r>
      <w:r w:rsidR="00BF795E" w:rsidRPr="003950AA">
        <w:rPr>
          <w:b/>
          <w:bCs/>
          <w:sz w:val="22"/>
          <w:szCs w:val="24"/>
        </w:rPr>
        <w:t xml:space="preserve"> </w:t>
      </w:r>
      <w:r w:rsidR="00BF795E" w:rsidRPr="003950AA">
        <w:rPr>
          <w:sz w:val="22"/>
          <w:szCs w:val="24"/>
        </w:rPr>
        <w:t>in subsection (5), if:</w:t>
      </w:r>
    </w:p>
    <w:p w14:paraId="18BD8707" w14:textId="77777777" w:rsidR="00681277" w:rsidRPr="003950AA" w:rsidRDefault="00BF795E" w:rsidP="003950AA">
      <w:pPr>
        <w:shd w:val="clear" w:color="auto" w:fill="FFFFFF"/>
        <w:tabs>
          <w:tab w:val="left" w:pos="610"/>
        </w:tabs>
        <w:spacing w:before="120"/>
        <w:ind w:left="610" w:hanging="394"/>
        <w:jc w:val="both"/>
        <w:rPr>
          <w:sz w:val="22"/>
          <w:szCs w:val="24"/>
        </w:rPr>
      </w:pPr>
      <w:r w:rsidRPr="003950AA">
        <w:rPr>
          <w:sz w:val="22"/>
          <w:szCs w:val="24"/>
        </w:rPr>
        <w:t>(a)</w:t>
      </w:r>
      <w:r w:rsidRPr="003950AA">
        <w:rPr>
          <w:sz w:val="22"/>
          <w:szCs w:val="24"/>
        </w:rPr>
        <w:tab/>
        <w:t>at any time, whether before or after the commencement of this</w:t>
      </w:r>
      <w:r w:rsidR="003339BC" w:rsidRPr="003950AA">
        <w:rPr>
          <w:sz w:val="22"/>
          <w:szCs w:val="24"/>
        </w:rPr>
        <w:t xml:space="preserve"> </w:t>
      </w:r>
      <w:r w:rsidRPr="003950AA">
        <w:rPr>
          <w:sz w:val="22"/>
          <w:szCs w:val="24"/>
        </w:rPr>
        <w:t>subsection, the Australian Statistician has changed or changes</w:t>
      </w:r>
      <w:r w:rsidR="003339BC" w:rsidRPr="003950AA">
        <w:rPr>
          <w:sz w:val="22"/>
          <w:szCs w:val="24"/>
        </w:rPr>
        <w:t xml:space="preserve"> </w:t>
      </w:r>
      <w:r w:rsidRPr="003950AA">
        <w:rPr>
          <w:sz w:val="22"/>
          <w:szCs w:val="24"/>
        </w:rPr>
        <w:t>the reference base for the motor vehicle purchase sub-group of</w:t>
      </w:r>
      <w:r w:rsidR="003339BC" w:rsidRPr="003950AA">
        <w:rPr>
          <w:sz w:val="22"/>
          <w:szCs w:val="24"/>
        </w:rPr>
        <w:t xml:space="preserve"> </w:t>
      </w:r>
      <w:r w:rsidRPr="003950AA">
        <w:rPr>
          <w:sz w:val="22"/>
          <w:szCs w:val="24"/>
        </w:rPr>
        <w:t>the Consumer Price Index;</w:t>
      </w:r>
    </w:p>
    <w:p w14:paraId="39F1C985" w14:textId="77777777" w:rsidR="00681277" w:rsidRPr="003950AA" w:rsidRDefault="00BF795E" w:rsidP="003950AA">
      <w:pPr>
        <w:shd w:val="clear" w:color="auto" w:fill="FFFFFF"/>
        <w:spacing w:before="120"/>
        <w:ind w:left="14"/>
        <w:jc w:val="both"/>
        <w:rPr>
          <w:sz w:val="22"/>
          <w:szCs w:val="24"/>
        </w:rPr>
      </w:pPr>
      <w:r w:rsidRPr="003950AA">
        <w:rPr>
          <w:sz w:val="22"/>
          <w:szCs w:val="24"/>
        </w:rPr>
        <w:t>then:</w:t>
      </w:r>
    </w:p>
    <w:p w14:paraId="0BCCD314" w14:textId="77777777" w:rsidR="00681277" w:rsidRPr="003950AA" w:rsidRDefault="00BF795E" w:rsidP="003950AA">
      <w:pPr>
        <w:shd w:val="clear" w:color="auto" w:fill="FFFFFF"/>
        <w:tabs>
          <w:tab w:val="left" w:pos="610"/>
        </w:tabs>
        <w:spacing w:before="120"/>
        <w:ind w:left="610" w:hanging="394"/>
        <w:jc w:val="both"/>
        <w:rPr>
          <w:sz w:val="22"/>
          <w:szCs w:val="24"/>
        </w:rPr>
      </w:pPr>
      <w:r w:rsidRPr="003950AA">
        <w:rPr>
          <w:sz w:val="22"/>
          <w:szCs w:val="24"/>
        </w:rPr>
        <w:t>(b)</w:t>
      </w:r>
      <w:r w:rsidRPr="003950AA">
        <w:rPr>
          <w:sz w:val="22"/>
          <w:szCs w:val="24"/>
        </w:rPr>
        <w:tab/>
        <w:t>after the change, only index numbers published in terms of the</w:t>
      </w:r>
      <w:r w:rsidR="003339BC" w:rsidRPr="003950AA">
        <w:rPr>
          <w:sz w:val="22"/>
          <w:szCs w:val="24"/>
        </w:rPr>
        <w:t xml:space="preserve"> </w:t>
      </w:r>
      <w:r w:rsidRPr="003950AA">
        <w:rPr>
          <w:sz w:val="22"/>
          <w:szCs w:val="24"/>
        </w:rPr>
        <w:t>new base are to be used.</w:t>
      </w:r>
    </w:p>
    <w:p w14:paraId="4BCA5EFC"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[Publishing the indexation factor]</w:t>
      </w:r>
    </w:p>
    <w:p w14:paraId="2DAAD6A5" w14:textId="77777777" w:rsidR="00681277" w:rsidRPr="003950AA" w:rsidRDefault="004A68FA" w:rsidP="003950AA">
      <w:pPr>
        <w:shd w:val="clear" w:color="auto" w:fill="FFFFFF"/>
        <w:spacing w:before="120"/>
        <w:ind w:firstLine="240"/>
        <w:jc w:val="both"/>
        <w:rPr>
          <w:sz w:val="22"/>
          <w:szCs w:val="24"/>
        </w:rPr>
      </w:pPr>
      <w:r w:rsidRPr="003950AA">
        <w:rPr>
          <w:sz w:val="22"/>
          <w:szCs w:val="24"/>
        </w:rPr>
        <w:t>“</w:t>
      </w:r>
      <w:r w:rsidR="00BF795E" w:rsidRPr="003950AA">
        <w:rPr>
          <w:sz w:val="22"/>
          <w:szCs w:val="24"/>
        </w:rPr>
        <w:t>(8) Before the beginning of each financial year, the Commissioner must publish by written notice the indexation factor and the motor vehicle depreciation limit for the financial year.</w:t>
      </w:r>
    </w:p>
    <w:p w14:paraId="0DF93D67"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[Example of how to work out motor vehicle depreciation limit]</w:t>
      </w:r>
    </w:p>
    <w:p w14:paraId="2DB55A82" w14:textId="77777777" w:rsidR="00681277" w:rsidRPr="003950AA" w:rsidRDefault="004A68FA" w:rsidP="003950AA">
      <w:pPr>
        <w:shd w:val="clear" w:color="auto" w:fill="FFFFFF"/>
        <w:spacing w:before="120"/>
        <w:ind w:left="5" w:firstLine="245"/>
        <w:jc w:val="both"/>
        <w:rPr>
          <w:sz w:val="22"/>
          <w:szCs w:val="24"/>
        </w:rPr>
      </w:pPr>
      <w:r w:rsidRPr="003950AA">
        <w:rPr>
          <w:sz w:val="22"/>
          <w:szCs w:val="24"/>
        </w:rPr>
        <w:t>“</w:t>
      </w:r>
      <w:r w:rsidR="00BF795E" w:rsidRPr="003950AA">
        <w:rPr>
          <w:sz w:val="22"/>
          <w:szCs w:val="24"/>
        </w:rPr>
        <w:t>(9) A typical example of how the motor vehicle depreciation limit is worked out for a first-use year is as follows:</w:t>
      </w:r>
    </w:p>
    <w:p w14:paraId="215DE8A6" w14:textId="77777777" w:rsidR="00681277" w:rsidRPr="003950AA" w:rsidRDefault="00BF795E" w:rsidP="003950AA">
      <w:pPr>
        <w:numPr>
          <w:ilvl w:val="0"/>
          <w:numId w:val="49"/>
        </w:numPr>
        <w:shd w:val="clear" w:color="auto" w:fill="FFFFFF"/>
        <w:tabs>
          <w:tab w:val="left" w:pos="595"/>
        </w:tabs>
        <w:spacing w:before="120"/>
        <w:ind w:left="595" w:hanging="394"/>
        <w:jc w:val="both"/>
        <w:rPr>
          <w:sz w:val="22"/>
          <w:szCs w:val="24"/>
        </w:rPr>
      </w:pPr>
      <w:r w:rsidRPr="003950AA">
        <w:rPr>
          <w:sz w:val="22"/>
          <w:szCs w:val="24"/>
        </w:rPr>
        <w:t>start with the limit for the previous financial year</w:t>
      </w:r>
      <w:r w:rsidRPr="003950AA">
        <w:rPr>
          <w:rFonts w:eastAsia="Times New Roman"/>
          <w:sz w:val="22"/>
          <w:szCs w:val="24"/>
        </w:rPr>
        <w:t>—assume it is $56,477;</w:t>
      </w:r>
    </w:p>
    <w:p w14:paraId="2AB2DD5B" w14:textId="77777777" w:rsidR="00681277" w:rsidRPr="003950AA" w:rsidRDefault="00BF795E" w:rsidP="003950AA">
      <w:pPr>
        <w:numPr>
          <w:ilvl w:val="0"/>
          <w:numId w:val="49"/>
        </w:numPr>
        <w:shd w:val="clear" w:color="auto" w:fill="FFFFFF"/>
        <w:tabs>
          <w:tab w:val="left" w:pos="595"/>
        </w:tabs>
        <w:spacing w:before="120"/>
        <w:ind w:left="595" w:hanging="394"/>
        <w:jc w:val="both"/>
        <w:rPr>
          <w:sz w:val="22"/>
          <w:szCs w:val="24"/>
        </w:rPr>
      </w:pPr>
      <w:r w:rsidRPr="003950AA">
        <w:rPr>
          <w:sz w:val="22"/>
          <w:szCs w:val="24"/>
        </w:rPr>
        <w:t xml:space="preserve">next, work out the </w:t>
      </w:r>
      <w:r w:rsidRPr="003950AA">
        <w:rPr>
          <w:b/>
          <w:bCs/>
          <w:sz w:val="22"/>
          <w:szCs w:val="24"/>
        </w:rPr>
        <w:t xml:space="preserve">indexation factor </w:t>
      </w:r>
      <w:r w:rsidRPr="003950AA">
        <w:rPr>
          <w:sz w:val="22"/>
          <w:szCs w:val="24"/>
        </w:rPr>
        <w:t>for the first-use year. This involves:</w:t>
      </w:r>
    </w:p>
    <w:p w14:paraId="2AE2B69D" w14:textId="77777777" w:rsidR="00681277" w:rsidRPr="003950AA" w:rsidRDefault="00BF795E" w:rsidP="003950AA">
      <w:pPr>
        <w:shd w:val="clear" w:color="auto" w:fill="FFFFFF"/>
        <w:spacing w:before="120"/>
        <w:ind w:left="1253" w:hanging="341"/>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w:t>
      </w:r>
      <w:r w:rsidR="00CE3464" w:rsidRPr="003950AA">
        <w:rPr>
          <w:sz w:val="22"/>
          <w:szCs w:val="24"/>
        </w:rPr>
        <w:tab/>
      </w:r>
      <w:r w:rsidRPr="003950AA">
        <w:rPr>
          <w:sz w:val="22"/>
          <w:szCs w:val="24"/>
        </w:rPr>
        <w:t>adding the 4 index numbers for the year ending on March 31 in the previous financial year (assume they come to 132) and doing the same for the year before that (assume they come to 128);</w:t>
      </w:r>
    </w:p>
    <w:p w14:paraId="5684749C" w14:textId="77777777" w:rsidR="00681277" w:rsidRPr="003950AA" w:rsidRDefault="00BF795E" w:rsidP="003950AA">
      <w:pPr>
        <w:shd w:val="clear" w:color="auto" w:fill="FFFFFF"/>
        <w:spacing w:before="120" w:after="120"/>
        <w:ind w:left="840"/>
        <w:jc w:val="both"/>
        <w:rPr>
          <w:sz w:val="22"/>
          <w:szCs w:val="24"/>
        </w:rPr>
      </w:pPr>
      <w:r w:rsidRPr="003950AA">
        <w:rPr>
          <w:sz w:val="22"/>
          <w:szCs w:val="24"/>
        </w:rPr>
        <w:t>(ii) dividing the first sum by the second:</w:t>
      </w:r>
    </w:p>
    <w:tbl>
      <w:tblPr>
        <w:tblW w:w="784" w:type="pct"/>
        <w:jc w:val="center"/>
        <w:tblLayout w:type="fixed"/>
        <w:tblCellMar>
          <w:left w:w="40" w:type="dxa"/>
          <w:right w:w="40" w:type="dxa"/>
        </w:tblCellMar>
        <w:tblLook w:val="0000" w:firstRow="0" w:lastRow="0" w:firstColumn="0" w:lastColumn="0" w:noHBand="0" w:noVBand="0"/>
      </w:tblPr>
      <w:tblGrid>
        <w:gridCol w:w="490"/>
        <w:gridCol w:w="990"/>
      </w:tblGrid>
      <w:tr w:rsidR="00CE3464" w:rsidRPr="003950AA" w14:paraId="58ABCA32" w14:textId="77777777" w:rsidTr="00CE3464">
        <w:trPr>
          <w:trHeight w:val="20"/>
          <w:jc w:val="center"/>
        </w:trPr>
        <w:tc>
          <w:tcPr>
            <w:tcW w:w="490" w:type="dxa"/>
            <w:tcBorders>
              <w:top w:val="nil"/>
              <w:left w:val="nil"/>
              <w:bottom w:val="single" w:sz="6" w:space="0" w:color="auto"/>
              <w:right w:val="nil"/>
            </w:tcBorders>
            <w:shd w:val="clear" w:color="auto" w:fill="FFFFFF"/>
          </w:tcPr>
          <w:p w14:paraId="327A5AC4" w14:textId="77777777" w:rsidR="00CE3464" w:rsidRPr="003950AA" w:rsidRDefault="00CE3464" w:rsidP="003950AA">
            <w:pPr>
              <w:shd w:val="clear" w:color="auto" w:fill="FFFFFF"/>
              <w:jc w:val="center"/>
              <w:rPr>
                <w:sz w:val="22"/>
                <w:szCs w:val="24"/>
              </w:rPr>
            </w:pPr>
            <w:r w:rsidRPr="003950AA">
              <w:rPr>
                <w:sz w:val="22"/>
                <w:szCs w:val="24"/>
              </w:rPr>
              <w:t>132</w:t>
            </w:r>
          </w:p>
        </w:tc>
        <w:tc>
          <w:tcPr>
            <w:tcW w:w="990" w:type="dxa"/>
            <w:vMerge w:val="restart"/>
            <w:tcBorders>
              <w:top w:val="nil"/>
              <w:left w:val="nil"/>
              <w:right w:val="nil"/>
            </w:tcBorders>
            <w:shd w:val="clear" w:color="auto" w:fill="FFFFFF"/>
            <w:vAlign w:val="center"/>
          </w:tcPr>
          <w:p w14:paraId="1AF8DFBB" w14:textId="77777777" w:rsidR="00CE3464" w:rsidRPr="003950AA" w:rsidRDefault="00CE3464" w:rsidP="003950AA">
            <w:pPr>
              <w:shd w:val="clear" w:color="auto" w:fill="FFFFFF"/>
              <w:jc w:val="both"/>
              <w:rPr>
                <w:sz w:val="22"/>
                <w:szCs w:val="24"/>
              </w:rPr>
            </w:pPr>
            <w:r w:rsidRPr="003950AA">
              <w:rPr>
                <w:bCs/>
                <w:sz w:val="22"/>
                <w:szCs w:val="24"/>
              </w:rPr>
              <w:t xml:space="preserve">= </w:t>
            </w:r>
            <w:r w:rsidRPr="003950AA">
              <w:rPr>
                <w:sz w:val="22"/>
                <w:szCs w:val="24"/>
              </w:rPr>
              <w:t>1.03125</w:t>
            </w:r>
          </w:p>
        </w:tc>
      </w:tr>
      <w:tr w:rsidR="00CE3464" w:rsidRPr="003950AA" w14:paraId="521E96F6" w14:textId="77777777" w:rsidTr="00CE3464">
        <w:trPr>
          <w:trHeight w:val="20"/>
          <w:jc w:val="center"/>
        </w:trPr>
        <w:tc>
          <w:tcPr>
            <w:tcW w:w="490" w:type="dxa"/>
            <w:tcBorders>
              <w:top w:val="single" w:sz="6" w:space="0" w:color="auto"/>
              <w:left w:val="nil"/>
              <w:bottom w:val="nil"/>
              <w:right w:val="nil"/>
            </w:tcBorders>
            <w:shd w:val="clear" w:color="auto" w:fill="FFFFFF"/>
          </w:tcPr>
          <w:p w14:paraId="5178C205" w14:textId="77777777" w:rsidR="00CE3464" w:rsidRPr="003950AA" w:rsidRDefault="00CE3464" w:rsidP="003950AA">
            <w:pPr>
              <w:shd w:val="clear" w:color="auto" w:fill="FFFFFF"/>
              <w:jc w:val="center"/>
              <w:rPr>
                <w:sz w:val="22"/>
                <w:szCs w:val="24"/>
              </w:rPr>
            </w:pPr>
            <w:r w:rsidRPr="003950AA">
              <w:rPr>
                <w:sz w:val="22"/>
                <w:szCs w:val="24"/>
              </w:rPr>
              <w:t>128</w:t>
            </w:r>
          </w:p>
        </w:tc>
        <w:tc>
          <w:tcPr>
            <w:tcW w:w="990" w:type="dxa"/>
            <w:vMerge/>
            <w:tcBorders>
              <w:left w:val="nil"/>
              <w:bottom w:val="nil"/>
              <w:right w:val="nil"/>
            </w:tcBorders>
            <w:shd w:val="clear" w:color="auto" w:fill="FFFFFF"/>
          </w:tcPr>
          <w:p w14:paraId="20B81C33" w14:textId="77777777" w:rsidR="00CE3464" w:rsidRPr="003950AA" w:rsidRDefault="00CE3464" w:rsidP="003950AA">
            <w:pPr>
              <w:shd w:val="clear" w:color="auto" w:fill="FFFFFF"/>
              <w:jc w:val="both"/>
              <w:rPr>
                <w:sz w:val="22"/>
                <w:szCs w:val="24"/>
              </w:rPr>
            </w:pPr>
          </w:p>
        </w:tc>
      </w:tr>
    </w:tbl>
    <w:p w14:paraId="7A922B50" w14:textId="77777777" w:rsidR="00681277" w:rsidRPr="003950AA" w:rsidRDefault="00BF795E" w:rsidP="003950AA">
      <w:pPr>
        <w:shd w:val="clear" w:color="auto" w:fill="FFFFFF"/>
        <w:spacing w:before="120"/>
        <w:ind w:left="1238" w:hanging="470"/>
        <w:jc w:val="both"/>
        <w:rPr>
          <w:sz w:val="22"/>
          <w:szCs w:val="24"/>
        </w:rPr>
      </w:pPr>
      <w:r w:rsidRPr="003950AA">
        <w:rPr>
          <w:sz w:val="22"/>
          <w:szCs w:val="24"/>
        </w:rPr>
        <w:t>(iii)</w:t>
      </w:r>
      <w:r w:rsidR="00381898" w:rsidRPr="003950AA">
        <w:rPr>
          <w:sz w:val="22"/>
          <w:szCs w:val="24"/>
        </w:rPr>
        <w:tab/>
      </w:r>
      <w:r w:rsidRPr="003950AA">
        <w:rPr>
          <w:sz w:val="22"/>
          <w:szCs w:val="24"/>
        </w:rPr>
        <w:t xml:space="preserve">rounding the result down to 3 decimal places, giving an </w:t>
      </w:r>
      <w:r w:rsidRPr="003950AA">
        <w:rPr>
          <w:b/>
          <w:bCs/>
          <w:sz w:val="22"/>
          <w:szCs w:val="24"/>
        </w:rPr>
        <w:t xml:space="preserve">indexation factor </w:t>
      </w:r>
      <w:r w:rsidRPr="003950AA">
        <w:rPr>
          <w:sz w:val="22"/>
          <w:szCs w:val="24"/>
        </w:rPr>
        <w:t>of 1.031 (if the number under (ii) had instead been exactly half-way between 1.031 and 1.032 (i.e. 1.0315), or had been more than half-way, it would have been rounded up to 1.032);</w:t>
      </w:r>
    </w:p>
    <w:p w14:paraId="549494FF" w14:textId="77777777" w:rsidR="00681277" w:rsidRPr="003950AA" w:rsidRDefault="00BF795E" w:rsidP="003950AA">
      <w:pPr>
        <w:shd w:val="clear" w:color="auto" w:fill="FFFFFF"/>
        <w:spacing w:before="120"/>
        <w:ind w:left="586" w:hanging="389"/>
        <w:jc w:val="both"/>
        <w:rPr>
          <w:sz w:val="22"/>
          <w:szCs w:val="24"/>
        </w:rPr>
      </w:pPr>
      <w:r w:rsidRPr="003950AA">
        <w:rPr>
          <w:sz w:val="22"/>
          <w:szCs w:val="24"/>
        </w:rPr>
        <w:t>(c) finally, multiply the previous financial year</w:t>
      </w:r>
      <w:r w:rsidR="004A68FA" w:rsidRPr="003950AA">
        <w:rPr>
          <w:sz w:val="22"/>
          <w:szCs w:val="24"/>
        </w:rPr>
        <w:t>’</w:t>
      </w:r>
      <w:r w:rsidRPr="003950AA">
        <w:rPr>
          <w:sz w:val="22"/>
          <w:szCs w:val="24"/>
        </w:rPr>
        <w:t>s limit (the amount in (a)) by the indexation factor:</w:t>
      </w:r>
    </w:p>
    <w:p w14:paraId="6324DB11" w14:textId="77777777" w:rsidR="00681277" w:rsidRPr="003950AA" w:rsidRDefault="00681277" w:rsidP="003950AA">
      <w:pPr>
        <w:shd w:val="clear" w:color="auto" w:fill="FFFFFF"/>
        <w:spacing w:before="120"/>
        <w:ind w:left="586" w:hanging="389"/>
        <w:jc w:val="both"/>
        <w:rPr>
          <w:sz w:val="22"/>
          <w:szCs w:val="24"/>
        </w:rPr>
        <w:sectPr w:rsidR="00681277" w:rsidRPr="003950AA" w:rsidSect="0011093A">
          <w:pgSz w:w="12240" w:h="15840" w:code="1"/>
          <w:pgMar w:top="1440" w:right="1440" w:bottom="1440" w:left="1440" w:header="720" w:footer="720" w:gutter="0"/>
          <w:cols w:space="60"/>
          <w:noEndnote/>
        </w:sectPr>
      </w:pPr>
    </w:p>
    <w:p w14:paraId="17F5129D" w14:textId="77777777" w:rsidR="00681277" w:rsidRPr="003950AA" w:rsidRDefault="00BF795E" w:rsidP="003950AA">
      <w:pPr>
        <w:shd w:val="clear" w:color="auto" w:fill="FFFFFF"/>
        <w:spacing w:before="120"/>
        <w:jc w:val="center"/>
        <w:rPr>
          <w:sz w:val="22"/>
          <w:szCs w:val="24"/>
        </w:rPr>
      </w:pPr>
      <w:r w:rsidRPr="003950AA">
        <w:rPr>
          <w:sz w:val="22"/>
          <w:szCs w:val="24"/>
        </w:rPr>
        <w:lastRenderedPageBreak/>
        <w:t>$56,477</w:t>
      </w:r>
      <w:r w:rsidR="004A68FA" w:rsidRPr="003950AA">
        <w:rPr>
          <w:sz w:val="22"/>
          <w:szCs w:val="24"/>
        </w:rPr>
        <w:t xml:space="preserve"> </w:t>
      </w:r>
      <w:r w:rsidRPr="003950AA">
        <w:rPr>
          <w:rFonts w:eastAsia="Times New Roman"/>
          <w:noProof/>
          <w:sz w:val="22"/>
          <w:szCs w:val="24"/>
        </w:rPr>
        <w:t>×</w:t>
      </w:r>
      <w:r w:rsidR="004A68FA" w:rsidRPr="003950AA">
        <w:rPr>
          <w:rFonts w:eastAsia="Times New Roman"/>
          <w:sz w:val="22"/>
          <w:szCs w:val="24"/>
          <w:lang w:val="de-DE"/>
        </w:rPr>
        <w:t xml:space="preserve"> </w:t>
      </w:r>
      <w:r w:rsidRPr="003950AA">
        <w:rPr>
          <w:rFonts w:eastAsia="Times New Roman"/>
          <w:sz w:val="22"/>
          <w:szCs w:val="24"/>
        </w:rPr>
        <w:t>1.031</w:t>
      </w:r>
      <w:r w:rsidR="004A68FA" w:rsidRPr="003950AA">
        <w:rPr>
          <w:rFonts w:eastAsia="Times New Roman"/>
          <w:sz w:val="22"/>
          <w:szCs w:val="24"/>
        </w:rPr>
        <w:t xml:space="preserve"> </w:t>
      </w:r>
      <w:r w:rsidRPr="003950AA">
        <w:rPr>
          <w:rFonts w:eastAsia="Times New Roman"/>
          <w:sz w:val="22"/>
          <w:szCs w:val="24"/>
        </w:rPr>
        <w:t>=</w:t>
      </w:r>
      <w:r w:rsidR="004A68FA" w:rsidRPr="003950AA">
        <w:rPr>
          <w:rFonts w:eastAsia="Times New Roman"/>
          <w:sz w:val="22"/>
          <w:szCs w:val="24"/>
        </w:rPr>
        <w:t xml:space="preserve"> </w:t>
      </w:r>
      <w:r w:rsidRPr="003950AA">
        <w:rPr>
          <w:rFonts w:eastAsia="Times New Roman"/>
          <w:sz w:val="22"/>
          <w:szCs w:val="24"/>
        </w:rPr>
        <w:t>$58,227.787</w:t>
      </w:r>
    </w:p>
    <w:p w14:paraId="2FD7D90B" w14:textId="320280B8" w:rsidR="00681277" w:rsidRPr="003950AA" w:rsidRDefault="00BF795E" w:rsidP="003950AA">
      <w:pPr>
        <w:shd w:val="clear" w:color="auto" w:fill="FFFFFF"/>
        <w:spacing w:before="120"/>
        <w:ind w:left="1334"/>
        <w:jc w:val="both"/>
        <w:rPr>
          <w:sz w:val="22"/>
          <w:szCs w:val="24"/>
        </w:rPr>
      </w:pPr>
      <w:r w:rsidRPr="003950AA">
        <w:rPr>
          <w:sz w:val="22"/>
          <w:szCs w:val="24"/>
        </w:rPr>
        <w:t xml:space="preserve">The result is then rounded up to $58,228, which is the </w:t>
      </w:r>
      <w:r w:rsidRPr="003950AA">
        <w:rPr>
          <w:b/>
          <w:bCs/>
          <w:sz w:val="22"/>
          <w:szCs w:val="24"/>
        </w:rPr>
        <w:t>motor vehicle depreciation limit for the first-use year</w:t>
      </w:r>
      <w:r w:rsidRPr="00E97D05">
        <w:rPr>
          <w:bCs/>
          <w:sz w:val="22"/>
          <w:szCs w:val="24"/>
        </w:rPr>
        <w:t>.</w:t>
      </w:r>
      <w:r w:rsidR="004A68FA" w:rsidRPr="00E97D05">
        <w:rPr>
          <w:bCs/>
          <w:sz w:val="22"/>
          <w:szCs w:val="24"/>
        </w:rPr>
        <w:t>”</w:t>
      </w:r>
      <w:r w:rsidRPr="00E97D05">
        <w:rPr>
          <w:bCs/>
          <w:sz w:val="22"/>
          <w:szCs w:val="24"/>
        </w:rPr>
        <w:t>;</w:t>
      </w:r>
    </w:p>
    <w:p w14:paraId="06AE43D5" w14:textId="77777777" w:rsidR="00681277" w:rsidRPr="003950AA" w:rsidRDefault="00BF795E" w:rsidP="003950AA">
      <w:pPr>
        <w:numPr>
          <w:ilvl w:val="0"/>
          <w:numId w:val="50"/>
        </w:numPr>
        <w:shd w:val="clear" w:color="auto" w:fill="FFFFFF"/>
        <w:tabs>
          <w:tab w:val="left" w:pos="739"/>
        </w:tabs>
        <w:spacing w:before="120"/>
        <w:ind w:left="739" w:hanging="403"/>
        <w:jc w:val="both"/>
        <w:rPr>
          <w:b/>
          <w:bCs/>
          <w:sz w:val="22"/>
          <w:szCs w:val="24"/>
        </w:rPr>
      </w:pPr>
      <w:r w:rsidRPr="003950AA">
        <w:rPr>
          <w:sz w:val="22"/>
          <w:szCs w:val="24"/>
        </w:rPr>
        <w:t xml:space="preserve">by omitting from paragraph (13)(e) </w:t>
      </w:r>
      <w:r w:rsidR="004A68FA" w:rsidRPr="003950AA">
        <w:rPr>
          <w:sz w:val="22"/>
          <w:szCs w:val="24"/>
        </w:rPr>
        <w:t>“</w:t>
      </w:r>
      <w:r w:rsidRPr="003950AA">
        <w:rPr>
          <w:sz w:val="22"/>
          <w:szCs w:val="24"/>
        </w:rPr>
        <w:t>year of income</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financial year</w:t>
      </w:r>
      <w:r w:rsidR="004A68FA" w:rsidRPr="003950AA">
        <w:rPr>
          <w:sz w:val="22"/>
          <w:szCs w:val="24"/>
        </w:rPr>
        <w:t>”</w:t>
      </w:r>
      <w:r w:rsidRPr="003950AA">
        <w:rPr>
          <w:sz w:val="22"/>
          <w:szCs w:val="24"/>
        </w:rPr>
        <w:t>;</w:t>
      </w:r>
    </w:p>
    <w:p w14:paraId="666CE4C5" w14:textId="77777777" w:rsidR="00681277" w:rsidRPr="003950AA" w:rsidRDefault="00BF795E" w:rsidP="003950AA">
      <w:pPr>
        <w:numPr>
          <w:ilvl w:val="0"/>
          <w:numId w:val="50"/>
        </w:numPr>
        <w:shd w:val="clear" w:color="auto" w:fill="FFFFFF"/>
        <w:tabs>
          <w:tab w:val="left" w:pos="739"/>
        </w:tabs>
        <w:spacing w:before="120"/>
        <w:ind w:left="739" w:hanging="403"/>
        <w:jc w:val="both"/>
        <w:rPr>
          <w:b/>
          <w:bCs/>
          <w:sz w:val="22"/>
          <w:szCs w:val="24"/>
        </w:rPr>
      </w:pPr>
      <w:r w:rsidRPr="003950AA">
        <w:rPr>
          <w:sz w:val="22"/>
          <w:szCs w:val="24"/>
        </w:rPr>
        <w:t xml:space="preserve">by omitting from subsection (15) the definitions of </w:t>
      </w:r>
      <w:r w:rsidR="004A68FA" w:rsidRPr="003950AA">
        <w:rPr>
          <w:sz w:val="22"/>
          <w:szCs w:val="24"/>
        </w:rPr>
        <w:t>“</w:t>
      </w:r>
      <w:r w:rsidRPr="003950AA">
        <w:rPr>
          <w:sz w:val="22"/>
          <w:szCs w:val="24"/>
        </w:rPr>
        <w:t>index number</w:t>
      </w:r>
      <w:r w:rsidR="004A68FA" w:rsidRPr="003950AA">
        <w:rPr>
          <w:sz w:val="22"/>
          <w:szCs w:val="24"/>
        </w:rPr>
        <w:t>”</w:t>
      </w:r>
      <w:r w:rsidRPr="003950AA">
        <w:rPr>
          <w:sz w:val="22"/>
          <w:szCs w:val="24"/>
        </w:rPr>
        <w:t xml:space="preserve"> and </w:t>
      </w:r>
      <w:r w:rsidR="004A68FA" w:rsidRPr="003950AA">
        <w:rPr>
          <w:sz w:val="22"/>
          <w:szCs w:val="24"/>
        </w:rPr>
        <w:t>“</w:t>
      </w:r>
      <w:r w:rsidRPr="003950AA">
        <w:rPr>
          <w:sz w:val="22"/>
          <w:szCs w:val="24"/>
        </w:rPr>
        <w:t>relevant year of income</w:t>
      </w:r>
      <w:r w:rsidR="004A68FA" w:rsidRPr="003950AA">
        <w:rPr>
          <w:sz w:val="22"/>
          <w:szCs w:val="24"/>
        </w:rPr>
        <w:t>”</w:t>
      </w:r>
      <w:r w:rsidRPr="003950AA">
        <w:rPr>
          <w:sz w:val="22"/>
          <w:szCs w:val="24"/>
        </w:rPr>
        <w:t>;</w:t>
      </w:r>
    </w:p>
    <w:p w14:paraId="7A9141B7" w14:textId="77777777" w:rsidR="00681277" w:rsidRPr="003950AA" w:rsidRDefault="00BF795E" w:rsidP="003950AA">
      <w:pPr>
        <w:numPr>
          <w:ilvl w:val="0"/>
          <w:numId w:val="50"/>
        </w:numPr>
        <w:shd w:val="clear" w:color="auto" w:fill="FFFFFF"/>
        <w:tabs>
          <w:tab w:val="left" w:pos="739"/>
        </w:tabs>
        <w:spacing w:before="120"/>
        <w:ind w:left="739" w:hanging="403"/>
        <w:jc w:val="both"/>
        <w:rPr>
          <w:b/>
          <w:bCs/>
          <w:sz w:val="22"/>
          <w:szCs w:val="24"/>
        </w:rPr>
      </w:pPr>
      <w:r w:rsidRPr="003950AA">
        <w:rPr>
          <w:sz w:val="22"/>
          <w:szCs w:val="24"/>
        </w:rPr>
        <w:t>by renumbering subsections (13), (14) and (15) as (10), (11) and (12) respectively, after all other amendments of section 57AF by this Act have been made.</w:t>
      </w:r>
    </w:p>
    <w:p w14:paraId="3192F5C1"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Disposal, loss or destruction of depreciated property</w:t>
      </w:r>
    </w:p>
    <w:p w14:paraId="6DEAB2B8" w14:textId="77777777" w:rsidR="00681277" w:rsidRPr="003950AA" w:rsidRDefault="00BF795E" w:rsidP="003950AA">
      <w:pPr>
        <w:shd w:val="clear" w:color="auto" w:fill="FFFFFF"/>
        <w:spacing w:before="120"/>
        <w:ind w:left="336"/>
        <w:jc w:val="both"/>
        <w:rPr>
          <w:sz w:val="22"/>
          <w:szCs w:val="24"/>
        </w:rPr>
      </w:pPr>
      <w:r w:rsidRPr="003950AA">
        <w:rPr>
          <w:b/>
          <w:bCs/>
          <w:sz w:val="22"/>
          <w:szCs w:val="24"/>
        </w:rPr>
        <w:t xml:space="preserve">42. </w:t>
      </w:r>
      <w:r w:rsidRPr="003950AA">
        <w:rPr>
          <w:sz w:val="22"/>
          <w:szCs w:val="24"/>
        </w:rPr>
        <w:t>Section 59 of the Principal Act is amended:</w:t>
      </w:r>
    </w:p>
    <w:p w14:paraId="5FD7333B" w14:textId="77777777" w:rsidR="00681277" w:rsidRPr="003950AA" w:rsidRDefault="00BF795E" w:rsidP="003950AA">
      <w:pPr>
        <w:numPr>
          <w:ilvl w:val="0"/>
          <w:numId w:val="51"/>
        </w:numPr>
        <w:shd w:val="clear" w:color="auto" w:fill="FFFFFF"/>
        <w:tabs>
          <w:tab w:val="left" w:pos="734"/>
        </w:tabs>
        <w:spacing w:before="120"/>
        <w:ind w:left="734" w:hanging="403"/>
        <w:jc w:val="both"/>
        <w:rPr>
          <w:b/>
          <w:bCs/>
          <w:sz w:val="22"/>
          <w:szCs w:val="24"/>
        </w:rPr>
      </w:pPr>
      <w:r w:rsidRPr="003950AA">
        <w:rPr>
          <w:sz w:val="22"/>
          <w:szCs w:val="24"/>
        </w:rPr>
        <w:t xml:space="preserve">by omitting from component A of the formula in subsection (6) </w:t>
      </w:r>
      <w:r w:rsidR="004A68FA" w:rsidRPr="003950AA">
        <w:rPr>
          <w:sz w:val="22"/>
          <w:szCs w:val="24"/>
        </w:rPr>
        <w:t>“</w:t>
      </w:r>
      <w:r w:rsidRPr="003950AA">
        <w:rPr>
          <w:sz w:val="22"/>
          <w:szCs w:val="24"/>
        </w:rPr>
        <w:t>57AF(13)</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57AF(10)</w:t>
      </w:r>
      <w:r w:rsidR="004A68FA" w:rsidRPr="003950AA">
        <w:rPr>
          <w:sz w:val="22"/>
          <w:szCs w:val="24"/>
        </w:rPr>
        <w:t>”</w:t>
      </w:r>
      <w:r w:rsidRPr="003950AA">
        <w:rPr>
          <w:sz w:val="22"/>
          <w:szCs w:val="24"/>
        </w:rPr>
        <w:t>;</w:t>
      </w:r>
    </w:p>
    <w:p w14:paraId="5DD537F9" w14:textId="77777777" w:rsidR="00681277" w:rsidRPr="003950AA" w:rsidRDefault="00BF795E" w:rsidP="003950AA">
      <w:pPr>
        <w:numPr>
          <w:ilvl w:val="0"/>
          <w:numId w:val="51"/>
        </w:numPr>
        <w:shd w:val="clear" w:color="auto" w:fill="FFFFFF"/>
        <w:tabs>
          <w:tab w:val="left" w:pos="734"/>
        </w:tabs>
        <w:spacing w:before="120"/>
        <w:ind w:left="734" w:hanging="403"/>
        <w:jc w:val="both"/>
        <w:rPr>
          <w:b/>
          <w:bCs/>
          <w:sz w:val="22"/>
          <w:szCs w:val="24"/>
        </w:rPr>
      </w:pPr>
      <w:r w:rsidRPr="003950AA">
        <w:rPr>
          <w:sz w:val="22"/>
          <w:szCs w:val="24"/>
        </w:rPr>
        <w:t xml:space="preserve">by omitting from paragraph (a) of component C of the formula in subsection (6) </w:t>
      </w:r>
      <w:r w:rsidR="004A68FA" w:rsidRPr="003950AA">
        <w:rPr>
          <w:sz w:val="22"/>
          <w:szCs w:val="24"/>
        </w:rPr>
        <w:t>“</w:t>
      </w:r>
      <w:r w:rsidRPr="003950AA">
        <w:rPr>
          <w:sz w:val="22"/>
          <w:szCs w:val="24"/>
        </w:rPr>
        <w:t>57AF(13)</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57AF(10)</w:t>
      </w:r>
      <w:r w:rsidR="004A68FA" w:rsidRPr="003950AA">
        <w:rPr>
          <w:sz w:val="22"/>
          <w:szCs w:val="24"/>
        </w:rPr>
        <w:t>”</w:t>
      </w:r>
      <w:r w:rsidRPr="003950AA">
        <w:rPr>
          <w:sz w:val="22"/>
          <w:szCs w:val="24"/>
        </w:rPr>
        <w:t>.</w:t>
      </w:r>
    </w:p>
    <w:p w14:paraId="57D1279E" w14:textId="77777777" w:rsidR="00681277" w:rsidRPr="003950AA" w:rsidRDefault="00BF795E" w:rsidP="003950AA">
      <w:pPr>
        <w:shd w:val="clear" w:color="auto" w:fill="FFFFFF"/>
        <w:spacing w:before="120"/>
        <w:jc w:val="both"/>
        <w:rPr>
          <w:sz w:val="22"/>
          <w:szCs w:val="24"/>
        </w:rPr>
      </w:pPr>
      <w:r w:rsidRPr="003950AA">
        <w:rPr>
          <w:b/>
          <w:bCs/>
          <w:sz w:val="22"/>
          <w:szCs w:val="24"/>
        </w:rPr>
        <w:t>Application and transitional</w:t>
      </w:r>
    </w:p>
    <w:p w14:paraId="0DE9C247"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[Application to acquisitions after 16 December 1992]</w:t>
      </w:r>
    </w:p>
    <w:p w14:paraId="5BCEC428" w14:textId="77777777" w:rsidR="00681277" w:rsidRPr="003950AA" w:rsidRDefault="00BF795E" w:rsidP="003950AA">
      <w:pPr>
        <w:shd w:val="clear" w:color="auto" w:fill="FFFFFF"/>
        <w:spacing w:before="120"/>
        <w:ind w:left="14" w:firstLine="317"/>
        <w:jc w:val="both"/>
        <w:rPr>
          <w:sz w:val="22"/>
          <w:szCs w:val="24"/>
        </w:rPr>
      </w:pPr>
      <w:r w:rsidRPr="003950AA">
        <w:rPr>
          <w:b/>
          <w:bCs/>
          <w:sz w:val="22"/>
          <w:szCs w:val="24"/>
        </w:rPr>
        <w:t xml:space="preserve">43.(1) </w:t>
      </w:r>
      <w:r w:rsidRPr="003950AA">
        <w:rPr>
          <w:sz w:val="22"/>
          <w:szCs w:val="24"/>
        </w:rPr>
        <w:t>Subject to this section, the amendments made by this Division apply in relation to a unit of property:</w:t>
      </w:r>
    </w:p>
    <w:p w14:paraId="26480C5F" w14:textId="77777777" w:rsidR="00681277" w:rsidRPr="003950AA" w:rsidRDefault="00BF795E" w:rsidP="003950AA">
      <w:pPr>
        <w:numPr>
          <w:ilvl w:val="0"/>
          <w:numId w:val="52"/>
        </w:numPr>
        <w:shd w:val="clear" w:color="auto" w:fill="FFFFFF"/>
        <w:tabs>
          <w:tab w:val="left" w:pos="730"/>
        </w:tabs>
        <w:spacing w:before="120"/>
        <w:ind w:left="730" w:hanging="398"/>
        <w:jc w:val="both"/>
        <w:rPr>
          <w:sz w:val="22"/>
          <w:szCs w:val="24"/>
        </w:rPr>
      </w:pPr>
      <w:r w:rsidRPr="003950AA">
        <w:rPr>
          <w:sz w:val="22"/>
          <w:szCs w:val="24"/>
        </w:rPr>
        <w:t>if it was acquired by a taxpayer under a contract</w:t>
      </w:r>
      <w:r w:rsidRPr="003950AA">
        <w:rPr>
          <w:rFonts w:eastAsia="Times New Roman"/>
          <w:sz w:val="22"/>
          <w:szCs w:val="24"/>
        </w:rPr>
        <w:t>—if the contract was entered into after 16 December 1992; or</w:t>
      </w:r>
    </w:p>
    <w:p w14:paraId="350F6A2F" w14:textId="77777777" w:rsidR="00681277" w:rsidRPr="003950AA" w:rsidRDefault="00BF795E" w:rsidP="003950AA">
      <w:pPr>
        <w:numPr>
          <w:ilvl w:val="0"/>
          <w:numId w:val="52"/>
        </w:numPr>
        <w:shd w:val="clear" w:color="auto" w:fill="FFFFFF"/>
        <w:tabs>
          <w:tab w:val="left" w:pos="730"/>
        </w:tabs>
        <w:spacing w:before="120"/>
        <w:ind w:left="730" w:hanging="398"/>
        <w:jc w:val="both"/>
        <w:rPr>
          <w:sz w:val="22"/>
          <w:szCs w:val="24"/>
        </w:rPr>
      </w:pPr>
      <w:r w:rsidRPr="003950AA">
        <w:rPr>
          <w:sz w:val="22"/>
          <w:szCs w:val="24"/>
        </w:rPr>
        <w:t>if it was constructed by the taxpayer</w:t>
      </w:r>
      <w:r w:rsidRPr="003950AA">
        <w:rPr>
          <w:rFonts w:eastAsia="Times New Roman"/>
          <w:sz w:val="22"/>
          <w:szCs w:val="24"/>
        </w:rPr>
        <w:t>—if the construction commenced after that date.</w:t>
      </w:r>
    </w:p>
    <w:p w14:paraId="2B696677"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[End of old publishing requirement]</w:t>
      </w:r>
    </w:p>
    <w:p w14:paraId="058CB176" w14:textId="77777777" w:rsidR="00681277" w:rsidRPr="003950AA" w:rsidRDefault="00BF795E" w:rsidP="003950AA">
      <w:pPr>
        <w:shd w:val="clear" w:color="auto" w:fill="FFFFFF"/>
        <w:tabs>
          <w:tab w:val="left" w:pos="715"/>
        </w:tabs>
        <w:spacing w:before="120"/>
        <w:ind w:firstLine="326"/>
        <w:jc w:val="both"/>
        <w:rPr>
          <w:sz w:val="22"/>
          <w:szCs w:val="24"/>
        </w:rPr>
      </w:pPr>
      <w:r w:rsidRPr="003950AA">
        <w:rPr>
          <w:b/>
          <w:bCs/>
          <w:sz w:val="22"/>
          <w:szCs w:val="24"/>
        </w:rPr>
        <w:t>(2)</w:t>
      </w:r>
      <w:r w:rsidRPr="003950AA">
        <w:rPr>
          <w:b/>
          <w:bCs/>
          <w:sz w:val="22"/>
          <w:szCs w:val="24"/>
        </w:rPr>
        <w:tab/>
      </w:r>
      <w:r w:rsidRPr="003950AA">
        <w:rPr>
          <w:sz w:val="22"/>
          <w:szCs w:val="24"/>
        </w:rPr>
        <w:t>The requirement under subsection 57AF(10) of the Principal Act, as</w:t>
      </w:r>
      <w:r w:rsidR="003339BC" w:rsidRPr="003950AA">
        <w:rPr>
          <w:sz w:val="22"/>
          <w:szCs w:val="24"/>
        </w:rPr>
        <w:t xml:space="preserve"> </w:t>
      </w:r>
      <w:r w:rsidRPr="003950AA">
        <w:rPr>
          <w:sz w:val="22"/>
          <w:szCs w:val="24"/>
        </w:rPr>
        <w:t>in force immediately before the commencement of the amendments made by</w:t>
      </w:r>
      <w:r w:rsidR="003339BC" w:rsidRPr="003950AA">
        <w:rPr>
          <w:sz w:val="22"/>
          <w:szCs w:val="24"/>
        </w:rPr>
        <w:t xml:space="preserve"> </w:t>
      </w:r>
      <w:r w:rsidRPr="003950AA">
        <w:rPr>
          <w:sz w:val="22"/>
          <w:szCs w:val="24"/>
        </w:rPr>
        <w:t>this Division, for the Commissioner to publish a factor and amount does not</w:t>
      </w:r>
      <w:r w:rsidR="003339BC" w:rsidRPr="003950AA">
        <w:rPr>
          <w:sz w:val="22"/>
          <w:szCs w:val="24"/>
        </w:rPr>
        <w:t xml:space="preserve"> </w:t>
      </w:r>
      <w:r w:rsidRPr="003950AA">
        <w:rPr>
          <w:sz w:val="22"/>
          <w:szCs w:val="24"/>
        </w:rPr>
        <w:t>apply in respect of the 1993-94 year of income or any later year of income.</w:t>
      </w:r>
    </w:p>
    <w:p w14:paraId="0180A143"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[Start of new publishing requirement]</w:t>
      </w:r>
    </w:p>
    <w:p w14:paraId="3EB72CF4" w14:textId="77777777" w:rsidR="00681277" w:rsidRPr="003950AA" w:rsidRDefault="00BF795E" w:rsidP="003950AA">
      <w:pPr>
        <w:shd w:val="clear" w:color="auto" w:fill="FFFFFF"/>
        <w:tabs>
          <w:tab w:val="left" w:pos="715"/>
        </w:tabs>
        <w:spacing w:before="120"/>
        <w:ind w:firstLine="326"/>
        <w:jc w:val="both"/>
        <w:rPr>
          <w:sz w:val="22"/>
          <w:szCs w:val="24"/>
        </w:rPr>
      </w:pPr>
      <w:r w:rsidRPr="003950AA">
        <w:rPr>
          <w:b/>
          <w:bCs/>
          <w:sz w:val="22"/>
          <w:szCs w:val="24"/>
        </w:rPr>
        <w:t>(3)</w:t>
      </w:r>
      <w:r w:rsidRPr="003950AA">
        <w:rPr>
          <w:b/>
          <w:bCs/>
          <w:sz w:val="22"/>
          <w:szCs w:val="24"/>
        </w:rPr>
        <w:tab/>
      </w:r>
      <w:r w:rsidRPr="003950AA">
        <w:rPr>
          <w:sz w:val="22"/>
          <w:szCs w:val="24"/>
        </w:rPr>
        <w:t>The requirement under subsection 57AF(8) of the Principal Act, as</w:t>
      </w:r>
      <w:r w:rsidR="003339BC" w:rsidRPr="003950AA">
        <w:rPr>
          <w:sz w:val="22"/>
          <w:szCs w:val="24"/>
        </w:rPr>
        <w:t xml:space="preserve"> </w:t>
      </w:r>
      <w:r w:rsidRPr="003950AA">
        <w:rPr>
          <w:sz w:val="22"/>
          <w:szCs w:val="24"/>
        </w:rPr>
        <w:t>amended by this Division, for the Commissioner to publish a factor and</w:t>
      </w:r>
      <w:r w:rsidR="003339BC" w:rsidRPr="003950AA">
        <w:rPr>
          <w:sz w:val="22"/>
          <w:szCs w:val="24"/>
        </w:rPr>
        <w:t xml:space="preserve"> </w:t>
      </w:r>
      <w:r w:rsidRPr="003950AA">
        <w:rPr>
          <w:sz w:val="22"/>
          <w:szCs w:val="24"/>
        </w:rPr>
        <w:t>amount applies in respect of the financial year commencing on 1 July 1993</w:t>
      </w:r>
      <w:r w:rsidR="003339BC" w:rsidRPr="003950AA">
        <w:rPr>
          <w:sz w:val="22"/>
          <w:szCs w:val="24"/>
        </w:rPr>
        <w:t xml:space="preserve"> </w:t>
      </w:r>
      <w:r w:rsidRPr="003950AA">
        <w:rPr>
          <w:sz w:val="22"/>
          <w:szCs w:val="24"/>
        </w:rPr>
        <w:t>and in respect of all later financial years.</w:t>
      </w:r>
    </w:p>
    <w:p w14:paraId="14446D87" w14:textId="77777777" w:rsidR="00681277" w:rsidRPr="003950AA" w:rsidRDefault="00681277" w:rsidP="003950AA">
      <w:pPr>
        <w:shd w:val="clear" w:color="auto" w:fill="FFFFFF"/>
        <w:tabs>
          <w:tab w:val="left" w:pos="715"/>
        </w:tabs>
        <w:spacing w:before="120"/>
        <w:ind w:firstLine="326"/>
        <w:jc w:val="both"/>
        <w:rPr>
          <w:sz w:val="22"/>
          <w:szCs w:val="24"/>
        </w:rPr>
        <w:sectPr w:rsidR="00681277" w:rsidRPr="003950AA" w:rsidSect="0011093A">
          <w:pgSz w:w="12240" w:h="15840" w:code="1"/>
          <w:pgMar w:top="1440" w:right="1440" w:bottom="1440" w:left="1440" w:header="720" w:footer="720" w:gutter="0"/>
          <w:cols w:space="60"/>
          <w:noEndnote/>
        </w:sectPr>
      </w:pPr>
    </w:p>
    <w:p w14:paraId="202A8DAA"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 xml:space="preserve">Division </w:t>
      </w:r>
      <w:r w:rsidRPr="003950AA">
        <w:rPr>
          <w:b/>
          <w:bCs/>
          <w:i/>
          <w:iCs/>
          <w:sz w:val="22"/>
          <w:szCs w:val="24"/>
        </w:rPr>
        <w:t>12</w:t>
      </w:r>
      <w:r w:rsidRPr="003950AA">
        <w:rPr>
          <w:rFonts w:eastAsia="Times New Roman"/>
          <w:sz w:val="22"/>
          <w:szCs w:val="24"/>
        </w:rPr>
        <w:t>—</w:t>
      </w:r>
      <w:r w:rsidRPr="003950AA">
        <w:rPr>
          <w:rFonts w:eastAsia="Times New Roman"/>
          <w:b/>
          <w:bCs/>
          <w:i/>
          <w:iCs/>
          <w:sz w:val="22"/>
          <w:szCs w:val="24"/>
          <w:lang w:val="de-DE"/>
        </w:rPr>
        <w:t xml:space="preserve">Amendment </w:t>
      </w:r>
      <w:r w:rsidRPr="003950AA">
        <w:rPr>
          <w:rFonts w:eastAsia="Times New Roman"/>
          <w:b/>
          <w:bCs/>
          <w:i/>
          <w:iCs/>
          <w:sz w:val="22"/>
          <w:szCs w:val="24"/>
        </w:rPr>
        <w:t>relating to depreciation of vehicles for transporting disabled persons</w:t>
      </w:r>
    </w:p>
    <w:p w14:paraId="1B898063" w14:textId="77777777" w:rsidR="00681277" w:rsidRPr="003950AA" w:rsidRDefault="00BF795E" w:rsidP="003950AA">
      <w:pPr>
        <w:shd w:val="clear" w:color="auto" w:fill="FFFFFF"/>
        <w:spacing w:before="120"/>
        <w:ind w:left="38"/>
        <w:jc w:val="both"/>
        <w:rPr>
          <w:sz w:val="22"/>
          <w:szCs w:val="24"/>
        </w:rPr>
      </w:pPr>
      <w:r w:rsidRPr="003950AA">
        <w:rPr>
          <w:b/>
          <w:bCs/>
          <w:sz w:val="22"/>
          <w:szCs w:val="24"/>
        </w:rPr>
        <w:t>Limit on cost price for depreciation of motor vehicle</w:t>
      </w:r>
    </w:p>
    <w:p w14:paraId="050F1057" w14:textId="77777777" w:rsidR="00681277" w:rsidRPr="003950AA" w:rsidRDefault="00BF795E" w:rsidP="003950AA">
      <w:pPr>
        <w:shd w:val="clear" w:color="auto" w:fill="FFFFFF"/>
        <w:spacing w:before="120"/>
        <w:jc w:val="both"/>
        <w:rPr>
          <w:sz w:val="22"/>
          <w:szCs w:val="24"/>
        </w:rPr>
      </w:pPr>
      <w:r w:rsidRPr="003950AA">
        <w:rPr>
          <w:b/>
          <w:bCs/>
          <w:sz w:val="22"/>
          <w:szCs w:val="24"/>
        </w:rPr>
        <w:t xml:space="preserve">44. </w:t>
      </w:r>
      <w:r w:rsidRPr="003950AA">
        <w:rPr>
          <w:sz w:val="22"/>
          <w:szCs w:val="24"/>
        </w:rPr>
        <w:t xml:space="preserve">Section 57AF of the Principal Act is amended by adding at the end of the definition of </w:t>
      </w:r>
      <w:r w:rsidR="004A68FA" w:rsidRPr="003950AA">
        <w:rPr>
          <w:sz w:val="22"/>
          <w:szCs w:val="24"/>
        </w:rPr>
        <w:t>“</w:t>
      </w:r>
      <w:r w:rsidRPr="003950AA">
        <w:rPr>
          <w:sz w:val="22"/>
          <w:szCs w:val="24"/>
        </w:rPr>
        <w:t>excluded property</w:t>
      </w:r>
      <w:r w:rsidR="004A68FA" w:rsidRPr="003950AA">
        <w:rPr>
          <w:sz w:val="22"/>
          <w:szCs w:val="24"/>
        </w:rPr>
        <w:t>”</w:t>
      </w:r>
      <w:r w:rsidRPr="003950AA">
        <w:rPr>
          <w:sz w:val="22"/>
          <w:szCs w:val="24"/>
        </w:rPr>
        <w:t xml:space="preserve"> in subsection (15) the following word and paragraph:</w:t>
      </w:r>
    </w:p>
    <w:p w14:paraId="2DF279D3" w14:textId="6E541F5A" w:rsidR="00681277" w:rsidRPr="003950AA" w:rsidRDefault="004A68FA" w:rsidP="003950AA">
      <w:pPr>
        <w:shd w:val="clear" w:color="auto" w:fill="FFFFFF"/>
        <w:spacing w:before="120"/>
        <w:ind w:left="720" w:hanging="720"/>
        <w:jc w:val="both"/>
        <w:rPr>
          <w:sz w:val="22"/>
          <w:szCs w:val="24"/>
        </w:rPr>
      </w:pPr>
      <w:r w:rsidRPr="003950AA">
        <w:rPr>
          <w:sz w:val="22"/>
          <w:szCs w:val="24"/>
        </w:rPr>
        <w:t>“</w:t>
      </w:r>
      <w:r w:rsidR="00BF795E" w:rsidRPr="003950AA">
        <w:rPr>
          <w:sz w:val="22"/>
          <w:szCs w:val="24"/>
        </w:rPr>
        <w:t xml:space="preserve">or (d) a unit of property, being a motor vehicle that, immediately before it was first used by the taxpayer for any purpose, was specially fitted out for transporting disabled persons seated in wheelchairs (except if, at that time, the motor vehicle met the description in subitem 96(1) or 97(1) of Schedule 1 to the </w:t>
      </w:r>
      <w:r w:rsidR="00BF795E" w:rsidRPr="003950AA">
        <w:rPr>
          <w:i/>
          <w:iCs/>
          <w:sz w:val="22"/>
          <w:szCs w:val="24"/>
        </w:rPr>
        <w:t>Sales Tax (Exemptions and Classifications) Act 1992)</w:t>
      </w:r>
      <w:r w:rsidR="00BF795E" w:rsidRPr="00E97D05">
        <w:rPr>
          <w:iCs/>
          <w:sz w:val="22"/>
          <w:szCs w:val="24"/>
        </w:rPr>
        <w:t>.</w:t>
      </w:r>
      <w:r w:rsidRPr="00E97D05">
        <w:rPr>
          <w:iCs/>
          <w:sz w:val="22"/>
          <w:szCs w:val="24"/>
        </w:rPr>
        <w:t>”</w:t>
      </w:r>
      <w:r w:rsidR="00BF795E" w:rsidRPr="00E97D05">
        <w:rPr>
          <w:iCs/>
          <w:sz w:val="22"/>
          <w:szCs w:val="24"/>
        </w:rPr>
        <w:t>.</w:t>
      </w:r>
    </w:p>
    <w:p w14:paraId="4A38718A" w14:textId="77777777" w:rsidR="00681277" w:rsidRPr="003950AA" w:rsidRDefault="00BF795E" w:rsidP="003950AA">
      <w:pPr>
        <w:shd w:val="clear" w:color="auto" w:fill="FFFFFF"/>
        <w:spacing w:before="120"/>
        <w:ind w:left="43"/>
        <w:jc w:val="both"/>
        <w:rPr>
          <w:sz w:val="22"/>
          <w:szCs w:val="24"/>
        </w:rPr>
      </w:pPr>
      <w:r w:rsidRPr="003950AA">
        <w:rPr>
          <w:b/>
          <w:bCs/>
          <w:sz w:val="22"/>
          <w:szCs w:val="24"/>
        </w:rPr>
        <w:t>Application</w:t>
      </w:r>
    </w:p>
    <w:p w14:paraId="72688575" w14:textId="77777777" w:rsidR="00681277" w:rsidRPr="003950AA" w:rsidRDefault="00BF795E" w:rsidP="003950AA">
      <w:pPr>
        <w:shd w:val="clear" w:color="auto" w:fill="FFFFFF"/>
        <w:spacing w:before="120"/>
        <w:ind w:left="43"/>
        <w:jc w:val="both"/>
        <w:rPr>
          <w:sz w:val="22"/>
          <w:szCs w:val="24"/>
        </w:rPr>
      </w:pPr>
      <w:r w:rsidRPr="003950AA">
        <w:rPr>
          <w:b/>
          <w:bCs/>
          <w:sz w:val="22"/>
          <w:szCs w:val="24"/>
        </w:rPr>
        <w:t>[Definitions]</w:t>
      </w:r>
    </w:p>
    <w:p w14:paraId="2ED4E0E7" w14:textId="77777777" w:rsidR="00681277" w:rsidRPr="003950AA" w:rsidRDefault="00BF795E" w:rsidP="003950AA">
      <w:pPr>
        <w:shd w:val="clear" w:color="auto" w:fill="FFFFFF"/>
        <w:spacing w:before="120"/>
        <w:ind w:left="341"/>
        <w:jc w:val="both"/>
        <w:rPr>
          <w:sz w:val="22"/>
          <w:szCs w:val="24"/>
        </w:rPr>
      </w:pPr>
      <w:r w:rsidRPr="003950AA">
        <w:rPr>
          <w:b/>
          <w:bCs/>
          <w:sz w:val="22"/>
          <w:szCs w:val="24"/>
        </w:rPr>
        <w:t xml:space="preserve">45.(1) </w:t>
      </w:r>
      <w:r w:rsidRPr="003950AA">
        <w:rPr>
          <w:sz w:val="22"/>
          <w:szCs w:val="24"/>
        </w:rPr>
        <w:t>In this section, unless the contrary intention appears:</w:t>
      </w:r>
    </w:p>
    <w:p w14:paraId="37C4BA16" w14:textId="77777777" w:rsidR="00681277" w:rsidRPr="003950AA" w:rsidRDefault="004A68FA" w:rsidP="003950AA">
      <w:pPr>
        <w:shd w:val="clear" w:color="auto" w:fill="FFFFFF"/>
        <w:spacing w:before="120"/>
        <w:ind w:left="19"/>
        <w:jc w:val="both"/>
        <w:rPr>
          <w:sz w:val="22"/>
          <w:szCs w:val="24"/>
        </w:rPr>
      </w:pPr>
      <w:r w:rsidRPr="003950AA">
        <w:rPr>
          <w:b/>
          <w:bCs/>
          <w:sz w:val="22"/>
          <w:szCs w:val="24"/>
        </w:rPr>
        <w:t>“</w:t>
      </w:r>
      <w:r w:rsidR="00BF795E" w:rsidRPr="003950AA">
        <w:rPr>
          <w:b/>
          <w:bCs/>
          <w:sz w:val="22"/>
          <w:szCs w:val="24"/>
        </w:rPr>
        <w:t>arrangement</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26AJ of the Principal Act;</w:t>
      </w:r>
    </w:p>
    <w:p w14:paraId="1123B25D" w14:textId="77777777" w:rsidR="00681277" w:rsidRPr="003950AA" w:rsidRDefault="004A68FA" w:rsidP="003950AA">
      <w:pPr>
        <w:shd w:val="clear" w:color="auto" w:fill="FFFFFF"/>
        <w:spacing w:before="120"/>
        <w:ind w:left="34"/>
        <w:jc w:val="both"/>
        <w:rPr>
          <w:sz w:val="22"/>
          <w:szCs w:val="24"/>
        </w:rPr>
      </w:pPr>
      <w:r w:rsidRPr="003950AA">
        <w:rPr>
          <w:b/>
          <w:bCs/>
          <w:sz w:val="22"/>
          <w:szCs w:val="24"/>
        </w:rPr>
        <w:t>“</w:t>
      </w:r>
      <w:r w:rsidR="00BF795E" w:rsidRPr="003950AA">
        <w:rPr>
          <w:b/>
          <w:bCs/>
          <w:sz w:val="22"/>
          <w:szCs w:val="24"/>
        </w:rPr>
        <w:t>associate</w:t>
      </w:r>
      <w:r w:rsidRPr="003950AA">
        <w:rPr>
          <w:b/>
          <w:bCs/>
          <w:sz w:val="22"/>
          <w:szCs w:val="24"/>
        </w:rPr>
        <w:t>”</w:t>
      </w:r>
      <w:r w:rsidR="00BF795E" w:rsidRPr="003950AA">
        <w:rPr>
          <w:b/>
          <w:bCs/>
          <w:sz w:val="22"/>
          <w:szCs w:val="24"/>
        </w:rPr>
        <w:t xml:space="preserve"> </w:t>
      </w:r>
      <w:r w:rsidR="00BF795E" w:rsidRPr="003950AA">
        <w:rPr>
          <w:sz w:val="22"/>
          <w:szCs w:val="24"/>
        </w:rPr>
        <w:t>has the same meaning as in section 26AAB of the Principal Act;</w:t>
      </w:r>
    </w:p>
    <w:p w14:paraId="217E617E" w14:textId="2E07B560" w:rsidR="00681277" w:rsidRPr="003950AA" w:rsidRDefault="004A68FA" w:rsidP="003950AA">
      <w:pPr>
        <w:shd w:val="clear" w:color="auto" w:fill="FFFFFF"/>
        <w:spacing w:before="120"/>
        <w:ind w:left="34"/>
        <w:jc w:val="both"/>
        <w:rPr>
          <w:sz w:val="22"/>
          <w:szCs w:val="24"/>
        </w:rPr>
      </w:pPr>
      <w:r w:rsidRPr="003950AA">
        <w:rPr>
          <w:b/>
          <w:bCs/>
          <w:sz w:val="22"/>
          <w:szCs w:val="24"/>
        </w:rPr>
        <w:t>“</w:t>
      </w:r>
      <w:r w:rsidR="00BF795E" w:rsidRPr="003950AA">
        <w:rPr>
          <w:b/>
          <w:bCs/>
          <w:sz w:val="22"/>
          <w:szCs w:val="24"/>
        </w:rPr>
        <w:t>post-16 December 1992 property</w:t>
      </w:r>
      <w:r w:rsidRPr="003950AA">
        <w:rPr>
          <w:b/>
          <w:bCs/>
          <w:sz w:val="22"/>
          <w:szCs w:val="24"/>
        </w:rPr>
        <w:t>”</w:t>
      </w:r>
      <w:r w:rsidR="00BF795E" w:rsidRPr="00E97D05">
        <w:rPr>
          <w:bCs/>
          <w:sz w:val="22"/>
          <w:szCs w:val="24"/>
        </w:rPr>
        <w:t>,</w:t>
      </w:r>
      <w:r w:rsidR="00BF795E" w:rsidRPr="003950AA">
        <w:rPr>
          <w:b/>
          <w:bCs/>
          <w:sz w:val="22"/>
          <w:szCs w:val="24"/>
        </w:rPr>
        <w:t xml:space="preserve"> </w:t>
      </w:r>
      <w:r w:rsidR="00BF795E" w:rsidRPr="003950AA">
        <w:rPr>
          <w:sz w:val="22"/>
          <w:szCs w:val="24"/>
        </w:rPr>
        <w:t>in relation to a taxpayer, means:</w:t>
      </w:r>
    </w:p>
    <w:p w14:paraId="086EF219" w14:textId="77777777" w:rsidR="00681277" w:rsidRPr="003950AA" w:rsidRDefault="00BF795E" w:rsidP="003950AA">
      <w:pPr>
        <w:numPr>
          <w:ilvl w:val="0"/>
          <w:numId w:val="53"/>
        </w:numPr>
        <w:shd w:val="clear" w:color="auto" w:fill="FFFFFF"/>
        <w:tabs>
          <w:tab w:val="left" w:pos="730"/>
        </w:tabs>
        <w:spacing w:before="120"/>
        <w:ind w:left="730" w:hanging="394"/>
        <w:jc w:val="both"/>
        <w:rPr>
          <w:sz w:val="22"/>
          <w:szCs w:val="24"/>
        </w:rPr>
      </w:pPr>
      <w:r w:rsidRPr="003950AA">
        <w:rPr>
          <w:sz w:val="22"/>
          <w:szCs w:val="24"/>
        </w:rPr>
        <w:t>a unit of property that was acquired by the taxpayer under a contract entered into after 16 December 1992; or</w:t>
      </w:r>
    </w:p>
    <w:p w14:paraId="234A5BF6" w14:textId="77777777" w:rsidR="00681277" w:rsidRPr="003950AA" w:rsidRDefault="00BF795E" w:rsidP="003950AA">
      <w:pPr>
        <w:numPr>
          <w:ilvl w:val="0"/>
          <w:numId w:val="53"/>
        </w:numPr>
        <w:shd w:val="clear" w:color="auto" w:fill="FFFFFF"/>
        <w:tabs>
          <w:tab w:val="left" w:pos="730"/>
        </w:tabs>
        <w:spacing w:before="120"/>
        <w:ind w:left="730" w:hanging="394"/>
        <w:jc w:val="both"/>
        <w:rPr>
          <w:sz w:val="22"/>
          <w:szCs w:val="24"/>
        </w:rPr>
      </w:pPr>
      <w:r w:rsidRPr="003950AA">
        <w:rPr>
          <w:sz w:val="22"/>
          <w:szCs w:val="24"/>
        </w:rPr>
        <w:t>a unit of property that was constructed by the taxpayer and commenced to be constructed after 16 December 1992;</w:t>
      </w:r>
    </w:p>
    <w:p w14:paraId="76B6ACA7" w14:textId="5367ECCF" w:rsidR="00681277" w:rsidRPr="003950AA" w:rsidRDefault="004A68FA" w:rsidP="003950AA">
      <w:pPr>
        <w:shd w:val="clear" w:color="auto" w:fill="FFFFFF"/>
        <w:spacing w:before="120"/>
        <w:ind w:left="29"/>
        <w:jc w:val="both"/>
        <w:rPr>
          <w:sz w:val="22"/>
          <w:szCs w:val="24"/>
        </w:rPr>
      </w:pPr>
      <w:r w:rsidRPr="003950AA">
        <w:rPr>
          <w:b/>
          <w:bCs/>
          <w:sz w:val="22"/>
          <w:szCs w:val="24"/>
        </w:rPr>
        <w:t>“</w:t>
      </w:r>
      <w:r w:rsidR="00BF795E" w:rsidRPr="003950AA">
        <w:rPr>
          <w:b/>
          <w:bCs/>
          <w:sz w:val="22"/>
          <w:szCs w:val="24"/>
        </w:rPr>
        <w:t>pre-17 December 1992 property</w:t>
      </w:r>
      <w:r w:rsidRPr="003950AA">
        <w:rPr>
          <w:b/>
          <w:bCs/>
          <w:sz w:val="22"/>
          <w:szCs w:val="24"/>
        </w:rPr>
        <w:t>”</w:t>
      </w:r>
      <w:r w:rsidR="00BF795E" w:rsidRPr="00E97D05">
        <w:rPr>
          <w:bCs/>
          <w:sz w:val="22"/>
          <w:szCs w:val="24"/>
        </w:rPr>
        <w:t>,</w:t>
      </w:r>
      <w:r w:rsidR="00BF795E" w:rsidRPr="003950AA">
        <w:rPr>
          <w:b/>
          <w:bCs/>
          <w:sz w:val="22"/>
          <w:szCs w:val="24"/>
        </w:rPr>
        <w:t xml:space="preserve"> </w:t>
      </w:r>
      <w:r w:rsidR="00BF795E" w:rsidRPr="003950AA">
        <w:rPr>
          <w:sz w:val="22"/>
          <w:szCs w:val="24"/>
        </w:rPr>
        <w:t>in relation to a taxpayer, means:</w:t>
      </w:r>
    </w:p>
    <w:p w14:paraId="590A7D06" w14:textId="77777777" w:rsidR="00681277" w:rsidRPr="003950AA" w:rsidRDefault="00BF795E" w:rsidP="003950AA">
      <w:pPr>
        <w:numPr>
          <w:ilvl w:val="0"/>
          <w:numId w:val="54"/>
        </w:numPr>
        <w:shd w:val="clear" w:color="auto" w:fill="FFFFFF"/>
        <w:tabs>
          <w:tab w:val="left" w:pos="725"/>
        </w:tabs>
        <w:spacing w:before="120"/>
        <w:ind w:left="725" w:hanging="394"/>
        <w:jc w:val="both"/>
        <w:rPr>
          <w:sz w:val="22"/>
          <w:szCs w:val="24"/>
        </w:rPr>
      </w:pPr>
      <w:r w:rsidRPr="003950AA">
        <w:rPr>
          <w:sz w:val="22"/>
          <w:szCs w:val="24"/>
        </w:rPr>
        <w:t>a unit of property that was acquired by the taxpayer under a contract entered into before 17 December 1992; or</w:t>
      </w:r>
    </w:p>
    <w:p w14:paraId="026B40DA" w14:textId="77777777" w:rsidR="00681277" w:rsidRPr="003950AA" w:rsidRDefault="00BF795E" w:rsidP="003950AA">
      <w:pPr>
        <w:numPr>
          <w:ilvl w:val="0"/>
          <w:numId w:val="54"/>
        </w:numPr>
        <w:shd w:val="clear" w:color="auto" w:fill="FFFFFF"/>
        <w:tabs>
          <w:tab w:val="left" w:pos="725"/>
        </w:tabs>
        <w:spacing w:before="120"/>
        <w:ind w:left="725" w:hanging="394"/>
        <w:jc w:val="both"/>
        <w:rPr>
          <w:sz w:val="22"/>
          <w:szCs w:val="24"/>
        </w:rPr>
      </w:pPr>
      <w:r w:rsidRPr="003950AA">
        <w:rPr>
          <w:sz w:val="22"/>
          <w:szCs w:val="24"/>
        </w:rPr>
        <w:t>a unit of property that was constructed by the taxpayer and commenced to be constructed before 17 December 1992;</w:t>
      </w:r>
    </w:p>
    <w:p w14:paraId="67A38D5C" w14:textId="53B7B6BE" w:rsidR="00681277" w:rsidRPr="003950AA" w:rsidRDefault="004A68FA" w:rsidP="003950AA">
      <w:pPr>
        <w:shd w:val="clear" w:color="auto" w:fill="FFFFFF"/>
        <w:spacing w:before="120"/>
        <w:ind w:left="24"/>
        <w:jc w:val="both"/>
        <w:rPr>
          <w:sz w:val="22"/>
          <w:szCs w:val="24"/>
        </w:rPr>
      </w:pPr>
      <w:r w:rsidRPr="003950AA">
        <w:rPr>
          <w:b/>
          <w:bCs/>
          <w:sz w:val="22"/>
          <w:szCs w:val="24"/>
        </w:rPr>
        <w:t>“</w:t>
      </w:r>
      <w:r w:rsidR="00BF795E" w:rsidRPr="003950AA">
        <w:rPr>
          <w:b/>
          <w:bCs/>
          <w:sz w:val="22"/>
          <w:szCs w:val="24"/>
        </w:rPr>
        <w:t>use</w:t>
      </w:r>
      <w:r w:rsidRPr="003950AA">
        <w:rPr>
          <w:b/>
          <w:bCs/>
          <w:sz w:val="22"/>
          <w:szCs w:val="24"/>
        </w:rPr>
        <w:t>”</w:t>
      </w:r>
      <w:r w:rsidR="00BF795E" w:rsidRPr="00E97D05">
        <w:rPr>
          <w:bCs/>
          <w:sz w:val="22"/>
          <w:szCs w:val="24"/>
        </w:rPr>
        <w:t>,</w:t>
      </w:r>
      <w:r w:rsidR="00BF795E" w:rsidRPr="003950AA">
        <w:rPr>
          <w:sz w:val="22"/>
          <w:szCs w:val="24"/>
        </w:rPr>
        <w:t xml:space="preserve"> in relation to property, includes:</w:t>
      </w:r>
    </w:p>
    <w:p w14:paraId="0872FC09" w14:textId="77777777" w:rsidR="00681277" w:rsidRPr="003950AA" w:rsidRDefault="00BF795E" w:rsidP="003950AA">
      <w:pPr>
        <w:numPr>
          <w:ilvl w:val="0"/>
          <w:numId w:val="55"/>
        </w:numPr>
        <w:shd w:val="clear" w:color="auto" w:fill="FFFFFF"/>
        <w:tabs>
          <w:tab w:val="left" w:pos="720"/>
        </w:tabs>
        <w:spacing w:before="120"/>
        <w:ind w:left="326"/>
        <w:jc w:val="both"/>
        <w:rPr>
          <w:sz w:val="22"/>
          <w:szCs w:val="24"/>
        </w:rPr>
      </w:pPr>
      <w:r w:rsidRPr="003950AA">
        <w:rPr>
          <w:sz w:val="22"/>
          <w:szCs w:val="24"/>
        </w:rPr>
        <w:t>install ready for use; or</w:t>
      </w:r>
    </w:p>
    <w:p w14:paraId="3E3BA82E" w14:textId="77777777" w:rsidR="00681277" w:rsidRPr="003950AA" w:rsidRDefault="00BF795E" w:rsidP="003950AA">
      <w:pPr>
        <w:numPr>
          <w:ilvl w:val="0"/>
          <w:numId w:val="55"/>
        </w:numPr>
        <w:shd w:val="clear" w:color="auto" w:fill="FFFFFF"/>
        <w:tabs>
          <w:tab w:val="left" w:pos="720"/>
        </w:tabs>
        <w:spacing w:before="120"/>
        <w:ind w:left="326"/>
        <w:jc w:val="both"/>
        <w:rPr>
          <w:sz w:val="22"/>
          <w:szCs w:val="24"/>
        </w:rPr>
      </w:pPr>
      <w:r w:rsidRPr="003950AA">
        <w:rPr>
          <w:sz w:val="22"/>
          <w:szCs w:val="24"/>
        </w:rPr>
        <w:t>use for producing income from hire or rental.</w:t>
      </w:r>
    </w:p>
    <w:p w14:paraId="11AFCE6C"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 xml:space="preserve">[Extended meaning of </w:t>
      </w:r>
      <w:r w:rsidR="004A68FA" w:rsidRPr="003950AA">
        <w:rPr>
          <w:b/>
          <w:bCs/>
          <w:sz w:val="22"/>
          <w:szCs w:val="24"/>
        </w:rPr>
        <w:t>“</w:t>
      </w:r>
      <w:r w:rsidRPr="003950AA">
        <w:rPr>
          <w:b/>
          <w:bCs/>
          <w:sz w:val="22"/>
          <w:szCs w:val="24"/>
        </w:rPr>
        <w:t>associate</w:t>
      </w:r>
      <w:r w:rsidR="004A68FA" w:rsidRPr="003950AA">
        <w:rPr>
          <w:b/>
          <w:bCs/>
          <w:sz w:val="22"/>
          <w:szCs w:val="24"/>
        </w:rPr>
        <w:t>”</w:t>
      </w:r>
      <w:r w:rsidRPr="003950AA">
        <w:rPr>
          <w:b/>
          <w:bCs/>
          <w:sz w:val="22"/>
          <w:szCs w:val="24"/>
        </w:rPr>
        <w:t>: re-constituted partnerships etc.]</w:t>
      </w:r>
    </w:p>
    <w:p w14:paraId="208EB351" w14:textId="4C8F59A1" w:rsidR="00681277" w:rsidRPr="003950AA" w:rsidRDefault="00BF795E" w:rsidP="003950AA">
      <w:pPr>
        <w:shd w:val="clear" w:color="auto" w:fill="FFFFFF"/>
        <w:tabs>
          <w:tab w:val="left" w:pos="710"/>
        </w:tabs>
        <w:spacing w:before="120"/>
        <w:ind w:firstLine="322"/>
        <w:jc w:val="both"/>
        <w:rPr>
          <w:sz w:val="22"/>
          <w:szCs w:val="24"/>
        </w:rPr>
      </w:pPr>
      <w:r w:rsidRPr="003950AA">
        <w:rPr>
          <w:b/>
          <w:bCs/>
          <w:sz w:val="22"/>
          <w:szCs w:val="24"/>
        </w:rPr>
        <w:t>(2)</w:t>
      </w:r>
      <w:r w:rsidRPr="003950AA">
        <w:rPr>
          <w:b/>
          <w:bCs/>
          <w:sz w:val="22"/>
          <w:szCs w:val="24"/>
        </w:rPr>
        <w:tab/>
      </w:r>
      <w:r w:rsidRPr="003950AA">
        <w:rPr>
          <w:sz w:val="22"/>
          <w:szCs w:val="24"/>
        </w:rPr>
        <w:t>If section 59AA of the Principal Act operates so as to deem a taxpayer</w:t>
      </w:r>
      <w:r w:rsidR="003339BC" w:rsidRPr="003950AA">
        <w:rPr>
          <w:sz w:val="22"/>
          <w:szCs w:val="24"/>
        </w:rPr>
        <w:t xml:space="preserve"> </w:t>
      </w:r>
      <w:r w:rsidRPr="00E97D05">
        <w:rPr>
          <w:bCs/>
          <w:sz w:val="22"/>
          <w:szCs w:val="24"/>
        </w:rPr>
        <w:t>(</w:t>
      </w:r>
      <w:r w:rsidR="004A68FA" w:rsidRPr="003950AA">
        <w:rPr>
          <w:b/>
          <w:bCs/>
          <w:sz w:val="22"/>
          <w:szCs w:val="24"/>
        </w:rPr>
        <w:t>“</w:t>
      </w:r>
      <w:r w:rsidRPr="003950AA">
        <w:rPr>
          <w:b/>
          <w:bCs/>
          <w:sz w:val="22"/>
          <w:szCs w:val="24"/>
        </w:rPr>
        <w:t>the transferor</w:t>
      </w:r>
      <w:r w:rsidR="004A68FA" w:rsidRPr="003950AA">
        <w:rPr>
          <w:b/>
          <w:bCs/>
          <w:sz w:val="22"/>
          <w:szCs w:val="24"/>
        </w:rPr>
        <w:t>”</w:t>
      </w:r>
      <w:r w:rsidRPr="00E97D05">
        <w:rPr>
          <w:bCs/>
          <w:sz w:val="22"/>
          <w:szCs w:val="24"/>
        </w:rPr>
        <w:t>)</w:t>
      </w:r>
      <w:r w:rsidRPr="003950AA">
        <w:rPr>
          <w:b/>
          <w:bCs/>
          <w:sz w:val="22"/>
          <w:szCs w:val="24"/>
        </w:rPr>
        <w:t xml:space="preserve"> </w:t>
      </w:r>
      <w:r w:rsidRPr="003950AA">
        <w:rPr>
          <w:sz w:val="22"/>
          <w:szCs w:val="24"/>
        </w:rPr>
        <w:t xml:space="preserve">to have disposed of property to another taxpayer </w:t>
      </w:r>
      <w:r w:rsidRPr="00E97D05">
        <w:rPr>
          <w:bCs/>
          <w:sz w:val="22"/>
          <w:szCs w:val="24"/>
        </w:rPr>
        <w:t>(</w:t>
      </w:r>
      <w:r w:rsidR="004A68FA" w:rsidRPr="003950AA">
        <w:rPr>
          <w:b/>
          <w:bCs/>
          <w:sz w:val="22"/>
          <w:szCs w:val="24"/>
        </w:rPr>
        <w:t>“</w:t>
      </w:r>
      <w:r w:rsidRPr="003950AA">
        <w:rPr>
          <w:b/>
          <w:bCs/>
          <w:sz w:val="22"/>
          <w:szCs w:val="24"/>
        </w:rPr>
        <w:t>the</w:t>
      </w:r>
      <w:r w:rsidR="003339BC" w:rsidRPr="003950AA">
        <w:rPr>
          <w:b/>
          <w:bCs/>
          <w:sz w:val="22"/>
          <w:szCs w:val="24"/>
        </w:rPr>
        <w:t xml:space="preserve"> </w:t>
      </w:r>
      <w:r w:rsidRPr="003950AA">
        <w:rPr>
          <w:b/>
          <w:bCs/>
          <w:sz w:val="22"/>
          <w:szCs w:val="24"/>
        </w:rPr>
        <w:t>transferee</w:t>
      </w:r>
      <w:r w:rsidR="004A68FA" w:rsidRPr="003950AA">
        <w:rPr>
          <w:b/>
          <w:bCs/>
          <w:sz w:val="22"/>
          <w:szCs w:val="24"/>
        </w:rPr>
        <w:t>”</w:t>
      </w:r>
      <w:r w:rsidRPr="00E97D05">
        <w:rPr>
          <w:bCs/>
          <w:sz w:val="22"/>
          <w:szCs w:val="24"/>
        </w:rPr>
        <w:t>),</w:t>
      </w:r>
      <w:r w:rsidRPr="003950AA">
        <w:rPr>
          <w:b/>
          <w:bCs/>
          <w:sz w:val="22"/>
          <w:szCs w:val="24"/>
        </w:rPr>
        <w:t xml:space="preserve"> </w:t>
      </w:r>
      <w:r w:rsidRPr="003950AA">
        <w:rPr>
          <w:sz w:val="22"/>
          <w:szCs w:val="24"/>
        </w:rPr>
        <w:t>the transferor and transferee are taken to be associates of each</w:t>
      </w:r>
      <w:r w:rsidR="003339BC" w:rsidRPr="003950AA">
        <w:rPr>
          <w:sz w:val="22"/>
          <w:szCs w:val="24"/>
        </w:rPr>
        <w:t xml:space="preserve"> </w:t>
      </w:r>
      <w:r w:rsidRPr="003950AA">
        <w:rPr>
          <w:sz w:val="22"/>
          <w:szCs w:val="24"/>
        </w:rPr>
        <w:t>other for the purposes of the application of this section to the property.</w:t>
      </w:r>
    </w:p>
    <w:p w14:paraId="1D81F91A"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[Sale-leaseback and related party transfer]</w:t>
      </w:r>
    </w:p>
    <w:p w14:paraId="1E3E29A6" w14:textId="77777777" w:rsidR="00681277" w:rsidRPr="003950AA" w:rsidRDefault="00BF795E" w:rsidP="003950AA">
      <w:pPr>
        <w:shd w:val="clear" w:color="auto" w:fill="FFFFFF"/>
        <w:tabs>
          <w:tab w:val="left" w:pos="710"/>
        </w:tabs>
        <w:spacing w:before="120"/>
        <w:ind w:left="322"/>
        <w:jc w:val="both"/>
        <w:rPr>
          <w:sz w:val="22"/>
          <w:szCs w:val="24"/>
        </w:rPr>
      </w:pPr>
      <w:r w:rsidRPr="003950AA">
        <w:rPr>
          <w:b/>
          <w:bCs/>
          <w:sz w:val="22"/>
          <w:szCs w:val="24"/>
        </w:rPr>
        <w:t>(3)</w:t>
      </w:r>
      <w:r w:rsidRPr="003950AA">
        <w:rPr>
          <w:b/>
          <w:bCs/>
          <w:sz w:val="22"/>
          <w:szCs w:val="24"/>
        </w:rPr>
        <w:tab/>
      </w:r>
      <w:r w:rsidRPr="003950AA">
        <w:rPr>
          <w:sz w:val="22"/>
          <w:szCs w:val="24"/>
        </w:rPr>
        <w:t>For the purposes of this section, if, after 16 December 1992:</w:t>
      </w:r>
    </w:p>
    <w:p w14:paraId="51D0788E" w14:textId="77777777" w:rsidR="00681277" w:rsidRPr="003950AA" w:rsidRDefault="00681277" w:rsidP="003950AA">
      <w:pPr>
        <w:shd w:val="clear" w:color="auto" w:fill="FFFFFF"/>
        <w:tabs>
          <w:tab w:val="left" w:pos="710"/>
        </w:tabs>
        <w:spacing w:before="120"/>
        <w:ind w:left="322"/>
        <w:jc w:val="both"/>
        <w:rPr>
          <w:sz w:val="22"/>
          <w:szCs w:val="24"/>
        </w:rPr>
        <w:sectPr w:rsidR="00681277" w:rsidRPr="003950AA" w:rsidSect="0011093A">
          <w:pgSz w:w="12240" w:h="15840" w:code="1"/>
          <w:pgMar w:top="1440" w:right="1440" w:bottom="1440" w:left="1440" w:header="720" w:footer="720" w:gutter="0"/>
          <w:cols w:space="60"/>
          <w:noEndnote/>
        </w:sectPr>
      </w:pPr>
    </w:p>
    <w:p w14:paraId="45ADC2B7" w14:textId="77777777" w:rsidR="00681277" w:rsidRPr="003950AA" w:rsidRDefault="00BF795E" w:rsidP="003950AA">
      <w:pPr>
        <w:numPr>
          <w:ilvl w:val="0"/>
          <w:numId w:val="56"/>
        </w:numPr>
        <w:shd w:val="clear" w:color="auto" w:fill="FFFFFF"/>
        <w:tabs>
          <w:tab w:val="left" w:pos="749"/>
        </w:tabs>
        <w:spacing w:before="120"/>
        <w:ind w:left="749" w:hanging="398"/>
        <w:jc w:val="both"/>
        <w:rPr>
          <w:sz w:val="22"/>
          <w:szCs w:val="24"/>
        </w:rPr>
      </w:pPr>
      <w:r w:rsidRPr="003950AA">
        <w:rPr>
          <w:sz w:val="22"/>
          <w:szCs w:val="24"/>
        </w:rPr>
        <w:lastRenderedPageBreak/>
        <w:t>a taxpayer (</w:t>
      </w:r>
      <w:r w:rsidR="004A68FA" w:rsidRPr="003950AA">
        <w:rPr>
          <w:b/>
          <w:bCs/>
          <w:sz w:val="22"/>
          <w:szCs w:val="24"/>
        </w:rPr>
        <w:t>“</w:t>
      </w:r>
      <w:r w:rsidRPr="003950AA">
        <w:rPr>
          <w:b/>
          <w:bCs/>
          <w:sz w:val="22"/>
          <w:szCs w:val="24"/>
        </w:rPr>
        <w:t>the purchaser</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enters into a contract with another taxpayer (</w:t>
      </w:r>
      <w:r w:rsidR="004A68FA" w:rsidRPr="003950AA">
        <w:rPr>
          <w:b/>
          <w:bCs/>
          <w:sz w:val="22"/>
          <w:szCs w:val="24"/>
        </w:rPr>
        <w:t>“</w:t>
      </w:r>
      <w:r w:rsidRPr="003950AA">
        <w:rPr>
          <w:b/>
          <w:bCs/>
          <w:sz w:val="22"/>
          <w:szCs w:val="24"/>
        </w:rPr>
        <w:t>the vendor</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under which a unit of pre-17 December 1992 property of the vendor is acquired by the purchaser and thereby becomes post-16 December 1992 property of the purchaser; and</w:t>
      </w:r>
    </w:p>
    <w:p w14:paraId="3613CC3C" w14:textId="77777777" w:rsidR="00681277" w:rsidRPr="003950AA" w:rsidRDefault="00BF795E" w:rsidP="003950AA">
      <w:pPr>
        <w:numPr>
          <w:ilvl w:val="0"/>
          <w:numId w:val="56"/>
        </w:numPr>
        <w:shd w:val="clear" w:color="auto" w:fill="FFFFFF"/>
        <w:tabs>
          <w:tab w:val="left" w:pos="749"/>
        </w:tabs>
        <w:spacing w:before="120"/>
        <w:ind w:left="749" w:hanging="398"/>
        <w:jc w:val="both"/>
        <w:rPr>
          <w:sz w:val="22"/>
          <w:szCs w:val="24"/>
        </w:rPr>
      </w:pPr>
      <w:r w:rsidRPr="003950AA">
        <w:rPr>
          <w:sz w:val="22"/>
          <w:szCs w:val="24"/>
        </w:rPr>
        <w:t>the taxpayer, or any of the taxpayers, (which may include the purchaser) who first uses the property after it is acquired by the purchaser is:</w:t>
      </w:r>
    </w:p>
    <w:p w14:paraId="308EE6E6" w14:textId="77777777" w:rsidR="00681277" w:rsidRPr="003950AA" w:rsidRDefault="00BF795E" w:rsidP="003950AA">
      <w:pPr>
        <w:shd w:val="clear" w:color="auto" w:fill="FFFFFF"/>
        <w:spacing w:before="120"/>
        <w:ind w:left="1339" w:hanging="341"/>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w:t>
      </w:r>
      <w:r w:rsidR="006A7159" w:rsidRPr="003950AA">
        <w:rPr>
          <w:sz w:val="22"/>
          <w:szCs w:val="24"/>
        </w:rPr>
        <w:tab/>
      </w:r>
      <w:r w:rsidRPr="003950AA">
        <w:rPr>
          <w:sz w:val="22"/>
          <w:szCs w:val="24"/>
        </w:rPr>
        <w:t>in a case where the property was used while it was owned by the vendor</w:t>
      </w:r>
      <w:r w:rsidRPr="003950AA">
        <w:rPr>
          <w:rFonts w:eastAsia="Times New Roman"/>
          <w:sz w:val="22"/>
          <w:szCs w:val="24"/>
        </w:rPr>
        <w:t>—the taxpayer, or any of the taxpayers, (whether or not the vendor) who last used it, or an associate of any such taxpayer; or</w:t>
      </w:r>
    </w:p>
    <w:p w14:paraId="753CDBDF" w14:textId="77777777" w:rsidR="00681277" w:rsidRPr="003950AA" w:rsidRDefault="00BF795E" w:rsidP="003950AA">
      <w:pPr>
        <w:shd w:val="clear" w:color="auto" w:fill="FFFFFF"/>
        <w:spacing w:before="120"/>
        <w:ind w:left="936"/>
        <w:jc w:val="both"/>
        <w:rPr>
          <w:sz w:val="22"/>
          <w:szCs w:val="24"/>
        </w:rPr>
      </w:pPr>
      <w:r w:rsidRPr="003950AA">
        <w:rPr>
          <w:sz w:val="22"/>
          <w:szCs w:val="24"/>
        </w:rPr>
        <w:t>(ii) in any other, case</w:t>
      </w:r>
      <w:r w:rsidRPr="003950AA">
        <w:rPr>
          <w:rFonts w:eastAsia="Times New Roman"/>
          <w:sz w:val="22"/>
          <w:szCs w:val="24"/>
        </w:rPr>
        <w:t>—the vendor or an associate of the vendor;</w:t>
      </w:r>
    </w:p>
    <w:p w14:paraId="3ACBDD71" w14:textId="77777777" w:rsidR="00681277" w:rsidRPr="003950AA" w:rsidRDefault="00BF795E" w:rsidP="003950AA">
      <w:pPr>
        <w:shd w:val="clear" w:color="auto" w:fill="FFFFFF"/>
        <w:spacing w:before="120"/>
        <w:ind w:left="19"/>
        <w:jc w:val="both"/>
        <w:rPr>
          <w:sz w:val="22"/>
          <w:szCs w:val="24"/>
        </w:rPr>
      </w:pPr>
      <w:r w:rsidRPr="003950AA">
        <w:rPr>
          <w:sz w:val="22"/>
          <w:szCs w:val="24"/>
        </w:rPr>
        <w:t>then the property, instead of becoming post-16 December 1992 property of the purchaser, is taken to become pre-17 December 1992 property of the purchaser.</w:t>
      </w:r>
    </w:p>
    <w:p w14:paraId="39FB1364"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[Arrangements in relation to goods on order]</w:t>
      </w:r>
    </w:p>
    <w:p w14:paraId="7023A6E9" w14:textId="77777777" w:rsidR="00681277" w:rsidRPr="003950AA" w:rsidRDefault="00BF795E" w:rsidP="003950AA">
      <w:pPr>
        <w:shd w:val="clear" w:color="auto" w:fill="FFFFFF"/>
        <w:tabs>
          <w:tab w:val="left" w:pos="720"/>
        </w:tabs>
        <w:spacing w:before="120"/>
        <w:ind w:left="326"/>
        <w:jc w:val="both"/>
        <w:rPr>
          <w:sz w:val="22"/>
          <w:szCs w:val="24"/>
        </w:rPr>
      </w:pPr>
      <w:r w:rsidRPr="003950AA">
        <w:rPr>
          <w:b/>
          <w:bCs/>
          <w:sz w:val="22"/>
          <w:szCs w:val="24"/>
        </w:rPr>
        <w:t>(4)</w:t>
      </w:r>
      <w:r w:rsidRPr="003950AA">
        <w:rPr>
          <w:b/>
          <w:bCs/>
          <w:sz w:val="22"/>
          <w:szCs w:val="24"/>
        </w:rPr>
        <w:tab/>
      </w:r>
      <w:r w:rsidRPr="003950AA">
        <w:rPr>
          <w:sz w:val="22"/>
          <w:szCs w:val="24"/>
        </w:rPr>
        <w:t>For the purposes of this section, if, after 16 December 1992:</w:t>
      </w:r>
    </w:p>
    <w:p w14:paraId="22C732B4" w14:textId="77777777" w:rsidR="00681277" w:rsidRPr="003950AA" w:rsidRDefault="00BF795E" w:rsidP="003950AA">
      <w:pPr>
        <w:numPr>
          <w:ilvl w:val="0"/>
          <w:numId w:val="57"/>
        </w:numPr>
        <w:shd w:val="clear" w:color="auto" w:fill="FFFFFF"/>
        <w:tabs>
          <w:tab w:val="left" w:pos="734"/>
        </w:tabs>
        <w:spacing w:before="120"/>
        <w:ind w:left="734" w:hanging="398"/>
        <w:jc w:val="both"/>
        <w:rPr>
          <w:sz w:val="22"/>
          <w:szCs w:val="24"/>
        </w:rPr>
      </w:pPr>
      <w:r w:rsidRPr="003950AA">
        <w:rPr>
          <w:sz w:val="22"/>
          <w:szCs w:val="24"/>
        </w:rPr>
        <w:t>a taxpayer (</w:t>
      </w:r>
      <w:r w:rsidR="004A68FA" w:rsidRPr="003950AA">
        <w:rPr>
          <w:b/>
          <w:bCs/>
          <w:sz w:val="22"/>
          <w:szCs w:val="24"/>
        </w:rPr>
        <w:t>“</w:t>
      </w:r>
      <w:r w:rsidRPr="003950AA">
        <w:rPr>
          <w:b/>
          <w:bCs/>
          <w:sz w:val="22"/>
          <w:szCs w:val="24"/>
        </w:rPr>
        <w:t>the actual purchaser</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acquires a unit of property under a contract under which it becomes post-16 December 1992 property; and</w:t>
      </w:r>
    </w:p>
    <w:p w14:paraId="4EF0F92F" w14:textId="77777777" w:rsidR="00681277" w:rsidRPr="003950AA" w:rsidRDefault="00BF795E" w:rsidP="003950AA">
      <w:pPr>
        <w:numPr>
          <w:ilvl w:val="0"/>
          <w:numId w:val="57"/>
        </w:numPr>
        <w:shd w:val="clear" w:color="auto" w:fill="FFFFFF"/>
        <w:tabs>
          <w:tab w:val="left" w:pos="734"/>
        </w:tabs>
        <w:spacing w:before="120"/>
        <w:ind w:left="734" w:hanging="398"/>
        <w:jc w:val="both"/>
        <w:rPr>
          <w:sz w:val="22"/>
          <w:szCs w:val="24"/>
        </w:rPr>
      </w:pPr>
      <w:r w:rsidRPr="003950AA">
        <w:rPr>
          <w:sz w:val="22"/>
          <w:szCs w:val="24"/>
        </w:rPr>
        <w:t>before 17 December 1992, another taxpayer (</w:t>
      </w:r>
      <w:r w:rsidR="004A68FA" w:rsidRPr="003950AA">
        <w:rPr>
          <w:b/>
          <w:bCs/>
          <w:sz w:val="22"/>
          <w:szCs w:val="24"/>
        </w:rPr>
        <w:t>“</w:t>
      </w:r>
      <w:r w:rsidRPr="003950AA">
        <w:rPr>
          <w:b/>
          <w:bCs/>
          <w:sz w:val="22"/>
          <w:szCs w:val="24"/>
        </w:rPr>
        <w:t xml:space="preserve">the </w:t>
      </w:r>
      <w:r w:rsidRPr="003950AA">
        <w:rPr>
          <w:b/>
          <w:bCs/>
          <w:sz w:val="22"/>
          <w:szCs w:val="24"/>
          <w:lang w:val="de-DE"/>
        </w:rPr>
        <w:t>orderer</w:t>
      </w:r>
      <w:r w:rsidR="004A68FA" w:rsidRPr="003950AA">
        <w:rPr>
          <w:b/>
          <w:bCs/>
          <w:sz w:val="22"/>
          <w:szCs w:val="24"/>
          <w:lang w:val="de-DE"/>
        </w:rPr>
        <w:t>”</w:t>
      </w:r>
      <w:r w:rsidRPr="003950AA">
        <w:rPr>
          <w:sz w:val="22"/>
          <w:szCs w:val="24"/>
          <w:lang w:val="de-DE"/>
        </w:rPr>
        <w:t xml:space="preserve">) </w:t>
      </w:r>
      <w:r w:rsidRPr="003950AA">
        <w:rPr>
          <w:sz w:val="22"/>
          <w:szCs w:val="24"/>
        </w:rPr>
        <w:t>entered into a contract or arrangement for the acquisition of the property; and</w:t>
      </w:r>
    </w:p>
    <w:p w14:paraId="0D945918" w14:textId="77777777" w:rsidR="00681277" w:rsidRPr="003950AA" w:rsidRDefault="00BF795E" w:rsidP="003950AA">
      <w:pPr>
        <w:numPr>
          <w:ilvl w:val="0"/>
          <w:numId w:val="57"/>
        </w:numPr>
        <w:shd w:val="clear" w:color="auto" w:fill="FFFFFF"/>
        <w:tabs>
          <w:tab w:val="left" w:pos="734"/>
        </w:tabs>
        <w:spacing w:before="120"/>
        <w:ind w:left="734" w:hanging="398"/>
        <w:jc w:val="both"/>
        <w:rPr>
          <w:sz w:val="22"/>
          <w:szCs w:val="24"/>
        </w:rPr>
      </w:pPr>
      <w:r w:rsidRPr="003950AA">
        <w:rPr>
          <w:sz w:val="22"/>
          <w:szCs w:val="24"/>
        </w:rPr>
        <w:t xml:space="preserve">after 16 December 1992 and at a time when the </w:t>
      </w:r>
      <w:r w:rsidRPr="003950AA">
        <w:rPr>
          <w:sz w:val="22"/>
          <w:szCs w:val="24"/>
          <w:lang w:val="de-DE"/>
        </w:rPr>
        <w:t xml:space="preserve">orderer was </w:t>
      </w:r>
      <w:r w:rsidRPr="003950AA">
        <w:rPr>
          <w:sz w:val="22"/>
          <w:szCs w:val="24"/>
        </w:rPr>
        <w:t xml:space="preserve">a party to the contract or arrangement in paragraph (b), but not the owner of the property, the </w:t>
      </w:r>
      <w:r w:rsidRPr="003950AA">
        <w:rPr>
          <w:sz w:val="22"/>
          <w:szCs w:val="24"/>
          <w:lang w:val="de-DE"/>
        </w:rPr>
        <w:t xml:space="preserve">orderer </w:t>
      </w:r>
      <w:r w:rsidRPr="003950AA">
        <w:rPr>
          <w:sz w:val="22"/>
          <w:szCs w:val="24"/>
        </w:rPr>
        <w:t>entered into an arrangement under which:</w:t>
      </w:r>
    </w:p>
    <w:p w14:paraId="0F2A991B" w14:textId="77777777" w:rsidR="00681277" w:rsidRPr="003950AA" w:rsidRDefault="00BF795E" w:rsidP="003950AA">
      <w:pPr>
        <w:shd w:val="clear" w:color="auto" w:fill="FFFFFF"/>
        <w:spacing w:before="120"/>
        <w:ind w:left="1320" w:hanging="3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w:t>
      </w:r>
      <w:r w:rsidR="006A7159" w:rsidRPr="003950AA">
        <w:rPr>
          <w:sz w:val="22"/>
          <w:szCs w:val="24"/>
        </w:rPr>
        <w:tab/>
      </w:r>
      <w:r w:rsidRPr="003950AA">
        <w:rPr>
          <w:sz w:val="22"/>
          <w:szCs w:val="24"/>
        </w:rPr>
        <w:t xml:space="preserve">at a time when the actual purchaser was an associate of the </w:t>
      </w:r>
      <w:r w:rsidRPr="003950AA">
        <w:rPr>
          <w:sz w:val="22"/>
          <w:szCs w:val="24"/>
          <w:lang w:val="de-DE"/>
        </w:rPr>
        <w:t xml:space="preserve">orderer, </w:t>
      </w:r>
      <w:r w:rsidRPr="003950AA">
        <w:rPr>
          <w:sz w:val="22"/>
          <w:szCs w:val="24"/>
        </w:rPr>
        <w:t>the actual purchaser became the owner of the property; or</w:t>
      </w:r>
    </w:p>
    <w:p w14:paraId="70405ACD" w14:textId="77777777" w:rsidR="00681277" w:rsidRPr="003950AA" w:rsidRDefault="00BF795E" w:rsidP="003950AA">
      <w:pPr>
        <w:shd w:val="clear" w:color="auto" w:fill="FFFFFF"/>
        <w:spacing w:before="120"/>
        <w:ind w:left="1320" w:hanging="403"/>
        <w:jc w:val="both"/>
        <w:rPr>
          <w:sz w:val="22"/>
          <w:szCs w:val="24"/>
        </w:rPr>
      </w:pPr>
      <w:r w:rsidRPr="003950AA">
        <w:rPr>
          <w:sz w:val="22"/>
          <w:szCs w:val="24"/>
        </w:rPr>
        <w:t>(ii)</w:t>
      </w:r>
      <w:r w:rsidR="006A7159" w:rsidRPr="003950AA">
        <w:rPr>
          <w:sz w:val="22"/>
          <w:szCs w:val="24"/>
        </w:rPr>
        <w:tab/>
      </w:r>
      <w:r w:rsidRPr="003950AA">
        <w:rPr>
          <w:sz w:val="22"/>
          <w:szCs w:val="24"/>
        </w:rPr>
        <w:t xml:space="preserve">at a time when the actual purchaser was the owner of the property, the </w:t>
      </w:r>
      <w:r w:rsidRPr="003950AA">
        <w:rPr>
          <w:sz w:val="22"/>
          <w:szCs w:val="24"/>
          <w:lang w:val="de-DE"/>
        </w:rPr>
        <w:t xml:space="preserve">orderer, </w:t>
      </w:r>
      <w:r w:rsidRPr="003950AA">
        <w:rPr>
          <w:sz w:val="22"/>
          <w:szCs w:val="24"/>
        </w:rPr>
        <w:t xml:space="preserve">or an associate of the </w:t>
      </w:r>
      <w:r w:rsidRPr="003950AA">
        <w:rPr>
          <w:sz w:val="22"/>
          <w:szCs w:val="24"/>
          <w:lang w:val="de-DE"/>
        </w:rPr>
        <w:t xml:space="preserve">orderer, </w:t>
      </w:r>
      <w:r w:rsidRPr="003950AA">
        <w:rPr>
          <w:sz w:val="22"/>
          <w:szCs w:val="24"/>
        </w:rPr>
        <w:t>became the lessee or end-user of the property;</w:t>
      </w:r>
    </w:p>
    <w:p w14:paraId="6FE85AF0" w14:textId="77777777" w:rsidR="00681277" w:rsidRPr="003950AA" w:rsidRDefault="00BF795E" w:rsidP="003950AA">
      <w:pPr>
        <w:shd w:val="clear" w:color="auto" w:fill="FFFFFF"/>
        <w:spacing w:before="120"/>
        <w:jc w:val="both"/>
        <w:rPr>
          <w:sz w:val="22"/>
          <w:szCs w:val="24"/>
        </w:rPr>
      </w:pPr>
      <w:r w:rsidRPr="003950AA">
        <w:rPr>
          <w:sz w:val="22"/>
          <w:szCs w:val="24"/>
        </w:rPr>
        <w:t>then the property is, instead of being post-16 December 1992 property of the actual purchaser, taken to be pre-17 December 1992 property of the actual purchaser.</w:t>
      </w:r>
    </w:p>
    <w:p w14:paraId="3FF59BC1"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[Amendments apply to post-16 December 1992 property]</w:t>
      </w:r>
    </w:p>
    <w:p w14:paraId="4C650A9D" w14:textId="77777777" w:rsidR="00681277" w:rsidRPr="003950AA" w:rsidRDefault="00BF795E" w:rsidP="003950AA">
      <w:pPr>
        <w:shd w:val="clear" w:color="auto" w:fill="FFFFFF"/>
        <w:tabs>
          <w:tab w:val="left" w:pos="720"/>
        </w:tabs>
        <w:spacing w:before="120"/>
        <w:ind w:left="5" w:firstLine="322"/>
        <w:jc w:val="both"/>
        <w:rPr>
          <w:sz w:val="22"/>
          <w:szCs w:val="24"/>
        </w:rPr>
      </w:pPr>
      <w:r w:rsidRPr="003950AA">
        <w:rPr>
          <w:b/>
          <w:bCs/>
          <w:sz w:val="22"/>
          <w:szCs w:val="24"/>
        </w:rPr>
        <w:t>(5)</w:t>
      </w:r>
      <w:r w:rsidRPr="003950AA">
        <w:rPr>
          <w:b/>
          <w:bCs/>
          <w:sz w:val="22"/>
          <w:szCs w:val="24"/>
        </w:rPr>
        <w:tab/>
      </w:r>
      <w:r w:rsidRPr="003950AA">
        <w:rPr>
          <w:sz w:val="22"/>
          <w:szCs w:val="24"/>
        </w:rPr>
        <w:t>The amendments made by this Division apply to post-16 December</w:t>
      </w:r>
      <w:r w:rsidR="003339BC" w:rsidRPr="003950AA">
        <w:rPr>
          <w:sz w:val="22"/>
          <w:szCs w:val="24"/>
        </w:rPr>
        <w:t xml:space="preserve"> </w:t>
      </w:r>
      <w:r w:rsidRPr="003950AA">
        <w:rPr>
          <w:sz w:val="22"/>
          <w:szCs w:val="24"/>
        </w:rPr>
        <w:t>1992 property of a taxpayer.</w:t>
      </w:r>
    </w:p>
    <w:p w14:paraId="5B54F828" w14:textId="77777777" w:rsidR="00681277" w:rsidRPr="003950AA" w:rsidRDefault="00681277" w:rsidP="003950AA">
      <w:pPr>
        <w:shd w:val="clear" w:color="auto" w:fill="FFFFFF"/>
        <w:tabs>
          <w:tab w:val="left" w:pos="720"/>
        </w:tabs>
        <w:spacing w:before="120"/>
        <w:ind w:left="5" w:firstLine="322"/>
        <w:jc w:val="both"/>
        <w:rPr>
          <w:sz w:val="22"/>
          <w:szCs w:val="24"/>
        </w:rPr>
        <w:sectPr w:rsidR="00681277" w:rsidRPr="003950AA" w:rsidSect="0011093A">
          <w:pgSz w:w="12240" w:h="15840" w:code="1"/>
          <w:pgMar w:top="1440" w:right="1440" w:bottom="1440" w:left="1440" w:header="720" w:footer="720" w:gutter="0"/>
          <w:cols w:space="60"/>
          <w:noEndnote/>
        </w:sectPr>
      </w:pPr>
    </w:p>
    <w:p w14:paraId="65C10F8A"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 xml:space="preserve">Division </w:t>
      </w:r>
      <w:r w:rsidRPr="003950AA">
        <w:rPr>
          <w:b/>
          <w:bCs/>
          <w:i/>
          <w:iCs/>
          <w:sz w:val="22"/>
          <w:szCs w:val="24"/>
        </w:rPr>
        <w:t>13</w:t>
      </w:r>
      <w:r w:rsidRPr="003950AA">
        <w:rPr>
          <w:rFonts w:eastAsia="Times New Roman"/>
          <w:b/>
          <w:bCs/>
          <w:sz w:val="22"/>
          <w:szCs w:val="24"/>
        </w:rPr>
        <w:t>—</w:t>
      </w:r>
      <w:r w:rsidRPr="003950AA">
        <w:rPr>
          <w:rFonts w:eastAsia="Times New Roman"/>
          <w:b/>
          <w:bCs/>
          <w:i/>
          <w:iCs/>
          <w:sz w:val="22"/>
          <w:szCs w:val="24"/>
          <w:lang w:val="de-DE"/>
        </w:rPr>
        <w:t xml:space="preserve">Amendments </w:t>
      </w:r>
      <w:r w:rsidRPr="003950AA">
        <w:rPr>
          <w:rFonts w:eastAsia="Times New Roman"/>
          <w:b/>
          <w:bCs/>
          <w:i/>
          <w:iCs/>
          <w:sz w:val="22"/>
          <w:szCs w:val="24"/>
        </w:rPr>
        <w:t>relating to capital gains tax (concessional taxing provisions)</w:t>
      </w:r>
    </w:p>
    <w:p w14:paraId="3A7E0862" w14:textId="77777777" w:rsidR="00681277" w:rsidRPr="003950AA" w:rsidRDefault="00BF795E" w:rsidP="003950AA">
      <w:pPr>
        <w:shd w:val="clear" w:color="auto" w:fill="FFFFFF"/>
        <w:spacing w:before="120"/>
        <w:ind w:left="53"/>
        <w:jc w:val="both"/>
        <w:rPr>
          <w:sz w:val="22"/>
          <w:szCs w:val="24"/>
        </w:rPr>
      </w:pPr>
      <w:r w:rsidRPr="003950AA">
        <w:rPr>
          <w:b/>
          <w:bCs/>
          <w:sz w:val="22"/>
          <w:szCs w:val="24"/>
        </w:rPr>
        <w:t>Reductions of capital gains where amount otherwise assessable</w:t>
      </w:r>
    </w:p>
    <w:p w14:paraId="10147CFC" w14:textId="77777777" w:rsidR="00681277" w:rsidRPr="003950AA" w:rsidRDefault="00BF795E" w:rsidP="003950AA">
      <w:pPr>
        <w:shd w:val="clear" w:color="auto" w:fill="FFFFFF"/>
        <w:tabs>
          <w:tab w:val="left" w:pos="739"/>
        </w:tabs>
        <w:spacing w:before="120"/>
        <w:ind w:left="10" w:firstLine="312"/>
        <w:jc w:val="both"/>
        <w:rPr>
          <w:sz w:val="22"/>
          <w:szCs w:val="24"/>
        </w:rPr>
      </w:pPr>
      <w:r w:rsidRPr="003950AA">
        <w:rPr>
          <w:b/>
          <w:bCs/>
          <w:sz w:val="22"/>
          <w:szCs w:val="24"/>
        </w:rPr>
        <w:t>46.</w:t>
      </w:r>
      <w:r w:rsidRPr="003950AA">
        <w:rPr>
          <w:b/>
          <w:bCs/>
          <w:sz w:val="22"/>
          <w:szCs w:val="24"/>
        </w:rPr>
        <w:tab/>
      </w:r>
      <w:r w:rsidRPr="003950AA">
        <w:rPr>
          <w:sz w:val="22"/>
          <w:szCs w:val="24"/>
        </w:rPr>
        <w:t>Section 160ZA of the Principal Act is amended by adding at the end</w:t>
      </w:r>
      <w:r w:rsidR="003339BC" w:rsidRPr="003950AA">
        <w:rPr>
          <w:sz w:val="22"/>
          <w:szCs w:val="24"/>
        </w:rPr>
        <w:t xml:space="preserve"> </w:t>
      </w:r>
      <w:r w:rsidRPr="003950AA">
        <w:rPr>
          <w:sz w:val="22"/>
          <w:szCs w:val="24"/>
        </w:rPr>
        <w:t>the following subsections:</w:t>
      </w:r>
    </w:p>
    <w:p w14:paraId="7D0B79CE" w14:textId="77777777" w:rsidR="00681277" w:rsidRPr="003950AA" w:rsidRDefault="004A68FA" w:rsidP="003950AA">
      <w:pPr>
        <w:shd w:val="clear" w:color="auto" w:fill="FFFFFF"/>
        <w:spacing w:before="120"/>
        <w:ind w:left="38" w:firstLine="331"/>
        <w:jc w:val="both"/>
        <w:rPr>
          <w:sz w:val="22"/>
          <w:szCs w:val="24"/>
        </w:rPr>
      </w:pPr>
      <w:r w:rsidRPr="003950AA">
        <w:rPr>
          <w:sz w:val="22"/>
          <w:szCs w:val="24"/>
        </w:rPr>
        <w:t>“</w:t>
      </w:r>
      <w:r w:rsidR="00BF795E" w:rsidRPr="003950AA">
        <w:rPr>
          <w:sz w:val="22"/>
          <w:szCs w:val="24"/>
        </w:rPr>
        <w:t xml:space="preserve">(7) For the purposes of subsection (4) or (5), if a provision of this Act other than this Part has the effect that an amount that would otherwise be included in the assessable income of the taxpayer or partnership referred to in that subsection is not so included, or is only so included in part, then that provision of this Act is to be disregarded for the purposes </w:t>
      </w:r>
      <w:r w:rsidR="00BF795E" w:rsidRPr="003950AA">
        <w:rPr>
          <w:sz w:val="22"/>
          <w:szCs w:val="24"/>
          <w:lang w:val="de-DE"/>
        </w:rPr>
        <w:t>of</w:t>
      </w:r>
      <w:r w:rsidR="00BF795E" w:rsidRPr="003950AA">
        <w:rPr>
          <w:sz w:val="22"/>
          <w:szCs w:val="24"/>
        </w:rPr>
        <w:t xml:space="preserve"> </w:t>
      </w:r>
      <w:r w:rsidR="00BF795E" w:rsidRPr="003950AA">
        <w:rPr>
          <w:sz w:val="22"/>
          <w:szCs w:val="24"/>
          <w:lang w:val="de-DE"/>
        </w:rPr>
        <w:t xml:space="preserve">that </w:t>
      </w:r>
      <w:r w:rsidR="00BF795E" w:rsidRPr="003950AA">
        <w:rPr>
          <w:sz w:val="22"/>
          <w:szCs w:val="24"/>
        </w:rPr>
        <w:t>subsection.</w:t>
      </w:r>
    </w:p>
    <w:p w14:paraId="3C4CBEC2" w14:textId="77777777" w:rsidR="00681277" w:rsidRPr="003950AA" w:rsidRDefault="004A68FA" w:rsidP="003950AA">
      <w:pPr>
        <w:shd w:val="clear" w:color="auto" w:fill="FFFFFF"/>
        <w:spacing w:before="120"/>
        <w:ind w:left="34" w:firstLine="331"/>
        <w:jc w:val="both"/>
        <w:rPr>
          <w:sz w:val="22"/>
          <w:szCs w:val="24"/>
        </w:rPr>
      </w:pPr>
      <w:r w:rsidRPr="003950AA">
        <w:rPr>
          <w:sz w:val="22"/>
          <w:szCs w:val="24"/>
        </w:rPr>
        <w:t>“</w:t>
      </w:r>
      <w:r w:rsidR="00BF795E" w:rsidRPr="003950AA">
        <w:rPr>
          <w:sz w:val="22"/>
          <w:szCs w:val="24"/>
        </w:rPr>
        <w:t>(8) For the purposes of subsection (4) or (5), if a provision of this Act (other than section 25 or this Part) has the effect that an amount that would otherwise not be included in the assessable income of the taxpayer or partnership referred to in that subsection is to be so included in part, then the whole of the amount is taken to be so included for the purposes of that subsection.</w:t>
      </w:r>
      <w:r w:rsidRPr="003950AA">
        <w:rPr>
          <w:sz w:val="22"/>
          <w:szCs w:val="24"/>
        </w:rPr>
        <w:t>”</w:t>
      </w:r>
      <w:r w:rsidR="00BF795E" w:rsidRPr="003950AA">
        <w:rPr>
          <w:sz w:val="22"/>
          <w:szCs w:val="24"/>
        </w:rPr>
        <w:t>.</w:t>
      </w:r>
    </w:p>
    <w:p w14:paraId="673EFA1B" w14:textId="77777777" w:rsidR="00681277" w:rsidRPr="003950AA" w:rsidRDefault="00BF795E" w:rsidP="003950AA">
      <w:pPr>
        <w:shd w:val="clear" w:color="auto" w:fill="FFFFFF"/>
        <w:spacing w:before="120"/>
        <w:ind w:left="24"/>
        <w:jc w:val="both"/>
        <w:rPr>
          <w:sz w:val="22"/>
          <w:szCs w:val="24"/>
        </w:rPr>
      </w:pPr>
      <w:r w:rsidRPr="003950AA">
        <w:rPr>
          <w:b/>
          <w:bCs/>
          <w:sz w:val="22"/>
          <w:szCs w:val="24"/>
        </w:rPr>
        <w:t>Application</w:t>
      </w:r>
    </w:p>
    <w:p w14:paraId="760DD1A5" w14:textId="77777777" w:rsidR="00681277" w:rsidRPr="003950AA" w:rsidRDefault="00BF795E" w:rsidP="003950AA">
      <w:pPr>
        <w:shd w:val="clear" w:color="auto" w:fill="FFFFFF"/>
        <w:tabs>
          <w:tab w:val="left" w:pos="739"/>
        </w:tabs>
        <w:spacing w:before="120"/>
        <w:ind w:left="10" w:firstLine="312"/>
        <w:jc w:val="both"/>
        <w:rPr>
          <w:sz w:val="22"/>
          <w:szCs w:val="24"/>
        </w:rPr>
      </w:pPr>
      <w:r w:rsidRPr="003950AA">
        <w:rPr>
          <w:b/>
          <w:bCs/>
          <w:sz w:val="22"/>
          <w:szCs w:val="24"/>
        </w:rPr>
        <w:t>47.</w:t>
      </w:r>
      <w:r w:rsidRPr="003950AA">
        <w:rPr>
          <w:b/>
          <w:bCs/>
          <w:sz w:val="22"/>
          <w:szCs w:val="24"/>
        </w:rPr>
        <w:tab/>
      </w:r>
      <w:r w:rsidRPr="003950AA">
        <w:rPr>
          <w:sz w:val="22"/>
          <w:szCs w:val="24"/>
        </w:rPr>
        <w:t>The amendment made by this Division applies to amounts resulting</w:t>
      </w:r>
      <w:r w:rsidR="003339BC" w:rsidRPr="003950AA">
        <w:rPr>
          <w:sz w:val="22"/>
          <w:szCs w:val="24"/>
        </w:rPr>
        <w:t xml:space="preserve"> </w:t>
      </w:r>
      <w:r w:rsidRPr="003950AA">
        <w:rPr>
          <w:sz w:val="22"/>
          <w:szCs w:val="24"/>
        </w:rPr>
        <w:t>from the disposal of assets created after 25 June 1992.</w:t>
      </w:r>
    </w:p>
    <w:p w14:paraId="0B30A01B"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14</w:t>
      </w:r>
      <w:r w:rsidRPr="003950AA">
        <w:rPr>
          <w:rFonts w:eastAsia="Times New Roman"/>
          <w:b/>
          <w:bCs/>
          <w:sz w:val="22"/>
          <w:szCs w:val="24"/>
        </w:rPr>
        <w:t>—</w:t>
      </w:r>
      <w:r w:rsidRPr="003950AA">
        <w:rPr>
          <w:rFonts w:eastAsia="Times New Roman"/>
          <w:b/>
          <w:bCs/>
          <w:i/>
          <w:iCs/>
          <w:sz w:val="22"/>
          <w:szCs w:val="24"/>
        </w:rPr>
        <w:t xml:space="preserve">Amendments relating to capital gains tax (cancellation of statutory </w:t>
      </w:r>
      <w:proofErr w:type="spellStart"/>
      <w:r w:rsidRPr="003950AA">
        <w:rPr>
          <w:rFonts w:eastAsia="Times New Roman"/>
          <w:b/>
          <w:bCs/>
          <w:i/>
          <w:iCs/>
          <w:sz w:val="22"/>
          <w:szCs w:val="24"/>
        </w:rPr>
        <w:t>licences</w:t>
      </w:r>
      <w:proofErr w:type="spellEnd"/>
      <w:r w:rsidRPr="003950AA">
        <w:rPr>
          <w:rFonts w:eastAsia="Times New Roman"/>
          <w:b/>
          <w:bCs/>
          <w:i/>
          <w:iCs/>
          <w:sz w:val="22"/>
          <w:szCs w:val="24"/>
        </w:rPr>
        <w:t>)</w:t>
      </w:r>
    </w:p>
    <w:p w14:paraId="637AD458" w14:textId="77777777" w:rsidR="00681277" w:rsidRPr="003950AA" w:rsidRDefault="00BF795E" w:rsidP="003950AA">
      <w:pPr>
        <w:shd w:val="clear" w:color="auto" w:fill="FFFFFF"/>
        <w:spacing w:before="120"/>
        <w:ind w:left="34"/>
        <w:jc w:val="both"/>
        <w:rPr>
          <w:sz w:val="22"/>
          <w:szCs w:val="24"/>
        </w:rPr>
      </w:pPr>
      <w:r w:rsidRPr="003950AA">
        <w:rPr>
          <w:b/>
          <w:bCs/>
          <w:sz w:val="22"/>
          <w:szCs w:val="24"/>
        </w:rPr>
        <w:t xml:space="preserve">Consideration in respect </w:t>
      </w:r>
      <w:r w:rsidRPr="003950AA">
        <w:rPr>
          <w:sz w:val="22"/>
          <w:szCs w:val="24"/>
        </w:rPr>
        <w:t xml:space="preserve">of </w:t>
      </w:r>
      <w:r w:rsidRPr="003950AA">
        <w:rPr>
          <w:b/>
          <w:bCs/>
          <w:sz w:val="22"/>
          <w:szCs w:val="24"/>
        </w:rPr>
        <w:t>disposal</w:t>
      </w:r>
    </w:p>
    <w:p w14:paraId="7A311812" w14:textId="77777777" w:rsidR="00681277" w:rsidRPr="003950AA" w:rsidRDefault="00BF795E" w:rsidP="003950AA">
      <w:pPr>
        <w:shd w:val="clear" w:color="auto" w:fill="FFFFFF"/>
        <w:tabs>
          <w:tab w:val="left" w:pos="739"/>
        </w:tabs>
        <w:spacing w:before="120"/>
        <w:ind w:left="322"/>
        <w:jc w:val="both"/>
        <w:rPr>
          <w:sz w:val="22"/>
          <w:szCs w:val="24"/>
        </w:rPr>
      </w:pPr>
      <w:r w:rsidRPr="003950AA">
        <w:rPr>
          <w:b/>
          <w:bCs/>
          <w:sz w:val="22"/>
          <w:szCs w:val="24"/>
        </w:rPr>
        <w:t>48.</w:t>
      </w:r>
      <w:r w:rsidRPr="003950AA">
        <w:rPr>
          <w:sz w:val="22"/>
          <w:szCs w:val="24"/>
        </w:rPr>
        <w:tab/>
        <w:t>Section 160ZD of the Principal Act is amended:</w:t>
      </w:r>
    </w:p>
    <w:p w14:paraId="48755E27" w14:textId="77777777" w:rsidR="00681277" w:rsidRPr="003950AA" w:rsidRDefault="00BF795E" w:rsidP="003950AA">
      <w:pPr>
        <w:numPr>
          <w:ilvl w:val="0"/>
          <w:numId w:val="58"/>
        </w:numPr>
        <w:shd w:val="clear" w:color="auto" w:fill="FFFFFF"/>
        <w:tabs>
          <w:tab w:val="left" w:pos="730"/>
        </w:tabs>
        <w:spacing w:before="120"/>
        <w:ind w:left="730" w:hanging="398"/>
        <w:jc w:val="both"/>
        <w:rPr>
          <w:b/>
          <w:bCs/>
          <w:sz w:val="22"/>
          <w:szCs w:val="24"/>
        </w:rPr>
      </w:pPr>
      <w:r w:rsidRPr="003950AA">
        <w:rPr>
          <w:sz w:val="22"/>
          <w:szCs w:val="24"/>
        </w:rPr>
        <w:t xml:space="preserve">by omitting from subsection (2) </w:t>
      </w:r>
      <w:r w:rsidR="004A68FA" w:rsidRPr="003950AA">
        <w:rPr>
          <w:sz w:val="22"/>
          <w:szCs w:val="24"/>
        </w:rPr>
        <w:t>“</w:t>
      </w:r>
      <w:r w:rsidRPr="003950AA">
        <w:rPr>
          <w:sz w:val="22"/>
          <w:szCs w:val="24"/>
        </w:rPr>
        <w:t>Where a taxpayer has disposed of an asset, the disposal is not by way of the expiry of the asset</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Subject to subsection (2B), if a taxpayer has disposed of an asset</w:t>
      </w:r>
      <w:r w:rsidR="004A68FA" w:rsidRPr="003950AA">
        <w:rPr>
          <w:sz w:val="22"/>
          <w:szCs w:val="24"/>
        </w:rPr>
        <w:t>”</w:t>
      </w:r>
      <w:r w:rsidRPr="003950AA">
        <w:rPr>
          <w:sz w:val="22"/>
          <w:szCs w:val="24"/>
        </w:rPr>
        <w:t>;</w:t>
      </w:r>
    </w:p>
    <w:p w14:paraId="59A9E27F" w14:textId="77777777" w:rsidR="00681277" w:rsidRPr="003950AA" w:rsidRDefault="00BF795E" w:rsidP="003950AA">
      <w:pPr>
        <w:numPr>
          <w:ilvl w:val="0"/>
          <w:numId w:val="58"/>
        </w:numPr>
        <w:shd w:val="clear" w:color="auto" w:fill="FFFFFF"/>
        <w:tabs>
          <w:tab w:val="left" w:pos="730"/>
        </w:tabs>
        <w:spacing w:before="120"/>
        <w:ind w:left="730" w:hanging="398"/>
        <w:jc w:val="both"/>
        <w:rPr>
          <w:b/>
          <w:bCs/>
          <w:sz w:val="22"/>
          <w:szCs w:val="24"/>
        </w:rPr>
      </w:pPr>
      <w:r w:rsidRPr="003950AA">
        <w:rPr>
          <w:sz w:val="22"/>
          <w:szCs w:val="24"/>
        </w:rPr>
        <w:t>by omitting subsection (2B) and substituting the following subsection:</w:t>
      </w:r>
    </w:p>
    <w:p w14:paraId="6563044A" w14:textId="77777777" w:rsidR="00681277" w:rsidRPr="003950AA" w:rsidRDefault="004A68FA" w:rsidP="003950AA">
      <w:pPr>
        <w:shd w:val="clear" w:color="auto" w:fill="FFFFFF"/>
        <w:spacing w:before="120"/>
        <w:ind w:left="734" w:firstLine="250"/>
        <w:jc w:val="both"/>
        <w:rPr>
          <w:sz w:val="22"/>
          <w:szCs w:val="24"/>
        </w:rPr>
      </w:pPr>
      <w:r w:rsidRPr="003950AA">
        <w:rPr>
          <w:sz w:val="22"/>
          <w:szCs w:val="24"/>
        </w:rPr>
        <w:t>“</w:t>
      </w:r>
      <w:r w:rsidR="00BF795E" w:rsidRPr="003950AA">
        <w:rPr>
          <w:sz w:val="22"/>
          <w:szCs w:val="24"/>
        </w:rPr>
        <w:t>(2B) Subsection (2) does not apply in relation to a disposal of an asset constituted by:</w:t>
      </w:r>
    </w:p>
    <w:p w14:paraId="22A88924" w14:textId="77777777" w:rsidR="00681277" w:rsidRPr="003950AA" w:rsidRDefault="00BF795E" w:rsidP="003950AA">
      <w:pPr>
        <w:numPr>
          <w:ilvl w:val="0"/>
          <w:numId w:val="59"/>
        </w:numPr>
        <w:shd w:val="clear" w:color="auto" w:fill="FFFFFF"/>
        <w:tabs>
          <w:tab w:val="left" w:pos="1320"/>
        </w:tabs>
        <w:spacing w:before="120"/>
        <w:ind w:left="926"/>
        <w:jc w:val="both"/>
        <w:rPr>
          <w:sz w:val="22"/>
          <w:szCs w:val="24"/>
        </w:rPr>
      </w:pPr>
      <w:r w:rsidRPr="003950AA">
        <w:rPr>
          <w:sz w:val="22"/>
          <w:szCs w:val="24"/>
        </w:rPr>
        <w:t>the expiry, loss or destruction of the asset; or</w:t>
      </w:r>
    </w:p>
    <w:p w14:paraId="36A1E007" w14:textId="77777777" w:rsidR="00681277" w:rsidRPr="003950AA" w:rsidRDefault="00BF795E" w:rsidP="003950AA">
      <w:pPr>
        <w:numPr>
          <w:ilvl w:val="0"/>
          <w:numId w:val="59"/>
        </w:numPr>
        <w:shd w:val="clear" w:color="auto" w:fill="FFFFFF"/>
        <w:tabs>
          <w:tab w:val="left" w:pos="1320"/>
        </w:tabs>
        <w:spacing w:before="120"/>
        <w:ind w:left="1320" w:hanging="394"/>
        <w:jc w:val="both"/>
        <w:rPr>
          <w:sz w:val="22"/>
          <w:szCs w:val="24"/>
        </w:rPr>
      </w:pPr>
      <w:r w:rsidRPr="003950AA">
        <w:rPr>
          <w:sz w:val="22"/>
          <w:szCs w:val="24"/>
        </w:rPr>
        <w:t xml:space="preserve">the cancellation of the asset where it is a statutory </w:t>
      </w:r>
      <w:proofErr w:type="spellStart"/>
      <w:r w:rsidRPr="003950AA">
        <w:rPr>
          <w:sz w:val="22"/>
          <w:szCs w:val="24"/>
        </w:rPr>
        <w:t>licence</w:t>
      </w:r>
      <w:proofErr w:type="spellEnd"/>
      <w:r w:rsidRPr="003950AA">
        <w:rPr>
          <w:sz w:val="22"/>
          <w:szCs w:val="24"/>
        </w:rPr>
        <w:t xml:space="preserve"> (within the meaning of subsection 160ZZPE(4)) and there is no consideration in respect of the disposal.</w:t>
      </w:r>
      <w:r w:rsidR="004A68FA" w:rsidRPr="003950AA">
        <w:rPr>
          <w:sz w:val="22"/>
          <w:szCs w:val="24"/>
        </w:rPr>
        <w:t>”</w:t>
      </w:r>
      <w:r w:rsidRPr="003950AA">
        <w:rPr>
          <w:sz w:val="22"/>
          <w:szCs w:val="24"/>
        </w:rPr>
        <w:t>.</w:t>
      </w:r>
    </w:p>
    <w:p w14:paraId="7B1C3DFD" w14:textId="77777777" w:rsidR="00681277" w:rsidRPr="003950AA" w:rsidRDefault="00BF795E" w:rsidP="003950AA">
      <w:pPr>
        <w:shd w:val="clear" w:color="auto" w:fill="FFFFFF"/>
        <w:spacing w:before="120"/>
        <w:jc w:val="both"/>
        <w:rPr>
          <w:sz w:val="22"/>
          <w:szCs w:val="24"/>
        </w:rPr>
      </w:pPr>
      <w:r w:rsidRPr="003950AA">
        <w:rPr>
          <w:b/>
          <w:bCs/>
          <w:sz w:val="22"/>
          <w:szCs w:val="24"/>
        </w:rPr>
        <w:t>Application</w:t>
      </w:r>
    </w:p>
    <w:p w14:paraId="0582FDC3" w14:textId="77777777" w:rsidR="00681277" w:rsidRPr="003950AA" w:rsidRDefault="00BF795E" w:rsidP="003950AA">
      <w:pPr>
        <w:shd w:val="clear" w:color="auto" w:fill="FFFFFF"/>
        <w:tabs>
          <w:tab w:val="left" w:pos="739"/>
        </w:tabs>
        <w:spacing w:before="120"/>
        <w:ind w:left="10" w:firstLine="312"/>
        <w:jc w:val="both"/>
        <w:rPr>
          <w:sz w:val="22"/>
          <w:szCs w:val="24"/>
        </w:rPr>
      </w:pPr>
      <w:r w:rsidRPr="003950AA">
        <w:rPr>
          <w:b/>
          <w:bCs/>
          <w:sz w:val="22"/>
          <w:szCs w:val="24"/>
        </w:rPr>
        <w:t>49.</w:t>
      </w:r>
      <w:r w:rsidRPr="003950AA">
        <w:rPr>
          <w:b/>
          <w:bCs/>
          <w:sz w:val="22"/>
          <w:szCs w:val="24"/>
        </w:rPr>
        <w:tab/>
      </w:r>
      <w:r w:rsidRPr="003950AA">
        <w:rPr>
          <w:sz w:val="22"/>
          <w:szCs w:val="24"/>
        </w:rPr>
        <w:t>The amendments made by this Division apply to disposals of assets</w:t>
      </w:r>
      <w:r w:rsidR="003339BC" w:rsidRPr="003950AA">
        <w:rPr>
          <w:sz w:val="22"/>
          <w:szCs w:val="24"/>
        </w:rPr>
        <w:t xml:space="preserve"> </w:t>
      </w:r>
      <w:r w:rsidRPr="003950AA">
        <w:rPr>
          <w:sz w:val="22"/>
          <w:szCs w:val="24"/>
        </w:rPr>
        <w:t>after 15 August 1989.</w:t>
      </w:r>
    </w:p>
    <w:p w14:paraId="0D4DD638" w14:textId="77777777" w:rsidR="00681277" w:rsidRPr="003950AA" w:rsidRDefault="00681277" w:rsidP="003950AA">
      <w:pPr>
        <w:shd w:val="clear" w:color="auto" w:fill="FFFFFF"/>
        <w:tabs>
          <w:tab w:val="left" w:pos="739"/>
        </w:tabs>
        <w:spacing w:before="120"/>
        <w:ind w:left="10" w:firstLine="312"/>
        <w:jc w:val="both"/>
        <w:rPr>
          <w:sz w:val="22"/>
          <w:szCs w:val="24"/>
        </w:rPr>
        <w:sectPr w:rsidR="00681277" w:rsidRPr="003950AA" w:rsidSect="0011093A">
          <w:pgSz w:w="12240" w:h="15840" w:code="1"/>
          <w:pgMar w:top="1440" w:right="1440" w:bottom="1440" w:left="1440" w:header="720" w:footer="720" w:gutter="0"/>
          <w:cols w:space="60"/>
          <w:noEndnote/>
        </w:sectPr>
      </w:pPr>
    </w:p>
    <w:p w14:paraId="7E1FD48B"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 xml:space="preserve">Division </w:t>
      </w:r>
      <w:r w:rsidRPr="003950AA">
        <w:rPr>
          <w:b/>
          <w:bCs/>
          <w:i/>
          <w:iCs/>
          <w:sz w:val="22"/>
          <w:szCs w:val="24"/>
        </w:rPr>
        <w:t>15</w:t>
      </w:r>
      <w:r w:rsidRPr="003950AA">
        <w:rPr>
          <w:rFonts w:eastAsia="Times New Roman"/>
          <w:sz w:val="22"/>
          <w:szCs w:val="24"/>
        </w:rPr>
        <w:t>—</w:t>
      </w:r>
      <w:r w:rsidRPr="003950AA">
        <w:rPr>
          <w:rFonts w:eastAsia="Times New Roman"/>
          <w:b/>
          <w:bCs/>
          <w:i/>
          <w:iCs/>
          <w:sz w:val="22"/>
          <w:szCs w:val="24"/>
          <w:lang w:val="de-DE"/>
        </w:rPr>
        <w:t xml:space="preserve">Amendments </w:t>
      </w:r>
      <w:r w:rsidRPr="003950AA">
        <w:rPr>
          <w:rFonts w:eastAsia="Times New Roman"/>
          <w:b/>
          <w:bCs/>
          <w:i/>
          <w:iCs/>
          <w:sz w:val="22"/>
          <w:szCs w:val="24"/>
        </w:rPr>
        <w:t>relating to capital gains tax (transfer of losses within company group)</w:t>
      </w:r>
    </w:p>
    <w:p w14:paraId="2629CD29"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Transfer of net capital loss within company group</w:t>
      </w:r>
    </w:p>
    <w:p w14:paraId="2CB070B1" w14:textId="77777777" w:rsidR="00681277" w:rsidRPr="003950AA" w:rsidRDefault="00BF795E" w:rsidP="003950AA">
      <w:pPr>
        <w:shd w:val="clear" w:color="auto" w:fill="FFFFFF"/>
        <w:tabs>
          <w:tab w:val="left" w:pos="749"/>
        </w:tabs>
        <w:spacing w:before="120"/>
        <w:ind w:left="331"/>
        <w:jc w:val="both"/>
        <w:rPr>
          <w:sz w:val="22"/>
          <w:szCs w:val="24"/>
        </w:rPr>
      </w:pPr>
      <w:r w:rsidRPr="003950AA">
        <w:rPr>
          <w:b/>
          <w:bCs/>
          <w:sz w:val="22"/>
          <w:szCs w:val="24"/>
        </w:rPr>
        <w:t>50.</w:t>
      </w:r>
      <w:r w:rsidRPr="003950AA">
        <w:rPr>
          <w:b/>
          <w:bCs/>
          <w:sz w:val="22"/>
          <w:szCs w:val="24"/>
        </w:rPr>
        <w:tab/>
      </w:r>
      <w:r w:rsidRPr="003950AA">
        <w:rPr>
          <w:sz w:val="22"/>
          <w:szCs w:val="24"/>
        </w:rPr>
        <w:t>Section 160ZP of the Principal Act is amended:</w:t>
      </w:r>
    </w:p>
    <w:p w14:paraId="07E00521" w14:textId="77777777" w:rsidR="00681277" w:rsidRPr="003950AA" w:rsidRDefault="00BF795E" w:rsidP="003950AA">
      <w:pPr>
        <w:numPr>
          <w:ilvl w:val="0"/>
          <w:numId w:val="60"/>
        </w:numPr>
        <w:shd w:val="clear" w:color="auto" w:fill="FFFFFF"/>
        <w:tabs>
          <w:tab w:val="left" w:pos="730"/>
        </w:tabs>
        <w:spacing w:before="120"/>
        <w:ind w:left="730" w:hanging="403"/>
        <w:jc w:val="both"/>
        <w:rPr>
          <w:b/>
          <w:bCs/>
          <w:sz w:val="22"/>
          <w:szCs w:val="24"/>
        </w:rPr>
      </w:pPr>
      <w:r w:rsidRPr="003950AA">
        <w:rPr>
          <w:sz w:val="22"/>
          <w:szCs w:val="24"/>
        </w:rPr>
        <w:t>by omitting from paragraph (7A)(a) and subparagraphs (7A)(b)(</w:t>
      </w:r>
      <w:proofErr w:type="spellStart"/>
      <w:r w:rsidRPr="003950AA">
        <w:rPr>
          <w:sz w:val="22"/>
          <w:szCs w:val="24"/>
        </w:rPr>
        <w:t>i</w:t>
      </w:r>
      <w:proofErr w:type="spellEnd"/>
      <w:r w:rsidRPr="003950AA">
        <w:rPr>
          <w:sz w:val="22"/>
          <w:szCs w:val="24"/>
        </w:rPr>
        <w:t xml:space="preserve">) and (ii) </w:t>
      </w:r>
      <w:r w:rsidR="004A68FA" w:rsidRPr="003950AA">
        <w:rPr>
          <w:sz w:val="22"/>
          <w:szCs w:val="24"/>
        </w:rPr>
        <w:t>“</w:t>
      </w:r>
      <w:r w:rsidRPr="003950AA">
        <w:rPr>
          <w:sz w:val="22"/>
          <w:szCs w:val="24"/>
        </w:rPr>
        <w:t>at the time when the agreement was made</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at the end of the gain year</w:t>
      </w:r>
      <w:r w:rsidR="004A68FA" w:rsidRPr="003950AA">
        <w:rPr>
          <w:sz w:val="22"/>
          <w:szCs w:val="24"/>
        </w:rPr>
        <w:t>”</w:t>
      </w:r>
      <w:r w:rsidRPr="003950AA">
        <w:rPr>
          <w:sz w:val="22"/>
          <w:szCs w:val="24"/>
        </w:rPr>
        <w:t>;</w:t>
      </w:r>
    </w:p>
    <w:p w14:paraId="383179C3" w14:textId="19914A99" w:rsidR="00681277" w:rsidRPr="003950AA" w:rsidRDefault="00BF795E" w:rsidP="003950AA">
      <w:pPr>
        <w:numPr>
          <w:ilvl w:val="0"/>
          <w:numId w:val="60"/>
        </w:numPr>
        <w:shd w:val="clear" w:color="auto" w:fill="FFFFFF"/>
        <w:tabs>
          <w:tab w:val="left" w:pos="730"/>
        </w:tabs>
        <w:spacing w:before="120"/>
        <w:ind w:left="730" w:hanging="403"/>
        <w:jc w:val="both"/>
        <w:rPr>
          <w:b/>
          <w:bCs/>
          <w:sz w:val="22"/>
          <w:szCs w:val="24"/>
        </w:rPr>
      </w:pPr>
      <w:r w:rsidRPr="003950AA">
        <w:rPr>
          <w:sz w:val="22"/>
          <w:szCs w:val="24"/>
        </w:rPr>
        <w:t>by omitting from subparagraphs (7A)(b)(</w:t>
      </w:r>
      <w:proofErr w:type="spellStart"/>
      <w:r w:rsidRPr="003950AA">
        <w:rPr>
          <w:sz w:val="22"/>
          <w:szCs w:val="24"/>
        </w:rPr>
        <w:t>i</w:t>
      </w:r>
      <w:proofErr w:type="spellEnd"/>
      <w:r w:rsidRPr="003950AA">
        <w:rPr>
          <w:sz w:val="22"/>
          <w:szCs w:val="24"/>
        </w:rPr>
        <w:t xml:space="preserve">) and (ii) </w:t>
      </w:r>
      <w:r w:rsidR="004A68FA" w:rsidRPr="003950AA">
        <w:rPr>
          <w:sz w:val="22"/>
          <w:szCs w:val="24"/>
        </w:rPr>
        <w:t>“</w:t>
      </w:r>
      <w:r w:rsidRPr="003950AA">
        <w:rPr>
          <w:sz w:val="22"/>
          <w:szCs w:val="24"/>
        </w:rPr>
        <w:t>at that time</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at the end of the gain year</w:t>
      </w:r>
      <w:r w:rsidR="004A68FA" w:rsidRPr="003950AA">
        <w:rPr>
          <w:sz w:val="22"/>
          <w:szCs w:val="24"/>
        </w:rPr>
        <w:t>”</w:t>
      </w:r>
      <w:r w:rsidRPr="003950AA">
        <w:rPr>
          <w:sz w:val="22"/>
          <w:szCs w:val="24"/>
        </w:rPr>
        <w:t>.</w:t>
      </w:r>
    </w:p>
    <w:p w14:paraId="5D18FF36" w14:textId="77777777" w:rsidR="00681277" w:rsidRPr="003950AA" w:rsidRDefault="00BF795E" w:rsidP="003950AA">
      <w:pPr>
        <w:shd w:val="clear" w:color="auto" w:fill="FFFFFF"/>
        <w:spacing w:before="120"/>
        <w:ind w:left="5"/>
        <w:jc w:val="both"/>
        <w:rPr>
          <w:sz w:val="22"/>
          <w:szCs w:val="24"/>
        </w:rPr>
      </w:pPr>
      <w:r w:rsidRPr="003950AA">
        <w:rPr>
          <w:b/>
          <w:bCs/>
          <w:sz w:val="22"/>
          <w:szCs w:val="24"/>
        </w:rPr>
        <w:t>Application</w:t>
      </w:r>
    </w:p>
    <w:p w14:paraId="23039E80" w14:textId="77777777" w:rsidR="00681277" w:rsidRPr="003950AA" w:rsidRDefault="00BF795E" w:rsidP="003950AA">
      <w:pPr>
        <w:shd w:val="clear" w:color="auto" w:fill="FFFFFF"/>
        <w:tabs>
          <w:tab w:val="left" w:pos="749"/>
        </w:tabs>
        <w:spacing w:before="120"/>
        <w:ind w:left="10" w:firstLine="322"/>
        <w:jc w:val="both"/>
        <w:rPr>
          <w:sz w:val="22"/>
          <w:szCs w:val="24"/>
        </w:rPr>
      </w:pPr>
      <w:r w:rsidRPr="003950AA">
        <w:rPr>
          <w:b/>
          <w:bCs/>
          <w:sz w:val="22"/>
          <w:szCs w:val="24"/>
        </w:rPr>
        <w:t>51.</w:t>
      </w:r>
      <w:r w:rsidRPr="003950AA">
        <w:rPr>
          <w:b/>
          <w:bCs/>
          <w:sz w:val="22"/>
          <w:szCs w:val="24"/>
        </w:rPr>
        <w:tab/>
      </w:r>
      <w:r w:rsidRPr="003950AA">
        <w:rPr>
          <w:sz w:val="22"/>
          <w:szCs w:val="24"/>
        </w:rPr>
        <w:t>The amendments made by this Division apply to agreements entered</w:t>
      </w:r>
      <w:r w:rsidR="003339BC" w:rsidRPr="003950AA">
        <w:rPr>
          <w:sz w:val="22"/>
          <w:szCs w:val="24"/>
        </w:rPr>
        <w:t xml:space="preserve"> </w:t>
      </w:r>
      <w:r w:rsidRPr="003950AA">
        <w:rPr>
          <w:sz w:val="22"/>
          <w:szCs w:val="24"/>
        </w:rPr>
        <w:t>into after 16 December 1992.</w:t>
      </w:r>
    </w:p>
    <w:p w14:paraId="5CE44CD8" w14:textId="77777777" w:rsidR="00681277" w:rsidRPr="003950AA" w:rsidRDefault="00BF795E" w:rsidP="003950AA">
      <w:pPr>
        <w:shd w:val="clear" w:color="auto" w:fill="FFFFFF"/>
        <w:spacing w:before="120"/>
        <w:ind w:left="1704" w:hanging="835"/>
        <w:jc w:val="both"/>
        <w:rPr>
          <w:sz w:val="22"/>
          <w:szCs w:val="24"/>
        </w:rPr>
      </w:pPr>
      <w:r w:rsidRPr="003950AA">
        <w:rPr>
          <w:b/>
          <w:bCs/>
          <w:i/>
          <w:iCs/>
          <w:sz w:val="22"/>
          <w:szCs w:val="24"/>
        </w:rPr>
        <w:t>Division 16</w:t>
      </w:r>
      <w:r w:rsidRPr="003950AA">
        <w:rPr>
          <w:rFonts w:eastAsia="Times New Roman"/>
          <w:b/>
          <w:bCs/>
          <w:sz w:val="22"/>
          <w:szCs w:val="24"/>
        </w:rPr>
        <w:t>—</w:t>
      </w:r>
      <w:r w:rsidRPr="003950AA">
        <w:rPr>
          <w:rFonts w:eastAsia="Times New Roman"/>
          <w:b/>
          <w:bCs/>
          <w:i/>
          <w:iCs/>
          <w:sz w:val="22"/>
          <w:szCs w:val="24"/>
        </w:rPr>
        <w:t>Amendments relating to capital gains tax (roll-overs involving company groups)</w:t>
      </w:r>
    </w:p>
    <w:p w14:paraId="3D64EB16"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Capital gains and capital losses</w:t>
      </w:r>
    </w:p>
    <w:p w14:paraId="639B850E" w14:textId="77777777" w:rsidR="00681277" w:rsidRPr="003950AA" w:rsidRDefault="00BF795E" w:rsidP="003950AA">
      <w:pPr>
        <w:shd w:val="clear" w:color="auto" w:fill="FFFFFF"/>
        <w:tabs>
          <w:tab w:val="left" w:pos="749"/>
        </w:tabs>
        <w:spacing w:before="120"/>
        <w:ind w:left="331"/>
        <w:jc w:val="both"/>
        <w:rPr>
          <w:sz w:val="22"/>
          <w:szCs w:val="24"/>
        </w:rPr>
      </w:pPr>
      <w:r w:rsidRPr="003950AA">
        <w:rPr>
          <w:b/>
          <w:bCs/>
          <w:sz w:val="22"/>
          <w:szCs w:val="24"/>
        </w:rPr>
        <w:t>52.</w:t>
      </w:r>
      <w:r w:rsidRPr="003950AA">
        <w:rPr>
          <w:b/>
          <w:bCs/>
          <w:sz w:val="22"/>
          <w:szCs w:val="24"/>
        </w:rPr>
        <w:tab/>
      </w:r>
      <w:r w:rsidRPr="003950AA">
        <w:rPr>
          <w:sz w:val="22"/>
          <w:szCs w:val="24"/>
        </w:rPr>
        <w:t>Section 160Z of the Principal Act is amended:</w:t>
      </w:r>
    </w:p>
    <w:p w14:paraId="604C50A9" w14:textId="77777777" w:rsidR="00681277" w:rsidRPr="003950AA" w:rsidRDefault="00BF795E" w:rsidP="003950AA">
      <w:pPr>
        <w:numPr>
          <w:ilvl w:val="0"/>
          <w:numId w:val="61"/>
        </w:numPr>
        <w:shd w:val="clear" w:color="auto" w:fill="FFFFFF"/>
        <w:tabs>
          <w:tab w:val="left" w:pos="725"/>
        </w:tabs>
        <w:spacing w:before="120"/>
        <w:ind w:left="725" w:hanging="403"/>
        <w:jc w:val="both"/>
        <w:rPr>
          <w:b/>
          <w:bCs/>
          <w:sz w:val="22"/>
          <w:szCs w:val="24"/>
        </w:rPr>
      </w:pPr>
      <w:r w:rsidRPr="003950AA">
        <w:rPr>
          <w:sz w:val="22"/>
          <w:szCs w:val="24"/>
        </w:rPr>
        <w:t xml:space="preserve">by omitting from subsection (5) </w:t>
      </w:r>
      <w:r w:rsidR="004A68FA" w:rsidRPr="003950AA">
        <w:rPr>
          <w:sz w:val="22"/>
          <w:szCs w:val="24"/>
        </w:rPr>
        <w:t>“</w:t>
      </w:r>
      <w:r w:rsidRPr="003950AA">
        <w:rPr>
          <w:sz w:val="22"/>
          <w:szCs w:val="24"/>
        </w:rPr>
        <w:t>subparagraph 160ZZO(1)(g)(iv) or (h)(iv)</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paragraph 160ZZOA(1)(e)</w:t>
      </w:r>
      <w:r w:rsidR="004A68FA" w:rsidRPr="003950AA">
        <w:rPr>
          <w:sz w:val="22"/>
          <w:szCs w:val="24"/>
        </w:rPr>
        <w:t>”</w:t>
      </w:r>
      <w:r w:rsidRPr="003950AA">
        <w:rPr>
          <w:sz w:val="22"/>
          <w:szCs w:val="24"/>
        </w:rPr>
        <w:t>;</w:t>
      </w:r>
    </w:p>
    <w:p w14:paraId="6ABF56C8" w14:textId="77777777" w:rsidR="00681277" w:rsidRPr="003950AA" w:rsidRDefault="00BF795E" w:rsidP="003950AA">
      <w:pPr>
        <w:numPr>
          <w:ilvl w:val="0"/>
          <w:numId w:val="61"/>
        </w:numPr>
        <w:shd w:val="clear" w:color="auto" w:fill="FFFFFF"/>
        <w:tabs>
          <w:tab w:val="left" w:pos="725"/>
        </w:tabs>
        <w:spacing w:before="120"/>
        <w:ind w:left="725" w:hanging="403"/>
        <w:jc w:val="both"/>
        <w:rPr>
          <w:b/>
          <w:bCs/>
          <w:sz w:val="22"/>
          <w:szCs w:val="24"/>
        </w:rPr>
      </w:pPr>
      <w:r w:rsidRPr="003950AA">
        <w:rPr>
          <w:sz w:val="22"/>
          <w:szCs w:val="24"/>
        </w:rPr>
        <w:t xml:space="preserve">by omitting from subsection (5) </w:t>
      </w:r>
      <w:r w:rsidR="004A68FA" w:rsidRPr="003950AA">
        <w:rPr>
          <w:sz w:val="22"/>
          <w:szCs w:val="24"/>
        </w:rPr>
        <w:t>“</w:t>
      </w:r>
      <w:r w:rsidRPr="003950AA">
        <w:rPr>
          <w:sz w:val="22"/>
          <w:szCs w:val="24"/>
        </w:rPr>
        <w:t>subsection or</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subsection, paragraph or</w:t>
      </w:r>
      <w:r w:rsidR="004A68FA" w:rsidRPr="003950AA">
        <w:rPr>
          <w:sz w:val="22"/>
          <w:szCs w:val="24"/>
        </w:rPr>
        <w:t>”</w:t>
      </w:r>
      <w:r w:rsidRPr="003950AA">
        <w:rPr>
          <w:sz w:val="22"/>
          <w:szCs w:val="24"/>
        </w:rPr>
        <w:t>.</w:t>
      </w:r>
    </w:p>
    <w:p w14:paraId="49712C5E" w14:textId="77777777" w:rsidR="00681277" w:rsidRPr="003950AA" w:rsidRDefault="00BF795E" w:rsidP="003950AA">
      <w:pPr>
        <w:shd w:val="clear" w:color="auto" w:fill="FFFFFF"/>
        <w:spacing w:before="120"/>
        <w:jc w:val="both"/>
        <w:rPr>
          <w:sz w:val="22"/>
          <w:szCs w:val="24"/>
        </w:rPr>
      </w:pPr>
      <w:r w:rsidRPr="003950AA">
        <w:rPr>
          <w:b/>
          <w:bCs/>
          <w:sz w:val="22"/>
          <w:szCs w:val="24"/>
        </w:rPr>
        <w:t>Transfer of asset between companies in same group</w:t>
      </w:r>
    </w:p>
    <w:p w14:paraId="15BFF9B4" w14:textId="77777777" w:rsidR="00681277" w:rsidRPr="003950AA" w:rsidRDefault="00BF795E" w:rsidP="003950AA">
      <w:pPr>
        <w:shd w:val="clear" w:color="auto" w:fill="FFFFFF"/>
        <w:tabs>
          <w:tab w:val="left" w:pos="749"/>
        </w:tabs>
        <w:spacing w:before="120"/>
        <w:ind w:left="331"/>
        <w:jc w:val="both"/>
        <w:rPr>
          <w:sz w:val="22"/>
          <w:szCs w:val="24"/>
        </w:rPr>
      </w:pPr>
      <w:r w:rsidRPr="003950AA">
        <w:rPr>
          <w:b/>
          <w:bCs/>
          <w:sz w:val="22"/>
          <w:szCs w:val="24"/>
        </w:rPr>
        <w:t>53.</w:t>
      </w:r>
      <w:r w:rsidRPr="003950AA">
        <w:rPr>
          <w:b/>
          <w:bCs/>
          <w:sz w:val="22"/>
          <w:szCs w:val="24"/>
        </w:rPr>
        <w:tab/>
      </w:r>
      <w:r w:rsidRPr="003950AA">
        <w:rPr>
          <w:sz w:val="22"/>
          <w:szCs w:val="24"/>
        </w:rPr>
        <w:t>Section 160ZZO of the Principal Act is amended:</w:t>
      </w:r>
    </w:p>
    <w:p w14:paraId="00DB22EB" w14:textId="77777777" w:rsidR="00681277" w:rsidRPr="003950AA" w:rsidRDefault="00BF795E" w:rsidP="003950AA">
      <w:pPr>
        <w:numPr>
          <w:ilvl w:val="0"/>
          <w:numId w:val="62"/>
        </w:numPr>
        <w:shd w:val="clear" w:color="auto" w:fill="FFFFFF"/>
        <w:tabs>
          <w:tab w:val="left" w:pos="725"/>
        </w:tabs>
        <w:spacing w:before="120"/>
        <w:ind w:left="322"/>
        <w:jc w:val="both"/>
        <w:rPr>
          <w:b/>
          <w:bCs/>
          <w:sz w:val="22"/>
          <w:szCs w:val="24"/>
        </w:rPr>
      </w:pPr>
      <w:r w:rsidRPr="003950AA">
        <w:rPr>
          <w:sz w:val="22"/>
          <w:szCs w:val="24"/>
        </w:rPr>
        <w:t>by omitting from subparagraph (</w:t>
      </w:r>
      <w:r w:rsidR="004A68FA" w:rsidRPr="003950AA">
        <w:rPr>
          <w:sz w:val="22"/>
          <w:szCs w:val="24"/>
        </w:rPr>
        <w:t>1</w:t>
      </w:r>
      <w:r w:rsidRPr="003950AA">
        <w:rPr>
          <w:sz w:val="22"/>
          <w:szCs w:val="24"/>
        </w:rPr>
        <w:t xml:space="preserve">)(f)(ii) </w:t>
      </w:r>
      <w:r w:rsidR="004A68FA" w:rsidRPr="003950AA">
        <w:rPr>
          <w:sz w:val="22"/>
          <w:szCs w:val="24"/>
        </w:rPr>
        <w:t>“</w:t>
      </w:r>
      <w:r w:rsidRPr="003950AA">
        <w:rPr>
          <w:sz w:val="22"/>
          <w:szCs w:val="24"/>
        </w:rPr>
        <w:t>and</w:t>
      </w:r>
      <w:r w:rsidR="004A68FA" w:rsidRPr="003950AA">
        <w:rPr>
          <w:sz w:val="22"/>
          <w:szCs w:val="24"/>
        </w:rPr>
        <w:t>”</w:t>
      </w:r>
      <w:r w:rsidRPr="003950AA">
        <w:rPr>
          <w:sz w:val="22"/>
          <w:szCs w:val="24"/>
        </w:rPr>
        <w:t>;</w:t>
      </w:r>
    </w:p>
    <w:p w14:paraId="71D75182" w14:textId="77777777" w:rsidR="00681277" w:rsidRPr="003950AA" w:rsidRDefault="00BF795E" w:rsidP="003950AA">
      <w:pPr>
        <w:numPr>
          <w:ilvl w:val="0"/>
          <w:numId w:val="62"/>
        </w:numPr>
        <w:shd w:val="clear" w:color="auto" w:fill="FFFFFF"/>
        <w:tabs>
          <w:tab w:val="left" w:pos="725"/>
        </w:tabs>
        <w:spacing w:before="120"/>
        <w:ind w:left="322"/>
        <w:jc w:val="both"/>
        <w:rPr>
          <w:b/>
          <w:bCs/>
          <w:sz w:val="22"/>
          <w:szCs w:val="24"/>
        </w:rPr>
      </w:pPr>
      <w:r w:rsidRPr="003950AA">
        <w:rPr>
          <w:sz w:val="22"/>
          <w:szCs w:val="24"/>
        </w:rPr>
        <w:t>by omitting paragraphs (</w:t>
      </w:r>
      <w:r w:rsidR="004A68FA" w:rsidRPr="003950AA">
        <w:rPr>
          <w:sz w:val="22"/>
          <w:szCs w:val="24"/>
        </w:rPr>
        <w:t>1</w:t>
      </w:r>
      <w:r w:rsidRPr="003950AA">
        <w:rPr>
          <w:sz w:val="22"/>
          <w:szCs w:val="24"/>
        </w:rPr>
        <w:t>)(g) and (h);</w:t>
      </w:r>
    </w:p>
    <w:p w14:paraId="6C5ED4A6" w14:textId="77777777" w:rsidR="00681277" w:rsidRPr="003950AA" w:rsidRDefault="00BF795E" w:rsidP="003950AA">
      <w:pPr>
        <w:shd w:val="clear" w:color="auto" w:fill="FFFFFF"/>
        <w:tabs>
          <w:tab w:val="left" w:pos="725"/>
        </w:tabs>
        <w:spacing w:before="120"/>
        <w:ind w:left="322"/>
        <w:jc w:val="both"/>
        <w:rPr>
          <w:sz w:val="22"/>
          <w:szCs w:val="24"/>
        </w:rPr>
      </w:pPr>
      <w:r w:rsidRPr="003950AA">
        <w:rPr>
          <w:sz w:val="22"/>
          <w:szCs w:val="24"/>
        </w:rPr>
        <w:t>b</w:t>
      </w:r>
      <w:r w:rsidRPr="003950AA">
        <w:rPr>
          <w:sz w:val="22"/>
          <w:szCs w:val="24"/>
        </w:rPr>
        <w:tab/>
        <w:t>by omitting subsection (3A).</w:t>
      </w:r>
    </w:p>
    <w:p w14:paraId="0D10C364" w14:textId="77777777" w:rsidR="00681277" w:rsidRPr="003950AA" w:rsidRDefault="00BF795E" w:rsidP="003950AA">
      <w:pPr>
        <w:shd w:val="clear" w:color="auto" w:fill="FFFFFF"/>
        <w:tabs>
          <w:tab w:val="left" w:pos="749"/>
        </w:tabs>
        <w:spacing w:before="120"/>
        <w:ind w:left="10" w:firstLine="322"/>
        <w:jc w:val="both"/>
        <w:rPr>
          <w:sz w:val="22"/>
          <w:szCs w:val="24"/>
        </w:rPr>
      </w:pPr>
      <w:r w:rsidRPr="003950AA">
        <w:rPr>
          <w:b/>
          <w:bCs/>
          <w:sz w:val="22"/>
          <w:szCs w:val="24"/>
        </w:rPr>
        <w:t>54.</w:t>
      </w:r>
      <w:r w:rsidRPr="003950AA">
        <w:rPr>
          <w:sz w:val="22"/>
          <w:szCs w:val="24"/>
        </w:rPr>
        <w:tab/>
        <w:t>After section 160ZZO of the Principal Act the following section is</w:t>
      </w:r>
      <w:r w:rsidR="003339BC" w:rsidRPr="003950AA">
        <w:rPr>
          <w:sz w:val="22"/>
          <w:szCs w:val="24"/>
        </w:rPr>
        <w:t xml:space="preserve"> </w:t>
      </w:r>
      <w:r w:rsidRPr="003950AA">
        <w:rPr>
          <w:sz w:val="22"/>
          <w:szCs w:val="24"/>
        </w:rPr>
        <w:t>inserted:</w:t>
      </w:r>
    </w:p>
    <w:p w14:paraId="57249A22"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Break-up of company group after section 160ZZO application [Deemed disposal and re-acquisition on break-up of group]</w:t>
      </w:r>
    </w:p>
    <w:p w14:paraId="3239FD25" w14:textId="77777777" w:rsidR="00681277" w:rsidRPr="003950AA" w:rsidRDefault="004A68FA" w:rsidP="003950AA">
      <w:pPr>
        <w:shd w:val="clear" w:color="auto" w:fill="FFFFFF"/>
        <w:spacing w:before="120"/>
        <w:ind w:left="341"/>
        <w:jc w:val="both"/>
        <w:rPr>
          <w:sz w:val="22"/>
          <w:szCs w:val="24"/>
        </w:rPr>
      </w:pPr>
      <w:r w:rsidRPr="003950AA">
        <w:rPr>
          <w:sz w:val="22"/>
          <w:szCs w:val="24"/>
        </w:rPr>
        <w:t>“</w:t>
      </w:r>
      <w:r w:rsidR="00BF795E" w:rsidRPr="003950AA">
        <w:rPr>
          <w:sz w:val="22"/>
          <w:szCs w:val="24"/>
        </w:rPr>
        <w:t>160ZZOA.(1) If:</w:t>
      </w:r>
    </w:p>
    <w:p w14:paraId="75B13267" w14:textId="77777777" w:rsidR="00681277" w:rsidRPr="003950AA" w:rsidRDefault="00BF795E" w:rsidP="003950AA">
      <w:pPr>
        <w:numPr>
          <w:ilvl w:val="0"/>
          <w:numId w:val="63"/>
        </w:numPr>
        <w:shd w:val="clear" w:color="auto" w:fill="FFFFFF"/>
        <w:tabs>
          <w:tab w:val="left" w:pos="725"/>
        </w:tabs>
        <w:spacing w:before="120"/>
        <w:ind w:left="322"/>
        <w:jc w:val="both"/>
        <w:rPr>
          <w:sz w:val="22"/>
          <w:szCs w:val="24"/>
        </w:rPr>
      </w:pPr>
      <w:r w:rsidRPr="003950AA">
        <w:rPr>
          <w:sz w:val="22"/>
          <w:szCs w:val="24"/>
        </w:rPr>
        <w:t>a group roll-over disposal of an asset to a company takes place; and</w:t>
      </w:r>
    </w:p>
    <w:p w14:paraId="29E7A1F0" w14:textId="77777777" w:rsidR="00681277" w:rsidRPr="003950AA" w:rsidRDefault="00BF795E" w:rsidP="003950AA">
      <w:pPr>
        <w:numPr>
          <w:ilvl w:val="0"/>
          <w:numId w:val="63"/>
        </w:numPr>
        <w:shd w:val="clear" w:color="auto" w:fill="FFFFFF"/>
        <w:tabs>
          <w:tab w:val="left" w:pos="725"/>
        </w:tabs>
        <w:spacing w:before="120"/>
        <w:ind w:left="725" w:hanging="403"/>
        <w:jc w:val="both"/>
        <w:rPr>
          <w:sz w:val="22"/>
          <w:szCs w:val="24"/>
        </w:rPr>
      </w:pPr>
      <w:r w:rsidRPr="003950AA">
        <w:rPr>
          <w:sz w:val="22"/>
          <w:szCs w:val="24"/>
        </w:rPr>
        <w:t>the company is not the ultimate holding company in relation to the disposal; and</w:t>
      </w:r>
    </w:p>
    <w:p w14:paraId="363C4C3B" w14:textId="77777777" w:rsidR="00681277" w:rsidRPr="003950AA" w:rsidRDefault="00BF795E" w:rsidP="003950AA">
      <w:pPr>
        <w:numPr>
          <w:ilvl w:val="0"/>
          <w:numId w:val="63"/>
        </w:numPr>
        <w:shd w:val="clear" w:color="auto" w:fill="FFFFFF"/>
        <w:tabs>
          <w:tab w:val="left" w:pos="725"/>
        </w:tabs>
        <w:spacing w:before="120"/>
        <w:ind w:left="725" w:hanging="403"/>
        <w:jc w:val="both"/>
        <w:rPr>
          <w:sz w:val="22"/>
          <w:szCs w:val="24"/>
        </w:rPr>
      </w:pPr>
      <w:r w:rsidRPr="003950AA">
        <w:rPr>
          <w:sz w:val="22"/>
          <w:szCs w:val="24"/>
        </w:rPr>
        <w:t>the company ceases, at a particular time (</w:t>
      </w:r>
      <w:r w:rsidR="004A68FA" w:rsidRPr="003950AA">
        <w:rPr>
          <w:b/>
          <w:bCs/>
          <w:sz w:val="22"/>
          <w:szCs w:val="24"/>
        </w:rPr>
        <w:t>‘</w:t>
      </w:r>
      <w:r w:rsidRPr="003950AA">
        <w:rPr>
          <w:b/>
          <w:bCs/>
          <w:sz w:val="22"/>
          <w:szCs w:val="24"/>
        </w:rPr>
        <w:t>the break-up time</w:t>
      </w:r>
      <w:r w:rsidR="004A68FA" w:rsidRPr="003950AA">
        <w:rPr>
          <w:b/>
          <w:bCs/>
          <w:sz w:val="22"/>
          <w:szCs w:val="24"/>
        </w:rPr>
        <w:t>’</w:t>
      </w:r>
      <w:r w:rsidRPr="003950AA">
        <w:rPr>
          <w:sz w:val="22"/>
          <w:szCs w:val="24"/>
        </w:rPr>
        <w:t>)</w:t>
      </w:r>
      <w:r w:rsidRPr="003950AA">
        <w:rPr>
          <w:b/>
          <w:bCs/>
          <w:sz w:val="22"/>
          <w:szCs w:val="24"/>
        </w:rPr>
        <w:t xml:space="preserve"> </w:t>
      </w:r>
      <w:r w:rsidRPr="003950AA">
        <w:rPr>
          <w:sz w:val="22"/>
          <w:szCs w:val="24"/>
        </w:rPr>
        <w:t>when it has not disposed of the asset, to be a subsidiary of the ultimate holding company in relation to:</w:t>
      </w:r>
    </w:p>
    <w:p w14:paraId="42453752" w14:textId="77777777" w:rsidR="00681277" w:rsidRPr="003950AA" w:rsidRDefault="00681277" w:rsidP="003950AA">
      <w:pPr>
        <w:numPr>
          <w:ilvl w:val="0"/>
          <w:numId w:val="63"/>
        </w:numPr>
        <w:shd w:val="clear" w:color="auto" w:fill="FFFFFF"/>
        <w:tabs>
          <w:tab w:val="left" w:pos="725"/>
        </w:tabs>
        <w:spacing w:before="120"/>
        <w:ind w:left="725" w:hanging="403"/>
        <w:jc w:val="both"/>
        <w:rPr>
          <w:sz w:val="22"/>
          <w:szCs w:val="24"/>
        </w:rPr>
        <w:sectPr w:rsidR="00681277" w:rsidRPr="003950AA" w:rsidSect="0011093A">
          <w:pgSz w:w="12240" w:h="15840" w:code="1"/>
          <w:pgMar w:top="1440" w:right="1440" w:bottom="1440" w:left="1440" w:header="720" w:footer="720" w:gutter="0"/>
          <w:cols w:space="60"/>
          <w:noEndnote/>
        </w:sectPr>
      </w:pPr>
    </w:p>
    <w:p w14:paraId="74680DFE" w14:textId="77777777" w:rsidR="00681277" w:rsidRPr="003950AA" w:rsidRDefault="00BF795E" w:rsidP="003950AA">
      <w:pPr>
        <w:shd w:val="clear" w:color="auto" w:fill="FFFFFF"/>
        <w:spacing w:before="120"/>
        <w:ind w:left="1018"/>
        <w:jc w:val="both"/>
        <w:rPr>
          <w:sz w:val="22"/>
          <w:szCs w:val="24"/>
        </w:rPr>
      </w:pPr>
      <w:r w:rsidRPr="003950AA">
        <w:rPr>
          <w:sz w:val="22"/>
          <w:szCs w:val="24"/>
          <w:lang w:val="es-ES_tradnl"/>
        </w:rPr>
        <w:lastRenderedPageBreak/>
        <w:t xml:space="preserve">(i) </w:t>
      </w:r>
      <w:r w:rsidRPr="003950AA">
        <w:rPr>
          <w:sz w:val="22"/>
          <w:szCs w:val="24"/>
        </w:rPr>
        <w:t>if subparagraph (ii) does not apply</w:t>
      </w:r>
      <w:r w:rsidRPr="003950AA">
        <w:rPr>
          <w:rFonts w:eastAsia="Times New Roman"/>
          <w:sz w:val="22"/>
          <w:szCs w:val="24"/>
        </w:rPr>
        <w:t>—the disposal; or</w:t>
      </w:r>
    </w:p>
    <w:p w14:paraId="56EDB4DF" w14:textId="77777777" w:rsidR="00681277" w:rsidRPr="003950AA" w:rsidRDefault="00BF795E" w:rsidP="003950AA">
      <w:pPr>
        <w:shd w:val="clear" w:color="auto" w:fill="FFFFFF"/>
        <w:spacing w:before="120"/>
        <w:ind w:left="1349" w:hanging="403"/>
        <w:jc w:val="both"/>
        <w:rPr>
          <w:sz w:val="22"/>
          <w:szCs w:val="24"/>
        </w:rPr>
      </w:pPr>
      <w:r w:rsidRPr="003950AA">
        <w:rPr>
          <w:sz w:val="22"/>
          <w:szCs w:val="24"/>
        </w:rPr>
        <w:t>(ii)</w:t>
      </w:r>
      <w:r w:rsidR="006A7159" w:rsidRPr="003950AA">
        <w:rPr>
          <w:sz w:val="22"/>
          <w:szCs w:val="24"/>
        </w:rPr>
        <w:tab/>
      </w:r>
      <w:r w:rsidRPr="003950AA">
        <w:rPr>
          <w:sz w:val="22"/>
          <w:szCs w:val="24"/>
        </w:rPr>
        <w:t>if the disposal is the second or a later disposal in a series of group roll-over disposals</w:t>
      </w:r>
      <w:r w:rsidRPr="003950AA">
        <w:rPr>
          <w:rFonts w:eastAsia="Times New Roman"/>
          <w:sz w:val="22"/>
          <w:szCs w:val="24"/>
        </w:rPr>
        <w:t>—the first of the disposals in the series;</w:t>
      </w:r>
    </w:p>
    <w:p w14:paraId="7840A28E" w14:textId="77777777" w:rsidR="00681277" w:rsidRPr="003950AA" w:rsidRDefault="00BF795E" w:rsidP="003950AA">
      <w:pPr>
        <w:shd w:val="clear" w:color="auto" w:fill="FFFFFF"/>
        <w:spacing w:before="120"/>
        <w:ind w:left="758"/>
        <w:jc w:val="both"/>
        <w:rPr>
          <w:sz w:val="22"/>
          <w:szCs w:val="24"/>
        </w:rPr>
      </w:pPr>
      <w:r w:rsidRPr="003950AA">
        <w:rPr>
          <w:sz w:val="22"/>
          <w:szCs w:val="24"/>
        </w:rPr>
        <w:t>(whether the ceasing is because of the dissolution of the ultimate holding company or any other company or for any other reason);</w:t>
      </w:r>
    </w:p>
    <w:p w14:paraId="62A90FBB" w14:textId="77777777" w:rsidR="00681277" w:rsidRPr="003950AA" w:rsidRDefault="00BF795E" w:rsidP="003950AA">
      <w:pPr>
        <w:shd w:val="clear" w:color="auto" w:fill="FFFFFF"/>
        <w:spacing w:before="120"/>
        <w:ind w:left="43" w:firstLine="72"/>
        <w:jc w:val="both"/>
        <w:rPr>
          <w:sz w:val="22"/>
          <w:szCs w:val="24"/>
        </w:rPr>
      </w:pPr>
      <w:r w:rsidRPr="003950AA">
        <w:rPr>
          <w:sz w:val="22"/>
          <w:szCs w:val="24"/>
        </w:rPr>
        <w:t>then the company is taken, for the purposes of this Part:</w:t>
      </w:r>
    </w:p>
    <w:p w14:paraId="0ACD5360" w14:textId="77777777" w:rsidR="00681277" w:rsidRPr="003950AA" w:rsidRDefault="00BF795E" w:rsidP="003950AA">
      <w:pPr>
        <w:numPr>
          <w:ilvl w:val="0"/>
          <w:numId w:val="64"/>
        </w:numPr>
        <w:shd w:val="clear" w:color="auto" w:fill="FFFFFF"/>
        <w:tabs>
          <w:tab w:val="left" w:pos="749"/>
        </w:tabs>
        <w:spacing w:before="120"/>
        <w:ind w:left="749" w:hanging="389"/>
        <w:jc w:val="both"/>
        <w:rPr>
          <w:sz w:val="22"/>
          <w:szCs w:val="24"/>
        </w:rPr>
      </w:pPr>
      <w:r w:rsidRPr="003950AA">
        <w:rPr>
          <w:sz w:val="22"/>
          <w:szCs w:val="24"/>
        </w:rPr>
        <w:t>to have disposed of the asset at the break-up time for a consideration equal to the asset</w:t>
      </w:r>
      <w:r w:rsidR="004A68FA" w:rsidRPr="003950AA">
        <w:rPr>
          <w:sz w:val="22"/>
          <w:szCs w:val="24"/>
        </w:rPr>
        <w:t>’</w:t>
      </w:r>
      <w:r w:rsidRPr="003950AA">
        <w:rPr>
          <w:sz w:val="22"/>
          <w:szCs w:val="24"/>
        </w:rPr>
        <w:t>s market value at that time; and</w:t>
      </w:r>
    </w:p>
    <w:p w14:paraId="02044692" w14:textId="77777777" w:rsidR="00681277" w:rsidRPr="003950AA" w:rsidRDefault="00BF795E" w:rsidP="003950AA">
      <w:pPr>
        <w:numPr>
          <w:ilvl w:val="0"/>
          <w:numId w:val="64"/>
        </w:numPr>
        <w:shd w:val="clear" w:color="auto" w:fill="FFFFFF"/>
        <w:tabs>
          <w:tab w:val="left" w:pos="749"/>
        </w:tabs>
        <w:spacing w:before="120"/>
        <w:ind w:left="360"/>
        <w:jc w:val="both"/>
        <w:rPr>
          <w:sz w:val="22"/>
          <w:szCs w:val="24"/>
        </w:rPr>
      </w:pPr>
      <w:r w:rsidRPr="003950AA">
        <w:rPr>
          <w:sz w:val="22"/>
          <w:szCs w:val="24"/>
        </w:rPr>
        <w:t>to have immediately re-acquired the asset for that consideration.</w:t>
      </w:r>
    </w:p>
    <w:p w14:paraId="79140775" w14:textId="77777777" w:rsidR="00681277" w:rsidRPr="003950AA" w:rsidRDefault="00BF795E" w:rsidP="003950AA">
      <w:pPr>
        <w:shd w:val="clear" w:color="auto" w:fill="FFFFFF"/>
        <w:spacing w:before="120"/>
        <w:ind w:left="48"/>
        <w:jc w:val="both"/>
        <w:rPr>
          <w:sz w:val="22"/>
          <w:szCs w:val="24"/>
        </w:rPr>
      </w:pPr>
      <w:r w:rsidRPr="003950AA">
        <w:rPr>
          <w:b/>
          <w:bCs/>
          <w:sz w:val="22"/>
          <w:szCs w:val="24"/>
        </w:rPr>
        <w:t>[Meaning of expressions]</w:t>
      </w:r>
    </w:p>
    <w:p w14:paraId="106F0B18" w14:textId="77777777" w:rsidR="00681277" w:rsidRPr="003950AA" w:rsidRDefault="004A68FA" w:rsidP="003950AA">
      <w:pPr>
        <w:shd w:val="clear" w:color="auto" w:fill="FFFFFF"/>
        <w:spacing w:before="120"/>
        <w:ind w:left="360"/>
        <w:jc w:val="both"/>
        <w:rPr>
          <w:sz w:val="22"/>
          <w:szCs w:val="24"/>
        </w:rPr>
      </w:pPr>
      <w:r w:rsidRPr="003950AA">
        <w:rPr>
          <w:sz w:val="22"/>
          <w:szCs w:val="24"/>
        </w:rPr>
        <w:t>“</w:t>
      </w:r>
      <w:r w:rsidR="00BF795E" w:rsidRPr="003950AA">
        <w:rPr>
          <w:sz w:val="22"/>
          <w:szCs w:val="24"/>
        </w:rPr>
        <w:t>(2) For the purposes of this section:</w:t>
      </w:r>
    </w:p>
    <w:p w14:paraId="0F095E61" w14:textId="77777777" w:rsidR="00681277" w:rsidRPr="003950AA" w:rsidRDefault="00BF795E" w:rsidP="003950AA">
      <w:pPr>
        <w:numPr>
          <w:ilvl w:val="0"/>
          <w:numId w:val="65"/>
        </w:numPr>
        <w:shd w:val="clear" w:color="auto" w:fill="FFFFFF"/>
        <w:tabs>
          <w:tab w:val="left" w:pos="725"/>
        </w:tabs>
        <w:spacing w:before="120"/>
        <w:ind w:left="725" w:hanging="394"/>
        <w:jc w:val="both"/>
        <w:rPr>
          <w:sz w:val="22"/>
          <w:szCs w:val="24"/>
        </w:rPr>
      </w:pPr>
      <w:r w:rsidRPr="003950AA">
        <w:rPr>
          <w:sz w:val="22"/>
          <w:szCs w:val="24"/>
        </w:rPr>
        <w:t xml:space="preserve">a </w:t>
      </w:r>
      <w:r w:rsidR="004A68FA" w:rsidRPr="003950AA">
        <w:rPr>
          <w:b/>
          <w:bCs/>
          <w:sz w:val="22"/>
          <w:szCs w:val="24"/>
        </w:rPr>
        <w:t>‘</w:t>
      </w:r>
      <w:r w:rsidRPr="003950AA">
        <w:rPr>
          <w:b/>
          <w:bCs/>
          <w:sz w:val="22"/>
          <w:szCs w:val="24"/>
        </w:rPr>
        <w:t>group roll-over disposal</w:t>
      </w:r>
      <w:r w:rsidR="004A68FA" w:rsidRPr="003950AA">
        <w:rPr>
          <w:b/>
          <w:bCs/>
          <w:sz w:val="22"/>
          <w:szCs w:val="24"/>
        </w:rPr>
        <w:t>’</w:t>
      </w:r>
      <w:r w:rsidRPr="003950AA">
        <w:rPr>
          <w:b/>
          <w:bCs/>
          <w:sz w:val="22"/>
          <w:szCs w:val="24"/>
        </w:rPr>
        <w:t xml:space="preserve"> </w:t>
      </w:r>
      <w:r w:rsidRPr="003950AA">
        <w:rPr>
          <w:sz w:val="22"/>
          <w:szCs w:val="24"/>
        </w:rPr>
        <w:t>of an asset takes place if section 160ZZO applies to the disposal of the asset; and</w:t>
      </w:r>
    </w:p>
    <w:p w14:paraId="75766DBA" w14:textId="77777777" w:rsidR="00681277" w:rsidRPr="003950AA" w:rsidRDefault="00BF795E" w:rsidP="003950AA">
      <w:pPr>
        <w:numPr>
          <w:ilvl w:val="0"/>
          <w:numId w:val="65"/>
        </w:numPr>
        <w:shd w:val="clear" w:color="auto" w:fill="FFFFFF"/>
        <w:tabs>
          <w:tab w:val="left" w:pos="725"/>
        </w:tabs>
        <w:spacing w:before="120"/>
        <w:ind w:left="725" w:hanging="394"/>
        <w:jc w:val="both"/>
        <w:rPr>
          <w:sz w:val="22"/>
          <w:szCs w:val="24"/>
        </w:rPr>
      </w:pPr>
      <w:r w:rsidRPr="003950AA">
        <w:rPr>
          <w:sz w:val="22"/>
          <w:szCs w:val="24"/>
        </w:rPr>
        <w:t xml:space="preserve">a </w:t>
      </w:r>
      <w:r w:rsidR="004A68FA" w:rsidRPr="003950AA">
        <w:rPr>
          <w:b/>
          <w:bCs/>
          <w:sz w:val="22"/>
          <w:szCs w:val="24"/>
        </w:rPr>
        <w:t>‘</w:t>
      </w:r>
      <w:r w:rsidRPr="003950AA">
        <w:rPr>
          <w:b/>
          <w:bCs/>
          <w:sz w:val="22"/>
          <w:szCs w:val="24"/>
        </w:rPr>
        <w:t>series of group roll-over disposals</w:t>
      </w:r>
      <w:r w:rsidR="004A68FA" w:rsidRPr="003950AA">
        <w:rPr>
          <w:b/>
          <w:bCs/>
          <w:sz w:val="22"/>
          <w:szCs w:val="24"/>
        </w:rPr>
        <w:t>’</w:t>
      </w:r>
      <w:r w:rsidRPr="003950AA">
        <w:rPr>
          <w:b/>
          <w:bCs/>
          <w:sz w:val="22"/>
          <w:szCs w:val="24"/>
        </w:rPr>
        <w:t xml:space="preserve"> </w:t>
      </w:r>
      <w:r w:rsidRPr="003950AA">
        <w:rPr>
          <w:sz w:val="22"/>
          <w:szCs w:val="24"/>
        </w:rPr>
        <w:t>of an asset takes place if 2 or more group roll-over disposals of the asset take place without an intervening disposal that is not a group roll-over disposal occurring, but once this section has applied, any disposal before the break-up time does not form part of a series for the purposes of any later application of this section; and</w:t>
      </w:r>
    </w:p>
    <w:p w14:paraId="5B5C6524" w14:textId="77777777" w:rsidR="00681277" w:rsidRPr="003950AA" w:rsidRDefault="00BF795E" w:rsidP="003950AA">
      <w:pPr>
        <w:numPr>
          <w:ilvl w:val="0"/>
          <w:numId w:val="65"/>
        </w:numPr>
        <w:shd w:val="clear" w:color="auto" w:fill="FFFFFF"/>
        <w:tabs>
          <w:tab w:val="left" w:pos="725"/>
        </w:tabs>
        <w:spacing w:before="120"/>
        <w:ind w:left="725" w:hanging="394"/>
        <w:jc w:val="both"/>
        <w:rPr>
          <w:sz w:val="22"/>
          <w:szCs w:val="24"/>
        </w:rPr>
      </w:pPr>
      <w:r w:rsidRPr="003950AA">
        <w:rPr>
          <w:sz w:val="22"/>
          <w:szCs w:val="24"/>
        </w:rPr>
        <w:t xml:space="preserve">the expression </w:t>
      </w:r>
      <w:r w:rsidR="004A68FA" w:rsidRPr="003950AA">
        <w:rPr>
          <w:b/>
          <w:bCs/>
          <w:sz w:val="22"/>
          <w:szCs w:val="24"/>
        </w:rPr>
        <w:t>‘</w:t>
      </w:r>
      <w:r w:rsidRPr="003950AA">
        <w:rPr>
          <w:b/>
          <w:bCs/>
          <w:sz w:val="22"/>
          <w:szCs w:val="24"/>
        </w:rPr>
        <w:t>subsidiary</w:t>
      </w:r>
      <w:r w:rsidR="004A68FA" w:rsidRPr="003950AA">
        <w:rPr>
          <w:b/>
          <w:bCs/>
          <w:sz w:val="22"/>
          <w:szCs w:val="24"/>
        </w:rPr>
        <w:t>’</w:t>
      </w:r>
      <w:r w:rsidRPr="003950AA">
        <w:rPr>
          <w:b/>
          <w:bCs/>
          <w:sz w:val="22"/>
          <w:szCs w:val="24"/>
        </w:rPr>
        <w:t xml:space="preserve"> </w:t>
      </w:r>
      <w:r w:rsidRPr="003950AA">
        <w:rPr>
          <w:sz w:val="22"/>
          <w:szCs w:val="24"/>
        </w:rPr>
        <w:t>has the same meaning as in section 160ZZO; and</w:t>
      </w:r>
    </w:p>
    <w:p w14:paraId="02A0F790" w14:textId="2B0C8422" w:rsidR="00681277" w:rsidRPr="003950AA" w:rsidRDefault="00BF795E" w:rsidP="003950AA">
      <w:pPr>
        <w:numPr>
          <w:ilvl w:val="0"/>
          <w:numId w:val="65"/>
        </w:numPr>
        <w:shd w:val="clear" w:color="auto" w:fill="FFFFFF"/>
        <w:tabs>
          <w:tab w:val="left" w:pos="725"/>
        </w:tabs>
        <w:spacing w:before="120"/>
        <w:ind w:left="725" w:hanging="394"/>
        <w:jc w:val="both"/>
        <w:rPr>
          <w:sz w:val="22"/>
          <w:szCs w:val="24"/>
        </w:rPr>
      </w:pPr>
      <w:r w:rsidRPr="003950AA">
        <w:rPr>
          <w:sz w:val="22"/>
          <w:szCs w:val="24"/>
        </w:rPr>
        <w:t xml:space="preserve">a company </w:t>
      </w:r>
      <w:r w:rsidRPr="00E97D05">
        <w:rPr>
          <w:bCs/>
          <w:sz w:val="22"/>
          <w:szCs w:val="24"/>
        </w:rPr>
        <w:t>(</w:t>
      </w:r>
      <w:r w:rsidR="004A68FA" w:rsidRPr="003950AA">
        <w:rPr>
          <w:b/>
          <w:bCs/>
          <w:sz w:val="22"/>
          <w:szCs w:val="24"/>
        </w:rPr>
        <w:t>‘</w:t>
      </w:r>
      <w:r w:rsidRPr="003950AA">
        <w:rPr>
          <w:b/>
          <w:bCs/>
          <w:sz w:val="22"/>
          <w:szCs w:val="24"/>
        </w:rPr>
        <w:t>the first company</w:t>
      </w:r>
      <w:r w:rsidR="004A68FA" w:rsidRPr="003950AA">
        <w:rPr>
          <w:b/>
          <w:bCs/>
          <w:sz w:val="22"/>
          <w:szCs w:val="24"/>
        </w:rPr>
        <w:t>’</w:t>
      </w:r>
      <w:r w:rsidRPr="00E97D05">
        <w:rPr>
          <w:bCs/>
          <w:sz w:val="22"/>
          <w:szCs w:val="24"/>
        </w:rPr>
        <w:t>)</w:t>
      </w:r>
      <w:r w:rsidRPr="003950AA">
        <w:rPr>
          <w:b/>
          <w:bCs/>
          <w:sz w:val="22"/>
          <w:szCs w:val="24"/>
        </w:rPr>
        <w:t xml:space="preserve"> </w:t>
      </w:r>
      <w:r w:rsidRPr="003950AA">
        <w:rPr>
          <w:sz w:val="22"/>
          <w:szCs w:val="24"/>
        </w:rPr>
        <w:t xml:space="preserve">is the </w:t>
      </w:r>
      <w:r w:rsidR="004A68FA" w:rsidRPr="003950AA">
        <w:rPr>
          <w:b/>
          <w:bCs/>
          <w:sz w:val="22"/>
          <w:szCs w:val="24"/>
        </w:rPr>
        <w:t>‘</w:t>
      </w:r>
      <w:r w:rsidRPr="003950AA">
        <w:rPr>
          <w:b/>
          <w:bCs/>
          <w:sz w:val="22"/>
          <w:szCs w:val="24"/>
        </w:rPr>
        <w:t>ultimate holding company</w:t>
      </w:r>
      <w:r w:rsidR="004A68FA" w:rsidRPr="003950AA">
        <w:rPr>
          <w:b/>
          <w:bCs/>
          <w:sz w:val="22"/>
          <w:szCs w:val="24"/>
        </w:rPr>
        <w:t>’</w:t>
      </w:r>
      <w:r w:rsidRPr="003950AA">
        <w:rPr>
          <w:b/>
          <w:bCs/>
          <w:sz w:val="22"/>
          <w:szCs w:val="24"/>
        </w:rPr>
        <w:t xml:space="preserve"> </w:t>
      </w:r>
      <w:r w:rsidRPr="003950AA">
        <w:rPr>
          <w:sz w:val="22"/>
          <w:szCs w:val="24"/>
        </w:rPr>
        <w:t>in relation to a group roll-over disposal of an asset if:</w:t>
      </w:r>
    </w:p>
    <w:p w14:paraId="74460ED9" w14:textId="77777777" w:rsidR="00681277" w:rsidRPr="003950AA" w:rsidRDefault="00BF795E" w:rsidP="003950AA">
      <w:pPr>
        <w:shd w:val="clear" w:color="auto" w:fill="FFFFFF"/>
        <w:spacing w:before="120"/>
        <w:ind w:left="1315" w:hanging="341"/>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first company is not a subsidiary of another company at the time of the disposal; and</w:t>
      </w:r>
    </w:p>
    <w:p w14:paraId="3EB49C3C" w14:textId="77777777" w:rsidR="00681277" w:rsidRPr="003950AA" w:rsidRDefault="00BF795E" w:rsidP="003950AA">
      <w:pPr>
        <w:shd w:val="clear" w:color="auto" w:fill="FFFFFF"/>
        <w:spacing w:before="120"/>
        <w:ind w:left="1310" w:hanging="403"/>
        <w:jc w:val="both"/>
        <w:rPr>
          <w:sz w:val="22"/>
          <w:szCs w:val="24"/>
        </w:rPr>
      </w:pPr>
      <w:r w:rsidRPr="003950AA">
        <w:rPr>
          <w:sz w:val="22"/>
          <w:szCs w:val="24"/>
        </w:rPr>
        <w:t>(ii) the disposal is to a subsidiary of the first company or to the first company itself.</w:t>
      </w:r>
      <w:r w:rsidR="004A68FA" w:rsidRPr="003950AA">
        <w:rPr>
          <w:sz w:val="22"/>
          <w:szCs w:val="24"/>
        </w:rPr>
        <w:t>”</w:t>
      </w:r>
      <w:r w:rsidRPr="003950AA">
        <w:rPr>
          <w:sz w:val="22"/>
          <w:szCs w:val="24"/>
        </w:rPr>
        <w:t>.</w:t>
      </w:r>
    </w:p>
    <w:p w14:paraId="31DA8EE0" w14:textId="77777777" w:rsidR="00681277" w:rsidRPr="003950AA" w:rsidRDefault="00BF795E" w:rsidP="003950AA">
      <w:pPr>
        <w:shd w:val="clear" w:color="auto" w:fill="FFFFFF"/>
        <w:spacing w:before="120"/>
        <w:jc w:val="both"/>
        <w:rPr>
          <w:sz w:val="22"/>
          <w:szCs w:val="24"/>
        </w:rPr>
      </w:pPr>
      <w:r w:rsidRPr="003950AA">
        <w:rPr>
          <w:b/>
          <w:bCs/>
          <w:sz w:val="22"/>
          <w:szCs w:val="24"/>
        </w:rPr>
        <w:t>Keeping of records</w:t>
      </w:r>
    </w:p>
    <w:p w14:paraId="28A8027D" w14:textId="77777777" w:rsidR="00681277" w:rsidRPr="003950AA" w:rsidRDefault="00BF795E" w:rsidP="003950AA">
      <w:pPr>
        <w:shd w:val="clear" w:color="auto" w:fill="FFFFFF"/>
        <w:spacing w:before="120"/>
        <w:ind w:left="317"/>
        <w:jc w:val="both"/>
        <w:rPr>
          <w:sz w:val="22"/>
          <w:szCs w:val="24"/>
        </w:rPr>
      </w:pPr>
      <w:r w:rsidRPr="003950AA">
        <w:rPr>
          <w:b/>
          <w:bCs/>
          <w:sz w:val="22"/>
          <w:szCs w:val="24"/>
        </w:rPr>
        <w:t xml:space="preserve">55. </w:t>
      </w:r>
      <w:r w:rsidRPr="003950AA">
        <w:rPr>
          <w:sz w:val="22"/>
          <w:szCs w:val="24"/>
        </w:rPr>
        <w:t>Section 160ZZU of the Principal Act is amended:</w:t>
      </w:r>
    </w:p>
    <w:p w14:paraId="50744A74" w14:textId="77777777" w:rsidR="00681277" w:rsidRPr="003950AA" w:rsidRDefault="00BF795E" w:rsidP="003950AA">
      <w:pPr>
        <w:numPr>
          <w:ilvl w:val="0"/>
          <w:numId w:val="66"/>
        </w:numPr>
        <w:shd w:val="clear" w:color="auto" w:fill="FFFFFF"/>
        <w:tabs>
          <w:tab w:val="left" w:pos="701"/>
        </w:tabs>
        <w:spacing w:before="120"/>
        <w:ind w:left="701" w:hanging="398"/>
        <w:jc w:val="both"/>
        <w:rPr>
          <w:b/>
          <w:bCs/>
          <w:sz w:val="22"/>
          <w:szCs w:val="24"/>
        </w:rPr>
      </w:pPr>
      <w:r w:rsidRPr="003950AA">
        <w:rPr>
          <w:sz w:val="22"/>
          <w:szCs w:val="24"/>
        </w:rPr>
        <w:t xml:space="preserve">by omitting from subsection (3) </w:t>
      </w:r>
      <w:r w:rsidR="004A68FA" w:rsidRPr="003950AA">
        <w:rPr>
          <w:sz w:val="22"/>
          <w:szCs w:val="24"/>
        </w:rPr>
        <w:t>“</w:t>
      </w:r>
      <w:r w:rsidRPr="003950AA">
        <w:rPr>
          <w:sz w:val="22"/>
          <w:szCs w:val="24"/>
        </w:rPr>
        <w:t>, or after 6 December 1990 has acquired,</w:t>
      </w:r>
      <w:r w:rsidR="004A68FA" w:rsidRPr="003950AA">
        <w:rPr>
          <w:sz w:val="22"/>
          <w:szCs w:val="24"/>
        </w:rPr>
        <w:t>”</w:t>
      </w:r>
      <w:r w:rsidRPr="003950AA">
        <w:rPr>
          <w:sz w:val="22"/>
          <w:szCs w:val="24"/>
        </w:rPr>
        <w:t>;</w:t>
      </w:r>
    </w:p>
    <w:p w14:paraId="18592434" w14:textId="77777777" w:rsidR="00681277" w:rsidRPr="003950AA" w:rsidRDefault="00BF795E" w:rsidP="003950AA">
      <w:pPr>
        <w:numPr>
          <w:ilvl w:val="0"/>
          <w:numId w:val="66"/>
        </w:numPr>
        <w:shd w:val="clear" w:color="auto" w:fill="FFFFFF"/>
        <w:tabs>
          <w:tab w:val="left" w:pos="701"/>
        </w:tabs>
        <w:spacing w:before="120"/>
        <w:ind w:left="701" w:hanging="398"/>
        <w:jc w:val="both"/>
        <w:rPr>
          <w:b/>
          <w:bCs/>
          <w:sz w:val="22"/>
          <w:szCs w:val="24"/>
        </w:rPr>
      </w:pPr>
      <w:r w:rsidRPr="003950AA">
        <w:rPr>
          <w:sz w:val="22"/>
          <w:szCs w:val="24"/>
        </w:rPr>
        <w:t xml:space="preserve">by omitting from paragraph (3)(b) all the words from and including </w:t>
      </w:r>
      <w:r w:rsidR="004A68FA" w:rsidRPr="003950AA">
        <w:rPr>
          <w:sz w:val="22"/>
          <w:szCs w:val="24"/>
        </w:rPr>
        <w:t>“</w:t>
      </w:r>
      <w:r w:rsidRPr="003950AA">
        <w:rPr>
          <w:sz w:val="22"/>
          <w:szCs w:val="24"/>
        </w:rPr>
        <w:t>the transferee</w:t>
      </w:r>
      <w:r w:rsidR="004A68FA" w:rsidRPr="003950AA">
        <w:rPr>
          <w:sz w:val="22"/>
          <w:szCs w:val="24"/>
        </w:rPr>
        <w:t>’</w:t>
      </w:r>
      <w:r w:rsidRPr="003950AA">
        <w:rPr>
          <w:sz w:val="22"/>
          <w:szCs w:val="24"/>
        </w:rPr>
        <w:t>s status</w:t>
      </w:r>
      <w:r w:rsidR="004A68FA" w:rsidRPr="003950AA">
        <w:rPr>
          <w:sz w:val="22"/>
          <w:szCs w:val="24"/>
        </w:rPr>
        <w:t>”</w:t>
      </w:r>
      <w:r w:rsidRPr="003950AA">
        <w:rPr>
          <w:sz w:val="22"/>
          <w:szCs w:val="24"/>
        </w:rPr>
        <w:t xml:space="preserve"> to and including the end of subparagraph (</w:t>
      </w:r>
      <w:proofErr w:type="spellStart"/>
      <w:r w:rsidRPr="003950AA">
        <w:rPr>
          <w:sz w:val="22"/>
          <w:szCs w:val="24"/>
        </w:rPr>
        <w:t>i</w:t>
      </w:r>
      <w:proofErr w:type="spellEnd"/>
      <w:r w:rsidRPr="003950AA">
        <w:rPr>
          <w:sz w:val="22"/>
          <w:szCs w:val="24"/>
        </w:rPr>
        <w:t>) and substituting the following:</w:t>
      </w:r>
    </w:p>
    <w:p w14:paraId="2ECE8D1F" w14:textId="77777777" w:rsidR="00681277" w:rsidRPr="003950AA" w:rsidRDefault="004A68FA" w:rsidP="003950AA">
      <w:pPr>
        <w:shd w:val="clear" w:color="auto" w:fill="FFFFFF"/>
        <w:spacing w:before="120"/>
        <w:ind w:left="691"/>
        <w:jc w:val="both"/>
        <w:rPr>
          <w:sz w:val="22"/>
          <w:szCs w:val="24"/>
        </w:rPr>
      </w:pPr>
      <w:r w:rsidRPr="003950AA">
        <w:rPr>
          <w:sz w:val="22"/>
          <w:szCs w:val="24"/>
        </w:rPr>
        <w:t>“</w:t>
      </w:r>
      <w:r w:rsidR="00BF795E" w:rsidRPr="003950AA">
        <w:rPr>
          <w:sz w:val="22"/>
          <w:szCs w:val="24"/>
        </w:rPr>
        <w:t>the transferee</w:t>
      </w:r>
      <w:r w:rsidRPr="003950AA">
        <w:rPr>
          <w:sz w:val="22"/>
          <w:szCs w:val="24"/>
        </w:rPr>
        <w:t>’</w:t>
      </w:r>
      <w:r w:rsidR="00BF795E" w:rsidRPr="003950AA">
        <w:rPr>
          <w:sz w:val="22"/>
          <w:szCs w:val="24"/>
        </w:rPr>
        <w:t>s status as a subsidiary (within the meaning of section 160ZZO) in relation to the ultimate holding company (within the meaning of section 160ZZOA) in respect of the disposal at a time before the earliest of the following:</w:t>
      </w:r>
    </w:p>
    <w:p w14:paraId="4508BAE0" w14:textId="77777777" w:rsidR="00681277" w:rsidRPr="003950AA" w:rsidRDefault="00BF795E" w:rsidP="003950AA">
      <w:pPr>
        <w:shd w:val="clear" w:color="auto" w:fill="FFFFFF"/>
        <w:spacing w:before="120"/>
        <w:ind w:left="946"/>
        <w:jc w:val="both"/>
        <w:rPr>
          <w:sz w:val="22"/>
          <w:szCs w:val="24"/>
        </w:rPr>
      </w:pPr>
      <w:r w:rsidRPr="003950AA">
        <w:rPr>
          <w:sz w:val="22"/>
          <w:szCs w:val="24"/>
        </w:rPr>
        <w:t>(</w:t>
      </w:r>
      <w:proofErr w:type="spellStart"/>
      <w:r w:rsidRPr="003950AA">
        <w:rPr>
          <w:sz w:val="22"/>
          <w:szCs w:val="24"/>
        </w:rPr>
        <w:t>i</w:t>
      </w:r>
      <w:proofErr w:type="spellEnd"/>
      <w:r w:rsidRPr="003950AA">
        <w:rPr>
          <w:sz w:val="22"/>
          <w:szCs w:val="24"/>
        </w:rPr>
        <w:t>) the break-up time mentioned in section 160ZZOA;</w:t>
      </w:r>
      <w:r w:rsidR="004A68FA" w:rsidRPr="003950AA">
        <w:rPr>
          <w:sz w:val="22"/>
          <w:szCs w:val="24"/>
        </w:rPr>
        <w:t>”</w:t>
      </w:r>
      <w:r w:rsidRPr="003950AA">
        <w:rPr>
          <w:sz w:val="22"/>
          <w:szCs w:val="24"/>
        </w:rPr>
        <w:t>;</w:t>
      </w:r>
    </w:p>
    <w:p w14:paraId="7AF5EA54" w14:textId="77777777" w:rsidR="00681277" w:rsidRPr="003950AA" w:rsidRDefault="00681277" w:rsidP="003950AA">
      <w:pPr>
        <w:shd w:val="clear" w:color="auto" w:fill="FFFFFF"/>
        <w:spacing w:before="120"/>
        <w:ind w:left="946"/>
        <w:jc w:val="both"/>
        <w:rPr>
          <w:sz w:val="22"/>
          <w:szCs w:val="24"/>
        </w:rPr>
        <w:sectPr w:rsidR="00681277" w:rsidRPr="003950AA" w:rsidSect="0011093A">
          <w:pgSz w:w="12240" w:h="15840" w:code="1"/>
          <w:pgMar w:top="1440" w:right="1440" w:bottom="1440" w:left="1440" w:header="720" w:footer="720" w:gutter="0"/>
          <w:cols w:space="60"/>
          <w:noEndnote/>
        </w:sectPr>
      </w:pPr>
    </w:p>
    <w:p w14:paraId="472B993E" w14:textId="77777777" w:rsidR="00681277" w:rsidRPr="003950AA" w:rsidRDefault="00BF795E" w:rsidP="003950AA">
      <w:pPr>
        <w:numPr>
          <w:ilvl w:val="0"/>
          <w:numId w:val="67"/>
        </w:numPr>
        <w:shd w:val="clear" w:color="auto" w:fill="FFFFFF"/>
        <w:tabs>
          <w:tab w:val="left" w:pos="739"/>
        </w:tabs>
        <w:spacing w:before="120"/>
        <w:ind w:left="336"/>
        <w:jc w:val="both"/>
        <w:rPr>
          <w:b/>
          <w:bCs/>
          <w:sz w:val="22"/>
          <w:szCs w:val="24"/>
          <w:lang w:val="de-DE"/>
        </w:rPr>
      </w:pPr>
      <w:r w:rsidRPr="003950AA">
        <w:rPr>
          <w:sz w:val="22"/>
          <w:szCs w:val="24"/>
        </w:rPr>
        <w:lastRenderedPageBreak/>
        <w:t>by omitting subsection (3A);</w:t>
      </w:r>
    </w:p>
    <w:p w14:paraId="6EA2BBC2" w14:textId="77777777" w:rsidR="00681277" w:rsidRPr="003950AA" w:rsidRDefault="00BF795E" w:rsidP="003950AA">
      <w:pPr>
        <w:numPr>
          <w:ilvl w:val="0"/>
          <w:numId w:val="67"/>
        </w:numPr>
        <w:shd w:val="clear" w:color="auto" w:fill="FFFFFF"/>
        <w:tabs>
          <w:tab w:val="left" w:pos="739"/>
        </w:tabs>
        <w:spacing w:before="120"/>
        <w:ind w:left="336"/>
        <w:jc w:val="both"/>
        <w:rPr>
          <w:b/>
          <w:bCs/>
          <w:sz w:val="22"/>
          <w:szCs w:val="24"/>
        </w:rPr>
      </w:pPr>
      <w:r w:rsidRPr="003950AA">
        <w:rPr>
          <w:sz w:val="22"/>
          <w:szCs w:val="24"/>
        </w:rPr>
        <w:t xml:space="preserve">by omitting from subsection (4) </w:t>
      </w:r>
      <w:r w:rsidR="004A68FA" w:rsidRPr="003950AA">
        <w:rPr>
          <w:sz w:val="22"/>
          <w:szCs w:val="24"/>
        </w:rPr>
        <w:t>“</w:t>
      </w:r>
      <w:r w:rsidRPr="003950AA">
        <w:rPr>
          <w:sz w:val="22"/>
          <w:szCs w:val="24"/>
        </w:rPr>
        <w:t>and paragraphs (3A)(b) and (c)</w:t>
      </w:r>
      <w:r w:rsidR="004A68FA" w:rsidRPr="003950AA">
        <w:rPr>
          <w:sz w:val="22"/>
          <w:szCs w:val="24"/>
        </w:rPr>
        <w:t>”</w:t>
      </w:r>
      <w:r w:rsidRPr="003950AA">
        <w:rPr>
          <w:sz w:val="22"/>
          <w:szCs w:val="24"/>
        </w:rPr>
        <w:t>;</w:t>
      </w:r>
    </w:p>
    <w:p w14:paraId="7409F251" w14:textId="77777777" w:rsidR="00681277" w:rsidRPr="003950AA" w:rsidRDefault="00BF795E" w:rsidP="003950AA">
      <w:pPr>
        <w:numPr>
          <w:ilvl w:val="0"/>
          <w:numId w:val="67"/>
        </w:numPr>
        <w:shd w:val="clear" w:color="auto" w:fill="FFFFFF"/>
        <w:tabs>
          <w:tab w:val="left" w:pos="739"/>
        </w:tabs>
        <w:spacing w:before="120"/>
        <w:ind w:left="336"/>
        <w:jc w:val="both"/>
        <w:rPr>
          <w:b/>
          <w:bCs/>
          <w:sz w:val="22"/>
          <w:szCs w:val="24"/>
        </w:rPr>
      </w:pPr>
      <w:r w:rsidRPr="003950AA">
        <w:rPr>
          <w:sz w:val="22"/>
          <w:szCs w:val="24"/>
        </w:rPr>
        <w:t xml:space="preserve">by omitting from subsection (5) </w:t>
      </w:r>
      <w:r w:rsidR="004A68FA" w:rsidRPr="003950AA">
        <w:rPr>
          <w:sz w:val="22"/>
          <w:szCs w:val="24"/>
        </w:rPr>
        <w:t>“</w:t>
      </w:r>
      <w:r w:rsidRPr="003950AA">
        <w:rPr>
          <w:sz w:val="22"/>
          <w:szCs w:val="24"/>
        </w:rPr>
        <w:t>or (3A)</w:t>
      </w:r>
      <w:r w:rsidR="004A68FA" w:rsidRPr="003950AA">
        <w:rPr>
          <w:sz w:val="22"/>
          <w:szCs w:val="24"/>
        </w:rPr>
        <w:t>”</w:t>
      </w:r>
      <w:r w:rsidRPr="003950AA">
        <w:rPr>
          <w:sz w:val="22"/>
          <w:szCs w:val="24"/>
        </w:rPr>
        <w:t>;</w:t>
      </w:r>
    </w:p>
    <w:p w14:paraId="3CA1FC8C" w14:textId="77777777" w:rsidR="00681277" w:rsidRPr="003950AA" w:rsidRDefault="00BF795E" w:rsidP="003950AA">
      <w:pPr>
        <w:numPr>
          <w:ilvl w:val="0"/>
          <w:numId w:val="67"/>
        </w:numPr>
        <w:shd w:val="clear" w:color="auto" w:fill="FFFFFF"/>
        <w:tabs>
          <w:tab w:val="left" w:pos="739"/>
        </w:tabs>
        <w:spacing w:before="120"/>
        <w:ind w:left="336"/>
        <w:jc w:val="both"/>
        <w:rPr>
          <w:b/>
          <w:bCs/>
          <w:sz w:val="22"/>
          <w:szCs w:val="24"/>
        </w:rPr>
      </w:pPr>
      <w:r w:rsidRPr="003950AA">
        <w:rPr>
          <w:sz w:val="22"/>
          <w:szCs w:val="24"/>
        </w:rPr>
        <w:t xml:space="preserve">by omitting from paragraph (6)(b) </w:t>
      </w:r>
      <w:r w:rsidR="004A68FA" w:rsidRPr="003950AA">
        <w:rPr>
          <w:sz w:val="22"/>
          <w:szCs w:val="24"/>
        </w:rPr>
        <w:t>“</w:t>
      </w:r>
      <w:r w:rsidRPr="003950AA">
        <w:rPr>
          <w:sz w:val="22"/>
          <w:szCs w:val="24"/>
        </w:rPr>
        <w:t>and</w:t>
      </w:r>
      <w:r w:rsidR="004A68FA" w:rsidRPr="003950AA">
        <w:rPr>
          <w:sz w:val="22"/>
          <w:szCs w:val="24"/>
        </w:rPr>
        <w:t>”</w:t>
      </w:r>
      <w:r w:rsidRPr="003950AA">
        <w:rPr>
          <w:sz w:val="22"/>
          <w:szCs w:val="24"/>
        </w:rPr>
        <w:t>;</w:t>
      </w:r>
    </w:p>
    <w:p w14:paraId="2D6248B9" w14:textId="77777777" w:rsidR="00681277" w:rsidRPr="003950AA" w:rsidRDefault="00BF795E" w:rsidP="003950AA">
      <w:pPr>
        <w:numPr>
          <w:ilvl w:val="0"/>
          <w:numId w:val="67"/>
        </w:numPr>
        <w:shd w:val="clear" w:color="auto" w:fill="FFFFFF"/>
        <w:tabs>
          <w:tab w:val="left" w:pos="739"/>
        </w:tabs>
        <w:spacing w:before="120"/>
        <w:ind w:left="336"/>
        <w:jc w:val="both"/>
        <w:rPr>
          <w:b/>
          <w:bCs/>
          <w:sz w:val="22"/>
          <w:szCs w:val="24"/>
        </w:rPr>
      </w:pPr>
      <w:r w:rsidRPr="003950AA">
        <w:rPr>
          <w:sz w:val="22"/>
          <w:szCs w:val="24"/>
        </w:rPr>
        <w:t>by omitting paragraph (6)(c).</w:t>
      </w:r>
    </w:p>
    <w:p w14:paraId="2E8CAE16" w14:textId="77777777" w:rsidR="00681277" w:rsidRPr="003950AA" w:rsidRDefault="00BF795E" w:rsidP="003950AA">
      <w:pPr>
        <w:shd w:val="clear" w:color="auto" w:fill="FFFFFF"/>
        <w:spacing w:before="120"/>
        <w:ind w:left="10"/>
        <w:jc w:val="both"/>
        <w:rPr>
          <w:sz w:val="22"/>
          <w:szCs w:val="24"/>
        </w:rPr>
      </w:pPr>
      <w:r w:rsidRPr="003950AA">
        <w:rPr>
          <w:b/>
          <w:bCs/>
          <w:sz w:val="22"/>
          <w:szCs w:val="24"/>
        </w:rPr>
        <w:t>Application</w:t>
      </w:r>
    </w:p>
    <w:p w14:paraId="65FF4367" w14:textId="77777777" w:rsidR="00681277" w:rsidRPr="003950AA" w:rsidRDefault="00BF795E" w:rsidP="003950AA">
      <w:pPr>
        <w:shd w:val="clear" w:color="auto" w:fill="FFFFFF"/>
        <w:spacing w:before="120"/>
        <w:ind w:left="19" w:firstLine="317"/>
        <w:jc w:val="both"/>
        <w:rPr>
          <w:sz w:val="22"/>
          <w:szCs w:val="24"/>
        </w:rPr>
      </w:pPr>
      <w:r w:rsidRPr="003950AA">
        <w:rPr>
          <w:b/>
          <w:bCs/>
          <w:sz w:val="22"/>
          <w:szCs w:val="24"/>
        </w:rPr>
        <w:t xml:space="preserve">56.(1) </w:t>
      </w:r>
      <w:r w:rsidRPr="003950AA">
        <w:rPr>
          <w:sz w:val="22"/>
          <w:szCs w:val="24"/>
        </w:rPr>
        <w:t>Subject to subsection (2), the amendments made by this Division apply to the disposal of assets after 16 December 1992. In the case of the amendment inserting section 160ZZOA, this means that only disposals after that date are taken into account for any purpose under that section, including determining which disposals constitute a series of group roll-over disposals.</w:t>
      </w:r>
    </w:p>
    <w:p w14:paraId="0CC9B637" w14:textId="77777777" w:rsidR="00681277" w:rsidRPr="003950AA" w:rsidRDefault="00BF795E" w:rsidP="003950AA">
      <w:pPr>
        <w:shd w:val="clear" w:color="auto" w:fill="FFFFFF"/>
        <w:spacing w:before="120"/>
        <w:ind w:left="350"/>
        <w:jc w:val="both"/>
        <w:rPr>
          <w:sz w:val="22"/>
          <w:szCs w:val="24"/>
        </w:rPr>
      </w:pPr>
      <w:r w:rsidRPr="003950AA">
        <w:rPr>
          <w:b/>
          <w:bCs/>
          <w:sz w:val="22"/>
          <w:szCs w:val="24"/>
        </w:rPr>
        <w:t>(2)</w:t>
      </w:r>
      <w:r w:rsidRPr="003950AA">
        <w:rPr>
          <w:sz w:val="22"/>
          <w:szCs w:val="24"/>
        </w:rPr>
        <w:t xml:space="preserve"> If:</w:t>
      </w:r>
    </w:p>
    <w:p w14:paraId="31600FC2" w14:textId="77777777" w:rsidR="00681277" w:rsidRPr="003950AA" w:rsidRDefault="00BF795E" w:rsidP="003950AA">
      <w:pPr>
        <w:numPr>
          <w:ilvl w:val="0"/>
          <w:numId w:val="68"/>
        </w:numPr>
        <w:shd w:val="clear" w:color="auto" w:fill="FFFFFF"/>
        <w:tabs>
          <w:tab w:val="left" w:pos="734"/>
        </w:tabs>
        <w:spacing w:before="120"/>
        <w:ind w:left="734" w:hanging="398"/>
        <w:jc w:val="both"/>
        <w:rPr>
          <w:sz w:val="22"/>
          <w:szCs w:val="24"/>
        </w:rPr>
      </w:pPr>
      <w:r w:rsidRPr="003950AA">
        <w:rPr>
          <w:sz w:val="22"/>
          <w:szCs w:val="24"/>
        </w:rPr>
        <w:t>there is a deemed disposal and re-acquisition of an asset at a time after 16 December 1992 under paragraph 160ZZO(1)(g) or (h) of the Principal Act (in its continued operation in spite of the amendments made by this Division); and</w:t>
      </w:r>
    </w:p>
    <w:p w14:paraId="4D494CA8" w14:textId="77777777" w:rsidR="00681277" w:rsidRPr="003950AA" w:rsidRDefault="00BF795E" w:rsidP="003950AA">
      <w:pPr>
        <w:numPr>
          <w:ilvl w:val="0"/>
          <w:numId w:val="68"/>
        </w:numPr>
        <w:shd w:val="clear" w:color="auto" w:fill="FFFFFF"/>
        <w:tabs>
          <w:tab w:val="left" w:pos="734"/>
        </w:tabs>
        <w:spacing w:before="120"/>
        <w:ind w:left="734" w:hanging="398"/>
        <w:jc w:val="both"/>
        <w:rPr>
          <w:sz w:val="22"/>
          <w:szCs w:val="24"/>
        </w:rPr>
      </w:pPr>
      <w:r w:rsidRPr="003950AA">
        <w:rPr>
          <w:sz w:val="22"/>
          <w:szCs w:val="24"/>
        </w:rPr>
        <w:t>if, contrary to subsection (1), the amendments made by this Division had applied to disposals of assets on or before 16 December 1992, section 160ZZOA of the Principal Act as amended by this Division would not have applied to deem there to have been a disposal and re-acquisition of the asset in the same circumstances as cause the deemed disposal and re-acquisition under paragraph 160ZZO(</w:t>
      </w:r>
      <w:r w:rsidR="004A68FA" w:rsidRPr="003950AA">
        <w:rPr>
          <w:sz w:val="22"/>
          <w:szCs w:val="24"/>
        </w:rPr>
        <w:t>1</w:t>
      </w:r>
      <w:r w:rsidRPr="003950AA">
        <w:rPr>
          <w:sz w:val="22"/>
          <w:szCs w:val="24"/>
        </w:rPr>
        <w:t>)(g) or(h);</w:t>
      </w:r>
    </w:p>
    <w:p w14:paraId="100EB84E" w14:textId="77777777" w:rsidR="00681277" w:rsidRPr="003950AA" w:rsidRDefault="00BF795E" w:rsidP="003950AA">
      <w:pPr>
        <w:shd w:val="clear" w:color="auto" w:fill="FFFFFF"/>
        <w:spacing w:before="120"/>
        <w:ind w:left="14"/>
        <w:jc w:val="both"/>
        <w:rPr>
          <w:sz w:val="22"/>
          <w:szCs w:val="24"/>
        </w:rPr>
      </w:pPr>
      <w:r w:rsidRPr="003950AA">
        <w:rPr>
          <w:sz w:val="22"/>
          <w:szCs w:val="24"/>
        </w:rPr>
        <w:t>then paragraph 160ZZO(</w:t>
      </w:r>
      <w:r w:rsidR="004A68FA" w:rsidRPr="003950AA">
        <w:rPr>
          <w:sz w:val="22"/>
          <w:szCs w:val="24"/>
        </w:rPr>
        <w:t>1</w:t>
      </w:r>
      <w:r w:rsidRPr="003950AA">
        <w:rPr>
          <w:sz w:val="22"/>
          <w:szCs w:val="24"/>
        </w:rPr>
        <w:t>)(g) or (h) does not apply to deem there to have been a disposal and re-acquisition of the asset in those circumstances.</w:t>
      </w:r>
    </w:p>
    <w:p w14:paraId="1FC131B3"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17</w:t>
      </w:r>
      <w:r w:rsidRPr="003950AA">
        <w:rPr>
          <w:rFonts w:eastAsia="Times New Roman"/>
          <w:sz w:val="22"/>
          <w:szCs w:val="24"/>
        </w:rPr>
        <w:t>—</w:t>
      </w:r>
      <w:r w:rsidRPr="003950AA">
        <w:rPr>
          <w:rFonts w:eastAsia="Times New Roman"/>
          <w:b/>
          <w:bCs/>
          <w:i/>
          <w:iCs/>
          <w:sz w:val="22"/>
          <w:szCs w:val="24"/>
        </w:rPr>
        <w:t>Amendment relating to capital gains tax (principal residence)</w:t>
      </w:r>
    </w:p>
    <w:p w14:paraId="519C5DB1"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Principal residence</w:t>
      </w:r>
    </w:p>
    <w:p w14:paraId="76C33BF2" w14:textId="77777777" w:rsidR="00681277" w:rsidRPr="003950AA" w:rsidRDefault="00BF795E" w:rsidP="003950AA">
      <w:pPr>
        <w:shd w:val="clear" w:color="auto" w:fill="FFFFFF"/>
        <w:tabs>
          <w:tab w:val="left" w:pos="749"/>
        </w:tabs>
        <w:spacing w:before="120"/>
        <w:ind w:left="10" w:firstLine="322"/>
        <w:jc w:val="both"/>
        <w:rPr>
          <w:sz w:val="22"/>
          <w:szCs w:val="24"/>
        </w:rPr>
      </w:pPr>
      <w:r w:rsidRPr="003950AA">
        <w:rPr>
          <w:b/>
          <w:bCs/>
          <w:sz w:val="22"/>
          <w:szCs w:val="24"/>
        </w:rPr>
        <w:t>57.</w:t>
      </w:r>
      <w:r w:rsidRPr="003950AA">
        <w:rPr>
          <w:b/>
          <w:bCs/>
          <w:sz w:val="22"/>
          <w:szCs w:val="24"/>
        </w:rPr>
        <w:tab/>
      </w:r>
      <w:r w:rsidRPr="003950AA">
        <w:rPr>
          <w:sz w:val="22"/>
          <w:szCs w:val="24"/>
        </w:rPr>
        <w:t>Section 160ZZQ of the Principal Act is amended by inserting after</w:t>
      </w:r>
      <w:r w:rsidR="003339BC" w:rsidRPr="003950AA">
        <w:rPr>
          <w:sz w:val="22"/>
          <w:szCs w:val="24"/>
        </w:rPr>
        <w:t xml:space="preserve"> </w:t>
      </w:r>
      <w:r w:rsidRPr="003950AA">
        <w:rPr>
          <w:sz w:val="22"/>
          <w:szCs w:val="24"/>
        </w:rPr>
        <w:t>subsection (1AA) the following subsection:</w:t>
      </w:r>
    </w:p>
    <w:p w14:paraId="3ADF9B4A" w14:textId="77777777" w:rsidR="00681277" w:rsidRPr="003950AA" w:rsidRDefault="004A68FA" w:rsidP="003950AA">
      <w:pPr>
        <w:shd w:val="clear" w:color="auto" w:fill="FFFFFF"/>
        <w:spacing w:before="120"/>
        <w:ind w:left="14" w:firstLine="336"/>
        <w:jc w:val="both"/>
        <w:rPr>
          <w:sz w:val="22"/>
          <w:szCs w:val="24"/>
        </w:rPr>
      </w:pPr>
      <w:r w:rsidRPr="003950AA">
        <w:rPr>
          <w:sz w:val="22"/>
          <w:szCs w:val="24"/>
        </w:rPr>
        <w:t>“</w:t>
      </w:r>
      <w:r w:rsidR="00BF795E" w:rsidRPr="003950AA">
        <w:rPr>
          <w:sz w:val="22"/>
          <w:szCs w:val="24"/>
        </w:rPr>
        <w:t xml:space="preserve">(1AB) If, under the contract mentioned in subsection (1AA) or another contract entered into in relation to it, the person to whom the legal ownership is to pass has a right or </w:t>
      </w:r>
      <w:proofErr w:type="spellStart"/>
      <w:r w:rsidR="00BF795E" w:rsidRPr="003950AA">
        <w:rPr>
          <w:sz w:val="22"/>
          <w:szCs w:val="24"/>
        </w:rPr>
        <w:t>licence</w:t>
      </w:r>
      <w:proofErr w:type="spellEnd"/>
      <w:r w:rsidR="00BF795E" w:rsidRPr="003950AA">
        <w:rPr>
          <w:sz w:val="22"/>
          <w:szCs w:val="24"/>
        </w:rPr>
        <w:t xml:space="preserve"> to occupy the land or dwelling before legal ownership passes, then that subsection has effect in relation to that person as if the legal ownership began when the </w:t>
      </w:r>
      <w:proofErr w:type="spellStart"/>
      <w:r w:rsidR="00BF795E" w:rsidRPr="003950AA">
        <w:rPr>
          <w:sz w:val="22"/>
          <w:szCs w:val="24"/>
        </w:rPr>
        <w:t>licence</w:t>
      </w:r>
      <w:proofErr w:type="spellEnd"/>
      <w:r w:rsidR="00BF795E" w:rsidRPr="003950AA">
        <w:rPr>
          <w:sz w:val="22"/>
          <w:szCs w:val="24"/>
        </w:rPr>
        <w:t xml:space="preserve"> or right was first exercisable. </w:t>
      </w:r>
      <w:r w:rsidRPr="003950AA">
        <w:rPr>
          <w:sz w:val="22"/>
          <w:szCs w:val="24"/>
        </w:rPr>
        <w:t>“</w:t>
      </w:r>
      <w:r w:rsidR="00BF795E" w:rsidRPr="003950AA">
        <w:rPr>
          <w:sz w:val="22"/>
          <w:szCs w:val="24"/>
        </w:rPr>
        <w:t>.</w:t>
      </w:r>
    </w:p>
    <w:p w14:paraId="2F5540C6" w14:textId="77777777" w:rsidR="00681277" w:rsidRPr="003950AA" w:rsidRDefault="00BF795E" w:rsidP="003950AA">
      <w:pPr>
        <w:shd w:val="clear" w:color="auto" w:fill="FFFFFF"/>
        <w:spacing w:before="120"/>
        <w:jc w:val="both"/>
        <w:rPr>
          <w:sz w:val="22"/>
          <w:szCs w:val="24"/>
        </w:rPr>
      </w:pPr>
      <w:r w:rsidRPr="003950AA">
        <w:rPr>
          <w:b/>
          <w:bCs/>
          <w:sz w:val="22"/>
          <w:szCs w:val="24"/>
        </w:rPr>
        <w:t>Application</w:t>
      </w:r>
    </w:p>
    <w:p w14:paraId="74A2AC11" w14:textId="77777777" w:rsidR="00681277" w:rsidRPr="003950AA" w:rsidRDefault="00BF795E" w:rsidP="003950AA">
      <w:pPr>
        <w:shd w:val="clear" w:color="auto" w:fill="FFFFFF"/>
        <w:tabs>
          <w:tab w:val="left" w:pos="749"/>
        </w:tabs>
        <w:spacing w:before="120"/>
        <w:ind w:left="10" w:firstLine="322"/>
        <w:jc w:val="both"/>
        <w:rPr>
          <w:sz w:val="22"/>
          <w:szCs w:val="24"/>
        </w:rPr>
      </w:pPr>
      <w:r w:rsidRPr="003950AA">
        <w:rPr>
          <w:b/>
          <w:bCs/>
          <w:sz w:val="22"/>
          <w:szCs w:val="24"/>
        </w:rPr>
        <w:t>58.</w:t>
      </w:r>
      <w:r w:rsidRPr="003950AA">
        <w:rPr>
          <w:b/>
          <w:bCs/>
          <w:sz w:val="22"/>
          <w:szCs w:val="24"/>
        </w:rPr>
        <w:tab/>
      </w:r>
      <w:r w:rsidRPr="003950AA">
        <w:rPr>
          <w:sz w:val="22"/>
          <w:szCs w:val="24"/>
        </w:rPr>
        <w:t>The amendment made by this Division applies to the disposal of</w:t>
      </w:r>
      <w:r w:rsidR="003339BC" w:rsidRPr="003950AA">
        <w:rPr>
          <w:sz w:val="22"/>
          <w:szCs w:val="24"/>
        </w:rPr>
        <w:t xml:space="preserve"> </w:t>
      </w:r>
      <w:r w:rsidRPr="003950AA">
        <w:rPr>
          <w:sz w:val="22"/>
          <w:szCs w:val="24"/>
        </w:rPr>
        <w:t>assets after 19 September 1985.</w:t>
      </w:r>
    </w:p>
    <w:p w14:paraId="1FAFF499" w14:textId="77777777" w:rsidR="00681277" w:rsidRPr="003950AA" w:rsidRDefault="00681277" w:rsidP="003950AA">
      <w:pPr>
        <w:shd w:val="clear" w:color="auto" w:fill="FFFFFF"/>
        <w:tabs>
          <w:tab w:val="left" w:pos="749"/>
        </w:tabs>
        <w:spacing w:before="120"/>
        <w:ind w:left="10" w:firstLine="322"/>
        <w:jc w:val="both"/>
        <w:rPr>
          <w:sz w:val="22"/>
          <w:szCs w:val="24"/>
        </w:rPr>
        <w:sectPr w:rsidR="00681277" w:rsidRPr="003950AA" w:rsidSect="0011093A">
          <w:pgSz w:w="12240" w:h="15840" w:code="1"/>
          <w:pgMar w:top="1440" w:right="1440" w:bottom="1440" w:left="1440" w:header="720" w:footer="720" w:gutter="0"/>
          <w:cols w:space="60"/>
          <w:noEndnote/>
        </w:sectPr>
      </w:pPr>
    </w:p>
    <w:p w14:paraId="3C476521"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Division 18</w:t>
      </w:r>
      <w:r w:rsidRPr="003950AA">
        <w:rPr>
          <w:rFonts w:eastAsia="Times New Roman"/>
          <w:sz w:val="22"/>
          <w:szCs w:val="24"/>
        </w:rPr>
        <w:t>—</w:t>
      </w:r>
      <w:r w:rsidRPr="003950AA">
        <w:rPr>
          <w:rFonts w:eastAsia="Times New Roman"/>
          <w:b/>
          <w:bCs/>
          <w:i/>
          <w:iCs/>
          <w:sz w:val="22"/>
          <w:szCs w:val="24"/>
          <w:lang w:val="de-DE"/>
        </w:rPr>
        <w:t xml:space="preserve">Amendment </w:t>
      </w:r>
      <w:r w:rsidRPr="003950AA">
        <w:rPr>
          <w:rFonts w:eastAsia="Times New Roman"/>
          <w:b/>
          <w:bCs/>
          <w:i/>
          <w:iCs/>
          <w:sz w:val="22"/>
          <w:szCs w:val="24"/>
        </w:rPr>
        <w:t>of assessments</w:t>
      </w:r>
    </w:p>
    <w:p w14:paraId="19FF6AC6" w14:textId="77777777" w:rsidR="00681277" w:rsidRPr="003950AA" w:rsidRDefault="00BF795E" w:rsidP="003950AA">
      <w:pPr>
        <w:shd w:val="clear" w:color="auto" w:fill="FFFFFF"/>
        <w:spacing w:before="120"/>
        <w:ind w:left="14"/>
        <w:jc w:val="both"/>
        <w:rPr>
          <w:sz w:val="22"/>
          <w:szCs w:val="24"/>
        </w:rPr>
      </w:pPr>
      <w:r w:rsidRPr="003950AA">
        <w:rPr>
          <w:b/>
          <w:bCs/>
          <w:sz w:val="22"/>
          <w:szCs w:val="24"/>
        </w:rPr>
        <w:t>Amendment of assessments</w:t>
      </w:r>
    </w:p>
    <w:p w14:paraId="76AFE1DA" w14:textId="77777777" w:rsidR="00681277" w:rsidRPr="003950AA" w:rsidRDefault="00BF795E" w:rsidP="003950AA">
      <w:pPr>
        <w:shd w:val="clear" w:color="auto" w:fill="FFFFFF"/>
        <w:tabs>
          <w:tab w:val="left" w:pos="754"/>
        </w:tabs>
        <w:spacing w:before="120"/>
        <w:ind w:left="19" w:firstLine="317"/>
        <w:jc w:val="both"/>
        <w:rPr>
          <w:sz w:val="22"/>
          <w:szCs w:val="24"/>
        </w:rPr>
      </w:pPr>
      <w:r w:rsidRPr="003950AA">
        <w:rPr>
          <w:b/>
          <w:bCs/>
          <w:sz w:val="22"/>
          <w:szCs w:val="24"/>
        </w:rPr>
        <w:t>59.</w:t>
      </w:r>
      <w:r w:rsidRPr="003950AA">
        <w:rPr>
          <w:b/>
          <w:bCs/>
          <w:sz w:val="22"/>
          <w:szCs w:val="24"/>
        </w:rPr>
        <w:tab/>
      </w:r>
      <w:r w:rsidRPr="003950AA">
        <w:rPr>
          <w:sz w:val="22"/>
          <w:szCs w:val="24"/>
        </w:rPr>
        <w:t>Section 170 of the Principal Act does not prevent the amendment of</w:t>
      </w:r>
      <w:r w:rsidR="003339BC" w:rsidRPr="003950AA">
        <w:rPr>
          <w:sz w:val="22"/>
          <w:szCs w:val="24"/>
        </w:rPr>
        <w:t xml:space="preserve"> </w:t>
      </w:r>
      <w:r w:rsidRPr="003950AA">
        <w:rPr>
          <w:sz w:val="22"/>
          <w:szCs w:val="24"/>
        </w:rPr>
        <w:t>an assessment made before the commencement of this section for the purpose</w:t>
      </w:r>
      <w:r w:rsidR="003339BC" w:rsidRPr="003950AA">
        <w:rPr>
          <w:sz w:val="22"/>
          <w:szCs w:val="24"/>
        </w:rPr>
        <w:t xml:space="preserve"> </w:t>
      </w:r>
      <w:r w:rsidRPr="003950AA">
        <w:rPr>
          <w:sz w:val="22"/>
          <w:szCs w:val="24"/>
        </w:rPr>
        <w:t>of giving effect to this Act.</w:t>
      </w:r>
    </w:p>
    <w:p w14:paraId="547863AD" w14:textId="77777777" w:rsidR="00681277" w:rsidRPr="003950AA" w:rsidRDefault="00BF795E" w:rsidP="003950AA">
      <w:pPr>
        <w:shd w:val="clear" w:color="auto" w:fill="FFFFFF"/>
        <w:spacing w:before="240"/>
        <w:jc w:val="center"/>
        <w:rPr>
          <w:sz w:val="22"/>
          <w:szCs w:val="24"/>
        </w:rPr>
      </w:pPr>
      <w:r w:rsidRPr="003950AA">
        <w:rPr>
          <w:b/>
          <w:bCs/>
          <w:sz w:val="22"/>
          <w:szCs w:val="24"/>
        </w:rPr>
        <w:t>PART 4</w:t>
      </w:r>
      <w:r w:rsidRPr="003950AA">
        <w:rPr>
          <w:rFonts w:eastAsia="Times New Roman"/>
          <w:b/>
          <w:bCs/>
          <w:sz w:val="22"/>
          <w:szCs w:val="24"/>
        </w:rPr>
        <w:t>—AMENDMENT OF THE SALES TAX AMENDMENT (TRANSITIONAL) ACT 1992</w:t>
      </w:r>
    </w:p>
    <w:p w14:paraId="2994CAE0" w14:textId="77777777" w:rsidR="00681277" w:rsidRPr="003950AA" w:rsidRDefault="00BF795E" w:rsidP="003950AA">
      <w:pPr>
        <w:shd w:val="clear" w:color="auto" w:fill="FFFFFF"/>
        <w:spacing w:before="120"/>
        <w:jc w:val="center"/>
        <w:rPr>
          <w:sz w:val="22"/>
          <w:szCs w:val="24"/>
        </w:rPr>
      </w:pPr>
      <w:r w:rsidRPr="003950AA">
        <w:rPr>
          <w:b/>
          <w:bCs/>
          <w:i/>
          <w:iCs/>
          <w:sz w:val="22"/>
          <w:szCs w:val="24"/>
        </w:rPr>
        <w:t>Division 1</w:t>
      </w:r>
      <w:r w:rsidRPr="003950AA">
        <w:rPr>
          <w:rFonts w:eastAsia="Times New Roman"/>
          <w:b/>
          <w:bCs/>
          <w:sz w:val="22"/>
          <w:szCs w:val="24"/>
        </w:rPr>
        <w:t>—</w:t>
      </w:r>
      <w:r w:rsidRPr="003950AA">
        <w:rPr>
          <w:rFonts w:eastAsia="Times New Roman"/>
          <w:b/>
          <w:bCs/>
          <w:i/>
          <w:iCs/>
          <w:sz w:val="22"/>
          <w:szCs w:val="24"/>
        </w:rPr>
        <w:t>Principal Act</w:t>
      </w:r>
    </w:p>
    <w:p w14:paraId="4C37C3D9"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Principal Act</w:t>
      </w:r>
    </w:p>
    <w:p w14:paraId="126138D2" w14:textId="77777777" w:rsidR="00681277" w:rsidRPr="003950AA" w:rsidRDefault="00BF795E" w:rsidP="003950AA">
      <w:pPr>
        <w:shd w:val="clear" w:color="auto" w:fill="FFFFFF"/>
        <w:tabs>
          <w:tab w:val="left" w:pos="754"/>
        </w:tabs>
        <w:spacing w:before="120"/>
        <w:ind w:left="19" w:firstLine="317"/>
        <w:jc w:val="both"/>
        <w:rPr>
          <w:sz w:val="22"/>
          <w:szCs w:val="24"/>
        </w:rPr>
      </w:pPr>
      <w:r w:rsidRPr="003950AA">
        <w:rPr>
          <w:b/>
          <w:bCs/>
          <w:sz w:val="22"/>
          <w:szCs w:val="24"/>
        </w:rPr>
        <w:t>60.</w:t>
      </w:r>
      <w:r w:rsidRPr="003950AA">
        <w:rPr>
          <w:b/>
          <w:bCs/>
          <w:sz w:val="22"/>
          <w:szCs w:val="24"/>
        </w:rPr>
        <w:tab/>
      </w:r>
      <w:r w:rsidRPr="003950AA">
        <w:rPr>
          <w:sz w:val="22"/>
          <w:szCs w:val="24"/>
        </w:rPr>
        <w:t xml:space="preserve">In this Part, </w:t>
      </w:r>
      <w:r w:rsidR="004A68FA" w:rsidRPr="003950AA">
        <w:rPr>
          <w:b/>
          <w:bCs/>
          <w:sz w:val="22"/>
          <w:szCs w:val="24"/>
        </w:rPr>
        <w:t>“</w:t>
      </w:r>
      <w:r w:rsidRPr="003950AA">
        <w:rPr>
          <w:b/>
          <w:bCs/>
          <w:sz w:val="22"/>
          <w:szCs w:val="24"/>
        </w:rPr>
        <w:t>Principal Act</w:t>
      </w:r>
      <w:r w:rsidR="004A68FA" w:rsidRPr="003950AA">
        <w:rPr>
          <w:b/>
          <w:bCs/>
          <w:sz w:val="22"/>
          <w:szCs w:val="24"/>
        </w:rPr>
        <w:t>”</w:t>
      </w:r>
      <w:r w:rsidRPr="003950AA">
        <w:rPr>
          <w:b/>
          <w:bCs/>
          <w:sz w:val="22"/>
          <w:szCs w:val="24"/>
        </w:rPr>
        <w:t xml:space="preserve"> </w:t>
      </w:r>
      <w:r w:rsidRPr="003950AA">
        <w:rPr>
          <w:sz w:val="22"/>
          <w:szCs w:val="24"/>
        </w:rPr>
        <w:t xml:space="preserve">means the </w:t>
      </w:r>
      <w:r w:rsidRPr="003950AA">
        <w:rPr>
          <w:i/>
          <w:iCs/>
          <w:sz w:val="22"/>
          <w:szCs w:val="24"/>
        </w:rPr>
        <w:t>Sales Tax Amendment</w:t>
      </w:r>
      <w:r w:rsidR="003339BC" w:rsidRPr="003950AA">
        <w:rPr>
          <w:i/>
          <w:iCs/>
          <w:sz w:val="22"/>
          <w:szCs w:val="24"/>
        </w:rPr>
        <w:t xml:space="preserve"> </w:t>
      </w:r>
      <w:r w:rsidRPr="003950AA">
        <w:rPr>
          <w:i/>
          <w:iCs/>
          <w:sz w:val="22"/>
          <w:szCs w:val="24"/>
        </w:rPr>
        <w:t>(Transitional) Act 1992</w:t>
      </w:r>
      <w:r w:rsidRPr="003950AA">
        <w:rPr>
          <w:sz w:val="22"/>
          <w:szCs w:val="24"/>
          <w:vertAlign w:val="superscript"/>
        </w:rPr>
        <w:t>3</w:t>
      </w:r>
      <w:r w:rsidRPr="003950AA">
        <w:rPr>
          <w:i/>
          <w:iCs/>
          <w:sz w:val="22"/>
          <w:szCs w:val="24"/>
        </w:rPr>
        <w:t>.</w:t>
      </w:r>
    </w:p>
    <w:p w14:paraId="36CD93BA" w14:textId="77777777" w:rsidR="00681277" w:rsidRPr="003950AA" w:rsidRDefault="00BF795E" w:rsidP="003950AA">
      <w:pPr>
        <w:shd w:val="clear" w:color="auto" w:fill="FFFFFF"/>
        <w:spacing w:before="240"/>
        <w:jc w:val="center"/>
        <w:rPr>
          <w:sz w:val="22"/>
          <w:szCs w:val="24"/>
        </w:rPr>
      </w:pPr>
      <w:r w:rsidRPr="003950AA">
        <w:rPr>
          <w:b/>
          <w:bCs/>
          <w:i/>
          <w:iCs/>
          <w:sz w:val="22"/>
          <w:szCs w:val="24"/>
        </w:rPr>
        <w:t>Division 2</w:t>
      </w:r>
      <w:r w:rsidRPr="003950AA">
        <w:rPr>
          <w:rFonts w:eastAsia="Times New Roman"/>
          <w:b/>
          <w:bCs/>
          <w:sz w:val="22"/>
          <w:szCs w:val="24"/>
        </w:rPr>
        <w:t>—</w:t>
      </w:r>
      <w:r w:rsidRPr="003950AA">
        <w:rPr>
          <w:rFonts w:eastAsia="Times New Roman"/>
          <w:b/>
          <w:bCs/>
          <w:i/>
          <w:iCs/>
          <w:sz w:val="22"/>
          <w:szCs w:val="24"/>
        </w:rPr>
        <w:t>Amendments of the Schedule to the Principal Act</w:t>
      </w:r>
    </w:p>
    <w:p w14:paraId="07A90C55" w14:textId="77777777" w:rsidR="00681277" w:rsidRPr="003950AA" w:rsidRDefault="00BF795E" w:rsidP="003950AA">
      <w:pPr>
        <w:shd w:val="clear" w:color="auto" w:fill="FFFFFF"/>
        <w:spacing w:before="120"/>
        <w:ind w:left="19"/>
        <w:jc w:val="both"/>
        <w:rPr>
          <w:sz w:val="22"/>
          <w:szCs w:val="24"/>
        </w:rPr>
      </w:pPr>
      <w:r w:rsidRPr="003950AA">
        <w:rPr>
          <w:b/>
          <w:bCs/>
          <w:sz w:val="22"/>
          <w:szCs w:val="24"/>
        </w:rPr>
        <w:t>Schedule</w:t>
      </w:r>
    </w:p>
    <w:p w14:paraId="7B4AD079" w14:textId="77777777" w:rsidR="00681277" w:rsidRPr="003950AA" w:rsidRDefault="00BF795E" w:rsidP="003950AA">
      <w:pPr>
        <w:shd w:val="clear" w:color="auto" w:fill="FFFFFF"/>
        <w:spacing w:before="120"/>
        <w:ind w:left="14" w:firstLine="317"/>
        <w:jc w:val="both"/>
        <w:rPr>
          <w:sz w:val="22"/>
          <w:szCs w:val="24"/>
        </w:rPr>
      </w:pPr>
      <w:r w:rsidRPr="003950AA">
        <w:rPr>
          <w:b/>
          <w:bCs/>
          <w:sz w:val="22"/>
          <w:szCs w:val="24"/>
        </w:rPr>
        <w:t xml:space="preserve">61.(1) </w:t>
      </w:r>
      <w:r w:rsidRPr="003950AA">
        <w:rPr>
          <w:sz w:val="22"/>
          <w:szCs w:val="24"/>
        </w:rPr>
        <w:t xml:space="preserve">The Schedule to the Principal Act is amended by omitting the amendment of the </w:t>
      </w:r>
      <w:r w:rsidRPr="003950AA">
        <w:rPr>
          <w:i/>
          <w:iCs/>
          <w:sz w:val="22"/>
          <w:szCs w:val="24"/>
        </w:rPr>
        <w:t xml:space="preserve">Australian National Maritime Museum Act 1990 </w:t>
      </w:r>
      <w:r w:rsidRPr="003950AA">
        <w:rPr>
          <w:sz w:val="22"/>
          <w:szCs w:val="24"/>
        </w:rPr>
        <w:t>and substituting the following amendment:</w:t>
      </w:r>
    </w:p>
    <w:p w14:paraId="002CA99F" w14:textId="77777777" w:rsidR="00681277" w:rsidRPr="003950AA" w:rsidRDefault="004A68FA" w:rsidP="003950AA">
      <w:pPr>
        <w:shd w:val="clear" w:color="auto" w:fill="FFFFFF"/>
        <w:spacing w:before="120"/>
        <w:ind w:left="24"/>
        <w:jc w:val="both"/>
        <w:rPr>
          <w:sz w:val="22"/>
          <w:szCs w:val="24"/>
        </w:rPr>
      </w:pPr>
      <w:r w:rsidRPr="003950AA">
        <w:rPr>
          <w:b/>
          <w:bCs/>
          <w:sz w:val="22"/>
          <w:szCs w:val="24"/>
        </w:rPr>
        <w:t>“</w:t>
      </w:r>
      <w:r w:rsidR="00BF795E" w:rsidRPr="003950AA">
        <w:rPr>
          <w:b/>
          <w:bCs/>
          <w:sz w:val="22"/>
          <w:szCs w:val="24"/>
        </w:rPr>
        <w:t>Subsection 49(2):</w:t>
      </w:r>
    </w:p>
    <w:p w14:paraId="4C73EF62" w14:textId="77777777" w:rsidR="00681277" w:rsidRPr="003950AA" w:rsidRDefault="00BF795E" w:rsidP="003950AA">
      <w:pPr>
        <w:shd w:val="clear" w:color="auto" w:fill="FFFFFF"/>
        <w:spacing w:before="120"/>
        <w:ind w:left="331"/>
        <w:jc w:val="both"/>
        <w:rPr>
          <w:sz w:val="22"/>
          <w:szCs w:val="24"/>
        </w:rPr>
      </w:pPr>
      <w:r w:rsidRPr="003950AA">
        <w:rPr>
          <w:sz w:val="22"/>
          <w:szCs w:val="24"/>
        </w:rPr>
        <w:t>Omit the subsection, substitute:</w:t>
      </w:r>
    </w:p>
    <w:p w14:paraId="16B36C68" w14:textId="77777777" w:rsidR="00681277" w:rsidRPr="003950AA" w:rsidRDefault="004A68FA" w:rsidP="003950AA">
      <w:pPr>
        <w:shd w:val="clear" w:color="auto" w:fill="FFFFFF"/>
        <w:spacing w:before="120"/>
        <w:ind w:left="10" w:firstLine="331"/>
        <w:jc w:val="both"/>
        <w:rPr>
          <w:sz w:val="22"/>
          <w:szCs w:val="24"/>
        </w:rPr>
      </w:pPr>
      <w:r w:rsidRPr="003950AA">
        <w:rPr>
          <w:sz w:val="22"/>
          <w:szCs w:val="24"/>
        </w:rPr>
        <w:t>‘</w:t>
      </w:r>
      <w:r w:rsidR="00BF795E" w:rsidRPr="003950AA">
        <w:rPr>
          <w:sz w:val="22"/>
          <w:szCs w:val="24"/>
        </w:rPr>
        <w:t>(2) In particular, sales tax is not payable by the Museum, or by any other person, on goods that are for use by the Museum.</w:t>
      </w:r>
      <w:r w:rsidRPr="003950AA">
        <w:rPr>
          <w:sz w:val="22"/>
          <w:szCs w:val="24"/>
        </w:rPr>
        <w:t>’</w:t>
      </w:r>
      <w:r w:rsidR="00BF795E" w:rsidRPr="003950AA">
        <w:rPr>
          <w:sz w:val="22"/>
          <w:szCs w:val="24"/>
        </w:rPr>
        <w:t>.</w:t>
      </w:r>
      <w:r w:rsidRPr="003950AA">
        <w:rPr>
          <w:sz w:val="22"/>
          <w:szCs w:val="24"/>
        </w:rPr>
        <w:t>”</w:t>
      </w:r>
      <w:r w:rsidR="00BF795E" w:rsidRPr="003950AA">
        <w:rPr>
          <w:sz w:val="22"/>
          <w:szCs w:val="24"/>
        </w:rPr>
        <w:t>.</w:t>
      </w:r>
    </w:p>
    <w:p w14:paraId="7C527F8F" w14:textId="77777777" w:rsidR="00681277" w:rsidRPr="003950AA" w:rsidRDefault="00BF795E" w:rsidP="003950AA">
      <w:pPr>
        <w:shd w:val="clear" w:color="auto" w:fill="FFFFFF"/>
        <w:spacing w:before="120"/>
        <w:ind w:left="10" w:firstLine="326"/>
        <w:jc w:val="both"/>
        <w:rPr>
          <w:sz w:val="22"/>
          <w:szCs w:val="24"/>
        </w:rPr>
      </w:pPr>
      <w:r w:rsidRPr="003950AA">
        <w:rPr>
          <w:b/>
          <w:bCs/>
          <w:sz w:val="22"/>
          <w:szCs w:val="24"/>
        </w:rPr>
        <w:t>(2)</w:t>
      </w:r>
      <w:r w:rsidRPr="003950AA">
        <w:rPr>
          <w:sz w:val="22"/>
          <w:szCs w:val="24"/>
        </w:rPr>
        <w:t xml:space="preserve"> The Schedule to the Principal Act is amended by omitting the amendment of subparagraphs 3(2)(c)(</w:t>
      </w:r>
      <w:proofErr w:type="spellStart"/>
      <w:r w:rsidRPr="003950AA">
        <w:rPr>
          <w:sz w:val="22"/>
          <w:szCs w:val="24"/>
        </w:rPr>
        <w:t>i</w:t>
      </w:r>
      <w:proofErr w:type="spellEnd"/>
      <w:r w:rsidRPr="003950AA">
        <w:rPr>
          <w:sz w:val="22"/>
          <w:szCs w:val="24"/>
        </w:rPr>
        <w:t xml:space="preserve">) and (v) of the </w:t>
      </w:r>
      <w:r w:rsidRPr="003950AA">
        <w:rPr>
          <w:i/>
          <w:iCs/>
          <w:sz w:val="22"/>
          <w:szCs w:val="24"/>
        </w:rPr>
        <w:t xml:space="preserve">Crimes (Taxation Offences) Act 1980 </w:t>
      </w:r>
      <w:r w:rsidRPr="003950AA">
        <w:rPr>
          <w:sz w:val="22"/>
          <w:szCs w:val="24"/>
        </w:rPr>
        <w:t>and substituting the following amendments:</w:t>
      </w:r>
    </w:p>
    <w:p w14:paraId="03F4907B" w14:textId="77777777" w:rsidR="00681277" w:rsidRPr="003950AA" w:rsidRDefault="004A68FA" w:rsidP="003950AA">
      <w:pPr>
        <w:shd w:val="clear" w:color="auto" w:fill="FFFFFF"/>
        <w:spacing w:before="120"/>
        <w:ind w:left="19"/>
        <w:jc w:val="both"/>
        <w:rPr>
          <w:sz w:val="22"/>
          <w:szCs w:val="24"/>
        </w:rPr>
      </w:pPr>
      <w:r w:rsidRPr="003950AA">
        <w:rPr>
          <w:b/>
          <w:bCs/>
          <w:sz w:val="22"/>
          <w:szCs w:val="24"/>
        </w:rPr>
        <w:t>“</w:t>
      </w:r>
      <w:r w:rsidR="00BF795E" w:rsidRPr="003950AA">
        <w:rPr>
          <w:b/>
          <w:bCs/>
          <w:sz w:val="22"/>
          <w:szCs w:val="24"/>
        </w:rPr>
        <w:t>Subparagraph 3(2)(c)(</w:t>
      </w:r>
      <w:proofErr w:type="spellStart"/>
      <w:r w:rsidR="00BF795E" w:rsidRPr="003950AA">
        <w:rPr>
          <w:b/>
          <w:bCs/>
          <w:sz w:val="22"/>
          <w:szCs w:val="24"/>
        </w:rPr>
        <w:t>i</w:t>
      </w:r>
      <w:proofErr w:type="spellEnd"/>
      <w:r w:rsidR="00BF795E" w:rsidRPr="003950AA">
        <w:rPr>
          <w:b/>
          <w:bCs/>
          <w:sz w:val="22"/>
          <w:szCs w:val="24"/>
        </w:rPr>
        <w:t>):</w:t>
      </w:r>
    </w:p>
    <w:p w14:paraId="58577827" w14:textId="77777777" w:rsidR="00681277" w:rsidRPr="003950AA" w:rsidRDefault="00BF795E" w:rsidP="003950AA">
      <w:pPr>
        <w:shd w:val="clear" w:color="auto" w:fill="FFFFFF"/>
        <w:spacing w:before="120"/>
        <w:ind w:left="326"/>
        <w:jc w:val="both"/>
        <w:rPr>
          <w:sz w:val="22"/>
          <w:szCs w:val="24"/>
        </w:rPr>
      </w:pPr>
      <w:r w:rsidRPr="003950AA">
        <w:rPr>
          <w:sz w:val="22"/>
          <w:szCs w:val="24"/>
        </w:rPr>
        <w:t xml:space="preserve">Omit </w:t>
      </w:r>
      <w:r w:rsidR="004A68FA" w:rsidRPr="003950AA">
        <w:rPr>
          <w:sz w:val="22"/>
          <w:szCs w:val="24"/>
        </w:rPr>
        <w:t>‘</w:t>
      </w:r>
      <w:r w:rsidRPr="003950AA">
        <w:rPr>
          <w:sz w:val="22"/>
          <w:szCs w:val="24"/>
        </w:rPr>
        <w:t>sales tax</w:t>
      </w:r>
      <w:r w:rsidR="004A68FA" w:rsidRPr="003950AA">
        <w:rPr>
          <w:sz w:val="22"/>
          <w:szCs w:val="24"/>
        </w:rPr>
        <w:t>’</w:t>
      </w:r>
      <w:r w:rsidRPr="003950AA">
        <w:rPr>
          <w:sz w:val="22"/>
          <w:szCs w:val="24"/>
        </w:rPr>
        <w:t xml:space="preserve">, substitute </w:t>
      </w:r>
      <w:r w:rsidR="004A68FA" w:rsidRPr="003950AA">
        <w:rPr>
          <w:sz w:val="22"/>
          <w:szCs w:val="24"/>
        </w:rPr>
        <w:t>‘</w:t>
      </w:r>
      <w:r w:rsidRPr="003950AA">
        <w:rPr>
          <w:sz w:val="22"/>
          <w:szCs w:val="24"/>
        </w:rPr>
        <w:t>old sales tax</w:t>
      </w:r>
      <w:r w:rsidR="004A68FA" w:rsidRPr="003950AA">
        <w:rPr>
          <w:sz w:val="22"/>
          <w:szCs w:val="24"/>
        </w:rPr>
        <w:t>’</w:t>
      </w:r>
      <w:r w:rsidRPr="003950AA">
        <w:rPr>
          <w:sz w:val="22"/>
          <w:szCs w:val="24"/>
        </w:rPr>
        <w:t>.</w:t>
      </w:r>
    </w:p>
    <w:p w14:paraId="2EA95639" w14:textId="77777777" w:rsidR="00681277" w:rsidRPr="003950AA" w:rsidRDefault="004A68FA" w:rsidP="003950AA">
      <w:pPr>
        <w:shd w:val="clear" w:color="auto" w:fill="FFFFFF"/>
        <w:spacing w:before="120"/>
        <w:ind w:left="19"/>
        <w:jc w:val="both"/>
        <w:rPr>
          <w:sz w:val="22"/>
          <w:szCs w:val="24"/>
        </w:rPr>
      </w:pPr>
      <w:r w:rsidRPr="003950AA">
        <w:rPr>
          <w:b/>
          <w:bCs/>
          <w:sz w:val="22"/>
          <w:szCs w:val="24"/>
        </w:rPr>
        <w:t>“</w:t>
      </w:r>
      <w:r w:rsidR="00BF795E" w:rsidRPr="003950AA">
        <w:rPr>
          <w:b/>
          <w:bCs/>
          <w:sz w:val="22"/>
          <w:szCs w:val="24"/>
        </w:rPr>
        <w:t>Subparagraph 3(2)(c)(v):</w:t>
      </w:r>
    </w:p>
    <w:p w14:paraId="315D8B52" w14:textId="77777777" w:rsidR="00681277" w:rsidRPr="003950AA" w:rsidRDefault="00BF795E" w:rsidP="003950AA">
      <w:pPr>
        <w:shd w:val="clear" w:color="auto" w:fill="FFFFFF"/>
        <w:spacing w:before="120"/>
        <w:ind w:left="326"/>
        <w:jc w:val="both"/>
        <w:rPr>
          <w:sz w:val="22"/>
          <w:szCs w:val="24"/>
        </w:rPr>
      </w:pPr>
      <w:r w:rsidRPr="003950AA">
        <w:rPr>
          <w:sz w:val="22"/>
          <w:szCs w:val="24"/>
        </w:rPr>
        <w:t xml:space="preserve">Omit </w:t>
      </w:r>
      <w:r w:rsidR="004A68FA" w:rsidRPr="003950AA">
        <w:rPr>
          <w:sz w:val="22"/>
          <w:szCs w:val="24"/>
        </w:rPr>
        <w:t>‘</w:t>
      </w:r>
      <w:r w:rsidRPr="003950AA">
        <w:rPr>
          <w:sz w:val="22"/>
          <w:szCs w:val="24"/>
        </w:rPr>
        <w:t>sales tax</w:t>
      </w:r>
      <w:r w:rsidR="004A68FA" w:rsidRPr="003950AA">
        <w:rPr>
          <w:sz w:val="22"/>
          <w:szCs w:val="24"/>
        </w:rPr>
        <w:t>’</w:t>
      </w:r>
      <w:r w:rsidRPr="003950AA">
        <w:rPr>
          <w:sz w:val="22"/>
          <w:szCs w:val="24"/>
        </w:rPr>
        <w:t xml:space="preserve"> (first occurring), substitute </w:t>
      </w:r>
      <w:r w:rsidR="004A68FA" w:rsidRPr="003950AA">
        <w:rPr>
          <w:sz w:val="22"/>
          <w:szCs w:val="24"/>
        </w:rPr>
        <w:t>‘</w:t>
      </w:r>
      <w:r w:rsidRPr="003950AA">
        <w:rPr>
          <w:sz w:val="22"/>
          <w:szCs w:val="24"/>
        </w:rPr>
        <w:t>old sales tax</w:t>
      </w:r>
      <w:r w:rsidR="004A68FA" w:rsidRPr="003950AA">
        <w:rPr>
          <w:sz w:val="22"/>
          <w:szCs w:val="24"/>
        </w:rPr>
        <w:t>’</w:t>
      </w:r>
      <w:r w:rsidRPr="003950AA">
        <w:rPr>
          <w:sz w:val="22"/>
          <w:szCs w:val="24"/>
        </w:rPr>
        <w:t>.</w:t>
      </w:r>
      <w:r w:rsidR="004A68FA" w:rsidRPr="003950AA">
        <w:rPr>
          <w:sz w:val="22"/>
          <w:szCs w:val="24"/>
        </w:rPr>
        <w:t>”</w:t>
      </w:r>
      <w:r w:rsidRPr="003950AA">
        <w:rPr>
          <w:sz w:val="22"/>
          <w:szCs w:val="24"/>
        </w:rPr>
        <w:t>.</w:t>
      </w:r>
    </w:p>
    <w:p w14:paraId="6CB68E9F" w14:textId="77777777" w:rsidR="00681277" w:rsidRPr="003950AA" w:rsidRDefault="00BF795E" w:rsidP="003950AA">
      <w:pPr>
        <w:shd w:val="clear" w:color="auto" w:fill="FFFFFF"/>
        <w:spacing w:before="240"/>
        <w:jc w:val="center"/>
        <w:rPr>
          <w:sz w:val="22"/>
          <w:szCs w:val="24"/>
        </w:rPr>
      </w:pPr>
      <w:r w:rsidRPr="003950AA">
        <w:rPr>
          <w:b/>
          <w:bCs/>
          <w:sz w:val="22"/>
          <w:szCs w:val="24"/>
        </w:rPr>
        <w:t>PART 5</w:t>
      </w:r>
      <w:r w:rsidRPr="003950AA">
        <w:rPr>
          <w:rFonts w:eastAsia="Times New Roman"/>
          <w:b/>
          <w:bCs/>
          <w:sz w:val="22"/>
          <w:szCs w:val="24"/>
        </w:rPr>
        <w:t>—AMENDMENT OF THE TAXATION ADMINISTRATION ACT 1953</w:t>
      </w:r>
    </w:p>
    <w:p w14:paraId="328A4EB1" w14:textId="77777777" w:rsidR="00681277" w:rsidRPr="003950AA" w:rsidRDefault="00BF795E" w:rsidP="003950AA">
      <w:pPr>
        <w:shd w:val="clear" w:color="auto" w:fill="FFFFFF"/>
        <w:spacing w:before="120"/>
        <w:jc w:val="center"/>
        <w:rPr>
          <w:sz w:val="22"/>
          <w:szCs w:val="24"/>
        </w:rPr>
      </w:pPr>
      <w:r w:rsidRPr="003950AA">
        <w:rPr>
          <w:b/>
          <w:bCs/>
          <w:i/>
          <w:iCs/>
          <w:sz w:val="22"/>
          <w:szCs w:val="24"/>
        </w:rPr>
        <w:t>Division 1</w:t>
      </w:r>
      <w:r w:rsidRPr="003950AA">
        <w:rPr>
          <w:rFonts w:eastAsia="Times New Roman"/>
          <w:b/>
          <w:bCs/>
          <w:sz w:val="22"/>
          <w:szCs w:val="24"/>
        </w:rPr>
        <w:t>—</w:t>
      </w:r>
      <w:r w:rsidRPr="003950AA">
        <w:rPr>
          <w:rFonts w:eastAsia="Times New Roman"/>
          <w:b/>
          <w:bCs/>
          <w:i/>
          <w:iCs/>
          <w:sz w:val="22"/>
          <w:szCs w:val="24"/>
        </w:rPr>
        <w:t>Principal Act</w:t>
      </w:r>
    </w:p>
    <w:p w14:paraId="7EF9A98C" w14:textId="77777777" w:rsidR="00681277" w:rsidRPr="003950AA" w:rsidRDefault="00BF795E" w:rsidP="003950AA">
      <w:pPr>
        <w:shd w:val="clear" w:color="auto" w:fill="FFFFFF"/>
        <w:spacing w:before="120"/>
        <w:jc w:val="both"/>
        <w:rPr>
          <w:sz w:val="22"/>
          <w:szCs w:val="24"/>
        </w:rPr>
      </w:pPr>
      <w:r w:rsidRPr="003950AA">
        <w:rPr>
          <w:b/>
          <w:bCs/>
          <w:sz w:val="22"/>
          <w:szCs w:val="24"/>
        </w:rPr>
        <w:t>Principal Act</w:t>
      </w:r>
    </w:p>
    <w:p w14:paraId="4AEA6A7A" w14:textId="77777777" w:rsidR="00681277" w:rsidRPr="003950AA" w:rsidRDefault="00BF795E" w:rsidP="003950AA">
      <w:pPr>
        <w:shd w:val="clear" w:color="auto" w:fill="FFFFFF"/>
        <w:spacing w:before="120"/>
        <w:ind w:firstLine="317"/>
        <w:jc w:val="both"/>
        <w:rPr>
          <w:sz w:val="22"/>
          <w:szCs w:val="24"/>
        </w:rPr>
      </w:pPr>
      <w:r w:rsidRPr="003950AA">
        <w:rPr>
          <w:b/>
          <w:bCs/>
          <w:sz w:val="22"/>
          <w:szCs w:val="24"/>
        </w:rPr>
        <w:t xml:space="preserve">62. </w:t>
      </w:r>
      <w:r w:rsidRPr="003950AA">
        <w:rPr>
          <w:sz w:val="22"/>
          <w:szCs w:val="24"/>
        </w:rPr>
        <w:t xml:space="preserve">In this Part, </w:t>
      </w:r>
      <w:r w:rsidR="004A68FA" w:rsidRPr="003950AA">
        <w:rPr>
          <w:b/>
          <w:bCs/>
          <w:sz w:val="22"/>
          <w:szCs w:val="24"/>
        </w:rPr>
        <w:t>“</w:t>
      </w:r>
      <w:r w:rsidRPr="003950AA">
        <w:rPr>
          <w:b/>
          <w:bCs/>
          <w:sz w:val="22"/>
          <w:szCs w:val="24"/>
        </w:rPr>
        <w:t>Principal Act</w:t>
      </w:r>
      <w:r w:rsidR="004A68FA" w:rsidRPr="003950AA">
        <w:rPr>
          <w:b/>
          <w:bCs/>
          <w:sz w:val="22"/>
          <w:szCs w:val="24"/>
        </w:rPr>
        <w:t>”</w:t>
      </w:r>
      <w:r w:rsidRPr="003950AA">
        <w:rPr>
          <w:b/>
          <w:bCs/>
          <w:sz w:val="22"/>
          <w:szCs w:val="24"/>
        </w:rPr>
        <w:t xml:space="preserve"> </w:t>
      </w:r>
      <w:r w:rsidRPr="003950AA">
        <w:rPr>
          <w:sz w:val="22"/>
          <w:szCs w:val="24"/>
        </w:rPr>
        <w:t xml:space="preserve">means the </w:t>
      </w:r>
      <w:r w:rsidRPr="003950AA">
        <w:rPr>
          <w:i/>
          <w:iCs/>
          <w:sz w:val="22"/>
          <w:szCs w:val="24"/>
        </w:rPr>
        <w:t>Taxation Administration Act 1953</w:t>
      </w:r>
      <w:r w:rsidRPr="003950AA">
        <w:rPr>
          <w:sz w:val="22"/>
          <w:szCs w:val="24"/>
          <w:vertAlign w:val="superscript"/>
        </w:rPr>
        <w:t>4</w:t>
      </w:r>
      <w:r w:rsidRPr="003950AA">
        <w:rPr>
          <w:i/>
          <w:iCs/>
          <w:sz w:val="22"/>
          <w:szCs w:val="24"/>
        </w:rPr>
        <w:t>.</w:t>
      </w:r>
    </w:p>
    <w:p w14:paraId="1E03A5A9" w14:textId="77777777" w:rsidR="00681277" w:rsidRPr="003950AA" w:rsidRDefault="00681277" w:rsidP="003950AA">
      <w:pPr>
        <w:shd w:val="clear" w:color="auto" w:fill="FFFFFF"/>
        <w:spacing w:before="120"/>
        <w:ind w:firstLine="317"/>
        <w:jc w:val="both"/>
        <w:rPr>
          <w:sz w:val="22"/>
          <w:szCs w:val="24"/>
        </w:rPr>
        <w:sectPr w:rsidR="00681277" w:rsidRPr="003950AA" w:rsidSect="0011093A">
          <w:pgSz w:w="12240" w:h="15840" w:code="1"/>
          <w:pgMar w:top="1440" w:right="1440" w:bottom="1440" w:left="1440" w:header="720" w:footer="720" w:gutter="0"/>
          <w:cols w:space="60"/>
          <w:noEndnote/>
        </w:sectPr>
      </w:pPr>
    </w:p>
    <w:p w14:paraId="0CF707FC" w14:textId="77777777" w:rsidR="00681277" w:rsidRPr="003950AA" w:rsidRDefault="00BF795E" w:rsidP="003950AA">
      <w:pPr>
        <w:shd w:val="clear" w:color="auto" w:fill="FFFFFF"/>
        <w:spacing w:before="120"/>
        <w:jc w:val="center"/>
        <w:rPr>
          <w:sz w:val="22"/>
          <w:szCs w:val="24"/>
        </w:rPr>
      </w:pPr>
      <w:r w:rsidRPr="003950AA">
        <w:rPr>
          <w:b/>
          <w:bCs/>
          <w:i/>
          <w:iCs/>
          <w:sz w:val="22"/>
          <w:szCs w:val="24"/>
          <w:lang w:val="de-DE"/>
        </w:rPr>
        <w:lastRenderedPageBreak/>
        <w:t xml:space="preserve">Division </w:t>
      </w:r>
      <w:r w:rsidRPr="003950AA">
        <w:rPr>
          <w:b/>
          <w:bCs/>
          <w:i/>
          <w:iCs/>
          <w:sz w:val="22"/>
          <w:szCs w:val="24"/>
        </w:rPr>
        <w:t>2</w:t>
      </w:r>
      <w:r w:rsidRPr="003950AA">
        <w:rPr>
          <w:rFonts w:eastAsia="Times New Roman"/>
          <w:b/>
          <w:bCs/>
          <w:sz w:val="22"/>
          <w:szCs w:val="24"/>
        </w:rPr>
        <w:t>—</w:t>
      </w:r>
      <w:r w:rsidRPr="003950AA">
        <w:rPr>
          <w:rFonts w:eastAsia="Times New Roman"/>
          <w:b/>
          <w:bCs/>
          <w:i/>
          <w:iCs/>
          <w:sz w:val="22"/>
          <w:szCs w:val="24"/>
          <w:lang w:val="de-DE"/>
        </w:rPr>
        <w:t xml:space="preserve">Amendments </w:t>
      </w:r>
      <w:r w:rsidRPr="003950AA">
        <w:rPr>
          <w:rFonts w:eastAsia="Times New Roman"/>
          <w:b/>
          <w:bCs/>
          <w:i/>
          <w:iCs/>
          <w:sz w:val="22"/>
          <w:szCs w:val="24"/>
        </w:rPr>
        <w:t>to allow the provision of taxation information to the Queensland Criminal Justice Commission</w:t>
      </w:r>
    </w:p>
    <w:p w14:paraId="7BF9FBE0"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Interpretation</w:t>
      </w:r>
    </w:p>
    <w:p w14:paraId="4040BC75" w14:textId="77777777" w:rsidR="00681277" w:rsidRPr="003950AA" w:rsidRDefault="00BF795E" w:rsidP="003950AA">
      <w:pPr>
        <w:shd w:val="clear" w:color="auto" w:fill="FFFFFF"/>
        <w:tabs>
          <w:tab w:val="left" w:pos="773"/>
        </w:tabs>
        <w:spacing w:before="120"/>
        <w:ind w:left="350"/>
        <w:jc w:val="both"/>
        <w:rPr>
          <w:sz w:val="22"/>
          <w:szCs w:val="24"/>
        </w:rPr>
      </w:pPr>
      <w:r w:rsidRPr="003950AA">
        <w:rPr>
          <w:b/>
          <w:bCs/>
          <w:sz w:val="22"/>
          <w:szCs w:val="24"/>
        </w:rPr>
        <w:t>63.</w:t>
      </w:r>
      <w:r w:rsidRPr="003950AA">
        <w:rPr>
          <w:b/>
          <w:bCs/>
          <w:sz w:val="22"/>
          <w:szCs w:val="24"/>
        </w:rPr>
        <w:tab/>
      </w:r>
      <w:r w:rsidRPr="003950AA">
        <w:rPr>
          <w:sz w:val="22"/>
          <w:szCs w:val="24"/>
        </w:rPr>
        <w:t>Section 2 of the Principal Act is amended:</w:t>
      </w:r>
    </w:p>
    <w:p w14:paraId="0E8AA68E" w14:textId="77777777" w:rsidR="00681277" w:rsidRPr="003950AA" w:rsidRDefault="00BF795E" w:rsidP="003950AA">
      <w:pPr>
        <w:shd w:val="clear" w:color="auto" w:fill="FFFFFF"/>
        <w:tabs>
          <w:tab w:val="left" w:pos="754"/>
        </w:tabs>
        <w:spacing w:before="120"/>
        <w:ind w:left="754" w:hanging="408"/>
        <w:jc w:val="both"/>
        <w:rPr>
          <w:sz w:val="22"/>
          <w:szCs w:val="24"/>
        </w:rPr>
      </w:pPr>
      <w:r w:rsidRPr="003950AA">
        <w:rPr>
          <w:b/>
          <w:bCs/>
          <w:sz w:val="22"/>
          <w:szCs w:val="24"/>
        </w:rPr>
        <w:t>(a)</w:t>
      </w:r>
      <w:r w:rsidRPr="003950AA">
        <w:rPr>
          <w:sz w:val="22"/>
          <w:szCs w:val="24"/>
        </w:rPr>
        <w:tab/>
        <w:t>by inserting after paragraph (</w:t>
      </w:r>
      <w:proofErr w:type="spellStart"/>
      <w:r w:rsidRPr="003950AA">
        <w:rPr>
          <w:sz w:val="22"/>
          <w:szCs w:val="24"/>
        </w:rPr>
        <w:t>dac</w:t>
      </w:r>
      <w:proofErr w:type="spellEnd"/>
      <w:r w:rsidRPr="003950AA">
        <w:rPr>
          <w:sz w:val="22"/>
          <w:szCs w:val="24"/>
        </w:rPr>
        <w:t xml:space="preserve">) of the definition of </w:t>
      </w:r>
      <w:r w:rsidR="004A68FA" w:rsidRPr="003950AA">
        <w:rPr>
          <w:sz w:val="22"/>
          <w:szCs w:val="24"/>
        </w:rPr>
        <w:t>“</w:t>
      </w:r>
      <w:r w:rsidRPr="003950AA">
        <w:rPr>
          <w:sz w:val="22"/>
          <w:szCs w:val="24"/>
        </w:rPr>
        <w:t>head</w:t>
      </w:r>
      <w:r w:rsidR="004A68FA" w:rsidRPr="003950AA">
        <w:rPr>
          <w:sz w:val="22"/>
          <w:szCs w:val="24"/>
        </w:rPr>
        <w:t>”</w:t>
      </w:r>
      <w:r w:rsidRPr="003950AA">
        <w:rPr>
          <w:sz w:val="22"/>
          <w:szCs w:val="24"/>
        </w:rPr>
        <w:t xml:space="preserve"> the</w:t>
      </w:r>
      <w:r w:rsidR="003339BC" w:rsidRPr="003950AA">
        <w:rPr>
          <w:sz w:val="22"/>
          <w:szCs w:val="24"/>
        </w:rPr>
        <w:t xml:space="preserve"> </w:t>
      </w:r>
      <w:r w:rsidRPr="003950AA">
        <w:rPr>
          <w:sz w:val="22"/>
          <w:szCs w:val="24"/>
        </w:rPr>
        <w:t>following paragraph:</w:t>
      </w:r>
    </w:p>
    <w:p w14:paraId="78244516" w14:textId="77777777" w:rsidR="00681277" w:rsidRPr="003950AA" w:rsidRDefault="004A68FA" w:rsidP="003950AA">
      <w:pPr>
        <w:shd w:val="clear" w:color="auto" w:fill="FFFFFF"/>
        <w:spacing w:before="120"/>
        <w:ind w:left="1829" w:hanging="763"/>
        <w:jc w:val="both"/>
        <w:rPr>
          <w:sz w:val="22"/>
          <w:szCs w:val="24"/>
        </w:rPr>
      </w:pPr>
      <w:r w:rsidRPr="003950AA">
        <w:rPr>
          <w:sz w:val="22"/>
          <w:szCs w:val="24"/>
        </w:rPr>
        <w:t>“</w:t>
      </w:r>
      <w:r w:rsidR="00BF795E" w:rsidRPr="003950AA">
        <w:rPr>
          <w:sz w:val="22"/>
          <w:szCs w:val="24"/>
        </w:rPr>
        <w:t>(dad) in</w:t>
      </w:r>
      <w:r w:rsidRPr="003950AA">
        <w:rPr>
          <w:sz w:val="22"/>
          <w:szCs w:val="24"/>
        </w:rPr>
        <w:t xml:space="preserve"> </w:t>
      </w:r>
      <w:r w:rsidR="00BF795E" w:rsidRPr="003950AA">
        <w:rPr>
          <w:sz w:val="22"/>
          <w:szCs w:val="24"/>
        </w:rPr>
        <w:t>the</w:t>
      </w:r>
      <w:r w:rsidRPr="003950AA">
        <w:rPr>
          <w:sz w:val="22"/>
          <w:szCs w:val="24"/>
        </w:rPr>
        <w:t xml:space="preserve"> </w:t>
      </w:r>
      <w:r w:rsidR="00BF795E" w:rsidRPr="003950AA">
        <w:rPr>
          <w:sz w:val="22"/>
          <w:szCs w:val="24"/>
        </w:rPr>
        <w:t>case</w:t>
      </w:r>
      <w:r w:rsidRPr="003950AA">
        <w:rPr>
          <w:sz w:val="22"/>
          <w:szCs w:val="24"/>
        </w:rPr>
        <w:t xml:space="preserve"> </w:t>
      </w:r>
      <w:r w:rsidR="00BF795E" w:rsidRPr="003950AA">
        <w:rPr>
          <w:sz w:val="22"/>
          <w:szCs w:val="24"/>
        </w:rPr>
        <w:t>of</w:t>
      </w:r>
      <w:r w:rsidRPr="003950AA">
        <w:rPr>
          <w:sz w:val="22"/>
          <w:szCs w:val="24"/>
        </w:rPr>
        <w:t xml:space="preserve"> </w:t>
      </w:r>
      <w:r w:rsidR="00BF795E" w:rsidRPr="003950AA">
        <w:rPr>
          <w:sz w:val="22"/>
          <w:szCs w:val="24"/>
        </w:rPr>
        <w:t>the</w:t>
      </w:r>
      <w:r w:rsidRPr="003950AA">
        <w:rPr>
          <w:sz w:val="22"/>
          <w:szCs w:val="24"/>
        </w:rPr>
        <w:t xml:space="preserve"> </w:t>
      </w:r>
      <w:r w:rsidR="00BF795E" w:rsidRPr="003950AA">
        <w:rPr>
          <w:sz w:val="22"/>
          <w:szCs w:val="24"/>
        </w:rPr>
        <w:t>Queensland</w:t>
      </w:r>
      <w:r w:rsidRPr="003950AA">
        <w:rPr>
          <w:sz w:val="22"/>
          <w:szCs w:val="24"/>
        </w:rPr>
        <w:t xml:space="preserve"> </w:t>
      </w:r>
      <w:r w:rsidR="00BF795E" w:rsidRPr="003950AA">
        <w:rPr>
          <w:sz w:val="22"/>
          <w:szCs w:val="24"/>
        </w:rPr>
        <w:t>Criminal</w:t>
      </w:r>
      <w:r w:rsidRPr="003950AA">
        <w:rPr>
          <w:sz w:val="22"/>
          <w:szCs w:val="24"/>
        </w:rPr>
        <w:t xml:space="preserve"> </w:t>
      </w:r>
      <w:r w:rsidR="00BF795E" w:rsidRPr="003950AA">
        <w:rPr>
          <w:sz w:val="22"/>
          <w:szCs w:val="24"/>
        </w:rPr>
        <w:t>Justice Commission</w:t>
      </w:r>
      <w:r w:rsidR="00BF795E" w:rsidRPr="003950AA">
        <w:rPr>
          <w:rFonts w:eastAsia="Times New Roman"/>
          <w:sz w:val="22"/>
          <w:szCs w:val="24"/>
        </w:rPr>
        <w:t>—the Chairman of that Commission;</w:t>
      </w:r>
      <w:r w:rsidRPr="003950AA">
        <w:rPr>
          <w:rFonts w:eastAsia="Times New Roman"/>
          <w:sz w:val="22"/>
          <w:szCs w:val="24"/>
        </w:rPr>
        <w:t>”</w:t>
      </w:r>
      <w:r w:rsidR="00BF795E" w:rsidRPr="003950AA">
        <w:rPr>
          <w:rFonts w:eastAsia="Times New Roman"/>
          <w:sz w:val="22"/>
          <w:szCs w:val="24"/>
        </w:rPr>
        <w:t>;</w:t>
      </w:r>
    </w:p>
    <w:p w14:paraId="227B6357" w14:textId="77777777" w:rsidR="00681277" w:rsidRPr="003950AA" w:rsidRDefault="00BF795E" w:rsidP="003950AA">
      <w:pPr>
        <w:shd w:val="clear" w:color="auto" w:fill="FFFFFF"/>
        <w:tabs>
          <w:tab w:val="left" w:pos="754"/>
        </w:tabs>
        <w:spacing w:before="120"/>
        <w:ind w:left="754" w:hanging="408"/>
        <w:jc w:val="both"/>
        <w:rPr>
          <w:sz w:val="22"/>
          <w:szCs w:val="24"/>
        </w:rPr>
      </w:pPr>
      <w:r w:rsidRPr="003950AA">
        <w:rPr>
          <w:b/>
          <w:bCs/>
          <w:sz w:val="22"/>
          <w:szCs w:val="24"/>
        </w:rPr>
        <w:t>(b)</w:t>
      </w:r>
      <w:r w:rsidRPr="003950AA">
        <w:rPr>
          <w:sz w:val="22"/>
          <w:szCs w:val="24"/>
        </w:rPr>
        <w:tab/>
        <w:t>by inserting after paragraph (</w:t>
      </w:r>
      <w:proofErr w:type="spellStart"/>
      <w:r w:rsidRPr="003950AA">
        <w:rPr>
          <w:sz w:val="22"/>
          <w:szCs w:val="24"/>
        </w:rPr>
        <w:t>dac</w:t>
      </w:r>
      <w:proofErr w:type="spellEnd"/>
      <w:r w:rsidRPr="003950AA">
        <w:rPr>
          <w:sz w:val="22"/>
          <w:szCs w:val="24"/>
        </w:rPr>
        <w:t>) of the</w:t>
      </w:r>
      <w:r w:rsidR="004A68FA" w:rsidRPr="003950AA">
        <w:rPr>
          <w:sz w:val="22"/>
          <w:szCs w:val="24"/>
        </w:rPr>
        <w:t xml:space="preserve"> </w:t>
      </w:r>
      <w:r w:rsidRPr="003950AA">
        <w:rPr>
          <w:sz w:val="22"/>
          <w:szCs w:val="24"/>
        </w:rPr>
        <w:t xml:space="preserve">definition of </w:t>
      </w:r>
      <w:r w:rsidR="004A68FA" w:rsidRPr="003950AA">
        <w:rPr>
          <w:sz w:val="22"/>
          <w:szCs w:val="24"/>
        </w:rPr>
        <w:t>“</w:t>
      </w:r>
      <w:r w:rsidRPr="003950AA">
        <w:rPr>
          <w:sz w:val="22"/>
          <w:szCs w:val="24"/>
        </w:rPr>
        <w:t>law</w:t>
      </w:r>
      <w:r w:rsidR="003339BC" w:rsidRPr="003950AA">
        <w:rPr>
          <w:sz w:val="22"/>
          <w:szCs w:val="24"/>
        </w:rPr>
        <w:t xml:space="preserve"> </w:t>
      </w:r>
      <w:r w:rsidRPr="003950AA">
        <w:rPr>
          <w:sz w:val="22"/>
          <w:szCs w:val="24"/>
        </w:rPr>
        <w:t>enforcement agency</w:t>
      </w:r>
      <w:r w:rsidR="004A68FA" w:rsidRPr="003950AA">
        <w:rPr>
          <w:sz w:val="22"/>
          <w:szCs w:val="24"/>
        </w:rPr>
        <w:t>”</w:t>
      </w:r>
      <w:r w:rsidRPr="003950AA">
        <w:rPr>
          <w:sz w:val="22"/>
          <w:szCs w:val="24"/>
        </w:rPr>
        <w:t xml:space="preserve"> the following paragraph:</w:t>
      </w:r>
    </w:p>
    <w:p w14:paraId="729ECE4E" w14:textId="77777777" w:rsidR="00681277" w:rsidRPr="003950AA" w:rsidRDefault="004A68FA" w:rsidP="003950AA">
      <w:pPr>
        <w:shd w:val="clear" w:color="auto" w:fill="FFFFFF"/>
        <w:spacing w:before="120"/>
        <w:ind w:left="1066"/>
        <w:jc w:val="both"/>
        <w:rPr>
          <w:sz w:val="22"/>
          <w:szCs w:val="24"/>
        </w:rPr>
      </w:pPr>
      <w:r w:rsidRPr="003950AA">
        <w:rPr>
          <w:sz w:val="22"/>
          <w:szCs w:val="24"/>
        </w:rPr>
        <w:t>“</w:t>
      </w:r>
      <w:r w:rsidR="00BF795E" w:rsidRPr="003950AA">
        <w:rPr>
          <w:sz w:val="22"/>
          <w:szCs w:val="24"/>
        </w:rPr>
        <w:t>(dad) the Queensland Criminal Justice Commission;</w:t>
      </w:r>
      <w:r w:rsidRPr="003950AA">
        <w:rPr>
          <w:sz w:val="22"/>
          <w:szCs w:val="24"/>
        </w:rPr>
        <w:t>”</w:t>
      </w:r>
      <w:r w:rsidR="00BF795E" w:rsidRPr="003950AA">
        <w:rPr>
          <w:sz w:val="22"/>
          <w:szCs w:val="24"/>
        </w:rPr>
        <w:t>.</w:t>
      </w:r>
    </w:p>
    <w:p w14:paraId="515D6E09" w14:textId="77777777" w:rsidR="00681277" w:rsidRPr="003950AA" w:rsidRDefault="00BF795E" w:rsidP="003950AA">
      <w:pPr>
        <w:shd w:val="clear" w:color="auto" w:fill="FFFFFF"/>
        <w:spacing w:before="240"/>
        <w:jc w:val="center"/>
        <w:rPr>
          <w:sz w:val="22"/>
          <w:szCs w:val="24"/>
        </w:rPr>
      </w:pPr>
      <w:r w:rsidRPr="003950AA">
        <w:rPr>
          <w:b/>
          <w:bCs/>
          <w:sz w:val="22"/>
          <w:szCs w:val="24"/>
        </w:rPr>
        <w:t>PART 6</w:t>
      </w:r>
      <w:r w:rsidRPr="003950AA">
        <w:rPr>
          <w:rFonts w:eastAsia="Times New Roman"/>
          <w:b/>
          <w:bCs/>
          <w:sz w:val="22"/>
          <w:szCs w:val="24"/>
        </w:rPr>
        <w:t>—AMENDMENT OF THE TAXATION LAWS AMENDMENT ACT (NO. 3) 1992</w:t>
      </w:r>
    </w:p>
    <w:p w14:paraId="08533819" w14:textId="77777777" w:rsidR="00681277" w:rsidRPr="003950AA" w:rsidRDefault="00BF795E" w:rsidP="003950AA">
      <w:pPr>
        <w:shd w:val="clear" w:color="auto" w:fill="FFFFFF"/>
        <w:spacing w:before="120"/>
        <w:jc w:val="center"/>
        <w:rPr>
          <w:sz w:val="22"/>
          <w:szCs w:val="24"/>
        </w:rPr>
      </w:pPr>
      <w:r w:rsidRPr="003950AA">
        <w:rPr>
          <w:b/>
          <w:bCs/>
          <w:i/>
          <w:iCs/>
          <w:sz w:val="22"/>
          <w:szCs w:val="24"/>
        </w:rPr>
        <w:t>Division 1</w:t>
      </w:r>
      <w:r w:rsidRPr="003950AA">
        <w:rPr>
          <w:rFonts w:eastAsia="Times New Roman"/>
          <w:b/>
          <w:bCs/>
          <w:sz w:val="22"/>
          <w:szCs w:val="24"/>
        </w:rPr>
        <w:t>—</w:t>
      </w:r>
      <w:r w:rsidRPr="003950AA">
        <w:rPr>
          <w:rFonts w:eastAsia="Times New Roman"/>
          <w:b/>
          <w:bCs/>
          <w:i/>
          <w:iCs/>
          <w:sz w:val="22"/>
          <w:szCs w:val="24"/>
        </w:rPr>
        <w:t>Principal Act</w:t>
      </w:r>
    </w:p>
    <w:p w14:paraId="7B9BCEFA"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Principal Act</w:t>
      </w:r>
    </w:p>
    <w:p w14:paraId="236039FE" w14:textId="77777777" w:rsidR="00681277" w:rsidRPr="003950AA" w:rsidRDefault="00BF795E" w:rsidP="003950AA">
      <w:pPr>
        <w:shd w:val="clear" w:color="auto" w:fill="FFFFFF"/>
        <w:tabs>
          <w:tab w:val="left" w:pos="773"/>
        </w:tabs>
        <w:spacing w:before="120"/>
        <w:ind w:firstLine="350"/>
        <w:jc w:val="both"/>
        <w:rPr>
          <w:sz w:val="22"/>
          <w:szCs w:val="24"/>
        </w:rPr>
      </w:pPr>
      <w:r w:rsidRPr="003950AA">
        <w:rPr>
          <w:b/>
          <w:bCs/>
          <w:sz w:val="22"/>
          <w:szCs w:val="24"/>
        </w:rPr>
        <w:t>64.</w:t>
      </w:r>
      <w:r w:rsidRPr="003950AA">
        <w:rPr>
          <w:b/>
          <w:bCs/>
          <w:sz w:val="22"/>
          <w:szCs w:val="24"/>
        </w:rPr>
        <w:tab/>
      </w:r>
      <w:r w:rsidRPr="003950AA">
        <w:rPr>
          <w:sz w:val="22"/>
          <w:szCs w:val="24"/>
        </w:rPr>
        <w:t xml:space="preserve">In this Part, </w:t>
      </w:r>
      <w:r w:rsidR="004A68FA" w:rsidRPr="003950AA">
        <w:rPr>
          <w:b/>
          <w:bCs/>
          <w:sz w:val="22"/>
          <w:szCs w:val="24"/>
        </w:rPr>
        <w:t>“</w:t>
      </w:r>
      <w:r w:rsidRPr="003950AA">
        <w:rPr>
          <w:b/>
          <w:bCs/>
          <w:sz w:val="22"/>
          <w:szCs w:val="24"/>
        </w:rPr>
        <w:t>Principal Act</w:t>
      </w:r>
      <w:r w:rsidR="004A68FA" w:rsidRPr="003950AA">
        <w:rPr>
          <w:b/>
          <w:bCs/>
          <w:sz w:val="22"/>
          <w:szCs w:val="24"/>
        </w:rPr>
        <w:t>”</w:t>
      </w:r>
      <w:r w:rsidRPr="003950AA">
        <w:rPr>
          <w:b/>
          <w:bCs/>
          <w:sz w:val="22"/>
          <w:szCs w:val="24"/>
        </w:rPr>
        <w:t xml:space="preserve"> </w:t>
      </w:r>
      <w:r w:rsidRPr="003950AA">
        <w:rPr>
          <w:sz w:val="22"/>
          <w:szCs w:val="24"/>
        </w:rPr>
        <w:t xml:space="preserve">means the </w:t>
      </w:r>
      <w:r w:rsidRPr="003950AA">
        <w:rPr>
          <w:i/>
          <w:iCs/>
          <w:sz w:val="22"/>
          <w:szCs w:val="24"/>
        </w:rPr>
        <w:t>Taxation Laws Amendment</w:t>
      </w:r>
      <w:r w:rsidR="003339BC" w:rsidRPr="003950AA">
        <w:rPr>
          <w:i/>
          <w:iCs/>
          <w:sz w:val="22"/>
          <w:szCs w:val="24"/>
        </w:rPr>
        <w:t xml:space="preserve"> </w:t>
      </w:r>
      <w:r w:rsidRPr="003950AA">
        <w:rPr>
          <w:i/>
          <w:iCs/>
          <w:sz w:val="22"/>
          <w:szCs w:val="24"/>
        </w:rPr>
        <w:t>Act (No. 3) 1992</w:t>
      </w:r>
      <w:r w:rsidRPr="003950AA">
        <w:rPr>
          <w:sz w:val="22"/>
          <w:szCs w:val="24"/>
          <w:vertAlign w:val="superscript"/>
        </w:rPr>
        <w:t>5</w:t>
      </w:r>
      <w:r w:rsidRPr="003950AA">
        <w:rPr>
          <w:i/>
          <w:iCs/>
          <w:sz w:val="22"/>
          <w:szCs w:val="24"/>
        </w:rPr>
        <w:t>.</w:t>
      </w:r>
    </w:p>
    <w:p w14:paraId="3D9D91C7" w14:textId="52F13563" w:rsidR="00681277" w:rsidRPr="003950AA" w:rsidRDefault="00BF795E" w:rsidP="003950AA">
      <w:pPr>
        <w:shd w:val="clear" w:color="auto" w:fill="FFFFFF"/>
        <w:spacing w:before="240"/>
        <w:jc w:val="center"/>
        <w:rPr>
          <w:sz w:val="22"/>
          <w:szCs w:val="24"/>
        </w:rPr>
      </w:pPr>
      <w:r w:rsidRPr="003950AA">
        <w:rPr>
          <w:b/>
          <w:bCs/>
          <w:i/>
          <w:iCs/>
          <w:sz w:val="22"/>
          <w:szCs w:val="24"/>
        </w:rPr>
        <w:t>Division 2</w:t>
      </w:r>
      <w:r w:rsidRPr="003950AA">
        <w:rPr>
          <w:rFonts w:eastAsia="Times New Roman"/>
          <w:b/>
          <w:bCs/>
          <w:sz w:val="22"/>
          <w:szCs w:val="24"/>
        </w:rPr>
        <w:t>—</w:t>
      </w:r>
      <w:r w:rsidRPr="003950AA">
        <w:rPr>
          <w:rFonts w:eastAsia="Times New Roman"/>
          <w:b/>
          <w:bCs/>
          <w:i/>
          <w:iCs/>
          <w:sz w:val="22"/>
          <w:szCs w:val="24"/>
        </w:rPr>
        <w:t>Amendments relating to</w:t>
      </w:r>
      <w:r w:rsidR="00E97D05">
        <w:rPr>
          <w:rFonts w:eastAsia="Times New Roman"/>
          <w:b/>
          <w:bCs/>
          <w:i/>
          <w:iCs/>
          <w:sz w:val="22"/>
          <w:szCs w:val="24"/>
        </w:rPr>
        <w:t xml:space="preserve"> </w:t>
      </w:r>
      <w:r w:rsidRPr="003950AA">
        <w:rPr>
          <w:rFonts w:eastAsia="Times New Roman"/>
          <w:b/>
          <w:bCs/>
          <w:i/>
          <w:iCs/>
          <w:sz w:val="22"/>
          <w:szCs w:val="24"/>
        </w:rPr>
        <w:t>pre-27 February 1992 property installed on leased Crown land</w:t>
      </w:r>
    </w:p>
    <w:p w14:paraId="60EE443A" w14:textId="77777777" w:rsidR="00681277" w:rsidRPr="003950AA" w:rsidRDefault="00BF795E" w:rsidP="003950AA">
      <w:pPr>
        <w:shd w:val="clear" w:color="auto" w:fill="FFFFFF"/>
        <w:spacing w:before="120"/>
        <w:ind w:left="29"/>
        <w:jc w:val="both"/>
        <w:rPr>
          <w:sz w:val="22"/>
          <w:szCs w:val="24"/>
        </w:rPr>
      </w:pPr>
      <w:r w:rsidRPr="003950AA">
        <w:rPr>
          <w:b/>
          <w:bCs/>
          <w:sz w:val="22"/>
          <w:szCs w:val="24"/>
        </w:rPr>
        <w:t>Application of amendments relating to depreciation of property on leased Crown land</w:t>
      </w:r>
    </w:p>
    <w:p w14:paraId="2FBC431B" w14:textId="77777777" w:rsidR="00681277" w:rsidRPr="003950AA" w:rsidRDefault="00BF795E" w:rsidP="003950AA">
      <w:pPr>
        <w:shd w:val="clear" w:color="auto" w:fill="FFFFFF"/>
        <w:tabs>
          <w:tab w:val="left" w:pos="773"/>
        </w:tabs>
        <w:spacing w:before="120"/>
        <w:ind w:left="350"/>
        <w:jc w:val="both"/>
        <w:rPr>
          <w:sz w:val="22"/>
          <w:szCs w:val="24"/>
        </w:rPr>
      </w:pPr>
      <w:r w:rsidRPr="003950AA">
        <w:rPr>
          <w:b/>
          <w:bCs/>
          <w:sz w:val="22"/>
          <w:szCs w:val="24"/>
        </w:rPr>
        <w:t>65.</w:t>
      </w:r>
      <w:r w:rsidRPr="003950AA">
        <w:rPr>
          <w:b/>
          <w:bCs/>
          <w:sz w:val="22"/>
          <w:szCs w:val="24"/>
        </w:rPr>
        <w:tab/>
      </w:r>
      <w:r w:rsidRPr="003950AA">
        <w:rPr>
          <w:sz w:val="22"/>
          <w:szCs w:val="24"/>
        </w:rPr>
        <w:t>Section 38 of the Principal Act is amended:</w:t>
      </w:r>
    </w:p>
    <w:p w14:paraId="64673B12" w14:textId="77777777" w:rsidR="00681277" w:rsidRPr="003950AA" w:rsidRDefault="00BF795E" w:rsidP="003950AA">
      <w:pPr>
        <w:numPr>
          <w:ilvl w:val="0"/>
          <w:numId w:val="69"/>
        </w:numPr>
        <w:shd w:val="clear" w:color="auto" w:fill="FFFFFF"/>
        <w:tabs>
          <w:tab w:val="left" w:pos="744"/>
        </w:tabs>
        <w:spacing w:before="120"/>
        <w:ind w:left="744" w:hanging="408"/>
        <w:jc w:val="both"/>
        <w:rPr>
          <w:sz w:val="22"/>
          <w:szCs w:val="24"/>
        </w:rPr>
      </w:pPr>
      <w:r w:rsidRPr="003950AA">
        <w:rPr>
          <w:sz w:val="22"/>
          <w:szCs w:val="24"/>
        </w:rPr>
        <w:t xml:space="preserve">by omitting </w:t>
      </w:r>
      <w:r w:rsidR="004A68FA" w:rsidRPr="003950AA">
        <w:rPr>
          <w:sz w:val="22"/>
          <w:szCs w:val="24"/>
        </w:rPr>
        <w:t>“</w:t>
      </w:r>
      <w:r w:rsidRPr="003950AA">
        <w:rPr>
          <w:sz w:val="22"/>
          <w:szCs w:val="24"/>
        </w:rPr>
        <w:t>or</w:t>
      </w:r>
      <w:r w:rsidR="004A68FA" w:rsidRPr="003950AA">
        <w:rPr>
          <w:sz w:val="22"/>
          <w:szCs w:val="24"/>
        </w:rPr>
        <w:t>”</w:t>
      </w:r>
      <w:r w:rsidRPr="003950AA">
        <w:rPr>
          <w:sz w:val="22"/>
          <w:szCs w:val="24"/>
        </w:rPr>
        <w:t xml:space="preserve"> from the end of paragraph (3)(d) and substituting </w:t>
      </w:r>
      <w:r w:rsidR="004A68FA" w:rsidRPr="003950AA">
        <w:rPr>
          <w:sz w:val="22"/>
          <w:szCs w:val="24"/>
        </w:rPr>
        <w:t>“</w:t>
      </w:r>
      <w:r w:rsidRPr="003950AA">
        <w:rPr>
          <w:sz w:val="22"/>
          <w:szCs w:val="24"/>
        </w:rPr>
        <w:t>and</w:t>
      </w:r>
      <w:r w:rsidR="004A68FA" w:rsidRPr="003950AA">
        <w:rPr>
          <w:sz w:val="22"/>
          <w:szCs w:val="24"/>
        </w:rPr>
        <w:t>”</w:t>
      </w:r>
      <w:r w:rsidRPr="003950AA">
        <w:rPr>
          <w:sz w:val="22"/>
          <w:szCs w:val="24"/>
        </w:rPr>
        <w:t>;</w:t>
      </w:r>
    </w:p>
    <w:p w14:paraId="675220B1" w14:textId="77777777" w:rsidR="00681277" w:rsidRPr="003950AA" w:rsidRDefault="00BF795E" w:rsidP="003950AA">
      <w:pPr>
        <w:numPr>
          <w:ilvl w:val="0"/>
          <w:numId w:val="69"/>
        </w:numPr>
        <w:shd w:val="clear" w:color="auto" w:fill="FFFFFF"/>
        <w:tabs>
          <w:tab w:val="left" w:pos="744"/>
        </w:tabs>
        <w:spacing w:before="120"/>
        <w:ind w:left="744" w:hanging="408"/>
        <w:jc w:val="both"/>
        <w:rPr>
          <w:sz w:val="22"/>
          <w:szCs w:val="24"/>
        </w:rPr>
      </w:pPr>
      <w:r w:rsidRPr="003950AA">
        <w:rPr>
          <w:sz w:val="22"/>
          <w:szCs w:val="24"/>
        </w:rPr>
        <w:t>by omitting from paragraph (3)(e)</w:t>
      </w:r>
      <w:r w:rsidR="004A68FA" w:rsidRPr="003950AA">
        <w:rPr>
          <w:sz w:val="22"/>
          <w:szCs w:val="24"/>
        </w:rPr>
        <w:t xml:space="preserve"> “</w:t>
      </w:r>
      <w:r w:rsidRPr="003950AA">
        <w:rPr>
          <w:sz w:val="22"/>
          <w:szCs w:val="24"/>
        </w:rPr>
        <w:t>in any other case</w:t>
      </w:r>
      <w:r w:rsidR="004A68FA" w:rsidRPr="003950AA">
        <w:rPr>
          <w:sz w:val="22"/>
          <w:szCs w:val="24"/>
        </w:rPr>
        <w:t xml:space="preserve">” </w:t>
      </w:r>
      <w:r w:rsidRPr="003950AA">
        <w:rPr>
          <w:sz w:val="22"/>
          <w:szCs w:val="24"/>
        </w:rPr>
        <w:t xml:space="preserve">and substituting </w:t>
      </w:r>
      <w:r w:rsidR="004A68FA" w:rsidRPr="003950AA">
        <w:rPr>
          <w:sz w:val="22"/>
          <w:szCs w:val="24"/>
        </w:rPr>
        <w:t>“</w:t>
      </w:r>
      <w:r w:rsidRPr="003950AA">
        <w:rPr>
          <w:sz w:val="22"/>
          <w:szCs w:val="24"/>
        </w:rPr>
        <w:t>if paragraph (d) does not apply</w:t>
      </w:r>
      <w:r w:rsidR="004A68FA" w:rsidRPr="003950AA">
        <w:rPr>
          <w:sz w:val="22"/>
          <w:szCs w:val="24"/>
        </w:rPr>
        <w:t>”</w:t>
      </w:r>
      <w:r w:rsidRPr="003950AA">
        <w:rPr>
          <w:sz w:val="22"/>
          <w:szCs w:val="24"/>
        </w:rPr>
        <w:t>;</w:t>
      </w:r>
    </w:p>
    <w:p w14:paraId="54BD0981" w14:textId="77777777" w:rsidR="00681277" w:rsidRPr="003950AA" w:rsidRDefault="00BF795E" w:rsidP="003950AA">
      <w:pPr>
        <w:numPr>
          <w:ilvl w:val="0"/>
          <w:numId w:val="69"/>
        </w:numPr>
        <w:shd w:val="clear" w:color="auto" w:fill="FFFFFF"/>
        <w:tabs>
          <w:tab w:val="left" w:pos="744"/>
        </w:tabs>
        <w:spacing w:before="120"/>
        <w:ind w:left="744" w:hanging="408"/>
        <w:jc w:val="both"/>
        <w:rPr>
          <w:sz w:val="22"/>
          <w:szCs w:val="24"/>
        </w:rPr>
      </w:pPr>
      <w:r w:rsidRPr="003950AA">
        <w:rPr>
          <w:sz w:val="22"/>
          <w:szCs w:val="24"/>
        </w:rPr>
        <w:t xml:space="preserve">by omitting from subparagraph (3)(e)(v) </w:t>
      </w:r>
      <w:r w:rsidR="004A68FA" w:rsidRPr="003950AA">
        <w:rPr>
          <w:sz w:val="22"/>
          <w:szCs w:val="24"/>
        </w:rPr>
        <w:t>“</w:t>
      </w:r>
      <w:r w:rsidRPr="003950AA">
        <w:rPr>
          <w:sz w:val="22"/>
          <w:szCs w:val="24"/>
        </w:rPr>
        <w:t>enacted.</w:t>
      </w:r>
      <w:r w:rsidR="004A68FA" w:rsidRPr="003950AA">
        <w:rPr>
          <w:sz w:val="22"/>
          <w:szCs w:val="24"/>
        </w:rPr>
        <w:t>”</w:t>
      </w:r>
      <w:r w:rsidRPr="003950AA">
        <w:rPr>
          <w:sz w:val="22"/>
          <w:szCs w:val="24"/>
        </w:rPr>
        <w:t xml:space="preserve"> and substituting </w:t>
      </w:r>
      <w:r w:rsidR="004A68FA" w:rsidRPr="003950AA">
        <w:rPr>
          <w:sz w:val="22"/>
          <w:szCs w:val="24"/>
        </w:rPr>
        <w:t>“</w:t>
      </w:r>
      <w:r w:rsidRPr="003950AA">
        <w:rPr>
          <w:sz w:val="22"/>
          <w:szCs w:val="24"/>
        </w:rPr>
        <w:t>enacted; and</w:t>
      </w:r>
      <w:r w:rsidR="004A68FA" w:rsidRPr="003950AA">
        <w:rPr>
          <w:sz w:val="22"/>
          <w:szCs w:val="24"/>
        </w:rPr>
        <w:t>”</w:t>
      </w:r>
      <w:r w:rsidRPr="003950AA">
        <w:rPr>
          <w:sz w:val="22"/>
          <w:szCs w:val="24"/>
        </w:rPr>
        <w:t>;</w:t>
      </w:r>
    </w:p>
    <w:p w14:paraId="73228695" w14:textId="77777777" w:rsidR="00681277" w:rsidRPr="003950AA" w:rsidRDefault="00BF795E" w:rsidP="003950AA">
      <w:pPr>
        <w:numPr>
          <w:ilvl w:val="0"/>
          <w:numId w:val="69"/>
        </w:numPr>
        <w:shd w:val="clear" w:color="auto" w:fill="FFFFFF"/>
        <w:tabs>
          <w:tab w:val="left" w:pos="744"/>
        </w:tabs>
        <w:spacing w:before="120"/>
        <w:ind w:left="336"/>
        <w:jc w:val="both"/>
        <w:rPr>
          <w:sz w:val="22"/>
          <w:szCs w:val="24"/>
        </w:rPr>
      </w:pPr>
      <w:r w:rsidRPr="003950AA">
        <w:rPr>
          <w:sz w:val="22"/>
          <w:szCs w:val="24"/>
        </w:rPr>
        <w:t>by adding at the end of subsection (3) the following paragraph:</w:t>
      </w:r>
    </w:p>
    <w:p w14:paraId="0E91F17A" w14:textId="77777777" w:rsidR="00681277" w:rsidRPr="003950AA" w:rsidRDefault="004A68FA" w:rsidP="003950AA">
      <w:pPr>
        <w:shd w:val="clear" w:color="auto" w:fill="FFFFFF"/>
        <w:spacing w:before="120"/>
        <w:ind w:left="1450" w:hanging="485"/>
        <w:jc w:val="both"/>
        <w:rPr>
          <w:sz w:val="22"/>
          <w:szCs w:val="24"/>
        </w:rPr>
      </w:pPr>
      <w:r w:rsidRPr="003950AA">
        <w:rPr>
          <w:sz w:val="22"/>
          <w:szCs w:val="24"/>
        </w:rPr>
        <w:t>“</w:t>
      </w:r>
      <w:r w:rsidR="00BF795E" w:rsidRPr="003950AA">
        <w:rPr>
          <w:sz w:val="22"/>
          <w:szCs w:val="24"/>
        </w:rPr>
        <w:t>(f)</w:t>
      </w:r>
      <w:r w:rsidR="00E237BD" w:rsidRPr="003950AA">
        <w:rPr>
          <w:sz w:val="22"/>
          <w:szCs w:val="24"/>
        </w:rPr>
        <w:tab/>
      </w:r>
      <w:r w:rsidR="00BF795E" w:rsidRPr="003950AA">
        <w:rPr>
          <w:sz w:val="22"/>
          <w:szCs w:val="24"/>
        </w:rPr>
        <w:t>if paragraph (d) does not apply</w:t>
      </w:r>
      <w:r w:rsidR="00BF795E" w:rsidRPr="003950AA">
        <w:rPr>
          <w:rFonts w:eastAsia="Times New Roman"/>
          <w:sz w:val="22"/>
          <w:szCs w:val="24"/>
        </w:rPr>
        <w:t>—the depreciated value of the property at a time when the property was owned by the taxpayer were worked out as if the assumptions set out in subparagraphs (e)(</w:t>
      </w:r>
      <w:proofErr w:type="spellStart"/>
      <w:r w:rsidR="00BF795E" w:rsidRPr="003950AA">
        <w:rPr>
          <w:rFonts w:eastAsia="Times New Roman"/>
          <w:sz w:val="22"/>
          <w:szCs w:val="24"/>
        </w:rPr>
        <w:t>i</w:t>
      </w:r>
      <w:proofErr w:type="spellEnd"/>
      <w:r w:rsidR="00BF795E" w:rsidRPr="003950AA">
        <w:rPr>
          <w:rFonts w:eastAsia="Times New Roman"/>
          <w:sz w:val="22"/>
          <w:szCs w:val="24"/>
        </w:rPr>
        <w:t>) to (v) (inclusive) were made.</w:t>
      </w:r>
      <w:r w:rsidRPr="003950AA">
        <w:rPr>
          <w:rFonts w:eastAsia="Times New Roman"/>
          <w:sz w:val="22"/>
          <w:szCs w:val="24"/>
        </w:rPr>
        <w:t>”</w:t>
      </w:r>
      <w:r w:rsidR="00BF795E" w:rsidRPr="003950AA">
        <w:rPr>
          <w:rFonts w:eastAsia="Times New Roman"/>
          <w:sz w:val="22"/>
          <w:szCs w:val="24"/>
        </w:rPr>
        <w:t>.</w:t>
      </w:r>
    </w:p>
    <w:p w14:paraId="0FE985CD" w14:textId="77777777" w:rsidR="00681277" w:rsidRPr="003950AA" w:rsidRDefault="00681277" w:rsidP="003950AA">
      <w:pPr>
        <w:shd w:val="clear" w:color="auto" w:fill="FFFFFF"/>
        <w:spacing w:before="120"/>
        <w:ind w:left="1450" w:hanging="485"/>
        <w:jc w:val="both"/>
        <w:rPr>
          <w:sz w:val="22"/>
          <w:szCs w:val="24"/>
        </w:rPr>
        <w:sectPr w:rsidR="00681277" w:rsidRPr="003950AA" w:rsidSect="0011093A">
          <w:pgSz w:w="12240" w:h="15840" w:code="1"/>
          <w:pgMar w:top="1440" w:right="1440" w:bottom="1440" w:left="1440" w:header="720" w:footer="720" w:gutter="0"/>
          <w:cols w:space="60"/>
          <w:noEndnote/>
        </w:sectPr>
      </w:pPr>
    </w:p>
    <w:p w14:paraId="0CBED0F5" w14:textId="77777777" w:rsidR="00681277" w:rsidRPr="003950AA" w:rsidRDefault="00BF795E" w:rsidP="003950AA">
      <w:pPr>
        <w:shd w:val="clear" w:color="auto" w:fill="FFFFFF"/>
        <w:spacing w:before="120"/>
        <w:jc w:val="center"/>
        <w:rPr>
          <w:sz w:val="22"/>
          <w:szCs w:val="24"/>
        </w:rPr>
      </w:pPr>
      <w:r w:rsidRPr="003950AA">
        <w:rPr>
          <w:b/>
          <w:bCs/>
          <w:sz w:val="22"/>
          <w:szCs w:val="24"/>
          <w:lang w:val="de-DE"/>
        </w:rPr>
        <w:lastRenderedPageBreak/>
        <w:t>NOTES</w:t>
      </w:r>
    </w:p>
    <w:p w14:paraId="64D3BF79" w14:textId="7C4786F5" w:rsidR="00681277" w:rsidRPr="003950AA" w:rsidRDefault="00BF795E" w:rsidP="00E97D05">
      <w:pPr>
        <w:shd w:val="clear" w:color="auto" w:fill="FFFFFF"/>
        <w:tabs>
          <w:tab w:val="left" w:pos="360"/>
        </w:tabs>
        <w:spacing w:before="120"/>
        <w:ind w:left="360" w:hanging="360"/>
        <w:jc w:val="both"/>
        <w:rPr>
          <w:szCs w:val="24"/>
        </w:rPr>
      </w:pPr>
      <w:r w:rsidRPr="003950AA">
        <w:rPr>
          <w:szCs w:val="24"/>
        </w:rPr>
        <w:t>1.</w:t>
      </w:r>
      <w:r w:rsidRPr="003950AA">
        <w:rPr>
          <w:szCs w:val="24"/>
        </w:rPr>
        <w:tab/>
        <w:t xml:space="preserve">No. 39, 1986, as amended. For previous amendments, see </w:t>
      </w:r>
      <w:r w:rsidRPr="003950AA">
        <w:rPr>
          <w:szCs w:val="24"/>
          <w:lang w:val="fr-FR"/>
        </w:rPr>
        <w:t xml:space="preserve">Nos. </w:t>
      </w:r>
      <w:r w:rsidRPr="003950AA">
        <w:rPr>
          <w:szCs w:val="24"/>
        </w:rPr>
        <w:t>48 and 112, 1986;</w:t>
      </w:r>
      <w:r w:rsidR="003339BC" w:rsidRPr="003950AA">
        <w:rPr>
          <w:szCs w:val="24"/>
        </w:rPr>
        <w:t xml:space="preserve"> </w:t>
      </w:r>
      <w:r w:rsidRPr="003950AA">
        <w:rPr>
          <w:szCs w:val="24"/>
          <w:lang w:val="fr-FR"/>
        </w:rPr>
        <w:t xml:space="preserve">Nos. </w:t>
      </w:r>
      <w:r w:rsidRPr="003950AA">
        <w:rPr>
          <w:szCs w:val="24"/>
        </w:rPr>
        <w:t xml:space="preserve">23 and 145, 1987; No. 139, 1987 (as amended by </w:t>
      </w:r>
      <w:r w:rsidRPr="003950AA">
        <w:rPr>
          <w:szCs w:val="24"/>
          <w:lang w:val="fr-FR"/>
        </w:rPr>
        <w:t xml:space="preserve">Nos. </w:t>
      </w:r>
      <w:r w:rsidRPr="003950AA">
        <w:rPr>
          <w:szCs w:val="24"/>
        </w:rPr>
        <w:t xml:space="preserve">11 and 78, 1988); </w:t>
      </w:r>
      <w:r w:rsidRPr="003950AA">
        <w:rPr>
          <w:szCs w:val="24"/>
          <w:lang w:val="fr-FR"/>
        </w:rPr>
        <w:t>Nos.</w:t>
      </w:r>
      <w:r w:rsidR="003339BC" w:rsidRPr="003950AA">
        <w:rPr>
          <w:szCs w:val="24"/>
          <w:lang w:val="fr-FR"/>
        </w:rPr>
        <w:t xml:space="preserve"> </w:t>
      </w:r>
      <w:r w:rsidRPr="003950AA">
        <w:rPr>
          <w:szCs w:val="24"/>
        </w:rPr>
        <w:t xml:space="preserve">6, 78, 95, 97 and 153, 1988; </w:t>
      </w:r>
      <w:r w:rsidRPr="003950AA">
        <w:rPr>
          <w:szCs w:val="24"/>
          <w:lang w:val="fr-FR"/>
        </w:rPr>
        <w:t xml:space="preserve">Nos. </w:t>
      </w:r>
      <w:r w:rsidRPr="003950AA">
        <w:rPr>
          <w:szCs w:val="24"/>
        </w:rPr>
        <w:t xml:space="preserve">2, 11, 97 and 107, 1989; </w:t>
      </w:r>
      <w:r w:rsidRPr="003950AA">
        <w:rPr>
          <w:szCs w:val="24"/>
          <w:lang w:val="fr-FR"/>
        </w:rPr>
        <w:t xml:space="preserve">Nos. </w:t>
      </w:r>
      <w:r w:rsidRPr="003950AA">
        <w:rPr>
          <w:szCs w:val="24"/>
        </w:rPr>
        <w:t>37, 58, 60 and 135,</w:t>
      </w:r>
      <w:r w:rsidR="003339BC" w:rsidRPr="003950AA">
        <w:rPr>
          <w:szCs w:val="24"/>
        </w:rPr>
        <w:t xml:space="preserve"> </w:t>
      </w:r>
      <w:r w:rsidRPr="003950AA">
        <w:rPr>
          <w:szCs w:val="24"/>
        </w:rPr>
        <w:t xml:space="preserve">1990; </w:t>
      </w:r>
      <w:r w:rsidRPr="003950AA">
        <w:rPr>
          <w:szCs w:val="24"/>
          <w:lang w:val="fr-FR"/>
        </w:rPr>
        <w:t xml:space="preserve">Nos. </w:t>
      </w:r>
      <w:r w:rsidRPr="003950AA">
        <w:rPr>
          <w:szCs w:val="24"/>
        </w:rPr>
        <w:t xml:space="preserve">48, 100 and 216, 1991; and </w:t>
      </w:r>
      <w:r w:rsidRPr="003950AA">
        <w:rPr>
          <w:szCs w:val="24"/>
          <w:lang w:val="fr-FR"/>
        </w:rPr>
        <w:t xml:space="preserve">Nos. </w:t>
      </w:r>
      <w:r w:rsidRPr="003950AA">
        <w:rPr>
          <w:szCs w:val="24"/>
        </w:rPr>
        <w:t>35, 92, 101, 118, 191, 210, 223 and</w:t>
      </w:r>
      <w:r w:rsidR="00E97D05">
        <w:rPr>
          <w:szCs w:val="24"/>
        </w:rPr>
        <w:t xml:space="preserve"> </w:t>
      </w:r>
      <w:r w:rsidRPr="003950AA">
        <w:rPr>
          <w:szCs w:val="24"/>
        </w:rPr>
        <w:t>237, 1992.</w:t>
      </w:r>
    </w:p>
    <w:p w14:paraId="2A656A7D" w14:textId="77777777" w:rsidR="00681277" w:rsidRPr="003950AA" w:rsidRDefault="00BF795E" w:rsidP="003950AA">
      <w:pPr>
        <w:shd w:val="clear" w:color="auto" w:fill="FFFFFF"/>
        <w:tabs>
          <w:tab w:val="left" w:pos="360"/>
        </w:tabs>
        <w:spacing w:before="120"/>
        <w:ind w:left="360" w:hanging="360"/>
        <w:jc w:val="both"/>
        <w:rPr>
          <w:szCs w:val="24"/>
        </w:rPr>
      </w:pPr>
      <w:r w:rsidRPr="003950AA">
        <w:rPr>
          <w:szCs w:val="24"/>
        </w:rPr>
        <w:t>2.</w:t>
      </w:r>
      <w:r w:rsidRPr="003950AA">
        <w:rPr>
          <w:szCs w:val="24"/>
        </w:rPr>
        <w:tab/>
        <w:t>No. 27, 1936, as amended. For previous amendments, see No. 88, 1936; No. 5,</w:t>
      </w:r>
      <w:r w:rsidR="003339BC" w:rsidRPr="003950AA">
        <w:rPr>
          <w:szCs w:val="24"/>
        </w:rPr>
        <w:t xml:space="preserve"> </w:t>
      </w:r>
      <w:r w:rsidRPr="003950AA">
        <w:rPr>
          <w:szCs w:val="24"/>
        </w:rPr>
        <w:t xml:space="preserve">1937; No. 46, 1938; No. 30, 1939; </w:t>
      </w:r>
      <w:r w:rsidRPr="003950AA">
        <w:rPr>
          <w:szCs w:val="24"/>
          <w:lang w:val="fr-FR"/>
        </w:rPr>
        <w:t xml:space="preserve">Nos. </w:t>
      </w:r>
      <w:r w:rsidRPr="003950AA">
        <w:rPr>
          <w:szCs w:val="24"/>
        </w:rPr>
        <w:t xml:space="preserve">17 and 65, 1940; </w:t>
      </w:r>
      <w:r w:rsidRPr="003950AA">
        <w:rPr>
          <w:szCs w:val="24"/>
          <w:lang w:val="fr-FR"/>
        </w:rPr>
        <w:t xml:space="preserve">Nos. </w:t>
      </w:r>
      <w:r w:rsidRPr="003950AA">
        <w:rPr>
          <w:szCs w:val="24"/>
        </w:rPr>
        <w:t xml:space="preserve">58 and 69, 1941; </w:t>
      </w:r>
      <w:r w:rsidRPr="003950AA">
        <w:rPr>
          <w:szCs w:val="24"/>
          <w:lang w:val="fr-FR"/>
        </w:rPr>
        <w:t>Nos.</w:t>
      </w:r>
      <w:r w:rsidR="003339BC" w:rsidRPr="003950AA">
        <w:rPr>
          <w:szCs w:val="24"/>
          <w:lang w:val="fr-FR"/>
        </w:rPr>
        <w:t xml:space="preserve"> </w:t>
      </w:r>
      <w:r w:rsidRPr="003950AA">
        <w:rPr>
          <w:szCs w:val="24"/>
        </w:rPr>
        <w:t xml:space="preserve">22 and 50, 1942; No. 10, 1943; </w:t>
      </w:r>
      <w:r w:rsidRPr="003950AA">
        <w:rPr>
          <w:szCs w:val="24"/>
          <w:lang w:val="fr-FR"/>
        </w:rPr>
        <w:t xml:space="preserve">Nos. </w:t>
      </w:r>
      <w:r w:rsidRPr="003950AA">
        <w:rPr>
          <w:szCs w:val="24"/>
        </w:rPr>
        <w:t xml:space="preserve">3 and 28, 1944; </w:t>
      </w:r>
      <w:r w:rsidRPr="003950AA">
        <w:rPr>
          <w:szCs w:val="24"/>
          <w:lang w:val="fr-FR"/>
        </w:rPr>
        <w:t xml:space="preserve">Nos. </w:t>
      </w:r>
      <w:r w:rsidRPr="003950AA">
        <w:rPr>
          <w:szCs w:val="24"/>
        </w:rPr>
        <w:t>4 and 37, 1945; No. 6,</w:t>
      </w:r>
      <w:r w:rsidR="003339BC" w:rsidRPr="003950AA">
        <w:rPr>
          <w:szCs w:val="24"/>
        </w:rPr>
        <w:t xml:space="preserve"> </w:t>
      </w:r>
      <w:r w:rsidRPr="003950AA">
        <w:rPr>
          <w:szCs w:val="24"/>
        </w:rPr>
        <w:t xml:space="preserve">1946; </w:t>
      </w:r>
      <w:r w:rsidRPr="003950AA">
        <w:rPr>
          <w:szCs w:val="24"/>
          <w:lang w:val="fr-FR"/>
        </w:rPr>
        <w:t xml:space="preserve">Nos. </w:t>
      </w:r>
      <w:r w:rsidRPr="003950AA">
        <w:rPr>
          <w:szCs w:val="24"/>
        </w:rPr>
        <w:t>11 and 63, 1947; No. 44, 1948; No. 66, 1949; No. 48, 1950; No. 44,</w:t>
      </w:r>
      <w:r w:rsidR="003339BC" w:rsidRPr="003950AA">
        <w:rPr>
          <w:szCs w:val="24"/>
        </w:rPr>
        <w:t xml:space="preserve"> </w:t>
      </w:r>
      <w:r w:rsidRPr="003950AA">
        <w:rPr>
          <w:szCs w:val="24"/>
        </w:rPr>
        <w:t xml:space="preserve">1951; </w:t>
      </w:r>
      <w:r w:rsidRPr="003950AA">
        <w:rPr>
          <w:szCs w:val="24"/>
          <w:lang w:val="fr-FR"/>
        </w:rPr>
        <w:t xml:space="preserve">Nos. </w:t>
      </w:r>
      <w:r w:rsidRPr="003950AA">
        <w:rPr>
          <w:szCs w:val="24"/>
        </w:rPr>
        <w:t xml:space="preserve">4, 28 and 90, 1952; </w:t>
      </w:r>
      <w:r w:rsidRPr="003950AA">
        <w:rPr>
          <w:szCs w:val="24"/>
          <w:lang w:val="fr-FR"/>
        </w:rPr>
        <w:t xml:space="preserve">Nos. </w:t>
      </w:r>
      <w:r w:rsidRPr="003950AA">
        <w:rPr>
          <w:szCs w:val="24"/>
        </w:rPr>
        <w:t xml:space="preserve">1, 28, 45 and 81, 1953; No. 43, 1954; </w:t>
      </w:r>
      <w:r w:rsidRPr="003950AA">
        <w:rPr>
          <w:szCs w:val="24"/>
          <w:lang w:val="fr-FR"/>
        </w:rPr>
        <w:t xml:space="preserve">Nos. </w:t>
      </w:r>
      <w:r w:rsidRPr="003950AA">
        <w:rPr>
          <w:szCs w:val="24"/>
        </w:rPr>
        <w:t>18</w:t>
      </w:r>
      <w:r w:rsidR="003339BC" w:rsidRPr="003950AA">
        <w:rPr>
          <w:szCs w:val="24"/>
        </w:rPr>
        <w:t xml:space="preserve"> </w:t>
      </w:r>
      <w:r w:rsidRPr="003950AA">
        <w:rPr>
          <w:szCs w:val="24"/>
        </w:rPr>
        <w:t xml:space="preserve">and 62, 1955; </w:t>
      </w:r>
      <w:r w:rsidRPr="003950AA">
        <w:rPr>
          <w:szCs w:val="24"/>
          <w:lang w:val="fr-FR"/>
        </w:rPr>
        <w:t xml:space="preserve">Nos. </w:t>
      </w:r>
      <w:r w:rsidRPr="003950AA">
        <w:rPr>
          <w:szCs w:val="24"/>
        </w:rPr>
        <w:t xml:space="preserve">25, 30 and 101, 1956; </w:t>
      </w:r>
      <w:r w:rsidRPr="003950AA">
        <w:rPr>
          <w:szCs w:val="24"/>
          <w:lang w:val="fr-FR"/>
        </w:rPr>
        <w:t xml:space="preserve">Nos. </w:t>
      </w:r>
      <w:r w:rsidRPr="003950AA">
        <w:rPr>
          <w:szCs w:val="24"/>
        </w:rPr>
        <w:t xml:space="preserve">39 and 65, 1957; No. 55, 1958; </w:t>
      </w:r>
      <w:r w:rsidRPr="003950AA">
        <w:rPr>
          <w:szCs w:val="24"/>
          <w:lang w:val="fr-FR"/>
        </w:rPr>
        <w:t>Nos.</w:t>
      </w:r>
      <w:r w:rsidR="003339BC" w:rsidRPr="003950AA">
        <w:rPr>
          <w:szCs w:val="24"/>
          <w:lang w:val="fr-FR"/>
        </w:rPr>
        <w:t xml:space="preserve"> </w:t>
      </w:r>
      <w:r w:rsidRPr="003950AA">
        <w:rPr>
          <w:szCs w:val="24"/>
        </w:rPr>
        <w:t xml:space="preserve">12, 70 and 85, 1959; </w:t>
      </w:r>
      <w:r w:rsidRPr="003950AA">
        <w:rPr>
          <w:szCs w:val="24"/>
          <w:lang w:val="fr-FR"/>
        </w:rPr>
        <w:t xml:space="preserve">Nos. </w:t>
      </w:r>
      <w:r w:rsidRPr="003950AA">
        <w:rPr>
          <w:szCs w:val="24"/>
        </w:rPr>
        <w:t xml:space="preserve">17, 18, 58 and 108, 1960; </w:t>
      </w:r>
      <w:r w:rsidRPr="003950AA">
        <w:rPr>
          <w:szCs w:val="24"/>
          <w:lang w:val="fr-FR"/>
        </w:rPr>
        <w:t xml:space="preserve">Nos. </w:t>
      </w:r>
      <w:r w:rsidRPr="003950AA">
        <w:rPr>
          <w:szCs w:val="24"/>
        </w:rPr>
        <w:t xml:space="preserve">17, 27 and 94, 1961; </w:t>
      </w:r>
      <w:r w:rsidRPr="003950AA">
        <w:rPr>
          <w:szCs w:val="24"/>
          <w:lang w:val="fr-FR"/>
        </w:rPr>
        <w:t>Nos.</w:t>
      </w:r>
      <w:r w:rsidR="003339BC" w:rsidRPr="003950AA">
        <w:rPr>
          <w:szCs w:val="24"/>
          <w:lang w:val="fr-FR"/>
        </w:rPr>
        <w:t xml:space="preserve"> </w:t>
      </w:r>
      <w:r w:rsidRPr="003950AA">
        <w:rPr>
          <w:szCs w:val="24"/>
        </w:rPr>
        <w:t xml:space="preserve">39 and 98, 1962; </w:t>
      </w:r>
      <w:r w:rsidRPr="003950AA">
        <w:rPr>
          <w:szCs w:val="24"/>
          <w:lang w:val="fr-FR"/>
        </w:rPr>
        <w:t xml:space="preserve">Nos. </w:t>
      </w:r>
      <w:r w:rsidRPr="003950AA">
        <w:rPr>
          <w:szCs w:val="24"/>
        </w:rPr>
        <w:t xml:space="preserve">34 and 69, 1963; </w:t>
      </w:r>
      <w:r w:rsidRPr="003950AA">
        <w:rPr>
          <w:szCs w:val="24"/>
          <w:lang w:val="fr-FR"/>
        </w:rPr>
        <w:t xml:space="preserve">Nos. </w:t>
      </w:r>
      <w:r w:rsidRPr="003950AA">
        <w:rPr>
          <w:szCs w:val="24"/>
        </w:rPr>
        <w:t xml:space="preserve">46, 68, 110 and 115, 1964; </w:t>
      </w:r>
      <w:r w:rsidRPr="003950AA">
        <w:rPr>
          <w:szCs w:val="24"/>
          <w:lang w:val="fr-FR"/>
        </w:rPr>
        <w:t xml:space="preserve">Nos. </w:t>
      </w:r>
      <w:r w:rsidRPr="003950AA">
        <w:rPr>
          <w:szCs w:val="24"/>
        </w:rPr>
        <w:t>33,</w:t>
      </w:r>
      <w:r w:rsidR="003339BC" w:rsidRPr="003950AA">
        <w:rPr>
          <w:szCs w:val="24"/>
        </w:rPr>
        <w:t xml:space="preserve"> </w:t>
      </w:r>
      <w:r w:rsidRPr="003950AA">
        <w:rPr>
          <w:szCs w:val="24"/>
        </w:rPr>
        <w:t xml:space="preserve">103 and 143, 1965; </w:t>
      </w:r>
      <w:r w:rsidRPr="003950AA">
        <w:rPr>
          <w:szCs w:val="24"/>
          <w:lang w:val="fr-FR"/>
        </w:rPr>
        <w:t xml:space="preserve">Nos. </w:t>
      </w:r>
      <w:r w:rsidRPr="003950AA">
        <w:rPr>
          <w:szCs w:val="24"/>
        </w:rPr>
        <w:t xml:space="preserve">50 and 83, 1966; </w:t>
      </w:r>
      <w:r w:rsidRPr="003950AA">
        <w:rPr>
          <w:szCs w:val="24"/>
          <w:lang w:val="fr-FR"/>
        </w:rPr>
        <w:t xml:space="preserve">Nos. </w:t>
      </w:r>
      <w:r w:rsidRPr="003950AA">
        <w:rPr>
          <w:szCs w:val="24"/>
        </w:rPr>
        <w:t xml:space="preserve">19, 38, 76 and 85, 1967; </w:t>
      </w:r>
      <w:r w:rsidRPr="003950AA">
        <w:rPr>
          <w:szCs w:val="24"/>
          <w:lang w:val="fr-FR"/>
        </w:rPr>
        <w:t xml:space="preserve">Nos. </w:t>
      </w:r>
      <w:r w:rsidRPr="003950AA">
        <w:rPr>
          <w:szCs w:val="24"/>
        </w:rPr>
        <w:t>4,</w:t>
      </w:r>
      <w:r w:rsidR="003339BC" w:rsidRPr="003950AA">
        <w:rPr>
          <w:szCs w:val="24"/>
        </w:rPr>
        <w:t xml:space="preserve"> </w:t>
      </w:r>
      <w:r w:rsidRPr="003950AA">
        <w:rPr>
          <w:szCs w:val="24"/>
        </w:rPr>
        <w:t xml:space="preserve">70, 87 and 148, 1968; </w:t>
      </w:r>
      <w:r w:rsidRPr="003950AA">
        <w:rPr>
          <w:szCs w:val="24"/>
          <w:lang w:val="fr-FR"/>
        </w:rPr>
        <w:t xml:space="preserve">Nos. </w:t>
      </w:r>
      <w:r w:rsidRPr="003950AA">
        <w:rPr>
          <w:szCs w:val="24"/>
        </w:rPr>
        <w:t xml:space="preserve">18, 93 and 101, 1969; No. 87, 1970; </w:t>
      </w:r>
      <w:r w:rsidRPr="003950AA">
        <w:rPr>
          <w:szCs w:val="24"/>
          <w:lang w:val="fr-FR"/>
        </w:rPr>
        <w:t xml:space="preserve">Nos. </w:t>
      </w:r>
      <w:r w:rsidRPr="003950AA">
        <w:rPr>
          <w:szCs w:val="24"/>
        </w:rPr>
        <w:t>6, 54 and 93,</w:t>
      </w:r>
      <w:r w:rsidR="003339BC" w:rsidRPr="003950AA">
        <w:rPr>
          <w:szCs w:val="24"/>
        </w:rPr>
        <w:t xml:space="preserve"> </w:t>
      </w:r>
      <w:r w:rsidRPr="003950AA">
        <w:rPr>
          <w:szCs w:val="24"/>
        </w:rPr>
        <w:t xml:space="preserve">1971; </w:t>
      </w:r>
      <w:r w:rsidRPr="003950AA">
        <w:rPr>
          <w:szCs w:val="24"/>
          <w:lang w:val="fr-FR"/>
        </w:rPr>
        <w:t xml:space="preserve">Nos. </w:t>
      </w:r>
      <w:r w:rsidRPr="003950AA">
        <w:rPr>
          <w:szCs w:val="24"/>
        </w:rPr>
        <w:t xml:space="preserve">5, 46, 47, 65 and 85, 1972; </w:t>
      </w:r>
      <w:r w:rsidRPr="003950AA">
        <w:rPr>
          <w:szCs w:val="24"/>
          <w:lang w:val="fr-FR"/>
        </w:rPr>
        <w:t xml:space="preserve">Nos. </w:t>
      </w:r>
      <w:r w:rsidRPr="003950AA">
        <w:rPr>
          <w:szCs w:val="24"/>
        </w:rPr>
        <w:t>51, 52, 53, 164 and 165, 1973; No. 216,</w:t>
      </w:r>
      <w:r w:rsidR="003339BC" w:rsidRPr="003950AA">
        <w:rPr>
          <w:szCs w:val="24"/>
        </w:rPr>
        <w:t xml:space="preserve"> </w:t>
      </w:r>
      <w:r w:rsidRPr="003950AA">
        <w:rPr>
          <w:szCs w:val="24"/>
        </w:rPr>
        <w:t xml:space="preserve">1973 (as amended by No. 20, 1974); </w:t>
      </w:r>
      <w:r w:rsidRPr="003950AA">
        <w:rPr>
          <w:szCs w:val="24"/>
          <w:lang w:val="fr-FR"/>
        </w:rPr>
        <w:t xml:space="preserve">Nos. </w:t>
      </w:r>
      <w:r w:rsidRPr="003950AA">
        <w:rPr>
          <w:szCs w:val="24"/>
        </w:rPr>
        <w:t xml:space="preserve">26 and 126, 1974; </w:t>
      </w:r>
      <w:r w:rsidRPr="003950AA">
        <w:rPr>
          <w:szCs w:val="24"/>
          <w:lang w:val="fr-FR"/>
        </w:rPr>
        <w:t xml:space="preserve">Nos. </w:t>
      </w:r>
      <w:r w:rsidRPr="003950AA">
        <w:rPr>
          <w:szCs w:val="24"/>
        </w:rPr>
        <w:t>80 and 117, 1975;</w:t>
      </w:r>
      <w:r w:rsidR="003339BC" w:rsidRPr="003950AA">
        <w:rPr>
          <w:szCs w:val="24"/>
        </w:rPr>
        <w:t xml:space="preserve"> </w:t>
      </w:r>
      <w:r w:rsidRPr="003950AA">
        <w:rPr>
          <w:szCs w:val="24"/>
          <w:lang w:val="fr-FR"/>
        </w:rPr>
        <w:t xml:space="preserve">Nos. </w:t>
      </w:r>
      <w:r w:rsidRPr="003950AA">
        <w:rPr>
          <w:szCs w:val="24"/>
        </w:rPr>
        <w:t xml:space="preserve">50, 53, 56, 98, 143, 165 and 205, 1976; </w:t>
      </w:r>
      <w:r w:rsidRPr="003950AA">
        <w:rPr>
          <w:szCs w:val="24"/>
          <w:lang w:val="fr-FR"/>
        </w:rPr>
        <w:t xml:space="preserve">Nos. </w:t>
      </w:r>
      <w:r w:rsidRPr="003950AA">
        <w:rPr>
          <w:szCs w:val="24"/>
        </w:rPr>
        <w:t xml:space="preserve">57, 126 and 127, 1977; </w:t>
      </w:r>
      <w:r w:rsidRPr="003950AA">
        <w:rPr>
          <w:szCs w:val="24"/>
          <w:lang w:val="fr-FR"/>
        </w:rPr>
        <w:t xml:space="preserve">Nos. </w:t>
      </w:r>
      <w:r w:rsidRPr="003950AA">
        <w:rPr>
          <w:szCs w:val="24"/>
        </w:rPr>
        <w:t>36,</w:t>
      </w:r>
      <w:r w:rsidR="003339BC" w:rsidRPr="003950AA">
        <w:rPr>
          <w:szCs w:val="24"/>
        </w:rPr>
        <w:t xml:space="preserve"> </w:t>
      </w:r>
      <w:r w:rsidRPr="003950AA">
        <w:rPr>
          <w:szCs w:val="24"/>
        </w:rPr>
        <w:t xml:space="preserve">57, 87, 90, 123, 171 and 172, 1978; </w:t>
      </w:r>
      <w:r w:rsidRPr="003950AA">
        <w:rPr>
          <w:szCs w:val="24"/>
          <w:lang w:val="fr-FR"/>
        </w:rPr>
        <w:t xml:space="preserve">Nos. </w:t>
      </w:r>
      <w:r w:rsidRPr="003950AA">
        <w:rPr>
          <w:szCs w:val="24"/>
        </w:rPr>
        <w:t>12, 19, 27, 43, 62, 146, 147 and 149, 1979;</w:t>
      </w:r>
      <w:r w:rsidR="003339BC" w:rsidRPr="003950AA">
        <w:rPr>
          <w:szCs w:val="24"/>
        </w:rPr>
        <w:t xml:space="preserve"> </w:t>
      </w:r>
      <w:r w:rsidRPr="003950AA">
        <w:rPr>
          <w:szCs w:val="24"/>
          <w:lang w:val="fr-FR"/>
        </w:rPr>
        <w:t xml:space="preserve">Nos. </w:t>
      </w:r>
      <w:r w:rsidRPr="003950AA">
        <w:rPr>
          <w:szCs w:val="24"/>
        </w:rPr>
        <w:t xml:space="preserve">19, 24, 57, 58, 124, 133, 134 and 159, 1980; </w:t>
      </w:r>
      <w:r w:rsidRPr="003950AA">
        <w:rPr>
          <w:szCs w:val="24"/>
          <w:lang w:val="fr-FR"/>
        </w:rPr>
        <w:t xml:space="preserve">Nos. </w:t>
      </w:r>
      <w:r w:rsidRPr="003950AA">
        <w:rPr>
          <w:szCs w:val="24"/>
        </w:rPr>
        <w:t>61, 92, 108, 109, 110, 111,</w:t>
      </w:r>
      <w:r w:rsidR="003339BC" w:rsidRPr="003950AA">
        <w:rPr>
          <w:szCs w:val="24"/>
        </w:rPr>
        <w:t xml:space="preserve"> </w:t>
      </w:r>
      <w:r w:rsidRPr="003950AA">
        <w:rPr>
          <w:szCs w:val="24"/>
        </w:rPr>
        <w:t xml:space="preserve">154 and 175, 1981; </w:t>
      </w:r>
      <w:r w:rsidRPr="003950AA">
        <w:rPr>
          <w:szCs w:val="24"/>
          <w:lang w:val="fr-FR"/>
        </w:rPr>
        <w:t xml:space="preserve">Nos. </w:t>
      </w:r>
      <w:r w:rsidRPr="003950AA">
        <w:rPr>
          <w:szCs w:val="24"/>
        </w:rPr>
        <w:t xml:space="preserve">29, 38, 39, 76, 80, 106 and 123, 1982; </w:t>
      </w:r>
      <w:r w:rsidRPr="003950AA">
        <w:rPr>
          <w:szCs w:val="24"/>
          <w:lang w:val="fr-FR"/>
        </w:rPr>
        <w:t xml:space="preserve">Nos. </w:t>
      </w:r>
      <w:r w:rsidRPr="003950AA">
        <w:rPr>
          <w:szCs w:val="24"/>
        </w:rPr>
        <w:t>14, 25, 39, 49,</w:t>
      </w:r>
      <w:r w:rsidR="003339BC" w:rsidRPr="003950AA">
        <w:rPr>
          <w:szCs w:val="24"/>
        </w:rPr>
        <w:t xml:space="preserve"> </w:t>
      </w:r>
      <w:r w:rsidRPr="003950AA">
        <w:rPr>
          <w:szCs w:val="24"/>
        </w:rPr>
        <w:t xml:space="preserve">51, 54 and 103, 1983; </w:t>
      </w:r>
      <w:r w:rsidRPr="003950AA">
        <w:rPr>
          <w:szCs w:val="24"/>
          <w:lang w:val="fr-FR"/>
        </w:rPr>
        <w:t xml:space="preserve">Nos. </w:t>
      </w:r>
      <w:r w:rsidRPr="003950AA">
        <w:rPr>
          <w:szCs w:val="24"/>
        </w:rPr>
        <w:t>14, 42, 47, 63, 76, 115, 124, 165 and 174, 1984; No. 123,</w:t>
      </w:r>
      <w:r w:rsidR="003339BC" w:rsidRPr="003950AA">
        <w:rPr>
          <w:szCs w:val="24"/>
        </w:rPr>
        <w:t xml:space="preserve"> </w:t>
      </w:r>
      <w:r w:rsidRPr="003950AA">
        <w:rPr>
          <w:szCs w:val="24"/>
        </w:rPr>
        <w:t xml:space="preserve">1984 (as amended by No. 65, 1985); </w:t>
      </w:r>
      <w:r w:rsidRPr="003950AA">
        <w:rPr>
          <w:szCs w:val="24"/>
          <w:lang w:val="fr-FR"/>
        </w:rPr>
        <w:t xml:space="preserve">Nos. </w:t>
      </w:r>
      <w:r w:rsidRPr="003950AA">
        <w:rPr>
          <w:szCs w:val="24"/>
        </w:rPr>
        <w:t>47, 49, 104, 123, 168 and 174, 1985; No.</w:t>
      </w:r>
      <w:r w:rsidR="003339BC" w:rsidRPr="003950AA">
        <w:rPr>
          <w:szCs w:val="24"/>
        </w:rPr>
        <w:t xml:space="preserve"> </w:t>
      </w:r>
      <w:r w:rsidRPr="003950AA">
        <w:rPr>
          <w:szCs w:val="24"/>
        </w:rPr>
        <w:t xml:space="preserve">173, 1985 (as amended by No. 49, 1986); </w:t>
      </w:r>
      <w:r w:rsidRPr="003950AA">
        <w:rPr>
          <w:szCs w:val="24"/>
          <w:lang w:val="fr-FR"/>
        </w:rPr>
        <w:t xml:space="preserve">Nos. </w:t>
      </w:r>
      <w:r w:rsidRPr="003950AA">
        <w:rPr>
          <w:szCs w:val="24"/>
        </w:rPr>
        <w:t>41, 46, 48, 51, 109, 112 and 154,</w:t>
      </w:r>
      <w:r w:rsidR="003339BC" w:rsidRPr="003950AA">
        <w:rPr>
          <w:szCs w:val="24"/>
        </w:rPr>
        <w:t xml:space="preserve"> </w:t>
      </w:r>
      <w:r w:rsidRPr="003950AA">
        <w:rPr>
          <w:szCs w:val="24"/>
        </w:rPr>
        <w:t>1986; No. 49, 1986 (as amended by No. 141, 1987); No. 52, 1986 (as amended by</w:t>
      </w:r>
      <w:r w:rsidR="003339BC" w:rsidRPr="003950AA">
        <w:rPr>
          <w:szCs w:val="24"/>
        </w:rPr>
        <w:t xml:space="preserve"> </w:t>
      </w:r>
      <w:r w:rsidRPr="003950AA">
        <w:rPr>
          <w:szCs w:val="24"/>
        </w:rPr>
        <w:t xml:space="preserve">No. 141, 1987); No. 90, 1986 (as amended by No. 141, 1987); </w:t>
      </w:r>
      <w:r w:rsidRPr="003950AA">
        <w:rPr>
          <w:szCs w:val="24"/>
          <w:lang w:val="fr-FR"/>
        </w:rPr>
        <w:t xml:space="preserve">Nos. </w:t>
      </w:r>
      <w:r w:rsidRPr="003950AA">
        <w:rPr>
          <w:szCs w:val="24"/>
        </w:rPr>
        <w:t>23, 58, 61, 120,</w:t>
      </w:r>
      <w:r w:rsidR="003339BC" w:rsidRPr="003950AA">
        <w:rPr>
          <w:szCs w:val="24"/>
        </w:rPr>
        <w:t xml:space="preserve"> </w:t>
      </w:r>
      <w:r w:rsidRPr="003950AA">
        <w:rPr>
          <w:szCs w:val="24"/>
        </w:rPr>
        <w:t>145 and 163, 1987; No. 62, 1987 (as amended by No. 108, 1987); No. 108, 1987</w:t>
      </w:r>
      <w:r w:rsidR="003339BC" w:rsidRPr="003950AA">
        <w:rPr>
          <w:szCs w:val="24"/>
        </w:rPr>
        <w:t xml:space="preserve"> </w:t>
      </w:r>
      <w:r w:rsidRPr="003950AA">
        <w:rPr>
          <w:szCs w:val="24"/>
        </w:rPr>
        <w:t>(as amended by No. 138, 1987); No. 138, 1987 (as amended by No. 11, 1988); No.</w:t>
      </w:r>
      <w:r w:rsidR="003339BC" w:rsidRPr="003950AA">
        <w:rPr>
          <w:szCs w:val="24"/>
        </w:rPr>
        <w:t xml:space="preserve"> </w:t>
      </w:r>
      <w:r w:rsidRPr="003950AA">
        <w:rPr>
          <w:szCs w:val="24"/>
        </w:rPr>
        <w:t xml:space="preserve">139, 1987 (as amended by </w:t>
      </w:r>
      <w:r w:rsidRPr="003950AA">
        <w:rPr>
          <w:szCs w:val="24"/>
          <w:lang w:val="fr-FR"/>
        </w:rPr>
        <w:t xml:space="preserve">Nos. </w:t>
      </w:r>
      <w:r w:rsidRPr="003950AA">
        <w:rPr>
          <w:szCs w:val="24"/>
        </w:rPr>
        <w:t xml:space="preserve">11 and 78, 1988); </w:t>
      </w:r>
      <w:r w:rsidRPr="003950AA">
        <w:rPr>
          <w:szCs w:val="24"/>
          <w:lang w:val="fr-FR"/>
        </w:rPr>
        <w:t xml:space="preserve">Nos. </w:t>
      </w:r>
      <w:r w:rsidRPr="003950AA">
        <w:rPr>
          <w:szCs w:val="24"/>
        </w:rPr>
        <w:t>8, 11, 59, 75, 78, 80, 87,</w:t>
      </w:r>
      <w:r w:rsidR="003339BC" w:rsidRPr="003950AA">
        <w:rPr>
          <w:szCs w:val="24"/>
        </w:rPr>
        <w:t xml:space="preserve"> </w:t>
      </w:r>
      <w:r w:rsidRPr="003950AA">
        <w:rPr>
          <w:szCs w:val="24"/>
        </w:rPr>
        <w:t xml:space="preserve">95, 97, 127 and 153, 1988; </w:t>
      </w:r>
      <w:r w:rsidRPr="003950AA">
        <w:rPr>
          <w:szCs w:val="24"/>
          <w:lang w:val="fr-FR"/>
        </w:rPr>
        <w:t xml:space="preserve">Nos. </w:t>
      </w:r>
      <w:r w:rsidRPr="003950AA">
        <w:rPr>
          <w:szCs w:val="24"/>
        </w:rPr>
        <w:t>2, 11, 56, 70, 73, 105, 107, 129, 163 and 167, 1989;</w:t>
      </w:r>
      <w:r w:rsidR="003339BC" w:rsidRPr="003950AA">
        <w:rPr>
          <w:szCs w:val="24"/>
        </w:rPr>
        <w:t xml:space="preserve"> </w:t>
      </w:r>
      <w:r w:rsidRPr="003950AA">
        <w:rPr>
          <w:szCs w:val="24"/>
        </w:rPr>
        <w:t xml:space="preserve">No. 97, 1989 (as amended by No. 105, 1989); </w:t>
      </w:r>
      <w:r w:rsidRPr="003950AA">
        <w:rPr>
          <w:szCs w:val="24"/>
          <w:lang w:val="fr-FR"/>
        </w:rPr>
        <w:t xml:space="preserve">Nos. </w:t>
      </w:r>
      <w:r w:rsidRPr="003950AA">
        <w:rPr>
          <w:szCs w:val="24"/>
        </w:rPr>
        <w:t>20, 35, 45, 57, 58, 60, 61, 87,</w:t>
      </w:r>
      <w:r w:rsidR="003339BC" w:rsidRPr="003950AA">
        <w:rPr>
          <w:szCs w:val="24"/>
        </w:rPr>
        <w:t xml:space="preserve"> </w:t>
      </w:r>
      <w:r w:rsidRPr="003950AA">
        <w:rPr>
          <w:szCs w:val="24"/>
        </w:rPr>
        <w:t xml:space="preserve">119 and 135, 1990; </w:t>
      </w:r>
      <w:r w:rsidRPr="003950AA">
        <w:rPr>
          <w:szCs w:val="24"/>
          <w:lang w:val="fr-FR"/>
        </w:rPr>
        <w:t xml:space="preserve">Nos. </w:t>
      </w:r>
      <w:r w:rsidRPr="003950AA">
        <w:rPr>
          <w:szCs w:val="24"/>
        </w:rPr>
        <w:t xml:space="preserve">4, 5, 6, 48, 55, 100, 203, 208 and 216, 1991; and </w:t>
      </w:r>
      <w:r w:rsidRPr="003950AA">
        <w:rPr>
          <w:szCs w:val="24"/>
          <w:lang w:val="fr-FR"/>
        </w:rPr>
        <w:t xml:space="preserve">Nos. </w:t>
      </w:r>
      <w:r w:rsidRPr="003950AA">
        <w:rPr>
          <w:szCs w:val="24"/>
        </w:rPr>
        <w:t>3,</w:t>
      </w:r>
      <w:r w:rsidR="003339BC" w:rsidRPr="003950AA">
        <w:rPr>
          <w:szCs w:val="24"/>
        </w:rPr>
        <w:t xml:space="preserve"> </w:t>
      </w:r>
      <w:r w:rsidRPr="003950AA">
        <w:rPr>
          <w:szCs w:val="24"/>
        </w:rPr>
        <w:t>35, 69, 70, 80, 81, 92, 98, 101, 118, 138, 167, 190, 191, 208, 223, 224, 227, 237 and</w:t>
      </w:r>
      <w:r w:rsidR="00E237BD" w:rsidRPr="003950AA">
        <w:rPr>
          <w:szCs w:val="24"/>
        </w:rPr>
        <w:t xml:space="preserve"> </w:t>
      </w:r>
      <w:r w:rsidRPr="003950AA">
        <w:rPr>
          <w:szCs w:val="24"/>
        </w:rPr>
        <w:t>238, 1992.</w:t>
      </w:r>
    </w:p>
    <w:p w14:paraId="0FB2F59C" w14:textId="3B72CBE0" w:rsidR="00681277" w:rsidRPr="003950AA" w:rsidRDefault="00BF795E" w:rsidP="003950AA">
      <w:pPr>
        <w:numPr>
          <w:ilvl w:val="0"/>
          <w:numId w:val="70"/>
        </w:numPr>
        <w:shd w:val="clear" w:color="auto" w:fill="FFFFFF"/>
        <w:tabs>
          <w:tab w:val="left" w:pos="360"/>
        </w:tabs>
        <w:spacing w:before="120"/>
        <w:jc w:val="both"/>
        <w:rPr>
          <w:szCs w:val="24"/>
        </w:rPr>
      </w:pPr>
      <w:r w:rsidRPr="003950AA">
        <w:rPr>
          <w:szCs w:val="24"/>
        </w:rPr>
        <w:t>No. 118, 1992.</w:t>
      </w:r>
    </w:p>
    <w:p w14:paraId="5F851DFD" w14:textId="77777777" w:rsidR="00681277" w:rsidRPr="003950AA" w:rsidRDefault="00BF795E" w:rsidP="003950AA">
      <w:pPr>
        <w:numPr>
          <w:ilvl w:val="0"/>
          <w:numId w:val="70"/>
        </w:numPr>
        <w:shd w:val="clear" w:color="auto" w:fill="FFFFFF"/>
        <w:tabs>
          <w:tab w:val="left" w:pos="360"/>
        </w:tabs>
        <w:spacing w:before="120"/>
        <w:ind w:left="360" w:hanging="360"/>
        <w:jc w:val="both"/>
        <w:rPr>
          <w:szCs w:val="24"/>
        </w:rPr>
      </w:pPr>
      <w:r w:rsidRPr="003950AA">
        <w:rPr>
          <w:szCs w:val="24"/>
        </w:rPr>
        <w:t xml:space="preserve">No. 1, 1953, as amended. For previous amendments, see </w:t>
      </w:r>
      <w:r w:rsidRPr="003950AA">
        <w:rPr>
          <w:szCs w:val="24"/>
          <w:lang w:val="fr-FR"/>
        </w:rPr>
        <w:t xml:space="preserve">Nos. </w:t>
      </w:r>
      <w:r w:rsidRPr="003950AA">
        <w:rPr>
          <w:szCs w:val="24"/>
        </w:rPr>
        <w:t xml:space="preserve">28, 39, 40 and 52, 1953; No. 18, 1955; No. 39, 1957; No. 95, 1959; No. 17, 1960; No. 75, 1964; No. 155, 1965; No. 93, 1966; No. 120, 1968; No. 216, 1973; No. 133, 1974; No. 37, 1976; </w:t>
      </w:r>
      <w:r w:rsidRPr="003950AA">
        <w:rPr>
          <w:szCs w:val="24"/>
          <w:lang w:val="fr-FR"/>
        </w:rPr>
        <w:t xml:space="preserve">Nos. </w:t>
      </w:r>
      <w:r w:rsidRPr="003950AA">
        <w:rPr>
          <w:szCs w:val="24"/>
        </w:rPr>
        <w:t xml:space="preserve">19 and 59, 1979; </w:t>
      </w:r>
      <w:r w:rsidRPr="003950AA">
        <w:rPr>
          <w:szCs w:val="24"/>
          <w:lang w:val="fr-FR"/>
        </w:rPr>
        <w:t xml:space="preserve">Nos. </w:t>
      </w:r>
      <w:r w:rsidRPr="003950AA">
        <w:rPr>
          <w:szCs w:val="24"/>
        </w:rPr>
        <w:t xml:space="preserve">39 and 117, 1983; No. 123, 1984; No. 65, 1985 (as amended by No. 193, 1985); </w:t>
      </w:r>
      <w:r w:rsidRPr="003950AA">
        <w:rPr>
          <w:szCs w:val="24"/>
          <w:lang w:val="fr-FR"/>
        </w:rPr>
        <w:t xml:space="preserve">Nos. </w:t>
      </w:r>
      <w:r w:rsidRPr="003950AA">
        <w:rPr>
          <w:szCs w:val="24"/>
        </w:rPr>
        <w:t xml:space="preserve">4, 47, 104, 123 and 168, 1985; </w:t>
      </w:r>
      <w:r w:rsidRPr="003950AA">
        <w:rPr>
          <w:szCs w:val="24"/>
          <w:lang w:val="fr-FR"/>
        </w:rPr>
        <w:t xml:space="preserve">Nos. </w:t>
      </w:r>
      <w:r w:rsidRPr="003950AA">
        <w:rPr>
          <w:szCs w:val="24"/>
        </w:rPr>
        <w:t xml:space="preserve">41, 46, 48, 112, 144 and 154, 1986; No. 49, 1986 (as amended by No. 141, 1987); </w:t>
      </w:r>
      <w:r w:rsidRPr="003950AA">
        <w:rPr>
          <w:szCs w:val="24"/>
          <w:lang w:val="fr-FR"/>
        </w:rPr>
        <w:t xml:space="preserve">Nos. </w:t>
      </w:r>
      <w:r w:rsidRPr="003950AA">
        <w:rPr>
          <w:szCs w:val="24"/>
        </w:rPr>
        <w:t xml:space="preserve">120 and 145, 1987; No. 62, 1987 (as amended by No. 108, 1987); No. 108, 1987 (as amended by No. 138, 1987); No. 138, 1987 (as amended by No. 11, 1988); </w:t>
      </w:r>
      <w:r w:rsidRPr="003950AA">
        <w:rPr>
          <w:szCs w:val="24"/>
          <w:lang w:val="fr-FR"/>
        </w:rPr>
        <w:t xml:space="preserve">Nos. </w:t>
      </w:r>
      <w:r w:rsidRPr="003950AA">
        <w:rPr>
          <w:szCs w:val="24"/>
        </w:rPr>
        <w:t xml:space="preserve">95 and 97, 1988; </w:t>
      </w:r>
      <w:r w:rsidRPr="003950AA">
        <w:rPr>
          <w:szCs w:val="24"/>
          <w:lang w:val="fr-FR"/>
        </w:rPr>
        <w:t xml:space="preserve">Nos. </w:t>
      </w:r>
      <w:r w:rsidRPr="003950AA">
        <w:rPr>
          <w:szCs w:val="24"/>
        </w:rPr>
        <w:t xml:space="preserve">97, 105, 107, 124, 163 and 167, 1989; </w:t>
      </w:r>
      <w:r w:rsidRPr="003950AA">
        <w:rPr>
          <w:szCs w:val="24"/>
          <w:lang w:val="fr-FR"/>
        </w:rPr>
        <w:t xml:space="preserve">Nos. </w:t>
      </w:r>
      <w:r w:rsidRPr="003950AA">
        <w:rPr>
          <w:szCs w:val="24"/>
        </w:rPr>
        <w:t xml:space="preserve">20, 60, 61, 110, 119 and 136, 1990; </w:t>
      </w:r>
      <w:r w:rsidRPr="003950AA">
        <w:rPr>
          <w:szCs w:val="24"/>
          <w:lang w:val="fr-FR"/>
        </w:rPr>
        <w:t xml:space="preserve">Nos. </w:t>
      </w:r>
      <w:r w:rsidRPr="003950AA">
        <w:rPr>
          <w:szCs w:val="24"/>
        </w:rPr>
        <w:t xml:space="preserve">5, 6, 48, 100, 122 and 216, 1991; and </w:t>
      </w:r>
      <w:r w:rsidRPr="003950AA">
        <w:rPr>
          <w:szCs w:val="24"/>
          <w:lang w:val="fr-FR"/>
        </w:rPr>
        <w:t xml:space="preserve">Nos. </w:t>
      </w:r>
      <w:r w:rsidRPr="003950AA">
        <w:rPr>
          <w:szCs w:val="24"/>
        </w:rPr>
        <w:t>47, 92, 98, 101, 118, 138, 208 and 224, 1992.</w:t>
      </w:r>
    </w:p>
    <w:p w14:paraId="10DC5538" w14:textId="77777777" w:rsidR="00681277" w:rsidRPr="003950AA" w:rsidRDefault="00BF795E" w:rsidP="003950AA">
      <w:pPr>
        <w:numPr>
          <w:ilvl w:val="0"/>
          <w:numId w:val="70"/>
        </w:numPr>
        <w:shd w:val="clear" w:color="auto" w:fill="FFFFFF"/>
        <w:tabs>
          <w:tab w:val="left" w:pos="360"/>
        </w:tabs>
        <w:spacing w:before="120"/>
        <w:jc w:val="both"/>
        <w:rPr>
          <w:szCs w:val="24"/>
        </w:rPr>
      </w:pPr>
      <w:r w:rsidRPr="003950AA">
        <w:rPr>
          <w:szCs w:val="24"/>
        </w:rPr>
        <w:t>No. 98, 1992.</w:t>
      </w:r>
    </w:p>
    <w:p w14:paraId="6FBE04CE" w14:textId="77777777" w:rsidR="00681277" w:rsidRPr="003950AA" w:rsidRDefault="00681277" w:rsidP="003950AA">
      <w:pPr>
        <w:numPr>
          <w:ilvl w:val="0"/>
          <w:numId w:val="70"/>
        </w:numPr>
        <w:shd w:val="clear" w:color="auto" w:fill="FFFFFF"/>
        <w:tabs>
          <w:tab w:val="left" w:pos="360"/>
        </w:tabs>
        <w:spacing w:before="120"/>
        <w:jc w:val="both"/>
        <w:rPr>
          <w:szCs w:val="24"/>
        </w:rPr>
        <w:sectPr w:rsidR="00681277" w:rsidRPr="003950AA" w:rsidSect="0011093A">
          <w:pgSz w:w="12240" w:h="15840" w:code="1"/>
          <w:pgMar w:top="1440" w:right="1440" w:bottom="1440" w:left="1440" w:header="720" w:footer="720" w:gutter="0"/>
          <w:cols w:space="60"/>
          <w:noEndnote/>
        </w:sectPr>
      </w:pPr>
    </w:p>
    <w:p w14:paraId="67CB4D44" w14:textId="77777777" w:rsidR="00681277" w:rsidRPr="003950AA" w:rsidRDefault="00BF795E" w:rsidP="003950AA">
      <w:pPr>
        <w:shd w:val="clear" w:color="auto" w:fill="FFFFFF"/>
        <w:spacing w:before="120"/>
        <w:jc w:val="center"/>
        <w:rPr>
          <w:szCs w:val="24"/>
        </w:rPr>
      </w:pPr>
      <w:r w:rsidRPr="003950AA">
        <w:rPr>
          <w:szCs w:val="24"/>
          <w:lang w:val="de-DE"/>
        </w:rPr>
        <w:lastRenderedPageBreak/>
        <w:t xml:space="preserve">NOTE </w:t>
      </w:r>
      <w:r w:rsidRPr="003950AA">
        <w:rPr>
          <w:szCs w:val="24"/>
        </w:rPr>
        <w:t>ABOUT SUBSECTION HEADINGS</w:t>
      </w:r>
    </w:p>
    <w:p w14:paraId="7D602269" w14:textId="77777777" w:rsidR="00681277" w:rsidRPr="003950AA" w:rsidRDefault="00BF795E" w:rsidP="003950AA">
      <w:pPr>
        <w:shd w:val="clear" w:color="auto" w:fill="FFFFFF"/>
        <w:spacing w:before="120" w:after="120"/>
        <w:ind w:left="350" w:hanging="350"/>
        <w:jc w:val="both"/>
        <w:rPr>
          <w:szCs w:val="24"/>
        </w:rPr>
      </w:pPr>
      <w:r w:rsidRPr="003950AA">
        <w:rPr>
          <w:szCs w:val="24"/>
        </w:rPr>
        <w:t>1.</w:t>
      </w:r>
      <w:r w:rsidR="00E237BD" w:rsidRPr="003950AA">
        <w:rPr>
          <w:szCs w:val="24"/>
        </w:rPr>
        <w:tab/>
      </w:r>
      <w:r w:rsidRPr="003950AA">
        <w:rPr>
          <w:szCs w:val="24"/>
        </w:rPr>
        <w:t>On the day on wh</w:t>
      </w:r>
      <w:bookmarkStart w:id="0" w:name="_GoBack"/>
      <w:bookmarkEnd w:id="0"/>
      <w:r w:rsidRPr="003950AA">
        <w:rPr>
          <w:szCs w:val="24"/>
        </w:rPr>
        <w:t xml:space="preserve">ich section 57AF of the </w:t>
      </w:r>
      <w:r w:rsidRPr="003950AA">
        <w:rPr>
          <w:i/>
          <w:iCs/>
          <w:szCs w:val="24"/>
        </w:rPr>
        <w:t xml:space="preserve">Income Tax Assessment Act 1936 </w:t>
      </w:r>
      <w:r w:rsidRPr="003950AA">
        <w:rPr>
          <w:szCs w:val="24"/>
        </w:rPr>
        <w:t>is amended by this Act, headings to subsections of that section (as renumbered in accordance with this Act) are inserted as set out in the following table:</w:t>
      </w:r>
    </w:p>
    <w:tbl>
      <w:tblPr>
        <w:tblW w:w="5000" w:type="pct"/>
        <w:jc w:val="center"/>
        <w:tblLayout w:type="fixed"/>
        <w:tblCellMar>
          <w:left w:w="40" w:type="dxa"/>
          <w:right w:w="40" w:type="dxa"/>
        </w:tblCellMar>
        <w:tblLook w:val="0000" w:firstRow="0" w:lastRow="0" w:firstColumn="0" w:lastColumn="0" w:noHBand="0" w:noVBand="0"/>
      </w:tblPr>
      <w:tblGrid>
        <w:gridCol w:w="3125"/>
        <w:gridCol w:w="6315"/>
      </w:tblGrid>
      <w:tr w:rsidR="00681277" w:rsidRPr="003950AA" w14:paraId="0A39B8AD" w14:textId="77777777" w:rsidTr="00E237BD">
        <w:trPr>
          <w:trHeight w:val="20"/>
          <w:jc w:val="center"/>
        </w:trPr>
        <w:tc>
          <w:tcPr>
            <w:tcW w:w="2323" w:type="dxa"/>
            <w:tcBorders>
              <w:top w:val="single" w:sz="6" w:space="0" w:color="auto"/>
              <w:left w:val="nil"/>
              <w:bottom w:val="single" w:sz="6" w:space="0" w:color="auto"/>
              <w:right w:val="nil"/>
            </w:tcBorders>
            <w:shd w:val="clear" w:color="auto" w:fill="FFFFFF"/>
          </w:tcPr>
          <w:p w14:paraId="6C1507E2" w14:textId="77777777" w:rsidR="00681277" w:rsidRPr="003950AA" w:rsidRDefault="00BF795E" w:rsidP="003950AA">
            <w:pPr>
              <w:shd w:val="clear" w:color="auto" w:fill="FFFFFF"/>
              <w:jc w:val="both"/>
              <w:rPr>
                <w:szCs w:val="24"/>
              </w:rPr>
            </w:pPr>
            <w:r w:rsidRPr="003950AA">
              <w:rPr>
                <w:szCs w:val="24"/>
              </w:rPr>
              <w:t>Heading to</w:t>
            </w:r>
          </w:p>
        </w:tc>
        <w:tc>
          <w:tcPr>
            <w:tcW w:w="4694" w:type="dxa"/>
            <w:tcBorders>
              <w:top w:val="single" w:sz="6" w:space="0" w:color="auto"/>
              <w:left w:val="nil"/>
              <w:bottom w:val="single" w:sz="6" w:space="0" w:color="auto"/>
              <w:right w:val="nil"/>
            </w:tcBorders>
            <w:shd w:val="clear" w:color="auto" w:fill="FFFFFF"/>
          </w:tcPr>
          <w:p w14:paraId="7DDC5F1C" w14:textId="77777777" w:rsidR="00681277" w:rsidRPr="003950AA" w:rsidRDefault="00BF795E" w:rsidP="003950AA">
            <w:pPr>
              <w:shd w:val="clear" w:color="auto" w:fill="FFFFFF"/>
              <w:ind w:left="485"/>
              <w:jc w:val="both"/>
              <w:rPr>
                <w:szCs w:val="24"/>
              </w:rPr>
            </w:pPr>
            <w:r w:rsidRPr="003950AA">
              <w:rPr>
                <w:szCs w:val="24"/>
              </w:rPr>
              <w:t>Heading to be inserted</w:t>
            </w:r>
          </w:p>
        </w:tc>
      </w:tr>
      <w:tr w:rsidR="00681277" w:rsidRPr="003950AA" w14:paraId="1C84F94A" w14:textId="77777777" w:rsidTr="00E237BD">
        <w:trPr>
          <w:trHeight w:val="20"/>
          <w:jc w:val="center"/>
        </w:trPr>
        <w:tc>
          <w:tcPr>
            <w:tcW w:w="2323" w:type="dxa"/>
            <w:tcBorders>
              <w:top w:val="single" w:sz="6" w:space="0" w:color="auto"/>
              <w:left w:val="nil"/>
              <w:bottom w:val="nil"/>
              <w:right w:val="nil"/>
            </w:tcBorders>
            <w:shd w:val="clear" w:color="auto" w:fill="FFFFFF"/>
          </w:tcPr>
          <w:p w14:paraId="636E6FEE" w14:textId="77777777" w:rsidR="00681277" w:rsidRPr="003950AA" w:rsidRDefault="00BF795E" w:rsidP="003950AA">
            <w:pPr>
              <w:shd w:val="clear" w:color="auto" w:fill="FFFFFF"/>
              <w:jc w:val="both"/>
              <w:rPr>
                <w:szCs w:val="24"/>
              </w:rPr>
            </w:pPr>
            <w:r w:rsidRPr="003950AA">
              <w:rPr>
                <w:szCs w:val="24"/>
              </w:rPr>
              <w:t>Subsection 57AF(1)</w:t>
            </w:r>
          </w:p>
        </w:tc>
        <w:tc>
          <w:tcPr>
            <w:tcW w:w="4694" w:type="dxa"/>
            <w:tcBorders>
              <w:top w:val="single" w:sz="6" w:space="0" w:color="auto"/>
              <w:left w:val="nil"/>
              <w:bottom w:val="nil"/>
              <w:right w:val="nil"/>
            </w:tcBorders>
            <w:shd w:val="clear" w:color="auto" w:fill="FFFFFF"/>
          </w:tcPr>
          <w:p w14:paraId="1EC8E850" w14:textId="77777777" w:rsidR="00681277" w:rsidRPr="003950AA" w:rsidRDefault="00BF795E" w:rsidP="003950AA">
            <w:pPr>
              <w:shd w:val="clear" w:color="auto" w:fill="FFFFFF"/>
              <w:ind w:left="480" w:firstLine="5"/>
              <w:jc w:val="both"/>
              <w:rPr>
                <w:szCs w:val="24"/>
              </w:rPr>
            </w:pPr>
            <w:r w:rsidRPr="003950AA">
              <w:rPr>
                <w:b/>
                <w:bCs/>
                <w:szCs w:val="24"/>
              </w:rPr>
              <w:t>[Units of property to which this section applies]</w:t>
            </w:r>
          </w:p>
        </w:tc>
      </w:tr>
      <w:tr w:rsidR="00681277" w:rsidRPr="003950AA" w14:paraId="39AB0853" w14:textId="77777777" w:rsidTr="00E237BD">
        <w:trPr>
          <w:trHeight w:val="20"/>
          <w:jc w:val="center"/>
        </w:trPr>
        <w:tc>
          <w:tcPr>
            <w:tcW w:w="2323" w:type="dxa"/>
            <w:tcBorders>
              <w:top w:val="nil"/>
              <w:left w:val="nil"/>
              <w:bottom w:val="nil"/>
              <w:right w:val="nil"/>
            </w:tcBorders>
            <w:shd w:val="clear" w:color="auto" w:fill="FFFFFF"/>
          </w:tcPr>
          <w:p w14:paraId="345C5683" w14:textId="77777777" w:rsidR="00681277" w:rsidRPr="003950AA" w:rsidRDefault="00BF795E" w:rsidP="003950AA">
            <w:pPr>
              <w:shd w:val="clear" w:color="auto" w:fill="FFFFFF"/>
              <w:jc w:val="both"/>
              <w:rPr>
                <w:szCs w:val="24"/>
              </w:rPr>
            </w:pPr>
            <w:r w:rsidRPr="003950AA">
              <w:rPr>
                <w:szCs w:val="24"/>
              </w:rPr>
              <w:t>Subsection 57AF(10)</w:t>
            </w:r>
          </w:p>
        </w:tc>
        <w:tc>
          <w:tcPr>
            <w:tcW w:w="4694" w:type="dxa"/>
            <w:tcBorders>
              <w:top w:val="nil"/>
              <w:left w:val="nil"/>
              <w:bottom w:val="nil"/>
              <w:right w:val="nil"/>
            </w:tcBorders>
            <w:shd w:val="clear" w:color="auto" w:fill="FFFFFF"/>
          </w:tcPr>
          <w:p w14:paraId="556FB622" w14:textId="77777777" w:rsidR="00681277" w:rsidRPr="003950AA" w:rsidRDefault="00BF795E" w:rsidP="003950AA">
            <w:pPr>
              <w:shd w:val="clear" w:color="auto" w:fill="FFFFFF"/>
              <w:ind w:left="480" w:firstLine="5"/>
              <w:jc w:val="both"/>
              <w:rPr>
                <w:szCs w:val="24"/>
              </w:rPr>
            </w:pPr>
            <w:r w:rsidRPr="003950AA">
              <w:rPr>
                <w:b/>
                <w:bCs/>
                <w:szCs w:val="24"/>
              </w:rPr>
              <w:t>[Reduced disposal price in return for discount]</w:t>
            </w:r>
          </w:p>
        </w:tc>
      </w:tr>
      <w:tr w:rsidR="00681277" w:rsidRPr="003950AA" w14:paraId="6540EF44" w14:textId="77777777" w:rsidTr="00E237BD">
        <w:trPr>
          <w:trHeight w:val="20"/>
          <w:jc w:val="center"/>
        </w:trPr>
        <w:tc>
          <w:tcPr>
            <w:tcW w:w="2323" w:type="dxa"/>
            <w:tcBorders>
              <w:top w:val="nil"/>
              <w:left w:val="nil"/>
              <w:bottom w:val="nil"/>
              <w:right w:val="nil"/>
            </w:tcBorders>
            <w:shd w:val="clear" w:color="auto" w:fill="FFFFFF"/>
          </w:tcPr>
          <w:p w14:paraId="716B270D" w14:textId="77777777" w:rsidR="00681277" w:rsidRPr="003950AA" w:rsidRDefault="00BF795E" w:rsidP="003950AA">
            <w:pPr>
              <w:shd w:val="clear" w:color="auto" w:fill="FFFFFF"/>
              <w:jc w:val="both"/>
              <w:rPr>
                <w:szCs w:val="24"/>
              </w:rPr>
            </w:pPr>
            <w:r w:rsidRPr="003950AA">
              <w:rPr>
                <w:szCs w:val="24"/>
              </w:rPr>
              <w:t>Subsection 57AF(11)</w:t>
            </w:r>
          </w:p>
        </w:tc>
        <w:tc>
          <w:tcPr>
            <w:tcW w:w="4694" w:type="dxa"/>
            <w:tcBorders>
              <w:top w:val="nil"/>
              <w:left w:val="nil"/>
              <w:bottom w:val="nil"/>
              <w:right w:val="nil"/>
            </w:tcBorders>
            <w:shd w:val="clear" w:color="auto" w:fill="FFFFFF"/>
          </w:tcPr>
          <w:p w14:paraId="36C601D4" w14:textId="77777777" w:rsidR="00681277" w:rsidRPr="003950AA" w:rsidRDefault="00BF795E" w:rsidP="003950AA">
            <w:pPr>
              <w:shd w:val="clear" w:color="auto" w:fill="FFFFFF"/>
              <w:ind w:left="490"/>
              <w:jc w:val="both"/>
              <w:rPr>
                <w:szCs w:val="24"/>
              </w:rPr>
            </w:pPr>
            <w:r w:rsidRPr="003950AA">
              <w:rPr>
                <w:b/>
                <w:bCs/>
                <w:szCs w:val="24"/>
              </w:rPr>
              <w:t xml:space="preserve">[Meaning of </w:t>
            </w:r>
            <w:r w:rsidR="004A68FA" w:rsidRPr="003950AA">
              <w:rPr>
                <w:b/>
                <w:bCs/>
                <w:szCs w:val="24"/>
              </w:rPr>
              <w:t>“</w:t>
            </w:r>
            <w:r w:rsidRPr="003950AA">
              <w:rPr>
                <w:b/>
                <w:bCs/>
                <w:szCs w:val="24"/>
              </w:rPr>
              <w:t>market value</w:t>
            </w:r>
            <w:r w:rsidR="004A68FA" w:rsidRPr="003950AA">
              <w:rPr>
                <w:b/>
                <w:bCs/>
                <w:szCs w:val="24"/>
              </w:rPr>
              <w:t>”</w:t>
            </w:r>
            <w:r w:rsidRPr="003950AA">
              <w:rPr>
                <w:b/>
                <w:bCs/>
                <w:szCs w:val="24"/>
              </w:rPr>
              <w:t>]</w:t>
            </w:r>
          </w:p>
        </w:tc>
      </w:tr>
      <w:tr w:rsidR="00681277" w:rsidRPr="003950AA" w14:paraId="44A19CD0" w14:textId="77777777" w:rsidTr="00E237BD">
        <w:trPr>
          <w:trHeight w:val="20"/>
          <w:jc w:val="center"/>
        </w:trPr>
        <w:tc>
          <w:tcPr>
            <w:tcW w:w="2323" w:type="dxa"/>
            <w:tcBorders>
              <w:top w:val="nil"/>
              <w:left w:val="nil"/>
              <w:bottom w:val="single" w:sz="6" w:space="0" w:color="auto"/>
              <w:right w:val="nil"/>
            </w:tcBorders>
            <w:shd w:val="clear" w:color="auto" w:fill="FFFFFF"/>
          </w:tcPr>
          <w:p w14:paraId="0727E7F6" w14:textId="77777777" w:rsidR="00681277" w:rsidRPr="003950AA" w:rsidRDefault="00BF795E" w:rsidP="003950AA">
            <w:pPr>
              <w:shd w:val="clear" w:color="auto" w:fill="FFFFFF"/>
              <w:jc w:val="both"/>
              <w:rPr>
                <w:szCs w:val="24"/>
              </w:rPr>
            </w:pPr>
            <w:r w:rsidRPr="003950AA">
              <w:rPr>
                <w:szCs w:val="24"/>
              </w:rPr>
              <w:t>Subsection 57AF(12)</w:t>
            </w:r>
          </w:p>
        </w:tc>
        <w:tc>
          <w:tcPr>
            <w:tcW w:w="4694" w:type="dxa"/>
            <w:tcBorders>
              <w:top w:val="nil"/>
              <w:left w:val="nil"/>
              <w:bottom w:val="single" w:sz="6" w:space="0" w:color="auto"/>
              <w:right w:val="nil"/>
            </w:tcBorders>
            <w:shd w:val="clear" w:color="auto" w:fill="FFFFFF"/>
          </w:tcPr>
          <w:p w14:paraId="20FA7D32" w14:textId="77777777" w:rsidR="00681277" w:rsidRPr="003950AA" w:rsidRDefault="00BF795E" w:rsidP="003950AA">
            <w:pPr>
              <w:shd w:val="clear" w:color="auto" w:fill="FFFFFF"/>
              <w:ind w:left="494"/>
              <w:jc w:val="both"/>
              <w:rPr>
                <w:szCs w:val="24"/>
              </w:rPr>
            </w:pPr>
            <w:r w:rsidRPr="003950AA">
              <w:rPr>
                <w:b/>
                <w:bCs/>
                <w:szCs w:val="24"/>
              </w:rPr>
              <w:t>[Definitions]</w:t>
            </w:r>
          </w:p>
        </w:tc>
      </w:tr>
    </w:tbl>
    <w:p w14:paraId="0709B381" w14:textId="77777777" w:rsidR="00681277" w:rsidRPr="003950AA" w:rsidRDefault="009D0BBB" w:rsidP="003950AA">
      <w:pPr>
        <w:shd w:val="clear" w:color="auto" w:fill="FFFFFF"/>
        <w:spacing w:before="720"/>
        <w:ind w:left="53"/>
        <w:jc w:val="both"/>
        <w:rPr>
          <w:szCs w:val="24"/>
        </w:rPr>
      </w:pPr>
      <w:r w:rsidRPr="003950AA">
        <w:rPr>
          <w:noProof/>
          <w:szCs w:val="24"/>
          <w:lang w:val="en-AU" w:eastAsia="en-AU"/>
        </w:rPr>
        <mc:AlternateContent>
          <mc:Choice Requires="wps">
            <w:drawing>
              <wp:anchor distT="0" distB="0" distL="114300" distR="114300" simplePos="0" relativeHeight="251659264" behindDoc="0" locked="0" layoutInCell="1" allowOverlap="1" wp14:anchorId="6D8A3084" wp14:editId="69743C0D">
                <wp:simplePos x="0" y="0"/>
                <wp:positionH relativeFrom="column">
                  <wp:posOffset>-33655</wp:posOffset>
                </wp:positionH>
                <wp:positionV relativeFrom="paragraph">
                  <wp:posOffset>197062</wp:posOffset>
                </wp:positionV>
                <wp:extent cx="6011334"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011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69C8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5.5pt" to="47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" strokecolor="black [3040]"/>
            </w:pict>
          </mc:Fallback>
        </mc:AlternateContent>
      </w:r>
      <w:r w:rsidR="00BF795E" w:rsidRPr="003950AA">
        <w:rPr>
          <w:szCs w:val="24"/>
        </w:rPr>
        <w:t>[</w:t>
      </w:r>
      <w:r w:rsidR="00BF795E" w:rsidRPr="003950AA">
        <w:rPr>
          <w:i/>
          <w:iCs/>
          <w:szCs w:val="24"/>
        </w:rPr>
        <w:t>Minister</w:t>
      </w:r>
      <w:r w:rsidR="004A68FA" w:rsidRPr="003950AA">
        <w:rPr>
          <w:i/>
          <w:iCs/>
          <w:szCs w:val="24"/>
        </w:rPr>
        <w:t>’</w:t>
      </w:r>
      <w:r w:rsidR="00BF795E" w:rsidRPr="003950AA">
        <w:rPr>
          <w:i/>
          <w:iCs/>
          <w:szCs w:val="24"/>
          <w:lang w:val="fr-FR"/>
        </w:rPr>
        <w:t xml:space="preserve">s </w:t>
      </w:r>
      <w:r w:rsidR="00BF795E" w:rsidRPr="003950AA">
        <w:rPr>
          <w:i/>
          <w:iCs/>
          <w:szCs w:val="24"/>
        </w:rPr>
        <w:t>second reading speech made in</w:t>
      </w:r>
      <w:r w:rsidR="00BF795E" w:rsidRPr="003950AA">
        <w:rPr>
          <w:rFonts w:eastAsia="Times New Roman"/>
          <w:szCs w:val="24"/>
        </w:rPr>
        <w:t>—</w:t>
      </w:r>
    </w:p>
    <w:p w14:paraId="1A380A79" w14:textId="77777777" w:rsidR="00681277" w:rsidRPr="003950AA" w:rsidRDefault="00BF795E" w:rsidP="003950AA">
      <w:pPr>
        <w:shd w:val="clear" w:color="auto" w:fill="FFFFFF"/>
        <w:ind w:left="758"/>
        <w:jc w:val="both"/>
        <w:rPr>
          <w:szCs w:val="24"/>
        </w:rPr>
      </w:pPr>
      <w:r w:rsidRPr="003950AA">
        <w:rPr>
          <w:i/>
          <w:iCs/>
          <w:szCs w:val="24"/>
        </w:rPr>
        <w:t>House of Representatives on 5 May 1993</w:t>
      </w:r>
    </w:p>
    <w:p w14:paraId="72F676AE" w14:textId="77777777" w:rsidR="00BF795E" w:rsidRPr="003950AA" w:rsidRDefault="00BF795E" w:rsidP="003950AA">
      <w:pPr>
        <w:shd w:val="clear" w:color="auto" w:fill="FFFFFF"/>
        <w:ind w:left="758"/>
        <w:jc w:val="both"/>
        <w:rPr>
          <w:szCs w:val="24"/>
        </w:rPr>
      </w:pPr>
      <w:r w:rsidRPr="003950AA">
        <w:rPr>
          <w:i/>
          <w:iCs/>
          <w:szCs w:val="24"/>
        </w:rPr>
        <w:t>Senate on 12 May 1993</w:t>
      </w:r>
      <w:r w:rsidRPr="003950AA">
        <w:rPr>
          <w:szCs w:val="24"/>
        </w:rPr>
        <w:t>]</w:t>
      </w:r>
    </w:p>
    <w:sectPr w:rsidR="00BF795E" w:rsidRPr="003950AA" w:rsidSect="0011093A">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7CC276" w15:done="0"/>
  <w15:commentEx w15:paraId="59910996" w15:done="0"/>
  <w15:commentEx w15:paraId="520DA973" w15:done="0"/>
  <w15:commentEx w15:paraId="0EB7BFB2" w15:done="0"/>
  <w15:commentEx w15:paraId="09EF3C14" w15:done="0"/>
  <w15:commentEx w15:paraId="075E1A20" w15:done="0"/>
  <w15:commentEx w15:paraId="6078CF0C" w15:done="0"/>
  <w15:commentEx w15:paraId="0294DFCA" w15:done="0"/>
  <w15:commentEx w15:paraId="00955C73" w15:done="0"/>
  <w15:commentEx w15:paraId="395C4665" w15:done="0"/>
  <w15:commentEx w15:paraId="6E158B75" w15:done="0"/>
  <w15:commentEx w15:paraId="29D142A1" w15:done="0"/>
  <w15:commentEx w15:paraId="69B109C7" w15:done="0"/>
  <w15:commentEx w15:paraId="6558BEF7" w15:done="0"/>
  <w15:commentEx w15:paraId="7147882A" w15:done="0"/>
  <w15:commentEx w15:paraId="325D748A" w15:done="0"/>
  <w15:commentEx w15:paraId="0ACE04A0" w15:done="0"/>
  <w15:commentEx w15:paraId="2AD9C47C" w15:done="0"/>
  <w15:commentEx w15:paraId="56FBCB16" w15:done="0"/>
  <w15:commentEx w15:paraId="613B8495" w15:done="0"/>
  <w15:commentEx w15:paraId="3512ECF3" w15:done="0"/>
  <w15:commentEx w15:paraId="64E5C080" w15:done="0"/>
  <w15:commentEx w15:paraId="06BF2F2C" w15:done="0"/>
  <w15:commentEx w15:paraId="4BB88638" w15:done="0"/>
  <w15:commentEx w15:paraId="23D591B3" w15:done="0"/>
  <w15:commentEx w15:paraId="7A68A915" w15:done="0"/>
  <w15:commentEx w15:paraId="37A2FADA" w15:done="0"/>
  <w15:commentEx w15:paraId="43DF6069" w15:done="0"/>
  <w15:commentEx w15:paraId="7189E4E9" w15:done="0"/>
  <w15:commentEx w15:paraId="4486343F" w15:done="0"/>
  <w15:commentEx w15:paraId="401C254F" w15:done="0"/>
  <w15:commentEx w15:paraId="22F00D04" w15:done="0"/>
  <w15:commentEx w15:paraId="549EA7DC" w15:done="0"/>
  <w15:commentEx w15:paraId="3E76D007" w15:done="0"/>
  <w15:commentEx w15:paraId="0D7050B3" w15:done="0"/>
  <w15:commentEx w15:paraId="5F8957EC" w15:done="0"/>
  <w15:commentEx w15:paraId="59F2AD07" w15:done="0"/>
  <w15:commentEx w15:paraId="000FFC6C" w15:done="0"/>
  <w15:commentEx w15:paraId="4C0E34DC" w15:done="0"/>
  <w15:commentEx w15:paraId="46201F52" w15:done="0"/>
  <w15:commentEx w15:paraId="04DF7CFE" w15:done="0"/>
  <w15:commentEx w15:paraId="751CA4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CC276" w16cid:durableId="20EFF5CB"/>
  <w16cid:commentId w16cid:paraId="59910996" w16cid:durableId="20EFF5E3"/>
  <w16cid:commentId w16cid:paraId="520DA973" w16cid:durableId="20EFF5FA"/>
  <w16cid:commentId w16cid:paraId="0EB7BFB2" w16cid:durableId="20EFF610"/>
  <w16cid:commentId w16cid:paraId="09EF3C14" w16cid:durableId="20EFF61D"/>
  <w16cid:commentId w16cid:paraId="075E1A20" w16cid:durableId="20EFF634"/>
  <w16cid:commentId w16cid:paraId="6078CF0C" w16cid:durableId="20EFF68D"/>
  <w16cid:commentId w16cid:paraId="0294DFCA" w16cid:durableId="20EFF6C7"/>
  <w16cid:commentId w16cid:paraId="00955C73" w16cid:durableId="20EFF6EE"/>
  <w16cid:commentId w16cid:paraId="395C4665" w16cid:durableId="20EFF700"/>
  <w16cid:commentId w16cid:paraId="6E158B75" w16cid:durableId="20EFF71D"/>
  <w16cid:commentId w16cid:paraId="29D142A1" w16cid:durableId="20EFF732"/>
  <w16cid:commentId w16cid:paraId="69B109C7" w16cid:durableId="20EFF75B"/>
  <w16cid:commentId w16cid:paraId="6558BEF7" w16cid:durableId="20EFF762"/>
  <w16cid:commentId w16cid:paraId="7147882A" w16cid:durableId="20EFF77F"/>
  <w16cid:commentId w16cid:paraId="325D748A" w16cid:durableId="20EFF7B2"/>
  <w16cid:commentId w16cid:paraId="0ACE04A0" w16cid:durableId="20EFF7BD"/>
  <w16cid:commentId w16cid:paraId="2AD9C47C" w16cid:durableId="20EFF803"/>
  <w16cid:commentId w16cid:paraId="56FBCB16" w16cid:durableId="20EFF81F"/>
  <w16cid:commentId w16cid:paraId="613B8495" w16cid:durableId="20EFF82F"/>
  <w16cid:commentId w16cid:paraId="3512ECF3" w16cid:durableId="20EFF838"/>
  <w16cid:commentId w16cid:paraId="64E5C080" w16cid:durableId="20EFF852"/>
  <w16cid:commentId w16cid:paraId="06BF2F2C" w16cid:durableId="20EFF856"/>
  <w16cid:commentId w16cid:paraId="4BB88638" w16cid:durableId="20EFF86F"/>
  <w16cid:commentId w16cid:paraId="23D591B3" w16cid:durableId="20EFF885"/>
  <w16cid:commentId w16cid:paraId="7A68A915" w16cid:durableId="20EFF89A"/>
  <w16cid:commentId w16cid:paraId="37A2FADA" w16cid:durableId="20EFF8A5"/>
  <w16cid:commentId w16cid:paraId="43DF6069" w16cid:durableId="20EFF8CE"/>
  <w16cid:commentId w16cid:paraId="7189E4E9" w16cid:durableId="20EFF8EF"/>
  <w16cid:commentId w16cid:paraId="4486343F" w16cid:durableId="20EFF8FB"/>
  <w16cid:commentId w16cid:paraId="401C254F" w16cid:durableId="20EFF904"/>
  <w16cid:commentId w16cid:paraId="22F00D04" w16cid:durableId="20EFF90F"/>
  <w16cid:commentId w16cid:paraId="549EA7DC" w16cid:durableId="20EFF91A"/>
  <w16cid:commentId w16cid:paraId="3E76D007" w16cid:durableId="20EFF920"/>
  <w16cid:commentId w16cid:paraId="0D7050B3" w16cid:durableId="20EFF926"/>
  <w16cid:commentId w16cid:paraId="5F8957EC" w16cid:durableId="20EFF92B"/>
  <w16cid:commentId w16cid:paraId="59F2AD07" w16cid:durableId="20EFF96A"/>
  <w16cid:commentId w16cid:paraId="000FFC6C" w16cid:durableId="20EFFCB6"/>
  <w16cid:commentId w16cid:paraId="4C0E34DC" w16cid:durableId="20EFFCBD"/>
  <w16cid:commentId w16cid:paraId="46201F52" w16cid:durableId="20EFFD10"/>
  <w16cid:commentId w16cid:paraId="04DF7CFE" w16cid:durableId="20EFFD2F"/>
  <w16cid:commentId w16cid:paraId="751CA489" w16cid:durableId="20EFFD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6A864" w14:textId="77777777" w:rsidR="00E12A32" w:rsidRDefault="00E12A32" w:rsidP="00E01E10">
      <w:r>
        <w:separator/>
      </w:r>
    </w:p>
  </w:endnote>
  <w:endnote w:type="continuationSeparator" w:id="0">
    <w:p w14:paraId="3AB90FA1" w14:textId="77777777" w:rsidR="00E12A32" w:rsidRDefault="00E12A32" w:rsidP="00E0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FCBAC" w14:textId="77777777" w:rsidR="00E12A32" w:rsidRDefault="00E12A32" w:rsidP="00E01E10">
      <w:r>
        <w:separator/>
      </w:r>
    </w:p>
  </w:footnote>
  <w:footnote w:type="continuationSeparator" w:id="0">
    <w:p w14:paraId="6E69627A" w14:textId="77777777" w:rsidR="00E12A32" w:rsidRDefault="00E12A32" w:rsidP="00E0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FEEB9" w14:textId="77777777" w:rsidR="002316DD" w:rsidRPr="00E01E10" w:rsidRDefault="002316DD" w:rsidP="00E01E10">
    <w:pPr>
      <w:pStyle w:val="Header"/>
      <w:tabs>
        <w:tab w:val="clear" w:pos="4513"/>
        <w:tab w:val="center" w:pos="3600"/>
      </w:tabs>
      <w:jc w:val="center"/>
      <w:rPr>
        <w:sz w:val="22"/>
      </w:rPr>
    </w:pPr>
    <w:r w:rsidRPr="00E01E10">
      <w:rPr>
        <w:i/>
        <w:iCs/>
        <w:sz w:val="22"/>
        <w:szCs w:val="24"/>
        <w:lang w:val="en-IN"/>
      </w:rPr>
      <w:t>Taxation Laws Amendment</w:t>
    </w:r>
    <w:r>
      <w:rPr>
        <w:i/>
        <w:iCs/>
        <w:sz w:val="22"/>
        <w:szCs w:val="24"/>
        <w:lang w:val="en-IN"/>
      </w:rPr>
      <w:tab/>
    </w:r>
    <w:r w:rsidRPr="00E01E10">
      <w:rPr>
        <w:i/>
        <w:iCs/>
        <w:sz w:val="22"/>
        <w:szCs w:val="24"/>
        <w:lang w:val="en-IN"/>
      </w:rPr>
      <w:t>No. 17, 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A9A"/>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1">
    <w:nsid w:val="022A25ED"/>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2">
    <w:nsid w:val="03352A8B"/>
    <w:multiLevelType w:val="singleLevel"/>
    <w:tmpl w:val="BEC2B0E2"/>
    <w:lvl w:ilvl="0">
      <w:start w:val="5"/>
      <w:numFmt w:val="lowerLetter"/>
      <w:lvlText w:val="(%1)"/>
      <w:legacy w:legacy="1" w:legacySpace="0" w:legacyIndent="394"/>
      <w:lvlJc w:val="left"/>
      <w:rPr>
        <w:rFonts w:ascii="Times New Roman" w:hAnsi="Times New Roman" w:cs="Times New Roman" w:hint="default"/>
      </w:rPr>
    </w:lvl>
  </w:abstractNum>
  <w:abstractNum w:abstractNumId="3">
    <w:nsid w:val="0605222E"/>
    <w:multiLevelType w:val="singleLevel"/>
    <w:tmpl w:val="12D01D1E"/>
    <w:lvl w:ilvl="0">
      <w:start w:val="10"/>
      <w:numFmt w:val="decimal"/>
      <w:lvlText w:val="%1."/>
      <w:legacy w:legacy="1" w:legacySpace="0" w:legacyIndent="408"/>
      <w:lvlJc w:val="left"/>
      <w:rPr>
        <w:rFonts w:ascii="Times New Roman" w:hAnsi="Times New Roman" w:cs="Times New Roman" w:hint="default"/>
      </w:rPr>
    </w:lvl>
  </w:abstractNum>
  <w:abstractNum w:abstractNumId="4">
    <w:nsid w:val="078357AF"/>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8C054F7"/>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0CAD76C5"/>
    <w:multiLevelType w:val="singleLevel"/>
    <w:tmpl w:val="10F4B48C"/>
    <w:lvl w:ilvl="0">
      <w:start w:val="1"/>
      <w:numFmt w:val="lowerLetter"/>
      <w:lvlText w:val="(%1)"/>
      <w:legacy w:legacy="1" w:legacySpace="0" w:legacyIndent="408"/>
      <w:lvlJc w:val="left"/>
      <w:rPr>
        <w:rFonts w:ascii="Times New Roman" w:hAnsi="Times New Roman" w:cs="Times New Roman" w:hint="default"/>
      </w:rPr>
    </w:lvl>
  </w:abstractNum>
  <w:abstractNum w:abstractNumId="7">
    <w:nsid w:val="0CF65ADF"/>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FAA28B2"/>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119A6292"/>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13E452D7"/>
    <w:multiLevelType w:val="singleLevel"/>
    <w:tmpl w:val="7D0A4630"/>
    <w:lvl w:ilvl="0">
      <w:start w:val="1"/>
      <w:numFmt w:val="lowerLetter"/>
      <w:lvlText w:val="(%1)"/>
      <w:legacy w:legacy="1" w:legacySpace="0" w:legacyIndent="370"/>
      <w:lvlJc w:val="left"/>
      <w:rPr>
        <w:rFonts w:ascii="Times New Roman" w:hAnsi="Times New Roman" w:cs="Times New Roman" w:hint="default"/>
      </w:rPr>
    </w:lvl>
  </w:abstractNum>
  <w:abstractNum w:abstractNumId="11">
    <w:nsid w:val="142C1B3B"/>
    <w:multiLevelType w:val="singleLevel"/>
    <w:tmpl w:val="09D8F460"/>
    <w:lvl w:ilvl="0">
      <w:start w:val="1"/>
      <w:numFmt w:val="lowerLetter"/>
      <w:lvlText w:val="(%1)"/>
      <w:legacy w:legacy="1" w:legacySpace="0" w:legacyIndent="399"/>
      <w:lvlJc w:val="left"/>
      <w:rPr>
        <w:rFonts w:ascii="Times New Roman" w:hAnsi="Times New Roman" w:cs="Times New Roman" w:hint="default"/>
      </w:rPr>
    </w:lvl>
  </w:abstractNum>
  <w:abstractNum w:abstractNumId="12">
    <w:nsid w:val="146A5857"/>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13">
    <w:nsid w:val="15A93775"/>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14">
    <w:nsid w:val="17665EA4"/>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15">
    <w:nsid w:val="1F3578EF"/>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16">
    <w:nsid w:val="20E11E33"/>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17">
    <w:nsid w:val="22391BA9"/>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18">
    <w:nsid w:val="271335BB"/>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19">
    <w:nsid w:val="28F74EAE"/>
    <w:multiLevelType w:val="singleLevel"/>
    <w:tmpl w:val="732E303E"/>
    <w:lvl w:ilvl="0">
      <w:start w:val="1"/>
      <w:numFmt w:val="lowerLetter"/>
      <w:lvlText w:val="(%1)"/>
      <w:legacy w:legacy="1" w:legacySpace="0" w:legacyIndent="404"/>
      <w:lvlJc w:val="left"/>
      <w:rPr>
        <w:rFonts w:ascii="Times New Roman" w:hAnsi="Times New Roman" w:cs="Times New Roman" w:hint="default"/>
      </w:rPr>
    </w:lvl>
  </w:abstractNum>
  <w:abstractNum w:abstractNumId="20">
    <w:nsid w:val="29BF5155"/>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29F30E92"/>
    <w:multiLevelType w:val="singleLevel"/>
    <w:tmpl w:val="4BDE0B1A"/>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2B382CC8"/>
    <w:multiLevelType w:val="singleLevel"/>
    <w:tmpl w:val="579EA1DC"/>
    <w:lvl w:ilvl="0">
      <w:start w:val="2"/>
      <w:numFmt w:val="lowerLetter"/>
      <w:lvlText w:val="(%1)"/>
      <w:legacy w:legacy="1" w:legacySpace="0" w:legacyIndent="403"/>
      <w:lvlJc w:val="left"/>
      <w:rPr>
        <w:rFonts w:ascii="Times New Roman" w:hAnsi="Times New Roman" w:cs="Times New Roman" w:hint="default"/>
      </w:rPr>
    </w:lvl>
  </w:abstractNum>
  <w:abstractNum w:abstractNumId="23">
    <w:nsid w:val="2B76031F"/>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2DD92C82"/>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25">
    <w:nsid w:val="2EA77C59"/>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26">
    <w:nsid w:val="313E45B2"/>
    <w:multiLevelType w:val="singleLevel"/>
    <w:tmpl w:val="DD9892D2"/>
    <w:lvl w:ilvl="0">
      <w:start w:val="2"/>
      <w:numFmt w:val="decimal"/>
      <w:lvlText w:val="(%1)"/>
      <w:legacy w:legacy="1" w:legacySpace="0" w:legacyIndent="389"/>
      <w:lvlJc w:val="left"/>
      <w:rPr>
        <w:rFonts w:ascii="Times New Roman" w:hAnsi="Times New Roman" w:cs="Times New Roman" w:hint="default"/>
      </w:rPr>
    </w:lvl>
  </w:abstractNum>
  <w:abstractNum w:abstractNumId="27">
    <w:nsid w:val="32BB71DA"/>
    <w:multiLevelType w:val="singleLevel"/>
    <w:tmpl w:val="09D8F460"/>
    <w:lvl w:ilvl="0">
      <w:start w:val="1"/>
      <w:numFmt w:val="lowerLetter"/>
      <w:lvlText w:val="(%1)"/>
      <w:legacy w:legacy="1" w:legacySpace="0" w:legacyIndent="399"/>
      <w:lvlJc w:val="left"/>
      <w:rPr>
        <w:rFonts w:ascii="Times New Roman" w:hAnsi="Times New Roman" w:cs="Times New Roman" w:hint="default"/>
      </w:rPr>
    </w:lvl>
  </w:abstractNum>
  <w:abstractNum w:abstractNumId="28">
    <w:nsid w:val="34741021"/>
    <w:multiLevelType w:val="singleLevel"/>
    <w:tmpl w:val="238AC324"/>
    <w:lvl w:ilvl="0">
      <w:start w:val="3"/>
      <w:numFmt w:val="decimal"/>
      <w:lvlText w:val="%1."/>
      <w:legacy w:legacy="1" w:legacySpace="0" w:legacyIndent="360"/>
      <w:lvlJc w:val="left"/>
      <w:rPr>
        <w:rFonts w:ascii="Times New Roman" w:hAnsi="Times New Roman" w:cs="Courier New" w:hint="default"/>
      </w:rPr>
    </w:lvl>
  </w:abstractNum>
  <w:abstractNum w:abstractNumId="29">
    <w:nsid w:val="38D87CC5"/>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3ADE1C82"/>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31">
    <w:nsid w:val="3F764826"/>
    <w:multiLevelType w:val="singleLevel"/>
    <w:tmpl w:val="593E0102"/>
    <w:lvl w:ilvl="0">
      <w:start w:val="3"/>
      <w:numFmt w:val="lowerLetter"/>
      <w:lvlText w:val="(%1)"/>
      <w:legacy w:legacy="1" w:legacySpace="0" w:legacyIndent="403"/>
      <w:lvlJc w:val="left"/>
      <w:rPr>
        <w:rFonts w:ascii="Times New Roman" w:hAnsi="Times New Roman" w:cs="Times New Roman" w:hint="default"/>
      </w:rPr>
    </w:lvl>
  </w:abstractNum>
  <w:abstractNum w:abstractNumId="32">
    <w:nsid w:val="474E3499"/>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47596BCE"/>
    <w:multiLevelType w:val="singleLevel"/>
    <w:tmpl w:val="10F4B48C"/>
    <w:lvl w:ilvl="0">
      <w:start w:val="1"/>
      <w:numFmt w:val="lowerLetter"/>
      <w:lvlText w:val="(%1)"/>
      <w:legacy w:legacy="1" w:legacySpace="0" w:legacyIndent="408"/>
      <w:lvlJc w:val="left"/>
      <w:rPr>
        <w:rFonts w:ascii="Times New Roman" w:hAnsi="Times New Roman" w:cs="Times New Roman" w:hint="default"/>
      </w:rPr>
    </w:lvl>
  </w:abstractNum>
  <w:abstractNum w:abstractNumId="34">
    <w:nsid w:val="477C25AA"/>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488A2D1B"/>
    <w:multiLevelType w:val="singleLevel"/>
    <w:tmpl w:val="52C4A0A0"/>
    <w:lvl w:ilvl="0">
      <w:start w:val="4"/>
      <w:numFmt w:val="lowerLetter"/>
      <w:lvlText w:val="(%1)"/>
      <w:legacy w:legacy="1" w:legacySpace="0" w:legacyIndent="389"/>
      <w:lvlJc w:val="left"/>
      <w:rPr>
        <w:rFonts w:ascii="Times New Roman" w:hAnsi="Times New Roman" w:cs="Times New Roman" w:hint="default"/>
      </w:rPr>
    </w:lvl>
  </w:abstractNum>
  <w:abstractNum w:abstractNumId="36">
    <w:nsid w:val="495F026A"/>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37">
    <w:nsid w:val="4A55570B"/>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38">
    <w:nsid w:val="4AFF4C3B"/>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4B8B5638"/>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40">
    <w:nsid w:val="4F7F73A4"/>
    <w:multiLevelType w:val="singleLevel"/>
    <w:tmpl w:val="774AF7D6"/>
    <w:lvl w:ilvl="0">
      <w:start w:val="6"/>
      <w:numFmt w:val="lowerLetter"/>
      <w:lvlText w:val="(%1)"/>
      <w:legacy w:legacy="1" w:legacySpace="0" w:legacyIndent="398"/>
      <w:lvlJc w:val="left"/>
      <w:rPr>
        <w:rFonts w:ascii="Times New Roman" w:hAnsi="Times New Roman" w:cs="Times New Roman" w:hint="default"/>
      </w:rPr>
    </w:lvl>
  </w:abstractNum>
  <w:abstractNum w:abstractNumId="41">
    <w:nsid w:val="5109799B"/>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42">
    <w:nsid w:val="51F72B2E"/>
    <w:multiLevelType w:val="singleLevel"/>
    <w:tmpl w:val="9E70D86A"/>
    <w:lvl w:ilvl="0">
      <w:start w:val="3"/>
      <w:numFmt w:val="lowerLetter"/>
      <w:lvlText w:val="(%1)"/>
      <w:legacy w:legacy="1" w:legacySpace="0" w:legacyIndent="398"/>
      <w:lvlJc w:val="left"/>
      <w:rPr>
        <w:rFonts w:ascii="Times New Roman" w:hAnsi="Times New Roman" w:cs="Times New Roman" w:hint="default"/>
      </w:rPr>
    </w:lvl>
  </w:abstractNum>
  <w:abstractNum w:abstractNumId="43">
    <w:nsid w:val="51FB5CC0"/>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44">
    <w:nsid w:val="59722F79"/>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5A6B123A"/>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46">
    <w:nsid w:val="5E232C73"/>
    <w:multiLevelType w:val="singleLevel"/>
    <w:tmpl w:val="C5C48E42"/>
    <w:lvl w:ilvl="0">
      <w:start w:val="1"/>
      <w:numFmt w:val="lowerLetter"/>
      <w:lvlText w:val="(%1)"/>
      <w:legacy w:legacy="1" w:legacySpace="0" w:legacyIndent="393"/>
      <w:lvlJc w:val="left"/>
      <w:rPr>
        <w:rFonts w:ascii="Times New Roman" w:hAnsi="Times New Roman" w:cs="Times New Roman" w:hint="default"/>
      </w:rPr>
    </w:lvl>
  </w:abstractNum>
  <w:abstractNum w:abstractNumId="47">
    <w:nsid w:val="62EA78A1"/>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48">
    <w:nsid w:val="651F1AB2"/>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655650E2"/>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67560F25"/>
    <w:multiLevelType w:val="singleLevel"/>
    <w:tmpl w:val="09D8F460"/>
    <w:lvl w:ilvl="0">
      <w:start w:val="1"/>
      <w:numFmt w:val="lowerLetter"/>
      <w:lvlText w:val="(%1)"/>
      <w:legacy w:legacy="1" w:legacySpace="0" w:legacyIndent="399"/>
      <w:lvlJc w:val="left"/>
      <w:rPr>
        <w:rFonts w:ascii="Times New Roman" w:hAnsi="Times New Roman" w:cs="Times New Roman" w:hint="default"/>
      </w:rPr>
    </w:lvl>
  </w:abstractNum>
  <w:abstractNum w:abstractNumId="51">
    <w:nsid w:val="68512F9B"/>
    <w:multiLevelType w:val="singleLevel"/>
    <w:tmpl w:val="13C483F8"/>
    <w:lvl w:ilvl="0">
      <w:start w:val="1"/>
      <w:numFmt w:val="lowerLetter"/>
      <w:lvlText w:val="(%1)"/>
      <w:legacy w:legacy="1" w:legacySpace="0" w:legacyIndent="403"/>
      <w:lvlJc w:val="left"/>
      <w:rPr>
        <w:rFonts w:ascii="Times New Roman" w:hAnsi="Times New Roman" w:cs="Times New Roman" w:hint="default"/>
      </w:rPr>
    </w:lvl>
  </w:abstractNum>
  <w:abstractNum w:abstractNumId="52">
    <w:nsid w:val="6BB309E7"/>
    <w:multiLevelType w:val="singleLevel"/>
    <w:tmpl w:val="3AE4C734"/>
    <w:lvl w:ilvl="0">
      <w:start w:val="3"/>
      <w:numFmt w:val="lowerLetter"/>
      <w:lvlText w:val="(%1)"/>
      <w:legacy w:legacy="1" w:legacySpace="0" w:legacyIndent="394"/>
      <w:lvlJc w:val="left"/>
      <w:rPr>
        <w:rFonts w:ascii="Times New Roman" w:hAnsi="Times New Roman" w:cs="Times New Roman" w:hint="default"/>
      </w:rPr>
    </w:lvl>
  </w:abstractNum>
  <w:abstractNum w:abstractNumId="53">
    <w:nsid w:val="6C252786"/>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54">
    <w:nsid w:val="6D4F4CDA"/>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55">
    <w:nsid w:val="6E157B54"/>
    <w:multiLevelType w:val="singleLevel"/>
    <w:tmpl w:val="579EA1DC"/>
    <w:lvl w:ilvl="0">
      <w:start w:val="2"/>
      <w:numFmt w:val="lowerLetter"/>
      <w:lvlText w:val="(%1)"/>
      <w:legacy w:legacy="1" w:legacySpace="0" w:legacyIndent="403"/>
      <w:lvlJc w:val="left"/>
      <w:rPr>
        <w:rFonts w:ascii="Times New Roman" w:hAnsi="Times New Roman" w:cs="Times New Roman" w:hint="default"/>
      </w:rPr>
    </w:lvl>
  </w:abstractNum>
  <w:abstractNum w:abstractNumId="56">
    <w:nsid w:val="6F47438B"/>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70343E7D"/>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7242179D"/>
    <w:multiLevelType w:val="singleLevel"/>
    <w:tmpl w:val="09D8F460"/>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75FD4D9B"/>
    <w:multiLevelType w:val="singleLevel"/>
    <w:tmpl w:val="853265F2"/>
    <w:lvl w:ilvl="0">
      <w:start w:val="1"/>
      <w:numFmt w:val="lowerLetter"/>
      <w:lvlText w:val="(%1)"/>
      <w:legacy w:legacy="1" w:legacySpace="0" w:legacyIndent="394"/>
      <w:lvlJc w:val="left"/>
      <w:rPr>
        <w:rFonts w:ascii="Times New Roman" w:hAnsi="Times New Roman" w:cs="Times New Roman" w:hint="default"/>
      </w:rPr>
    </w:lvl>
  </w:abstractNum>
  <w:abstractNum w:abstractNumId="60">
    <w:nsid w:val="789B1E12"/>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abstractNum w:abstractNumId="61">
    <w:nsid w:val="79C01A4C"/>
    <w:multiLevelType w:val="singleLevel"/>
    <w:tmpl w:val="732E303E"/>
    <w:lvl w:ilvl="0">
      <w:start w:val="1"/>
      <w:numFmt w:val="lowerLetter"/>
      <w:lvlText w:val="(%1)"/>
      <w:legacy w:legacy="1" w:legacySpace="0" w:legacyIndent="403"/>
      <w:lvlJc w:val="left"/>
      <w:rPr>
        <w:rFonts w:ascii="Times New Roman" w:hAnsi="Times New Roman" w:cs="Times New Roman" w:hint="default"/>
      </w:rPr>
    </w:lvl>
  </w:abstractNum>
  <w:abstractNum w:abstractNumId="62">
    <w:nsid w:val="7B0E09B2"/>
    <w:multiLevelType w:val="singleLevel"/>
    <w:tmpl w:val="3AE4C734"/>
    <w:lvl w:ilvl="0">
      <w:start w:val="3"/>
      <w:numFmt w:val="lowerLetter"/>
      <w:lvlText w:val="(%1)"/>
      <w:legacy w:legacy="1" w:legacySpace="0" w:legacyIndent="394"/>
      <w:lvlJc w:val="left"/>
      <w:rPr>
        <w:rFonts w:ascii="Times New Roman" w:hAnsi="Times New Roman" w:cs="Times New Roman" w:hint="default"/>
      </w:rPr>
    </w:lvl>
  </w:abstractNum>
  <w:abstractNum w:abstractNumId="63">
    <w:nsid w:val="7CB73D60"/>
    <w:multiLevelType w:val="singleLevel"/>
    <w:tmpl w:val="C5C48E42"/>
    <w:lvl w:ilvl="0">
      <w:start w:val="1"/>
      <w:numFmt w:val="lowerLetter"/>
      <w:lvlText w:val="(%1)"/>
      <w:legacy w:legacy="1" w:legacySpace="0" w:legacyIndent="393"/>
      <w:lvlJc w:val="left"/>
      <w:rPr>
        <w:rFonts w:ascii="Times New Roman" w:hAnsi="Times New Roman" w:cs="Times New Roman" w:hint="default"/>
      </w:rPr>
    </w:lvl>
  </w:abstractNum>
  <w:abstractNum w:abstractNumId="64">
    <w:nsid w:val="7CFF26E0"/>
    <w:multiLevelType w:val="singleLevel"/>
    <w:tmpl w:val="C5C48E42"/>
    <w:lvl w:ilvl="0">
      <w:start w:val="1"/>
      <w:numFmt w:val="lowerLetter"/>
      <w:lvlText w:val="(%1)"/>
      <w:legacy w:legacy="1" w:legacySpace="0" w:legacyIndent="394"/>
      <w:lvlJc w:val="left"/>
      <w:rPr>
        <w:rFonts w:ascii="Times New Roman" w:hAnsi="Times New Roman" w:cs="Times New Roman" w:hint="default"/>
      </w:rPr>
    </w:lvl>
  </w:abstractNum>
  <w:num w:numId="1">
    <w:abstractNumId w:val="26"/>
  </w:num>
  <w:num w:numId="2">
    <w:abstractNumId w:val="3"/>
  </w:num>
  <w:num w:numId="3">
    <w:abstractNumId w:val="21"/>
  </w:num>
  <w:num w:numId="4">
    <w:abstractNumId w:val="27"/>
  </w:num>
  <w:num w:numId="5">
    <w:abstractNumId w:val="27"/>
    <w:lvlOverride w:ilvl="0">
      <w:lvl w:ilvl="0">
        <w:start w:val="1"/>
        <w:numFmt w:val="lowerLetter"/>
        <w:lvlText w:val="(%1)"/>
        <w:legacy w:legacy="1" w:legacySpace="0" w:legacyIndent="398"/>
        <w:lvlJc w:val="left"/>
        <w:rPr>
          <w:rFonts w:ascii="Times New Roman" w:hAnsi="Times New Roman" w:cs="Times New Roman" w:hint="default"/>
        </w:rPr>
      </w:lvl>
    </w:lvlOverride>
  </w:num>
  <w:num w:numId="6">
    <w:abstractNumId w:val="40"/>
  </w:num>
  <w:num w:numId="7">
    <w:abstractNumId w:val="18"/>
  </w:num>
  <w:num w:numId="8">
    <w:abstractNumId w:val="51"/>
  </w:num>
  <w:num w:numId="9">
    <w:abstractNumId w:val="9"/>
  </w:num>
  <w:num w:numId="10">
    <w:abstractNumId w:val="23"/>
  </w:num>
  <w:num w:numId="11">
    <w:abstractNumId w:val="42"/>
  </w:num>
  <w:num w:numId="12">
    <w:abstractNumId w:val="7"/>
  </w:num>
  <w:num w:numId="13">
    <w:abstractNumId w:val="49"/>
  </w:num>
  <w:num w:numId="14">
    <w:abstractNumId w:val="2"/>
  </w:num>
  <w:num w:numId="15">
    <w:abstractNumId w:val="19"/>
  </w:num>
  <w:num w:numId="16">
    <w:abstractNumId w:val="19"/>
    <w:lvlOverride w:ilvl="0">
      <w:lvl w:ilvl="0">
        <w:start w:val="1"/>
        <w:numFmt w:val="lowerLetter"/>
        <w:lvlText w:val="(%1)"/>
        <w:legacy w:legacy="1" w:legacySpace="0" w:legacyIndent="403"/>
        <w:lvlJc w:val="left"/>
        <w:rPr>
          <w:rFonts w:ascii="Times New Roman" w:hAnsi="Times New Roman" w:cs="Times New Roman" w:hint="default"/>
        </w:rPr>
      </w:lvl>
    </w:lvlOverride>
  </w:num>
  <w:num w:numId="17">
    <w:abstractNumId w:val="14"/>
  </w:num>
  <w:num w:numId="18">
    <w:abstractNumId w:val="29"/>
  </w:num>
  <w:num w:numId="19">
    <w:abstractNumId w:val="56"/>
  </w:num>
  <w:num w:numId="20">
    <w:abstractNumId w:val="52"/>
  </w:num>
  <w:num w:numId="21">
    <w:abstractNumId w:val="52"/>
    <w:lvlOverride w:ilvl="0">
      <w:lvl w:ilvl="0">
        <w:start w:val="3"/>
        <w:numFmt w:val="lowerLetter"/>
        <w:lvlText w:val="(%1)"/>
        <w:legacy w:legacy="1" w:legacySpace="0" w:legacyIndent="393"/>
        <w:lvlJc w:val="left"/>
        <w:rPr>
          <w:rFonts w:ascii="Times New Roman" w:hAnsi="Times New Roman" w:cs="Times New Roman" w:hint="default"/>
        </w:rPr>
      </w:lvl>
    </w:lvlOverride>
  </w:num>
  <w:num w:numId="22">
    <w:abstractNumId w:val="43"/>
  </w:num>
  <w:num w:numId="23">
    <w:abstractNumId w:val="47"/>
  </w:num>
  <w:num w:numId="24">
    <w:abstractNumId w:val="20"/>
  </w:num>
  <w:num w:numId="25">
    <w:abstractNumId w:val="15"/>
  </w:num>
  <w:num w:numId="26">
    <w:abstractNumId w:val="45"/>
  </w:num>
  <w:num w:numId="27">
    <w:abstractNumId w:val="54"/>
  </w:num>
  <w:num w:numId="28">
    <w:abstractNumId w:val="24"/>
  </w:num>
  <w:num w:numId="29">
    <w:abstractNumId w:val="46"/>
  </w:num>
  <w:num w:numId="30">
    <w:abstractNumId w:val="58"/>
  </w:num>
  <w:num w:numId="31">
    <w:abstractNumId w:val="11"/>
  </w:num>
  <w:num w:numId="32">
    <w:abstractNumId w:val="5"/>
  </w:num>
  <w:num w:numId="33">
    <w:abstractNumId w:val="13"/>
  </w:num>
  <w:num w:numId="34">
    <w:abstractNumId w:val="33"/>
  </w:num>
  <w:num w:numId="35">
    <w:abstractNumId w:val="62"/>
  </w:num>
  <w:num w:numId="36">
    <w:abstractNumId w:val="55"/>
  </w:num>
  <w:num w:numId="37">
    <w:abstractNumId w:val="57"/>
  </w:num>
  <w:num w:numId="38">
    <w:abstractNumId w:val="12"/>
  </w:num>
  <w:num w:numId="39">
    <w:abstractNumId w:val="12"/>
    <w:lvlOverride w:ilvl="0">
      <w:lvl w:ilvl="0">
        <w:start w:val="1"/>
        <w:numFmt w:val="lowerLetter"/>
        <w:lvlText w:val="(%1)"/>
        <w:legacy w:legacy="1" w:legacySpace="0" w:legacyIndent="399"/>
        <w:lvlJc w:val="left"/>
        <w:rPr>
          <w:rFonts w:ascii="Times New Roman" w:hAnsi="Times New Roman" w:cs="Times New Roman" w:hint="default"/>
        </w:rPr>
      </w:lvl>
    </w:lvlOverride>
  </w:num>
  <w:num w:numId="40">
    <w:abstractNumId w:val="53"/>
  </w:num>
  <w:num w:numId="41">
    <w:abstractNumId w:val="50"/>
  </w:num>
  <w:num w:numId="42">
    <w:abstractNumId w:val="25"/>
  </w:num>
  <w:num w:numId="43">
    <w:abstractNumId w:val="59"/>
  </w:num>
  <w:num w:numId="44">
    <w:abstractNumId w:val="41"/>
  </w:num>
  <w:num w:numId="45">
    <w:abstractNumId w:val="63"/>
  </w:num>
  <w:num w:numId="46">
    <w:abstractNumId w:val="63"/>
    <w:lvlOverride w:ilvl="0">
      <w:lvl w:ilvl="0">
        <w:start w:val="1"/>
        <w:numFmt w:val="lowerLetter"/>
        <w:lvlText w:val="(%1)"/>
        <w:legacy w:legacy="1" w:legacySpace="0" w:legacyIndent="394"/>
        <w:lvlJc w:val="left"/>
        <w:rPr>
          <w:rFonts w:ascii="Times New Roman" w:hAnsi="Times New Roman" w:cs="Times New Roman" w:hint="default"/>
        </w:rPr>
      </w:lvl>
    </w:lvlOverride>
  </w:num>
  <w:num w:numId="47">
    <w:abstractNumId w:val="10"/>
  </w:num>
  <w:num w:numId="48">
    <w:abstractNumId w:val="4"/>
  </w:num>
  <w:num w:numId="49">
    <w:abstractNumId w:val="60"/>
  </w:num>
  <w:num w:numId="50">
    <w:abstractNumId w:val="22"/>
  </w:num>
  <w:num w:numId="51">
    <w:abstractNumId w:val="1"/>
  </w:num>
  <w:num w:numId="52">
    <w:abstractNumId w:val="48"/>
  </w:num>
  <w:num w:numId="53">
    <w:abstractNumId w:val="38"/>
  </w:num>
  <w:num w:numId="54">
    <w:abstractNumId w:val="34"/>
  </w:num>
  <w:num w:numId="55">
    <w:abstractNumId w:val="64"/>
  </w:num>
  <w:num w:numId="56">
    <w:abstractNumId w:val="39"/>
  </w:num>
  <w:num w:numId="57">
    <w:abstractNumId w:val="37"/>
  </w:num>
  <w:num w:numId="58">
    <w:abstractNumId w:val="36"/>
  </w:num>
  <w:num w:numId="59">
    <w:abstractNumId w:val="44"/>
  </w:num>
  <w:num w:numId="60">
    <w:abstractNumId w:val="30"/>
  </w:num>
  <w:num w:numId="61">
    <w:abstractNumId w:val="0"/>
  </w:num>
  <w:num w:numId="62">
    <w:abstractNumId w:val="16"/>
  </w:num>
  <w:num w:numId="63">
    <w:abstractNumId w:val="61"/>
  </w:num>
  <w:num w:numId="64">
    <w:abstractNumId w:val="35"/>
  </w:num>
  <w:num w:numId="65">
    <w:abstractNumId w:val="32"/>
  </w:num>
  <w:num w:numId="66">
    <w:abstractNumId w:val="17"/>
  </w:num>
  <w:num w:numId="67">
    <w:abstractNumId w:val="31"/>
  </w:num>
  <w:num w:numId="68">
    <w:abstractNumId w:val="8"/>
  </w:num>
  <w:num w:numId="69">
    <w:abstractNumId w:val="6"/>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6A"/>
    <w:rsid w:val="00007954"/>
    <w:rsid w:val="00011273"/>
    <w:rsid w:val="00033B8C"/>
    <w:rsid w:val="00072CAA"/>
    <w:rsid w:val="00092A51"/>
    <w:rsid w:val="000943AD"/>
    <w:rsid w:val="000C148E"/>
    <w:rsid w:val="0011093A"/>
    <w:rsid w:val="001356D5"/>
    <w:rsid w:val="0016093A"/>
    <w:rsid w:val="001E6389"/>
    <w:rsid w:val="001F5CE1"/>
    <w:rsid w:val="002316DD"/>
    <w:rsid w:val="00295787"/>
    <w:rsid w:val="00321417"/>
    <w:rsid w:val="00330F41"/>
    <w:rsid w:val="003339BC"/>
    <w:rsid w:val="00381898"/>
    <w:rsid w:val="003950AA"/>
    <w:rsid w:val="003B48AA"/>
    <w:rsid w:val="00401A6B"/>
    <w:rsid w:val="0041699A"/>
    <w:rsid w:val="004239EB"/>
    <w:rsid w:val="00425A74"/>
    <w:rsid w:val="0042656E"/>
    <w:rsid w:val="00452869"/>
    <w:rsid w:val="00474B11"/>
    <w:rsid w:val="0049517D"/>
    <w:rsid w:val="004A68FA"/>
    <w:rsid w:val="004E55B5"/>
    <w:rsid w:val="005B29AD"/>
    <w:rsid w:val="005B6A6A"/>
    <w:rsid w:val="006348CB"/>
    <w:rsid w:val="00664CEA"/>
    <w:rsid w:val="006752DB"/>
    <w:rsid w:val="00681277"/>
    <w:rsid w:val="006A2763"/>
    <w:rsid w:val="006A7159"/>
    <w:rsid w:val="00727982"/>
    <w:rsid w:val="00760C06"/>
    <w:rsid w:val="007B41F4"/>
    <w:rsid w:val="00807032"/>
    <w:rsid w:val="008B31A6"/>
    <w:rsid w:val="0091255E"/>
    <w:rsid w:val="00944E65"/>
    <w:rsid w:val="00957237"/>
    <w:rsid w:val="009D0BBB"/>
    <w:rsid w:val="009E675C"/>
    <w:rsid w:val="00A76297"/>
    <w:rsid w:val="00AA0E13"/>
    <w:rsid w:val="00AC0698"/>
    <w:rsid w:val="00B02F45"/>
    <w:rsid w:val="00BD1D34"/>
    <w:rsid w:val="00BD424B"/>
    <w:rsid w:val="00BE46EB"/>
    <w:rsid w:val="00BF795E"/>
    <w:rsid w:val="00C23BC0"/>
    <w:rsid w:val="00C26D54"/>
    <w:rsid w:val="00C65F96"/>
    <w:rsid w:val="00C77390"/>
    <w:rsid w:val="00CB7417"/>
    <w:rsid w:val="00CE3464"/>
    <w:rsid w:val="00CE444D"/>
    <w:rsid w:val="00CE5524"/>
    <w:rsid w:val="00D1666A"/>
    <w:rsid w:val="00D6690F"/>
    <w:rsid w:val="00E01E10"/>
    <w:rsid w:val="00E03CED"/>
    <w:rsid w:val="00E12A32"/>
    <w:rsid w:val="00E237BD"/>
    <w:rsid w:val="00E70639"/>
    <w:rsid w:val="00E97D05"/>
    <w:rsid w:val="00EF0658"/>
    <w:rsid w:val="00EF28F3"/>
    <w:rsid w:val="00F3788D"/>
    <w:rsid w:val="00F6733F"/>
    <w:rsid w:val="00F96BD4"/>
    <w:rsid w:val="00FC0FE9"/>
    <w:rsid w:val="00FD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32CB17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F45"/>
    <w:pPr>
      <w:ind w:left="720"/>
      <w:contextualSpacing/>
    </w:pPr>
  </w:style>
  <w:style w:type="paragraph" w:styleId="Header">
    <w:name w:val="header"/>
    <w:basedOn w:val="Normal"/>
    <w:link w:val="HeaderChar"/>
    <w:uiPriority w:val="99"/>
    <w:unhideWhenUsed/>
    <w:rsid w:val="00E01E10"/>
    <w:pPr>
      <w:tabs>
        <w:tab w:val="center" w:pos="4513"/>
        <w:tab w:val="right" w:pos="9026"/>
      </w:tabs>
    </w:pPr>
  </w:style>
  <w:style w:type="character" w:customStyle="1" w:styleId="HeaderChar">
    <w:name w:val="Header Char"/>
    <w:basedOn w:val="DefaultParagraphFont"/>
    <w:link w:val="Header"/>
    <w:uiPriority w:val="99"/>
    <w:rsid w:val="00E01E10"/>
    <w:rPr>
      <w:rFonts w:ascii="Times New Roman" w:hAnsi="Times New Roman" w:cs="Times New Roman"/>
      <w:sz w:val="20"/>
      <w:szCs w:val="20"/>
    </w:rPr>
  </w:style>
  <w:style w:type="paragraph" w:styleId="Footer">
    <w:name w:val="footer"/>
    <w:basedOn w:val="Normal"/>
    <w:link w:val="FooterChar"/>
    <w:uiPriority w:val="99"/>
    <w:unhideWhenUsed/>
    <w:rsid w:val="00E01E10"/>
    <w:pPr>
      <w:tabs>
        <w:tab w:val="center" w:pos="4513"/>
        <w:tab w:val="right" w:pos="9026"/>
      </w:tabs>
    </w:pPr>
  </w:style>
  <w:style w:type="character" w:customStyle="1" w:styleId="FooterChar">
    <w:name w:val="Footer Char"/>
    <w:basedOn w:val="DefaultParagraphFont"/>
    <w:link w:val="Footer"/>
    <w:uiPriority w:val="99"/>
    <w:rsid w:val="00E01E1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316DD"/>
    <w:rPr>
      <w:sz w:val="16"/>
      <w:szCs w:val="16"/>
    </w:rPr>
  </w:style>
  <w:style w:type="paragraph" w:styleId="CommentText">
    <w:name w:val="annotation text"/>
    <w:basedOn w:val="Normal"/>
    <w:link w:val="CommentTextChar"/>
    <w:uiPriority w:val="99"/>
    <w:semiHidden/>
    <w:unhideWhenUsed/>
    <w:rsid w:val="002316DD"/>
  </w:style>
  <w:style w:type="character" w:customStyle="1" w:styleId="CommentTextChar">
    <w:name w:val="Comment Text Char"/>
    <w:basedOn w:val="DefaultParagraphFont"/>
    <w:link w:val="CommentText"/>
    <w:uiPriority w:val="99"/>
    <w:semiHidden/>
    <w:rsid w:val="002316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6DD"/>
    <w:rPr>
      <w:b/>
      <w:bCs/>
    </w:rPr>
  </w:style>
  <w:style w:type="character" w:customStyle="1" w:styleId="CommentSubjectChar">
    <w:name w:val="Comment Subject Char"/>
    <w:basedOn w:val="CommentTextChar"/>
    <w:link w:val="CommentSubject"/>
    <w:uiPriority w:val="99"/>
    <w:semiHidden/>
    <w:rsid w:val="002316D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31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DD"/>
    <w:rPr>
      <w:rFonts w:ascii="Segoe UI" w:hAnsi="Segoe UI" w:cs="Segoe UI"/>
      <w:sz w:val="18"/>
      <w:szCs w:val="18"/>
    </w:rPr>
  </w:style>
  <w:style w:type="paragraph" w:styleId="Revision">
    <w:name w:val="Revision"/>
    <w:hidden/>
    <w:uiPriority w:val="99"/>
    <w:semiHidden/>
    <w:rsid w:val="00E97D0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F45"/>
    <w:pPr>
      <w:ind w:left="720"/>
      <w:contextualSpacing/>
    </w:pPr>
  </w:style>
  <w:style w:type="paragraph" w:styleId="Header">
    <w:name w:val="header"/>
    <w:basedOn w:val="Normal"/>
    <w:link w:val="HeaderChar"/>
    <w:uiPriority w:val="99"/>
    <w:unhideWhenUsed/>
    <w:rsid w:val="00E01E10"/>
    <w:pPr>
      <w:tabs>
        <w:tab w:val="center" w:pos="4513"/>
        <w:tab w:val="right" w:pos="9026"/>
      </w:tabs>
    </w:pPr>
  </w:style>
  <w:style w:type="character" w:customStyle="1" w:styleId="HeaderChar">
    <w:name w:val="Header Char"/>
    <w:basedOn w:val="DefaultParagraphFont"/>
    <w:link w:val="Header"/>
    <w:uiPriority w:val="99"/>
    <w:rsid w:val="00E01E10"/>
    <w:rPr>
      <w:rFonts w:ascii="Times New Roman" w:hAnsi="Times New Roman" w:cs="Times New Roman"/>
      <w:sz w:val="20"/>
      <w:szCs w:val="20"/>
    </w:rPr>
  </w:style>
  <w:style w:type="paragraph" w:styleId="Footer">
    <w:name w:val="footer"/>
    <w:basedOn w:val="Normal"/>
    <w:link w:val="FooterChar"/>
    <w:uiPriority w:val="99"/>
    <w:unhideWhenUsed/>
    <w:rsid w:val="00E01E10"/>
    <w:pPr>
      <w:tabs>
        <w:tab w:val="center" w:pos="4513"/>
        <w:tab w:val="right" w:pos="9026"/>
      </w:tabs>
    </w:pPr>
  </w:style>
  <w:style w:type="character" w:customStyle="1" w:styleId="FooterChar">
    <w:name w:val="Footer Char"/>
    <w:basedOn w:val="DefaultParagraphFont"/>
    <w:link w:val="Footer"/>
    <w:uiPriority w:val="99"/>
    <w:rsid w:val="00E01E1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316DD"/>
    <w:rPr>
      <w:sz w:val="16"/>
      <w:szCs w:val="16"/>
    </w:rPr>
  </w:style>
  <w:style w:type="paragraph" w:styleId="CommentText">
    <w:name w:val="annotation text"/>
    <w:basedOn w:val="Normal"/>
    <w:link w:val="CommentTextChar"/>
    <w:uiPriority w:val="99"/>
    <w:semiHidden/>
    <w:unhideWhenUsed/>
    <w:rsid w:val="002316DD"/>
  </w:style>
  <w:style w:type="character" w:customStyle="1" w:styleId="CommentTextChar">
    <w:name w:val="Comment Text Char"/>
    <w:basedOn w:val="DefaultParagraphFont"/>
    <w:link w:val="CommentText"/>
    <w:uiPriority w:val="99"/>
    <w:semiHidden/>
    <w:rsid w:val="002316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6DD"/>
    <w:rPr>
      <w:b/>
      <w:bCs/>
    </w:rPr>
  </w:style>
  <w:style w:type="character" w:customStyle="1" w:styleId="CommentSubjectChar">
    <w:name w:val="Comment Subject Char"/>
    <w:basedOn w:val="CommentTextChar"/>
    <w:link w:val="CommentSubject"/>
    <w:uiPriority w:val="99"/>
    <w:semiHidden/>
    <w:rsid w:val="002316D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31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6DD"/>
    <w:rPr>
      <w:rFonts w:ascii="Segoe UI" w:hAnsi="Segoe UI" w:cs="Segoe UI"/>
      <w:sz w:val="18"/>
      <w:szCs w:val="18"/>
    </w:rPr>
  </w:style>
  <w:style w:type="paragraph" w:styleId="Revision">
    <w:name w:val="Revision"/>
    <w:hidden/>
    <w:uiPriority w:val="99"/>
    <w:semiHidden/>
    <w:rsid w:val="00E97D0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10829</Words>
  <Characters>53663</Characters>
  <Application>Microsoft Office Word</Application>
  <DocSecurity>0</DocSecurity>
  <Lines>5962</Lines>
  <Paragraphs>4960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USER_108</dc:creator>
  <cp:lastModifiedBy>Pettingill, Tia</cp:lastModifiedBy>
  <cp:revision>4</cp:revision>
  <dcterms:created xsi:type="dcterms:W3CDTF">2019-08-03T02:33:00Z</dcterms:created>
  <dcterms:modified xsi:type="dcterms:W3CDTF">2019-10-27T23:59:00Z</dcterms:modified>
</cp:coreProperties>
</file>